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00AD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355"/>
        <w:gridCol w:w="1620"/>
        <w:gridCol w:w="2201"/>
      </w:tblGrid>
      <w:tr w:rsidR="00CA09B2" w14:paraId="0E6610CC" w14:textId="77777777" w:rsidTr="00DB0E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73D86B7" w14:textId="3FF3054D" w:rsidR="00CA09B2" w:rsidRDefault="00F533DE">
            <w:pPr>
              <w:pStyle w:val="T2"/>
            </w:pPr>
            <w:r>
              <w:t xml:space="preserve">Frame exchange sequences and </w:t>
            </w:r>
            <w:r w:rsidR="00DB0E10">
              <w:t xml:space="preserve">Annex G – </w:t>
            </w:r>
            <w:r>
              <w:t xml:space="preserve">divorce </w:t>
            </w:r>
            <w:proofErr w:type="spellStart"/>
            <w:r>
              <w:t>procedings</w:t>
            </w:r>
            <w:proofErr w:type="spellEnd"/>
          </w:p>
        </w:tc>
      </w:tr>
      <w:tr w:rsidR="00CA09B2" w14:paraId="7CF7F993" w14:textId="77777777" w:rsidTr="00DB0E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C9F0E63" w14:textId="0565931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B0E10">
              <w:rPr>
                <w:b w:val="0"/>
                <w:sz w:val="20"/>
              </w:rPr>
              <w:t>2021-0</w:t>
            </w:r>
            <w:r w:rsidR="00750E56">
              <w:rPr>
                <w:b w:val="0"/>
                <w:sz w:val="20"/>
              </w:rPr>
              <w:t>5</w:t>
            </w:r>
            <w:r w:rsidR="00DB0E10">
              <w:rPr>
                <w:b w:val="0"/>
                <w:sz w:val="20"/>
              </w:rPr>
              <w:t>-</w:t>
            </w:r>
            <w:r w:rsidR="00750E56">
              <w:rPr>
                <w:b w:val="0"/>
                <w:sz w:val="20"/>
              </w:rPr>
              <w:t>12</w:t>
            </w:r>
          </w:p>
        </w:tc>
      </w:tr>
      <w:tr w:rsidR="00CA09B2" w14:paraId="242F83E2" w14:textId="77777777" w:rsidTr="00DB0E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2E884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F565B6E" w14:textId="77777777" w:rsidTr="00DB0E10">
        <w:trPr>
          <w:jc w:val="center"/>
        </w:trPr>
        <w:tc>
          <w:tcPr>
            <w:tcW w:w="1336" w:type="dxa"/>
            <w:vAlign w:val="center"/>
          </w:tcPr>
          <w:p w14:paraId="4DE3386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0F70C2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55" w:type="dxa"/>
            <w:vAlign w:val="center"/>
          </w:tcPr>
          <w:p w14:paraId="4099F40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D32C14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4F2D7E6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A79B2FF" w14:textId="77777777" w:rsidTr="00DB0E10">
        <w:trPr>
          <w:jc w:val="center"/>
        </w:trPr>
        <w:tc>
          <w:tcPr>
            <w:tcW w:w="1336" w:type="dxa"/>
            <w:vAlign w:val="center"/>
          </w:tcPr>
          <w:p w14:paraId="4EFE5F08" w14:textId="2BDA4528" w:rsidR="00CA09B2" w:rsidRDefault="00DB0E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14:paraId="0F90881B" w14:textId="069FA4DC" w:rsidR="00CA09B2" w:rsidRDefault="00DB0E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55" w:type="dxa"/>
            <w:vAlign w:val="center"/>
          </w:tcPr>
          <w:p w14:paraId="36C231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52E83BFD" w14:textId="14ECA95F" w:rsidR="00CA09B2" w:rsidRDefault="00DB0E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503-724-0893</w:t>
            </w:r>
          </w:p>
        </w:tc>
        <w:tc>
          <w:tcPr>
            <w:tcW w:w="2201" w:type="dxa"/>
            <w:vAlign w:val="center"/>
          </w:tcPr>
          <w:p w14:paraId="32524DA6" w14:textId="52ECC53E" w:rsidR="00CA09B2" w:rsidRDefault="00DB0E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robert.stacey@intel.com</w:t>
            </w:r>
          </w:p>
        </w:tc>
      </w:tr>
      <w:tr w:rsidR="00CA09B2" w14:paraId="17DFEA56" w14:textId="77777777" w:rsidTr="00DB0E10">
        <w:trPr>
          <w:jc w:val="center"/>
        </w:trPr>
        <w:tc>
          <w:tcPr>
            <w:tcW w:w="1336" w:type="dxa"/>
            <w:vAlign w:val="center"/>
          </w:tcPr>
          <w:p w14:paraId="49D4A45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DB2B22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5" w:type="dxa"/>
            <w:vAlign w:val="center"/>
          </w:tcPr>
          <w:p w14:paraId="4B6902E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16A1C45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56F5343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42D9101" w14:textId="05B8B884" w:rsidR="00CA09B2" w:rsidRDefault="0056445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526F70F" wp14:editId="33DB78D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39132" w14:textId="77777777" w:rsidR="00E34BCF" w:rsidRDefault="00E34BC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160E4B" w14:textId="3CFAC681" w:rsidR="00E34BCF" w:rsidRDefault="00E34BCF">
                            <w:pPr>
                              <w:jc w:val="both"/>
                            </w:pPr>
                            <w:r>
                              <w:t xml:space="preserve">An investigation into </w:t>
                            </w:r>
                            <w:r w:rsidR="00F533DE">
                              <w:t>separating the term frame exchange sequence from its definition in based on Annex 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6F70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48F39132" w14:textId="77777777" w:rsidR="00E34BCF" w:rsidRDefault="00E34BC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160E4B" w14:textId="3CFAC681" w:rsidR="00E34BCF" w:rsidRDefault="00E34BCF">
                      <w:pPr>
                        <w:jc w:val="both"/>
                      </w:pPr>
                      <w:r>
                        <w:t xml:space="preserve">An investigation into </w:t>
                      </w:r>
                      <w:r w:rsidR="00F533DE">
                        <w:t>separating the term frame exchange sequence from its definition in based on Annex G</w:t>
                      </w:r>
                    </w:p>
                  </w:txbxContent>
                </v:textbox>
              </v:shape>
            </w:pict>
          </mc:Fallback>
        </mc:AlternateContent>
      </w:r>
    </w:p>
    <w:p w14:paraId="558E492A" w14:textId="65FC8F2E" w:rsidR="00CA09B2" w:rsidRDefault="00CA09B2" w:rsidP="00DB0E10">
      <w:r>
        <w:br w:type="page"/>
      </w:r>
    </w:p>
    <w:p w14:paraId="4E99B137" w14:textId="6BAB0AE1" w:rsidR="00CA09B2" w:rsidRDefault="00DB0E10" w:rsidP="00670C95">
      <w:pPr>
        <w:pStyle w:val="Heading1"/>
      </w:pPr>
      <w:r>
        <w:lastRenderedPageBreak/>
        <w:t>Problem statement</w:t>
      </w:r>
    </w:p>
    <w:p w14:paraId="1BCD38FA" w14:textId="2B0F7D34" w:rsidR="00DB0E10" w:rsidRDefault="00DB0E10"/>
    <w:p w14:paraId="0C42F814" w14:textId="61A1F65E" w:rsidR="00DB0E10" w:rsidRDefault="00DB0E10">
      <w:r>
        <w:t xml:space="preserve">In </w:t>
      </w:r>
      <w:r w:rsidR="00F533DE">
        <w:t xml:space="preserve">a previous </w:t>
      </w:r>
      <w:r>
        <w:t xml:space="preserve">ARC meeting </w:t>
      </w:r>
      <w:r w:rsidR="00F533DE">
        <w:t>we discussed changing the definition of frame exchange sequence so that it is not dependent on Annex G</w:t>
      </w:r>
      <w:r w:rsidR="00670C95">
        <w:t>.</w:t>
      </w:r>
    </w:p>
    <w:p w14:paraId="1D756A76" w14:textId="0619652C" w:rsidR="00F533DE" w:rsidRDefault="00F533DE"/>
    <w:p w14:paraId="174AF45F" w14:textId="06286F3E" w:rsidR="00F533DE" w:rsidRDefault="00F533DE">
      <w:r>
        <w:t>The term frame exchange sequence could then be used, primarily in the contexts of power save and maintaining medium control, without Annex G providing a complete list of all valid frame exchange sequences.</w:t>
      </w:r>
    </w:p>
    <w:p w14:paraId="58404E3A" w14:textId="3605E375" w:rsidR="00F533DE" w:rsidRDefault="00F533DE"/>
    <w:p w14:paraId="32C11B96" w14:textId="14C0B204" w:rsidR="00F37BBC" w:rsidRPr="00954878" w:rsidRDefault="00F533DE" w:rsidP="00F533DE">
      <w:r>
        <w:t xml:space="preserve">This document </w:t>
      </w:r>
      <w:r w:rsidR="00A113E2">
        <w:t>looks at all use of the term “frame exchange sequence(s)” and all references to “Annex G” with suggested changes.</w:t>
      </w:r>
    </w:p>
    <w:p w14:paraId="6D6DF5CC" w14:textId="0DE45E19" w:rsidR="00670C95" w:rsidRDefault="00670C95" w:rsidP="00670C95">
      <w:pPr>
        <w:pStyle w:val="Heading1"/>
      </w:pPr>
      <w:r>
        <w:t xml:space="preserve">References to </w:t>
      </w:r>
      <w:r w:rsidR="00A472CA">
        <w:t>“</w:t>
      </w:r>
      <w:r>
        <w:t>Annex G</w:t>
      </w:r>
      <w:r w:rsidR="00A472CA">
        <w:t>”</w:t>
      </w:r>
      <w:r w:rsidR="00E300CD">
        <w:t xml:space="preserve"> and </w:t>
      </w:r>
      <w:r w:rsidR="00A472CA">
        <w:t>“</w:t>
      </w:r>
      <w:r w:rsidR="00E300CD">
        <w:t>frame exchange sequence</w:t>
      </w:r>
      <w:r w:rsidR="00A472CA">
        <w:t>”</w:t>
      </w:r>
    </w:p>
    <w:p w14:paraId="454325CF" w14:textId="06004E95" w:rsidR="00670C95" w:rsidRDefault="00670C95" w:rsidP="00670C95"/>
    <w:p w14:paraId="54D3591C" w14:textId="47D7398B" w:rsidR="00DD4D8C" w:rsidRDefault="00DD4D8C" w:rsidP="00670C95">
      <w:r>
        <w:t>This is a comprehensive list from: 802.11-2020, 11ax/D8.0, 11ay/D7.0, 11ba</w:t>
      </w:r>
      <w:r w:rsidR="00A113E2">
        <w:t>/D</w:t>
      </w:r>
      <w:r>
        <w:t>8.0.</w:t>
      </w:r>
    </w:p>
    <w:p w14:paraId="619BCC45" w14:textId="30F8585F" w:rsidR="00A472CA" w:rsidRDefault="00A472CA" w:rsidP="00670C95"/>
    <w:p w14:paraId="4262FE2B" w14:textId="5CFD51C4" w:rsidR="00A472CA" w:rsidRDefault="00A472CA" w:rsidP="00670C95">
      <w:r>
        <w:t xml:space="preserve">There are significantly more references to </w:t>
      </w:r>
      <w:r w:rsidR="00954878">
        <w:t>“</w:t>
      </w:r>
      <w:r>
        <w:t>frame exchange</w:t>
      </w:r>
      <w:r w:rsidR="00954878">
        <w:t>” (without “sequence”). Some of these are synonyms for frame exchange sequence (this is clear from the context). Most of them are unrelated.</w:t>
      </w:r>
    </w:p>
    <w:p w14:paraId="7D36B7F2" w14:textId="77777777" w:rsidR="00954878" w:rsidRDefault="00954878" w:rsidP="00670C95"/>
    <w:p w14:paraId="2419D333" w14:textId="77777777" w:rsidR="00DD4D8C" w:rsidRDefault="00DD4D8C" w:rsidP="00670C95"/>
    <w:p w14:paraId="7FC00EAF" w14:textId="0DC81509" w:rsidR="00DD4D8C" w:rsidRDefault="00DD4D8C" w:rsidP="00670C95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DD4D8C">
        <w:rPr>
          <w:rFonts w:ascii="Arial" w:hAnsi="Arial" w:cs="Arial"/>
          <w:b/>
          <w:bCs/>
          <w:color w:val="000000"/>
          <w:sz w:val="24"/>
          <w:szCs w:val="24"/>
        </w:rPr>
        <w:t>3. Definitions, acronyms, and abbreviations</w:t>
      </w:r>
    </w:p>
    <w:p w14:paraId="4FDBB503" w14:textId="23A91FC0" w:rsidR="00DD4D8C" w:rsidRDefault="00686618" w:rsidP="00670C95">
      <w:pPr>
        <w:rPr>
          <w:rFonts w:ascii="Arial" w:hAnsi="Arial" w:cs="Arial"/>
          <w:b/>
          <w:bCs/>
          <w:color w:val="000000"/>
          <w:szCs w:val="22"/>
        </w:rPr>
      </w:pPr>
      <w:r w:rsidRPr="00686618">
        <w:rPr>
          <w:rFonts w:ascii="Arial" w:hAnsi="Arial" w:cs="Arial"/>
          <w:b/>
          <w:bCs/>
          <w:color w:val="000000"/>
          <w:szCs w:val="22"/>
        </w:rPr>
        <w:t>3.1 Definitions</w:t>
      </w:r>
    </w:p>
    <w:p w14:paraId="2A33C538" w14:textId="77777777" w:rsidR="00686618" w:rsidRDefault="00686618" w:rsidP="00670C95"/>
    <w:p w14:paraId="6977EF22" w14:textId="51BDB20C" w:rsidR="00DD4D8C" w:rsidRDefault="00DD4D8C" w:rsidP="00670C95">
      <w:pPr>
        <w:rPr>
          <w:rFonts w:ascii="TimesNewRoman" w:hAnsi="TimesNewRoman"/>
          <w:color w:val="000000"/>
          <w:sz w:val="20"/>
        </w:rPr>
      </w:pPr>
      <w:r w:rsidRPr="00E300CD">
        <w:rPr>
          <w:rFonts w:ascii="TimesNewRoman" w:hAnsi="TimesNewRoman"/>
          <w:b/>
          <w:bCs/>
          <w:color w:val="000000"/>
          <w:sz w:val="20"/>
          <w:highlight w:val="cyan"/>
        </w:rPr>
        <w:t>frame exchange sequence</w:t>
      </w:r>
      <w:r w:rsidRPr="00DD4D8C">
        <w:rPr>
          <w:rFonts w:ascii="TimesNewRoman" w:hAnsi="TimesNewRoman"/>
          <w:b/>
          <w:bCs/>
          <w:color w:val="000000"/>
          <w:sz w:val="20"/>
        </w:rPr>
        <w:t xml:space="preserve">: </w:t>
      </w:r>
      <w:r w:rsidRPr="00DD4D8C">
        <w:rPr>
          <w:rFonts w:ascii="TimesNewRoman" w:hAnsi="TimesNewRoman"/>
          <w:color w:val="000000"/>
          <w:sz w:val="20"/>
        </w:rPr>
        <w:t xml:space="preserve">A sequence of frames specified by </w:t>
      </w:r>
      <w:r w:rsidRPr="00686618">
        <w:rPr>
          <w:rFonts w:ascii="TimesNewRoman" w:hAnsi="TimesNewRoman"/>
          <w:color w:val="000000"/>
          <w:sz w:val="20"/>
          <w:highlight w:val="yellow"/>
        </w:rPr>
        <w:t>Annex G</w:t>
      </w:r>
      <w:r w:rsidRPr="00DD4D8C">
        <w:rPr>
          <w:rFonts w:ascii="TimesNewRoman" w:hAnsi="TimesNewRoman"/>
          <w:color w:val="000000"/>
          <w:sz w:val="20"/>
        </w:rPr>
        <w:t>.</w:t>
      </w:r>
    </w:p>
    <w:p w14:paraId="75645BE2" w14:textId="2625F207" w:rsidR="00F37BBC" w:rsidRDefault="00F37BBC" w:rsidP="00670C95">
      <w:pPr>
        <w:rPr>
          <w:rFonts w:ascii="TimesNewRoman" w:hAnsi="TimesNewRoman"/>
          <w:color w:val="000000"/>
          <w:sz w:val="20"/>
        </w:rPr>
      </w:pPr>
    </w:p>
    <w:p w14:paraId="18C2B303" w14:textId="46F6098B" w:rsidR="00F37BBC" w:rsidRDefault="00F37BBC" w:rsidP="009346BA">
      <w:pPr>
        <w:ind w:left="720"/>
      </w:pPr>
      <w:r>
        <w:t>Discussion: Definition needs to change so that the term is useful even if Annex G is not complete.</w:t>
      </w:r>
      <w:r w:rsidR="00943A7C">
        <w:t xml:space="preserve"> The new definition needs to capture the intended meaning in the contexts where it is used.</w:t>
      </w:r>
    </w:p>
    <w:p w14:paraId="20E196C7" w14:textId="09621AA0" w:rsidR="00F37BBC" w:rsidRDefault="00F37BBC" w:rsidP="00670C95">
      <w:pPr>
        <w:rPr>
          <w:rFonts w:ascii="TimesNewRoman" w:hAnsi="TimesNewRoman"/>
          <w:color w:val="000000"/>
          <w:sz w:val="20"/>
        </w:rPr>
      </w:pPr>
    </w:p>
    <w:p w14:paraId="15B5F9D1" w14:textId="77777777" w:rsidR="0009478E" w:rsidRDefault="00F37BBC" w:rsidP="009346BA">
      <w:pPr>
        <w:ind w:left="720"/>
      </w:pPr>
      <w:r>
        <w:t>Proposed change</w:t>
      </w:r>
      <w:r w:rsidR="00B71882">
        <w:t xml:space="preserve"> 1</w:t>
      </w:r>
      <w:r>
        <w:t xml:space="preserve">: </w:t>
      </w:r>
      <w:r w:rsidR="00B71882">
        <w:t xml:space="preserve">Include the single frame transmission case in the definition. </w:t>
      </w:r>
    </w:p>
    <w:p w14:paraId="325087C4" w14:textId="77777777" w:rsidR="0009478E" w:rsidRDefault="0009478E" w:rsidP="009346BA">
      <w:pPr>
        <w:ind w:left="720"/>
      </w:pPr>
    </w:p>
    <w:p w14:paraId="13A426CC" w14:textId="3D05D05D" w:rsidR="00F37BBC" w:rsidRDefault="00943A7C" w:rsidP="009346BA">
      <w:pPr>
        <w:ind w:left="720"/>
      </w:pPr>
      <w:r>
        <w:t>C</w:t>
      </w:r>
      <w:r w:rsidR="00F37BBC">
        <w:t xml:space="preserve">hange </w:t>
      </w:r>
      <w:r w:rsidR="00B71882">
        <w:t xml:space="preserve">the </w:t>
      </w:r>
      <w:r w:rsidR="00F37BBC">
        <w:t>definition to “</w:t>
      </w:r>
      <w:r w:rsidRPr="00943A7C">
        <w:rPr>
          <w:b/>
          <w:bCs/>
        </w:rPr>
        <w:t>frame exchange sequence:</w:t>
      </w:r>
      <w:r>
        <w:t xml:space="preserve"> </w:t>
      </w:r>
      <w:r w:rsidR="00B71882">
        <w:t>A frame that is not an immediate response and that does not solicit an immediate response or a</w:t>
      </w:r>
      <w:r w:rsidR="005A0496">
        <w:t xml:space="preserve"> sequence of </w:t>
      </w:r>
      <w:r>
        <w:t xml:space="preserve">frames </w:t>
      </w:r>
      <w:r w:rsidR="005A0496">
        <w:t xml:space="preserve">exchanged </w:t>
      </w:r>
      <w:r>
        <w:t xml:space="preserve">between </w:t>
      </w:r>
      <w:r w:rsidR="005A0496">
        <w:t xml:space="preserve">two STAs </w:t>
      </w:r>
      <w:r w:rsidR="004D32B6">
        <w:t xml:space="preserve">where </w:t>
      </w:r>
      <w:r w:rsidR="00B71882">
        <w:t xml:space="preserve">each </w:t>
      </w:r>
      <w:r w:rsidR="005A0496">
        <w:t>frame</w:t>
      </w:r>
      <w:r w:rsidR="00E34BCF">
        <w:t xml:space="preserve"> in the sequence </w:t>
      </w:r>
      <w:r w:rsidR="00B71882">
        <w:t xml:space="preserve">is addressed to the other STA and </w:t>
      </w:r>
      <w:r w:rsidR="005A0496">
        <w:t xml:space="preserve">either </w:t>
      </w:r>
      <w:proofErr w:type="spellStart"/>
      <w:r w:rsidR="005A0496">
        <w:t>solitic</w:t>
      </w:r>
      <w:r w:rsidR="00E34BCF">
        <w:t>s</w:t>
      </w:r>
      <w:proofErr w:type="spellEnd"/>
      <w:r w:rsidR="005A0496">
        <w:t xml:space="preserve"> a</w:t>
      </w:r>
      <w:r w:rsidR="004D32B6">
        <w:t>n immediate</w:t>
      </w:r>
      <w:r w:rsidR="005A0496">
        <w:t xml:space="preserve"> response </w:t>
      </w:r>
      <w:r w:rsidR="00293D77">
        <w:t xml:space="preserve">from the other STA </w:t>
      </w:r>
      <w:r w:rsidR="005A0496">
        <w:t xml:space="preserve">or </w:t>
      </w:r>
      <w:r w:rsidR="00E34BCF">
        <w:t>is</w:t>
      </w:r>
      <w:r w:rsidR="005A0496">
        <w:t xml:space="preserve"> the response</w:t>
      </w:r>
      <w:r w:rsidR="004D32B6">
        <w:t xml:space="preserve"> to a frame </w:t>
      </w:r>
      <w:r w:rsidR="00B71882">
        <w:t xml:space="preserve">from the other STA </w:t>
      </w:r>
      <w:r w:rsidR="004D32B6">
        <w:t>that solicit</w:t>
      </w:r>
      <w:r w:rsidR="0009478E">
        <w:t>s</w:t>
      </w:r>
      <w:r w:rsidR="004D32B6">
        <w:t xml:space="preserve"> an immediate </w:t>
      </w:r>
      <w:proofErr w:type="spellStart"/>
      <w:r w:rsidR="004D32B6">
        <w:t>reponse</w:t>
      </w:r>
      <w:proofErr w:type="spellEnd"/>
      <w:r w:rsidR="004D32B6">
        <w:t xml:space="preserve">. </w:t>
      </w:r>
      <w:r w:rsidR="00B71882">
        <w:t>If the frame exchange sequence consists of frames transmitted by more than one STA, then the</w:t>
      </w:r>
      <w:r w:rsidR="004D32B6">
        <w:t xml:space="preserve"> frame</w:t>
      </w:r>
      <w:r w:rsidR="00293D77">
        <w:t xml:space="preserve"> exchange sequence is</w:t>
      </w:r>
      <w:r w:rsidR="004D32B6">
        <w:t xml:space="preserve"> carried in </w:t>
      </w:r>
      <w:r w:rsidR="00293D77">
        <w:t xml:space="preserve">SIFS separated </w:t>
      </w:r>
      <w:r w:rsidR="004D32B6">
        <w:t>PPDUs</w:t>
      </w:r>
      <w:r w:rsidR="00293D77">
        <w:t xml:space="preserve"> that might include </w:t>
      </w:r>
      <w:r w:rsidR="004D32B6">
        <w:t>a</w:t>
      </w:r>
      <w:r w:rsidR="00293D77">
        <w:t xml:space="preserve"> </w:t>
      </w:r>
      <w:r w:rsidR="004D32B6">
        <w:t>PPDU that does not carry a</w:t>
      </w:r>
      <w:r w:rsidR="00293D77">
        <w:t>ny</w:t>
      </w:r>
      <w:r w:rsidR="004D32B6">
        <w:t xml:space="preserve"> frame</w:t>
      </w:r>
      <w:r w:rsidR="00293D77">
        <w:t>s (e.g., an NDP PPDU)</w:t>
      </w:r>
      <w:r w:rsidR="004D32B6">
        <w:t>.</w:t>
      </w:r>
      <w:r>
        <w:t>”</w:t>
      </w:r>
    </w:p>
    <w:p w14:paraId="7A8D4D7B" w14:textId="19E26617" w:rsidR="00B71882" w:rsidRDefault="00B71882" w:rsidP="009346BA">
      <w:pPr>
        <w:ind w:left="720"/>
      </w:pPr>
    </w:p>
    <w:p w14:paraId="6BC3170A" w14:textId="77777777" w:rsidR="0009478E" w:rsidRDefault="00B71882" w:rsidP="00B71882">
      <w:pPr>
        <w:ind w:left="720"/>
      </w:pPr>
      <w:r>
        <w:t xml:space="preserve">Proposed change </w:t>
      </w:r>
      <w:r>
        <w:t>2</w:t>
      </w:r>
      <w:r>
        <w:t>:</w:t>
      </w:r>
      <w:r>
        <w:t xml:space="preserve"> Don’t i</w:t>
      </w:r>
      <w:r>
        <w:t xml:space="preserve">nclude the single frame transmission </w:t>
      </w:r>
      <w:r>
        <w:t>case</w:t>
      </w:r>
      <w:r>
        <w:t xml:space="preserve">. </w:t>
      </w:r>
    </w:p>
    <w:p w14:paraId="5F376651" w14:textId="77777777" w:rsidR="0009478E" w:rsidRDefault="0009478E" w:rsidP="00B71882">
      <w:pPr>
        <w:ind w:left="720"/>
      </w:pPr>
    </w:p>
    <w:p w14:paraId="6A10A799" w14:textId="62BE63C1" w:rsidR="00B71882" w:rsidRDefault="00B71882" w:rsidP="00B71882">
      <w:pPr>
        <w:ind w:left="720"/>
      </w:pPr>
      <w:r>
        <w:t>Change definition to “</w:t>
      </w:r>
      <w:r w:rsidRPr="00943A7C">
        <w:rPr>
          <w:b/>
          <w:bCs/>
        </w:rPr>
        <w:t>frame exchange sequence:</w:t>
      </w:r>
      <w:r>
        <w:t xml:space="preserve"> A sequence of frames exchanged between two STAs where each frame in the sequence </w:t>
      </w:r>
      <w:r w:rsidR="0009478E">
        <w:t xml:space="preserve">is addressed to the other STA and </w:t>
      </w:r>
      <w:r>
        <w:t xml:space="preserve">either </w:t>
      </w:r>
      <w:proofErr w:type="spellStart"/>
      <w:r>
        <w:t>solitics</w:t>
      </w:r>
      <w:proofErr w:type="spellEnd"/>
      <w:r>
        <w:t xml:space="preserve"> an immediate response from the other STA or is the response to a frame </w:t>
      </w:r>
      <w:r w:rsidR="0009478E">
        <w:t>from the other STA</w:t>
      </w:r>
      <w:r w:rsidR="0009478E">
        <w:t xml:space="preserve"> </w:t>
      </w:r>
      <w:r>
        <w:t>that solicit</w:t>
      </w:r>
      <w:r w:rsidR="0009478E">
        <w:t>s</w:t>
      </w:r>
      <w:r>
        <w:t xml:space="preserve"> an immediate </w:t>
      </w:r>
      <w:proofErr w:type="spellStart"/>
      <w:r>
        <w:t>reponse</w:t>
      </w:r>
      <w:proofErr w:type="spellEnd"/>
      <w:r>
        <w:t>. A frame exchange sequence is carried in SIFS separated PPDUs that might include a PPDU that does not carry any frames (e.g., an NDP PPDU).”</w:t>
      </w:r>
    </w:p>
    <w:p w14:paraId="51216DAD" w14:textId="0A7974AC" w:rsidR="0009478E" w:rsidRDefault="0009478E" w:rsidP="00B71882">
      <w:pPr>
        <w:ind w:left="720"/>
      </w:pPr>
    </w:p>
    <w:p w14:paraId="707D9065" w14:textId="49D42BB3" w:rsidR="0009478E" w:rsidRDefault="0009478E" w:rsidP="00B71882">
      <w:pPr>
        <w:ind w:left="720"/>
      </w:pPr>
      <w:r>
        <w:t>Notes: Not sure this covers HCCA sequences adequately, e.g., QoS +CF Ack.</w:t>
      </w:r>
    </w:p>
    <w:p w14:paraId="1D734451" w14:textId="77777777" w:rsidR="00B71882" w:rsidRDefault="00B71882" w:rsidP="009346BA">
      <w:pPr>
        <w:ind w:left="720"/>
      </w:pPr>
    </w:p>
    <w:p w14:paraId="2933017F" w14:textId="7E7EA5CF" w:rsidR="00686618" w:rsidRDefault="00686618" w:rsidP="00670C95"/>
    <w:p w14:paraId="5E25BE7F" w14:textId="18CA5CB8" w:rsidR="00E300CD" w:rsidRDefault="00E300CD" w:rsidP="00E300CD">
      <w:pPr>
        <w:rPr>
          <w:rFonts w:ascii="TimesNewRoman" w:hAnsi="TimesNewRoman"/>
          <w:color w:val="000000"/>
          <w:sz w:val="20"/>
        </w:rPr>
      </w:pPr>
      <w:r w:rsidRPr="00DD4D8C">
        <w:rPr>
          <w:rFonts w:ascii="TimesNewRoman" w:hAnsi="TimesNewRoman"/>
          <w:b/>
          <w:bCs/>
          <w:color w:val="000000"/>
          <w:sz w:val="20"/>
        </w:rPr>
        <w:t xml:space="preserve">quality-of-service (QoS) facility: </w:t>
      </w:r>
      <w:r w:rsidRPr="00DD4D8C">
        <w:rPr>
          <w:rFonts w:ascii="TimesNewRoman" w:hAnsi="TimesNewRoman"/>
          <w:color w:val="000000"/>
          <w:sz w:val="20"/>
        </w:rPr>
        <w:t xml:space="preserve">The set of enhanced functions, channel access rules, frame formats, </w:t>
      </w:r>
      <w:r w:rsidRPr="00686618">
        <w:rPr>
          <w:rFonts w:ascii="TimesNewRoman" w:hAnsi="TimesNewRoman"/>
          <w:color w:val="000000"/>
          <w:sz w:val="20"/>
          <w:highlight w:val="cyan"/>
        </w:rPr>
        <w:t>frame</w:t>
      </w:r>
      <w:r w:rsidRPr="00686618">
        <w:rPr>
          <w:rFonts w:ascii="TimesNewRoman" w:hAnsi="TimesNewRoman"/>
          <w:color w:val="000000"/>
          <w:sz w:val="20"/>
          <w:highlight w:val="cyan"/>
        </w:rPr>
        <w:br/>
        <w:t>exchange sequences</w:t>
      </w:r>
      <w:r w:rsidRPr="00DD4D8C">
        <w:rPr>
          <w:rFonts w:ascii="TimesNewRoman" w:hAnsi="TimesNewRoman"/>
          <w:color w:val="000000"/>
          <w:sz w:val="20"/>
        </w:rPr>
        <w:t xml:space="preserve"> and managed objects used to provide parameterized and prioritized QoS.</w:t>
      </w:r>
    </w:p>
    <w:p w14:paraId="2653C5E1" w14:textId="76DB03B4" w:rsidR="00943A7C" w:rsidRDefault="00943A7C" w:rsidP="00E300CD">
      <w:pPr>
        <w:rPr>
          <w:rFonts w:ascii="TimesNewRoman" w:hAnsi="TimesNewRoman"/>
          <w:color w:val="000000"/>
          <w:sz w:val="20"/>
        </w:rPr>
      </w:pPr>
    </w:p>
    <w:p w14:paraId="4B2A0EB8" w14:textId="56A85893" w:rsidR="00943A7C" w:rsidRDefault="00943A7C" w:rsidP="009346BA">
      <w:pPr>
        <w:ind w:left="720"/>
      </w:pPr>
      <w:r>
        <w:t>Discussion: No change needed</w:t>
      </w:r>
      <w:r w:rsidR="009346BA">
        <w:t>;</w:t>
      </w:r>
      <w:r w:rsidR="00D30148">
        <w:t xml:space="preserve"> consistent with new definition.</w:t>
      </w:r>
    </w:p>
    <w:p w14:paraId="6909F8AF" w14:textId="77777777" w:rsidR="00E300CD" w:rsidRDefault="00E300CD" w:rsidP="00E300CD">
      <w:pPr>
        <w:rPr>
          <w:rFonts w:ascii="TimesNewRoman" w:hAnsi="TimesNewRoman"/>
          <w:color w:val="000000"/>
          <w:sz w:val="20"/>
        </w:rPr>
      </w:pPr>
    </w:p>
    <w:p w14:paraId="3E9636A7" w14:textId="77777777" w:rsidR="00E300CD" w:rsidRDefault="00E300CD" w:rsidP="00E300CD">
      <w:pPr>
        <w:rPr>
          <w:rFonts w:ascii="TimesNewRoman" w:hAnsi="TimesNewRoman"/>
          <w:color w:val="000000"/>
          <w:sz w:val="18"/>
          <w:szCs w:val="18"/>
        </w:rPr>
      </w:pPr>
      <w:r w:rsidRPr="00686618">
        <w:rPr>
          <w:rFonts w:ascii="TimesNewRoman" w:hAnsi="TimesNewRoman"/>
          <w:b/>
          <w:bCs/>
          <w:color w:val="000000"/>
          <w:sz w:val="20"/>
        </w:rPr>
        <w:t xml:space="preserve">transmission opportunity (TXOP): </w:t>
      </w:r>
      <w:r w:rsidRPr="00686618">
        <w:rPr>
          <w:rFonts w:ascii="TimesNewRoman" w:hAnsi="TimesNewRoman"/>
          <w:color w:val="000000"/>
          <w:sz w:val="20"/>
        </w:rPr>
        <w:t>An interval of time during which a particular quality-of-service (QoS)</w:t>
      </w:r>
      <w:r w:rsidRPr="00686618">
        <w:rPr>
          <w:rFonts w:ascii="TimesNewRoman" w:hAnsi="TimesNewRoman"/>
          <w:color w:val="000000"/>
          <w:sz w:val="20"/>
        </w:rPr>
        <w:br/>
        <w:t xml:space="preserve">station (STA) has the right to initiate </w:t>
      </w:r>
      <w:r w:rsidRPr="00686618">
        <w:rPr>
          <w:rFonts w:ascii="TimesNewRoman" w:hAnsi="TimesNewRoman"/>
          <w:color w:val="000000"/>
          <w:sz w:val="20"/>
          <w:highlight w:val="cyan"/>
        </w:rPr>
        <w:t>frame exchange sequences</w:t>
      </w:r>
      <w:r w:rsidRPr="00686618">
        <w:rPr>
          <w:rFonts w:ascii="TimesNewRoman" w:hAnsi="TimesNewRoman"/>
          <w:color w:val="000000"/>
          <w:sz w:val="20"/>
        </w:rPr>
        <w:t xml:space="preserve"> onto the wireless medium (WM).</w:t>
      </w:r>
      <w:r w:rsidRPr="00686618">
        <w:rPr>
          <w:rFonts w:ascii="TimesNewRoman" w:hAnsi="TimesNewRoman"/>
          <w:color w:val="000000"/>
          <w:sz w:val="20"/>
        </w:rPr>
        <w:br/>
      </w:r>
      <w:r w:rsidRPr="00686618">
        <w:rPr>
          <w:rFonts w:ascii="TimesNewRoman" w:hAnsi="TimesNewRoman"/>
          <w:color w:val="000000"/>
          <w:sz w:val="18"/>
          <w:szCs w:val="18"/>
        </w:rPr>
        <w:t>NOTE—A TXOP is defined by a starting time and a maximum duration.</w:t>
      </w:r>
    </w:p>
    <w:p w14:paraId="5BABF0DB" w14:textId="1C96A940" w:rsidR="00E300CD" w:rsidRDefault="00E300CD" w:rsidP="00670C95"/>
    <w:p w14:paraId="5AE7CB00" w14:textId="0BE4BDFC" w:rsidR="009346BA" w:rsidRDefault="009346BA" w:rsidP="009346BA">
      <w:pPr>
        <w:ind w:left="720"/>
      </w:pPr>
      <w:r>
        <w:t>Discussion: No change needed; consistent with new definition.</w:t>
      </w:r>
    </w:p>
    <w:p w14:paraId="6BD67014" w14:textId="77777777" w:rsidR="009346BA" w:rsidRDefault="009346BA" w:rsidP="00670C95"/>
    <w:p w14:paraId="4544D316" w14:textId="77777777" w:rsidR="00E300CD" w:rsidRDefault="00E300CD" w:rsidP="00E300CD">
      <w:pPr>
        <w:rPr>
          <w:rFonts w:ascii="Arial" w:hAnsi="Arial" w:cs="Arial"/>
          <w:b/>
          <w:bCs/>
          <w:color w:val="000000"/>
          <w:szCs w:val="22"/>
        </w:rPr>
      </w:pPr>
      <w:r w:rsidRPr="00686618">
        <w:rPr>
          <w:rFonts w:ascii="Arial" w:hAnsi="Arial" w:cs="Arial"/>
          <w:b/>
          <w:bCs/>
          <w:color w:val="000000"/>
          <w:szCs w:val="22"/>
        </w:rPr>
        <w:t>3.2 Definitions specific to IEEE Std 802.11</w:t>
      </w:r>
    </w:p>
    <w:p w14:paraId="7C62DC6A" w14:textId="77777777" w:rsidR="00E300CD" w:rsidRDefault="00E300CD" w:rsidP="00E300CD">
      <w:pPr>
        <w:rPr>
          <w:rFonts w:ascii="TimesNewRoman" w:hAnsi="TimesNewRoman"/>
          <w:color w:val="000000"/>
          <w:sz w:val="18"/>
          <w:szCs w:val="18"/>
        </w:rPr>
      </w:pPr>
    </w:p>
    <w:p w14:paraId="77AEBE26" w14:textId="77777777" w:rsidR="00E300CD" w:rsidRDefault="00E300CD" w:rsidP="00E300CD">
      <w:pPr>
        <w:rPr>
          <w:rFonts w:ascii="TimesNewRoman" w:hAnsi="TimesNewRoman"/>
          <w:color w:val="000000"/>
          <w:sz w:val="20"/>
        </w:rPr>
      </w:pPr>
      <w:r w:rsidRPr="00686618">
        <w:rPr>
          <w:rFonts w:ascii="TimesNewRoman" w:hAnsi="TimesNewRoman"/>
          <w:b/>
          <w:bCs/>
          <w:color w:val="000000"/>
          <w:sz w:val="20"/>
        </w:rPr>
        <w:t xml:space="preserve">groupcast with retries (GCR) transmission opportunity (TXOP): </w:t>
      </w:r>
      <w:r w:rsidRPr="00686618">
        <w:rPr>
          <w:rFonts w:ascii="TimesNewRoman" w:hAnsi="TimesNewRoman"/>
          <w:color w:val="000000"/>
          <w:sz w:val="20"/>
        </w:rPr>
        <w:t>An interval of time during which an</w:t>
      </w:r>
      <w:r w:rsidRPr="00686618">
        <w:rPr>
          <w:rFonts w:ascii="TimesNewRoman" w:hAnsi="TimesNewRoman"/>
          <w:color w:val="000000"/>
          <w:sz w:val="20"/>
        </w:rPr>
        <w:br/>
        <w:t xml:space="preserve">access point (AP) or a mesh station (STA) has the right to initiate </w:t>
      </w:r>
      <w:r w:rsidRPr="00686618">
        <w:rPr>
          <w:rFonts w:ascii="TimesNewRoman" w:hAnsi="TimesNewRoman"/>
          <w:color w:val="000000"/>
          <w:sz w:val="20"/>
          <w:highlight w:val="cyan"/>
        </w:rPr>
        <w:t>frame exchange sequences</w:t>
      </w:r>
      <w:r w:rsidRPr="00686618">
        <w:rPr>
          <w:rFonts w:ascii="TimesNewRoman" w:hAnsi="TimesNewRoman"/>
          <w:color w:val="000000"/>
          <w:sz w:val="20"/>
        </w:rPr>
        <w:t xml:space="preserve"> onto the</w:t>
      </w:r>
      <w:r w:rsidRPr="00686618">
        <w:rPr>
          <w:rFonts w:ascii="TimesNewRoman" w:hAnsi="TimesNewRoman"/>
          <w:color w:val="000000"/>
          <w:sz w:val="20"/>
        </w:rPr>
        <w:br/>
        <w:t>wireless medium (WM) for the purpose of transmitting multiple frames that are subject to the GCR service.</w:t>
      </w:r>
    </w:p>
    <w:p w14:paraId="05C1AA86" w14:textId="77777777" w:rsidR="00E300CD" w:rsidRDefault="00E300CD" w:rsidP="00E300CD">
      <w:pPr>
        <w:rPr>
          <w:rFonts w:ascii="TimesNewRoman" w:hAnsi="TimesNewRoman"/>
          <w:color w:val="000000"/>
          <w:sz w:val="20"/>
        </w:rPr>
      </w:pPr>
    </w:p>
    <w:p w14:paraId="71B78DC0" w14:textId="77777777" w:rsidR="00E300CD" w:rsidRDefault="00E300CD" w:rsidP="00E300CD">
      <w:pPr>
        <w:rPr>
          <w:rFonts w:ascii="TimesNewRoman" w:hAnsi="TimesNewRoman"/>
          <w:color w:val="000000"/>
          <w:sz w:val="20"/>
        </w:rPr>
      </w:pPr>
      <w:r w:rsidRPr="00686618">
        <w:rPr>
          <w:rFonts w:ascii="TimesNewRoman" w:hAnsi="TimesNewRoman"/>
          <w:b/>
          <w:bCs/>
          <w:color w:val="000000"/>
          <w:sz w:val="20"/>
        </w:rPr>
        <w:t xml:space="preserve">hybrid coordinator (HC): </w:t>
      </w:r>
      <w:r w:rsidRPr="00686618">
        <w:rPr>
          <w:rFonts w:ascii="TimesNewRoman" w:hAnsi="TimesNewRoman"/>
          <w:color w:val="000000"/>
          <w:sz w:val="20"/>
        </w:rPr>
        <w:t>A type of coordinator, defined as part of the quality-of-service (QoS) facility,</w:t>
      </w:r>
      <w:r w:rsidRPr="00686618">
        <w:rPr>
          <w:rFonts w:ascii="TimesNewRoman" w:hAnsi="TimesNewRoman"/>
          <w:color w:val="000000"/>
          <w:sz w:val="20"/>
        </w:rPr>
        <w:br/>
        <w:t xml:space="preserve">that implements the </w:t>
      </w:r>
      <w:r w:rsidRPr="00E300CD">
        <w:rPr>
          <w:rFonts w:ascii="TimesNewRoman" w:hAnsi="TimesNewRoman"/>
          <w:color w:val="000000"/>
          <w:sz w:val="20"/>
          <w:highlight w:val="cyan"/>
        </w:rPr>
        <w:t>frame exchange sequences</w:t>
      </w:r>
      <w:r w:rsidRPr="00686618">
        <w:rPr>
          <w:rFonts w:ascii="TimesNewRoman" w:hAnsi="TimesNewRoman"/>
          <w:color w:val="000000"/>
          <w:sz w:val="20"/>
        </w:rPr>
        <w:t xml:space="preserve"> and medium access control (MAC) service data unit</w:t>
      </w:r>
      <w:r w:rsidRPr="00686618">
        <w:rPr>
          <w:rFonts w:ascii="TimesNewRoman" w:hAnsi="TimesNewRoman"/>
          <w:color w:val="000000"/>
          <w:sz w:val="20"/>
        </w:rPr>
        <w:br/>
        <w:t>(MSDU) handling rules defined by the hybrid coordination function (HCF).</w:t>
      </w:r>
    </w:p>
    <w:p w14:paraId="29C5EBFF" w14:textId="77777777" w:rsidR="00E300CD" w:rsidRDefault="00E300CD" w:rsidP="00E300CD">
      <w:pPr>
        <w:rPr>
          <w:rFonts w:ascii="TimesNewRoman" w:hAnsi="TimesNewRoman"/>
          <w:color w:val="000000"/>
          <w:sz w:val="20"/>
        </w:rPr>
      </w:pPr>
    </w:p>
    <w:p w14:paraId="28FB692F" w14:textId="77777777" w:rsidR="00E300CD" w:rsidRDefault="00E300CD" w:rsidP="00E300CD">
      <w:pPr>
        <w:rPr>
          <w:rFonts w:ascii="TimesNewRoman" w:hAnsi="TimesNewRoman"/>
          <w:color w:val="000000"/>
          <w:sz w:val="20"/>
        </w:rPr>
      </w:pPr>
      <w:r w:rsidRPr="00686618">
        <w:rPr>
          <w:rFonts w:ascii="TimesNewRoman" w:hAnsi="TimesNewRoman"/>
          <w:b/>
          <w:bCs/>
          <w:color w:val="000000"/>
          <w:sz w:val="20"/>
        </w:rPr>
        <w:t xml:space="preserve">transmission opportunity (TXOP) responder: </w:t>
      </w:r>
      <w:r w:rsidRPr="00686618">
        <w:rPr>
          <w:rFonts w:ascii="TimesNewRoman" w:hAnsi="TimesNewRoman"/>
          <w:color w:val="000000"/>
          <w:sz w:val="20"/>
        </w:rPr>
        <w:t>A station (STA) that transmits a frame in response to a</w:t>
      </w:r>
      <w:r w:rsidRPr="00686618">
        <w:rPr>
          <w:rFonts w:ascii="TimesNewRoman" w:hAnsi="TimesNewRoman"/>
          <w:color w:val="000000"/>
          <w:sz w:val="20"/>
        </w:rPr>
        <w:br/>
        <w:t xml:space="preserve">frame received from a TXOP holder during a </w:t>
      </w:r>
      <w:r w:rsidRPr="00E300CD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686618">
        <w:rPr>
          <w:rFonts w:ascii="TimesNewRoman" w:hAnsi="TimesNewRoman"/>
          <w:color w:val="000000"/>
          <w:sz w:val="20"/>
        </w:rPr>
        <w:t>, but that does not acquire a TXOP in</w:t>
      </w:r>
      <w:r w:rsidRPr="00686618">
        <w:rPr>
          <w:rFonts w:ascii="TimesNewRoman" w:hAnsi="TimesNewRoman"/>
          <w:color w:val="000000"/>
          <w:sz w:val="20"/>
        </w:rPr>
        <w:br/>
        <w:t>the process.</w:t>
      </w:r>
    </w:p>
    <w:p w14:paraId="38931AF9" w14:textId="0DDD883D" w:rsidR="00E300CD" w:rsidRDefault="00E300CD" w:rsidP="00670C95"/>
    <w:p w14:paraId="06C04ABB" w14:textId="0F343EAD" w:rsidR="009346BA" w:rsidRDefault="009346BA" w:rsidP="009346BA">
      <w:pPr>
        <w:ind w:left="720"/>
      </w:pPr>
      <w:r>
        <w:t>Discussion: No change needed; consistent with new definition.</w:t>
      </w:r>
    </w:p>
    <w:p w14:paraId="7C1412AB" w14:textId="77777777" w:rsidR="009346BA" w:rsidRDefault="009346BA" w:rsidP="00670C95"/>
    <w:p w14:paraId="096CA07A" w14:textId="0EF5CF3A" w:rsidR="00670C95" w:rsidRDefault="00DD4D8C" w:rsidP="00670C95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DD4D8C">
        <w:rPr>
          <w:rFonts w:ascii="Arial" w:hAnsi="Arial" w:cs="Arial"/>
          <w:b/>
          <w:bCs/>
          <w:color w:val="000000"/>
          <w:sz w:val="24"/>
          <w:szCs w:val="24"/>
        </w:rPr>
        <w:t>4. General description</w:t>
      </w:r>
    </w:p>
    <w:p w14:paraId="071B9BAC" w14:textId="068A576A" w:rsidR="00DD4D8C" w:rsidRDefault="00DD4D8C" w:rsidP="00670C95">
      <w:r w:rsidRPr="00DD4D8C">
        <w:rPr>
          <w:rFonts w:ascii="Arial" w:hAnsi="Arial" w:cs="Arial"/>
          <w:b/>
          <w:bCs/>
          <w:color w:val="000000"/>
          <w:szCs w:val="22"/>
        </w:rPr>
        <w:t>4.3 Components of the IEEE 802.11 architecture</w:t>
      </w:r>
    </w:p>
    <w:p w14:paraId="06631AEF" w14:textId="144D20E7" w:rsidR="00670C95" w:rsidRDefault="00670C95" w:rsidP="00670C95">
      <w:pPr>
        <w:rPr>
          <w:rFonts w:ascii="Arial" w:hAnsi="Arial" w:cs="Arial"/>
          <w:b/>
          <w:bCs/>
          <w:color w:val="000000"/>
          <w:sz w:val="20"/>
        </w:rPr>
      </w:pPr>
      <w:r w:rsidRPr="00670C95">
        <w:rPr>
          <w:rFonts w:ascii="Arial" w:hAnsi="Arial" w:cs="Arial"/>
          <w:b/>
          <w:bCs/>
          <w:color w:val="000000"/>
          <w:sz w:val="20"/>
        </w:rPr>
        <w:t>4.3.16 Television very high throughput (TVHT) STA</w:t>
      </w:r>
    </w:p>
    <w:p w14:paraId="6DF40C24" w14:textId="4682B332" w:rsidR="00670C95" w:rsidRDefault="00670C95" w:rsidP="00670C95">
      <w:pPr>
        <w:rPr>
          <w:rFonts w:ascii="Arial" w:hAnsi="Arial" w:cs="Arial"/>
          <w:b/>
          <w:bCs/>
          <w:color w:val="000000"/>
          <w:sz w:val="20"/>
        </w:rPr>
      </w:pPr>
    </w:p>
    <w:p w14:paraId="1F215138" w14:textId="5CB47AF3" w:rsidR="00670C95" w:rsidRDefault="00670C95" w:rsidP="00670C95">
      <w:pPr>
        <w:rPr>
          <w:rFonts w:ascii="TimesNewRoman" w:hAnsi="TimesNewRoman"/>
          <w:color w:val="000000"/>
          <w:sz w:val="20"/>
        </w:rPr>
      </w:pPr>
      <w:r w:rsidRPr="00670C95">
        <w:rPr>
          <w:rFonts w:ascii="TimesNewRoman" w:hAnsi="TimesNewRoman"/>
          <w:color w:val="000000"/>
          <w:sz w:val="20"/>
        </w:rPr>
        <w:t>The 20 MHz, 40 MHz, 80 MHz, 160 MHz, or 80+80 MHz channel widths and more than 4 spatial streams</w:t>
      </w:r>
      <w:r w:rsidRPr="00670C95">
        <w:rPr>
          <w:rFonts w:ascii="TimesNewRoman" w:hAnsi="TimesNewRoman"/>
          <w:color w:val="000000"/>
          <w:sz w:val="20"/>
        </w:rPr>
        <w:br/>
        <w:t xml:space="preserve">are not used in STAs operating as TVHT STAs. The features and </w:t>
      </w:r>
      <w:proofErr w:type="spellStart"/>
      <w:r w:rsidRPr="00670C95">
        <w:rPr>
          <w:rFonts w:ascii="TimesNewRoman" w:hAnsi="TimesNewRoman"/>
          <w:color w:val="000000"/>
          <w:sz w:val="20"/>
        </w:rPr>
        <w:t>behaviors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of VHT STAs specified in</w:t>
      </w:r>
      <w:r w:rsidRPr="00670C95">
        <w:rPr>
          <w:rFonts w:ascii="TimesNewRoman" w:hAnsi="TimesNewRoman"/>
          <w:color w:val="000000"/>
          <w:sz w:val="20"/>
        </w:rPr>
        <w:br/>
        <w:t>Clause 6, Clause 8, Clause 9, Clause 10, Clause 11, Clause 14, and Annex G apply to TVHT STAs as well,</w:t>
      </w:r>
      <w:r w:rsidRPr="00670C95">
        <w:rPr>
          <w:rFonts w:ascii="TimesNewRoman" w:hAnsi="TimesNewRoman"/>
          <w:color w:val="000000"/>
          <w:sz w:val="20"/>
        </w:rPr>
        <w:br/>
        <w:t>unless stated otherwise.</w:t>
      </w:r>
    </w:p>
    <w:p w14:paraId="426B176D" w14:textId="35FE16E6" w:rsidR="00670C95" w:rsidRDefault="00670C95" w:rsidP="00670C95">
      <w:pPr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>…</w:t>
      </w:r>
    </w:p>
    <w:p w14:paraId="73E6E07B" w14:textId="473181FA" w:rsidR="00670C95" w:rsidRDefault="00670C95" w:rsidP="00670C95">
      <w:pPr>
        <w:rPr>
          <w:rFonts w:ascii="TimesNewRoman" w:hAnsi="TimesNewRoman"/>
          <w:color w:val="000000"/>
          <w:sz w:val="20"/>
        </w:rPr>
      </w:pPr>
      <w:r w:rsidRPr="00670C95">
        <w:rPr>
          <w:rFonts w:ascii="TimesNewRoman" w:hAnsi="TimesNewRoman"/>
          <w:color w:val="000000"/>
          <w:sz w:val="20"/>
        </w:rPr>
        <w:t xml:space="preserve">For </w:t>
      </w:r>
      <w:r w:rsidRPr="00670C95">
        <w:rPr>
          <w:rFonts w:ascii="TimesNewRoman" w:hAnsi="TimesNewRoman"/>
          <w:color w:val="000000"/>
          <w:sz w:val="20"/>
          <w:highlight w:val="yellow"/>
        </w:rPr>
        <w:t>Annex G,</w:t>
      </w:r>
      <w:r w:rsidRPr="00670C95">
        <w:rPr>
          <w:rFonts w:ascii="TimesNewRoman" w:hAnsi="TimesNewRoman"/>
          <w:color w:val="000000"/>
          <w:sz w:val="20"/>
        </w:rPr>
        <w:t xml:space="preserve"> the following replacements are applied for TVHT STAs:</w:t>
      </w:r>
      <w:r w:rsidRPr="00670C95">
        <w:rPr>
          <w:rFonts w:ascii="TimesNewRoman" w:hAnsi="TimesNewRoman"/>
          <w:color w:val="000000"/>
          <w:sz w:val="20"/>
        </w:rPr>
        <w:br/>
        <w:t>— “TVHT” replaces “VHT”.</w:t>
      </w:r>
      <w:r w:rsidRPr="00670C95">
        <w:rPr>
          <w:rFonts w:ascii="TimesNewRoman" w:hAnsi="TimesNewRoman"/>
          <w:color w:val="000000"/>
          <w:sz w:val="20"/>
        </w:rPr>
        <w:br/>
        <w:t>— “</w:t>
      </w:r>
      <w:proofErr w:type="spellStart"/>
      <w:r w:rsidRPr="00670C95">
        <w:rPr>
          <w:rFonts w:ascii="TimesNewRoman" w:hAnsi="TimesNewRoman"/>
          <w:color w:val="000000"/>
          <w:sz w:val="20"/>
        </w:rPr>
        <w:t>tvht</w:t>
      </w:r>
      <w:proofErr w:type="spellEnd"/>
      <w:r w:rsidRPr="00670C95">
        <w:rPr>
          <w:rFonts w:ascii="TimesNewRoman" w:hAnsi="TimesNewRoman"/>
          <w:color w:val="000000"/>
          <w:sz w:val="20"/>
        </w:rPr>
        <w:t>” replaces “</w:t>
      </w:r>
      <w:proofErr w:type="spellStart"/>
      <w:r w:rsidRPr="00670C95">
        <w:rPr>
          <w:rFonts w:ascii="TimesNewRoman" w:hAnsi="TimesNewRoman"/>
          <w:color w:val="000000"/>
          <w:sz w:val="20"/>
        </w:rPr>
        <w:t>vht</w:t>
      </w:r>
      <w:proofErr w:type="spellEnd"/>
      <w:r w:rsidRPr="00670C95">
        <w:rPr>
          <w:rFonts w:ascii="TimesNewRoman" w:hAnsi="TimesNewRoman"/>
          <w:color w:val="000000"/>
          <w:sz w:val="20"/>
        </w:rPr>
        <w:t>”.</w:t>
      </w:r>
    </w:p>
    <w:p w14:paraId="51542C63" w14:textId="1162D30B" w:rsidR="00670C95" w:rsidRDefault="00670C95" w:rsidP="00670C95">
      <w:pPr>
        <w:rPr>
          <w:rFonts w:ascii="TimesNewRoman" w:hAnsi="TimesNewRoman"/>
          <w:color w:val="000000"/>
          <w:sz w:val="20"/>
        </w:rPr>
      </w:pPr>
    </w:p>
    <w:p w14:paraId="1747118F" w14:textId="41ECAD03" w:rsidR="00F37BBC" w:rsidRDefault="00F37BBC" w:rsidP="009346BA">
      <w:pPr>
        <w:ind w:left="720"/>
      </w:pPr>
      <w:r>
        <w:t xml:space="preserve">Discussion: </w:t>
      </w:r>
      <w:r w:rsidR="009346BA">
        <w:t xml:space="preserve">How to </w:t>
      </w:r>
      <w:proofErr w:type="spellStart"/>
      <w:r w:rsidR="009346BA">
        <w:t>i</w:t>
      </w:r>
      <w:r>
        <w:t>nterpr</w:t>
      </w:r>
      <w:r w:rsidR="009346BA">
        <w:t>ate</w:t>
      </w:r>
      <w:proofErr w:type="spellEnd"/>
      <w:r w:rsidR="009346BA">
        <w:t xml:space="preserve"> Annex G if implemented a </w:t>
      </w:r>
      <w:r>
        <w:t>TVHT STA.</w:t>
      </w:r>
    </w:p>
    <w:p w14:paraId="6F48C4A9" w14:textId="55AD81AD" w:rsidR="00F37BBC" w:rsidRDefault="00F37BBC" w:rsidP="00F37BBC">
      <w:pPr>
        <w:ind w:left="720"/>
        <w:rPr>
          <w:rFonts w:ascii="TimesNewRoman" w:hAnsi="TimesNewRoman"/>
          <w:color w:val="000000"/>
          <w:sz w:val="20"/>
        </w:rPr>
      </w:pPr>
    </w:p>
    <w:p w14:paraId="7C54B478" w14:textId="5563381D" w:rsidR="00F37BBC" w:rsidRDefault="00F37BBC" w:rsidP="009346BA">
      <w:pPr>
        <w:ind w:left="720"/>
      </w:pPr>
      <w:r>
        <w:t xml:space="preserve">Proposed change: Move </w:t>
      </w:r>
      <w:r w:rsidR="009346BA">
        <w:t xml:space="preserve">statement </w:t>
      </w:r>
      <w:r>
        <w:t>to Annex G.</w:t>
      </w:r>
    </w:p>
    <w:p w14:paraId="5171AF67" w14:textId="77777777" w:rsidR="00F37BBC" w:rsidRDefault="00F37BBC" w:rsidP="00670C95">
      <w:pPr>
        <w:rPr>
          <w:rFonts w:ascii="TimesNewRoman" w:hAnsi="TimesNewRoman"/>
          <w:color w:val="000000"/>
          <w:sz w:val="20"/>
        </w:rPr>
      </w:pPr>
    </w:p>
    <w:p w14:paraId="334B492A" w14:textId="77777777" w:rsidR="00E300CD" w:rsidRDefault="00E300CD" w:rsidP="00E300CD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686618">
        <w:rPr>
          <w:rFonts w:ascii="Arial" w:hAnsi="Arial" w:cs="Arial"/>
          <w:b/>
          <w:bCs/>
          <w:color w:val="000000"/>
          <w:sz w:val="24"/>
          <w:szCs w:val="24"/>
        </w:rPr>
        <w:t>6. Layer management</w:t>
      </w:r>
    </w:p>
    <w:p w14:paraId="6A42AFDD" w14:textId="77777777" w:rsidR="00E300CD" w:rsidRDefault="00E300CD" w:rsidP="00E300CD">
      <w:pPr>
        <w:rPr>
          <w:rFonts w:ascii="Arial" w:hAnsi="Arial" w:cs="Arial"/>
          <w:b/>
          <w:bCs/>
          <w:color w:val="000000"/>
          <w:szCs w:val="22"/>
        </w:rPr>
      </w:pPr>
      <w:r w:rsidRPr="00686618">
        <w:rPr>
          <w:rFonts w:ascii="Arial" w:hAnsi="Arial" w:cs="Arial"/>
          <w:b/>
          <w:bCs/>
          <w:color w:val="000000"/>
          <w:szCs w:val="22"/>
        </w:rPr>
        <w:t>6.3 MLME SAP interface</w:t>
      </w:r>
    </w:p>
    <w:p w14:paraId="1B61A8CC" w14:textId="77777777" w:rsidR="00E300CD" w:rsidRDefault="00E300CD" w:rsidP="00E300CD">
      <w:pPr>
        <w:rPr>
          <w:rFonts w:ascii="Arial" w:hAnsi="Arial" w:cs="Arial"/>
          <w:b/>
          <w:bCs/>
          <w:color w:val="000000"/>
          <w:sz w:val="20"/>
        </w:rPr>
      </w:pPr>
      <w:r w:rsidRPr="00686618">
        <w:rPr>
          <w:rFonts w:ascii="Arial" w:hAnsi="Arial" w:cs="Arial"/>
          <w:b/>
          <w:bCs/>
          <w:color w:val="000000"/>
          <w:sz w:val="20"/>
        </w:rPr>
        <w:t>6.3.3 Scan</w:t>
      </w:r>
    </w:p>
    <w:p w14:paraId="0C956916" w14:textId="77777777" w:rsidR="00E300CD" w:rsidRDefault="00E300CD" w:rsidP="00E300CD">
      <w:pPr>
        <w:rPr>
          <w:rFonts w:ascii="TimesNewRoman" w:hAnsi="TimesNewRoman"/>
          <w:color w:val="000000"/>
          <w:sz w:val="20"/>
        </w:rPr>
      </w:pPr>
      <w:r w:rsidRPr="00686618">
        <w:rPr>
          <w:rFonts w:ascii="Arial" w:hAnsi="Arial" w:cs="Arial"/>
          <w:b/>
          <w:bCs/>
          <w:color w:val="000000"/>
          <w:sz w:val="20"/>
        </w:rPr>
        <w:t>6.3.3.2 MLME-</w:t>
      </w:r>
      <w:proofErr w:type="spellStart"/>
      <w:r w:rsidRPr="00686618">
        <w:rPr>
          <w:rFonts w:ascii="Arial" w:hAnsi="Arial" w:cs="Arial"/>
          <w:b/>
          <w:bCs/>
          <w:color w:val="000000"/>
          <w:sz w:val="20"/>
        </w:rPr>
        <w:t>SCAN.request</w:t>
      </w:r>
      <w:proofErr w:type="spellEnd"/>
    </w:p>
    <w:p w14:paraId="5AED35B3" w14:textId="04235D79" w:rsidR="00E300CD" w:rsidRDefault="00E300CD" w:rsidP="00E300CD">
      <w:pPr>
        <w:rPr>
          <w:rFonts w:ascii="TimesNewRoman" w:hAnsi="TimesNewRoman"/>
          <w:color w:val="000000"/>
          <w:sz w:val="20"/>
        </w:rPr>
      </w:pPr>
      <w:r w:rsidRPr="00686618">
        <w:rPr>
          <w:rFonts w:ascii="Arial" w:hAnsi="Arial" w:cs="Arial"/>
          <w:b/>
          <w:bCs/>
          <w:color w:val="000000"/>
          <w:sz w:val="20"/>
        </w:rPr>
        <w:t>6.3.3.2.4 Effect of receipt</w:t>
      </w:r>
      <w:r w:rsidRPr="00686618">
        <w:rPr>
          <w:rFonts w:ascii="Arial" w:hAnsi="Arial" w:cs="Arial"/>
          <w:b/>
          <w:bCs/>
          <w:color w:val="000000"/>
          <w:sz w:val="20"/>
        </w:rPr>
        <w:br/>
      </w:r>
      <w:r w:rsidRPr="00686618">
        <w:rPr>
          <w:rFonts w:ascii="TimesNewRoman" w:hAnsi="TimesNewRoman"/>
          <w:color w:val="000000"/>
          <w:sz w:val="20"/>
        </w:rPr>
        <w:t xml:space="preserve">This request initiates the scan process when the current </w:t>
      </w:r>
      <w:r w:rsidRPr="00E300CD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686618">
        <w:rPr>
          <w:rFonts w:ascii="TimesNewRoman" w:hAnsi="TimesNewRoman"/>
          <w:color w:val="000000"/>
          <w:sz w:val="20"/>
        </w:rPr>
        <w:t xml:space="preserve"> is completed.</w:t>
      </w:r>
    </w:p>
    <w:p w14:paraId="5BC597B1" w14:textId="46593CA1" w:rsidR="00837227" w:rsidRDefault="00837227" w:rsidP="00E300CD">
      <w:pPr>
        <w:rPr>
          <w:rFonts w:ascii="TimesNewRoman" w:hAnsi="TimesNewRoman"/>
          <w:color w:val="000000"/>
          <w:sz w:val="20"/>
        </w:rPr>
      </w:pPr>
    </w:p>
    <w:p w14:paraId="184100F7" w14:textId="777B5B69" w:rsidR="00954878" w:rsidRDefault="00837227" w:rsidP="009346BA">
      <w:pPr>
        <w:ind w:left="720"/>
      </w:pPr>
      <w:r>
        <w:t xml:space="preserve">Discussion: The meaning in this context is not clear. At face value it means that </w:t>
      </w:r>
      <w:r w:rsidR="00C87271">
        <w:t xml:space="preserve">the scanning can begin </w:t>
      </w:r>
      <w:r>
        <w:t xml:space="preserve">once a </w:t>
      </w:r>
      <w:r w:rsidR="00C87271">
        <w:t xml:space="preserve">current </w:t>
      </w:r>
      <w:r>
        <w:t xml:space="preserve">SIFS separated frame exchange ends. </w:t>
      </w:r>
      <w:r w:rsidR="00E34BCF">
        <w:t>However,</w:t>
      </w:r>
      <w:r>
        <w:t xml:space="preserve"> there is no expectation </w:t>
      </w:r>
      <w:r w:rsidR="002F5888">
        <w:t xml:space="preserve">that </w:t>
      </w:r>
      <w:r>
        <w:t>the scanning process begin the in</w:t>
      </w:r>
      <w:r w:rsidR="00C87271">
        <w:t>s</w:t>
      </w:r>
      <w:r>
        <w:t xml:space="preserve">tant the primitive is received. And there </w:t>
      </w:r>
      <w:r w:rsidR="002F5888">
        <w:t xml:space="preserve">is </w:t>
      </w:r>
      <w:r>
        <w:t>no guarantee that the scanning process could begin immediately after the current frame exchange sequence anyway (the channel may go busy).</w:t>
      </w:r>
    </w:p>
    <w:p w14:paraId="68C6D65A" w14:textId="77777777" w:rsidR="00954878" w:rsidRDefault="00954878" w:rsidP="00837227">
      <w:pPr>
        <w:ind w:left="720"/>
        <w:rPr>
          <w:rFonts w:ascii="TimesNewRoman" w:hAnsi="TimesNewRoman"/>
          <w:color w:val="000000"/>
          <w:sz w:val="20"/>
        </w:rPr>
      </w:pPr>
    </w:p>
    <w:p w14:paraId="6877C726" w14:textId="21082B4D" w:rsidR="00837227" w:rsidRDefault="00954878" w:rsidP="009346BA">
      <w:pPr>
        <w:ind w:left="720"/>
      </w:pPr>
      <w:r>
        <w:t>Proposed change: C</w:t>
      </w:r>
      <w:r w:rsidR="00837227">
        <w:t>hange to “This request initiates the scan process.”</w:t>
      </w:r>
      <w:r w:rsidR="00E34BCF">
        <w:t xml:space="preserve"> </w:t>
      </w:r>
      <w:r w:rsidR="00F37BBC">
        <w:t>(no reference to frame exchange sequence)</w:t>
      </w:r>
    </w:p>
    <w:p w14:paraId="59320385" w14:textId="77777777" w:rsidR="00E300CD" w:rsidRDefault="00E300CD" w:rsidP="00E300CD">
      <w:pPr>
        <w:rPr>
          <w:rFonts w:ascii="TimesNewRoman" w:hAnsi="TimesNewRoman"/>
          <w:color w:val="000000"/>
          <w:sz w:val="20"/>
        </w:rPr>
      </w:pPr>
    </w:p>
    <w:p w14:paraId="6EBDE9F1" w14:textId="77777777" w:rsidR="00E300CD" w:rsidRDefault="00E300CD" w:rsidP="00E300CD">
      <w:pPr>
        <w:rPr>
          <w:rFonts w:ascii="Arial" w:hAnsi="Arial" w:cs="Arial"/>
          <w:b/>
          <w:bCs/>
          <w:color w:val="000000"/>
          <w:sz w:val="20"/>
        </w:rPr>
      </w:pPr>
      <w:r w:rsidRPr="00686618">
        <w:rPr>
          <w:rFonts w:ascii="Arial" w:hAnsi="Arial" w:cs="Arial"/>
          <w:b/>
          <w:bCs/>
          <w:color w:val="000000"/>
          <w:sz w:val="20"/>
        </w:rPr>
        <w:t>6.3.4 Synchronization</w:t>
      </w:r>
    </w:p>
    <w:p w14:paraId="06C4C096" w14:textId="77777777" w:rsidR="00E300CD" w:rsidRDefault="00E300CD" w:rsidP="00E300CD">
      <w:pPr>
        <w:rPr>
          <w:rFonts w:ascii="TimesNewRoman" w:hAnsi="TimesNewRoman"/>
          <w:color w:val="000000"/>
          <w:sz w:val="20"/>
        </w:rPr>
      </w:pPr>
      <w:r w:rsidRPr="00686618">
        <w:rPr>
          <w:rFonts w:ascii="Arial" w:hAnsi="Arial" w:cs="Arial"/>
          <w:b/>
          <w:bCs/>
          <w:color w:val="000000"/>
          <w:sz w:val="20"/>
        </w:rPr>
        <w:lastRenderedPageBreak/>
        <w:t>6.3.4.2 MLME-</w:t>
      </w:r>
      <w:proofErr w:type="spellStart"/>
      <w:r w:rsidRPr="00686618">
        <w:rPr>
          <w:rFonts w:ascii="Arial" w:hAnsi="Arial" w:cs="Arial"/>
          <w:b/>
          <w:bCs/>
          <w:color w:val="000000"/>
          <w:sz w:val="20"/>
        </w:rPr>
        <w:t>JOIN.request</w:t>
      </w:r>
      <w:proofErr w:type="spellEnd"/>
    </w:p>
    <w:p w14:paraId="451CDBAF" w14:textId="3D8453D0" w:rsidR="00E300CD" w:rsidRDefault="00E300CD" w:rsidP="00E300CD">
      <w:pPr>
        <w:rPr>
          <w:rFonts w:ascii="TimesNewRoman" w:hAnsi="TimesNewRoman"/>
          <w:color w:val="000000"/>
          <w:sz w:val="20"/>
        </w:rPr>
      </w:pPr>
      <w:r w:rsidRPr="00686618">
        <w:rPr>
          <w:rFonts w:ascii="Arial" w:hAnsi="Arial" w:cs="Arial"/>
          <w:b/>
          <w:bCs/>
          <w:color w:val="000000"/>
          <w:sz w:val="20"/>
        </w:rPr>
        <w:t>6.3.4.2.4 Effect of receipt</w:t>
      </w:r>
      <w:r w:rsidRPr="00686618">
        <w:rPr>
          <w:rFonts w:ascii="Arial" w:hAnsi="Arial" w:cs="Arial"/>
          <w:b/>
          <w:bCs/>
          <w:color w:val="000000"/>
          <w:sz w:val="20"/>
        </w:rPr>
        <w:br/>
      </w:r>
      <w:proofErr w:type="gramStart"/>
      <w:r w:rsidRPr="00686618">
        <w:rPr>
          <w:rFonts w:ascii="TimesNewRoman" w:hAnsi="TimesNewRoman"/>
          <w:color w:val="000000"/>
          <w:sz w:val="20"/>
        </w:rPr>
        <w:t>This primitive initiates</w:t>
      </w:r>
      <w:proofErr w:type="gramEnd"/>
      <w:r w:rsidRPr="00686618">
        <w:rPr>
          <w:rFonts w:ascii="TimesNewRoman" w:hAnsi="TimesNewRoman"/>
          <w:color w:val="000000"/>
          <w:sz w:val="20"/>
        </w:rPr>
        <w:t xml:space="preserve"> a synchronization procedure once the current </w:t>
      </w:r>
      <w:r w:rsidRPr="00E300CD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686618">
        <w:rPr>
          <w:rFonts w:ascii="TimesNewRoman" w:hAnsi="TimesNewRoman"/>
          <w:color w:val="000000"/>
          <w:sz w:val="20"/>
        </w:rPr>
        <w:t xml:space="preserve"> is complete.</w:t>
      </w:r>
      <w:r w:rsidRPr="00686618">
        <w:rPr>
          <w:rFonts w:ascii="TimesNewRoman" w:hAnsi="TimesNewRoman"/>
          <w:color w:val="000000"/>
          <w:sz w:val="20"/>
        </w:rPr>
        <w:br/>
        <w:t>The MLME synchronizes its timing with the specified BSS based on the information provided in the</w:t>
      </w:r>
      <w:r w:rsidRPr="00686618">
        <w:rPr>
          <w:rFonts w:ascii="TimesNewRoman" w:hAnsi="TimesNewRoman"/>
          <w:color w:val="000000"/>
          <w:sz w:val="20"/>
        </w:rPr>
        <w:br/>
      </w:r>
      <w:proofErr w:type="spellStart"/>
      <w:r w:rsidRPr="00686618">
        <w:rPr>
          <w:rFonts w:ascii="TimesNewRoman" w:hAnsi="TimesNewRoman"/>
          <w:color w:val="000000"/>
          <w:sz w:val="20"/>
        </w:rPr>
        <w:t>SelectedBSS</w:t>
      </w:r>
      <w:proofErr w:type="spellEnd"/>
      <w:r w:rsidRPr="00686618">
        <w:rPr>
          <w:rFonts w:ascii="TimesNewRoman" w:hAnsi="TimesNewRoman"/>
          <w:color w:val="000000"/>
          <w:sz w:val="20"/>
        </w:rPr>
        <w:t xml:space="preserve"> parameter. The MLME subsequently issues an MLME-</w:t>
      </w:r>
      <w:proofErr w:type="spellStart"/>
      <w:r w:rsidRPr="00686618">
        <w:rPr>
          <w:rFonts w:ascii="TimesNewRoman" w:hAnsi="TimesNewRoman"/>
          <w:color w:val="000000"/>
          <w:sz w:val="20"/>
        </w:rPr>
        <w:t>JOIN.confirm</w:t>
      </w:r>
      <w:proofErr w:type="spellEnd"/>
      <w:r w:rsidRPr="00686618">
        <w:rPr>
          <w:rFonts w:ascii="TimesNewRoman" w:hAnsi="TimesNewRoman"/>
          <w:color w:val="000000"/>
          <w:sz w:val="20"/>
        </w:rPr>
        <w:t xml:space="preserve"> primitive that reflects</w:t>
      </w:r>
      <w:r w:rsidRPr="00686618">
        <w:rPr>
          <w:rFonts w:ascii="TimesNewRoman" w:hAnsi="TimesNewRoman"/>
          <w:color w:val="000000"/>
          <w:sz w:val="20"/>
        </w:rPr>
        <w:br/>
        <w:t>the results.</w:t>
      </w:r>
    </w:p>
    <w:p w14:paraId="18902390" w14:textId="77777777" w:rsidR="00837227" w:rsidRDefault="00837227" w:rsidP="00E300CD">
      <w:pPr>
        <w:rPr>
          <w:rFonts w:ascii="TimesNewRoman" w:hAnsi="TimesNewRoman"/>
          <w:color w:val="000000"/>
          <w:sz w:val="20"/>
        </w:rPr>
      </w:pPr>
    </w:p>
    <w:p w14:paraId="5279C0E6" w14:textId="77777777" w:rsidR="00954878" w:rsidRDefault="00837227" w:rsidP="009346BA">
      <w:pPr>
        <w:ind w:left="720"/>
      </w:pPr>
      <w:bookmarkStart w:id="0" w:name="_Hlk66453433"/>
      <w:r>
        <w:t xml:space="preserve">Discussion: </w:t>
      </w:r>
      <w:proofErr w:type="gramStart"/>
      <w:r w:rsidR="00954878">
        <w:t>Similar to</w:t>
      </w:r>
      <w:proofErr w:type="gramEnd"/>
      <w:r>
        <w:t xml:space="preserve"> scan statement.</w:t>
      </w:r>
    </w:p>
    <w:p w14:paraId="6695D6C2" w14:textId="77777777" w:rsidR="00954878" w:rsidRDefault="00954878" w:rsidP="00837227">
      <w:pPr>
        <w:ind w:left="720"/>
        <w:rPr>
          <w:rFonts w:ascii="TimesNewRoman" w:hAnsi="TimesNewRoman"/>
          <w:color w:val="000000"/>
          <w:sz w:val="20"/>
        </w:rPr>
      </w:pPr>
    </w:p>
    <w:p w14:paraId="530337E6" w14:textId="48417496" w:rsidR="00837227" w:rsidRDefault="00954878" w:rsidP="009346BA">
      <w:pPr>
        <w:ind w:left="720"/>
      </w:pPr>
      <w:r>
        <w:t>Proposed change: C</w:t>
      </w:r>
      <w:r w:rsidR="00837227">
        <w:t>hange to “</w:t>
      </w:r>
      <w:proofErr w:type="gramStart"/>
      <w:r w:rsidR="002F5888" w:rsidRPr="002F5888">
        <w:t>This primitive initiates</w:t>
      </w:r>
      <w:proofErr w:type="gramEnd"/>
      <w:r w:rsidR="002F5888" w:rsidRPr="002F5888">
        <w:t xml:space="preserve"> </w:t>
      </w:r>
      <w:r w:rsidR="00F37BBC">
        <w:t>the</w:t>
      </w:r>
      <w:r w:rsidR="002F5888" w:rsidRPr="002F5888">
        <w:t xml:space="preserve"> synchronization procedure</w:t>
      </w:r>
      <w:r w:rsidR="00837227">
        <w:t>.”</w:t>
      </w:r>
      <w:r w:rsidR="00F37BBC">
        <w:t xml:space="preserve"> (no reference to frame exchange sequence. Use definite article – there is only one synchronization procedure.)</w:t>
      </w:r>
    </w:p>
    <w:bookmarkEnd w:id="0"/>
    <w:p w14:paraId="4329B5E0" w14:textId="77777777" w:rsidR="00837227" w:rsidRDefault="00837227" w:rsidP="00E300CD"/>
    <w:p w14:paraId="3E268F45" w14:textId="77777777" w:rsidR="00E300CD" w:rsidRDefault="00E300CD" w:rsidP="00E300CD">
      <w:pPr>
        <w:rPr>
          <w:rFonts w:ascii="Arial" w:hAnsi="Arial" w:cs="Arial"/>
          <w:b/>
          <w:bCs/>
          <w:color w:val="000000"/>
          <w:sz w:val="20"/>
        </w:rPr>
      </w:pPr>
      <w:r w:rsidRPr="00686618">
        <w:rPr>
          <w:rFonts w:ascii="Arial" w:hAnsi="Arial" w:cs="Arial"/>
          <w:b/>
          <w:bCs/>
          <w:color w:val="000000"/>
          <w:sz w:val="20"/>
        </w:rPr>
        <w:t>6.3.11 Start</w:t>
      </w:r>
    </w:p>
    <w:p w14:paraId="6853300B" w14:textId="77777777" w:rsidR="00E300CD" w:rsidRDefault="00E300CD" w:rsidP="00E300CD">
      <w:r w:rsidRPr="00686618">
        <w:rPr>
          <w:rFonts w:ascii="Arial" w:hAnsi="Arial" w:cs="Arial"/>
          <w:b/>
          <w:bCs/>
          <w:color w:val="000000"/>
          <w:sz w:val="20"/>
        </w:rPr>
        <w:t>6.3.11.2 MLME-</w:t>
      </w:r>
      <w:proofErr w:type="spellStart"/>
      <w:r w:rsidRPr="00686618">
        <w:rPr>
          <w:rFonts w:ascii="Arial" w:hAnsi="Arial" w:cs="Arial"/>
          <w:b/>
          <w:bCs/>
          <w:color w:val="000000"/>
          <w:sz w:val="20"/>
        </w:rPr>
        <w:t>START.request</w:t>
      </w:r>
      <w:proofErr w:type="spellEnd"/>
    </w:p>
    <w:p w14:paraId="5A66F800" w14:textId="745B2694" w:rsidR="00E300CD" w:rsidRDefault="00E300CD" w:rsidP="00E300CD">
      <w:pPr>
        <w:rPr>
          <w:rFonts w:ascii="TimesNewRoman" w:hAnsi="TimesNewRoman"/>
          <w:color w:val="000000"/>
          <w:sz w:val="20"/>
        </w:rPr>
      </w:pPr>
      <w:r w:rsidRPr="00686618">
        <w:rPr>
          <w:rFonts w:ascii="Arial" w:hAnsi="Arial" w:cs="Arial"/>
          <w:b/>
          <w:bCs/>
          <w:color w:val="000000"/>
          <w:sz w:val="20"/>
        </w:rPr>
        <w:t>6.3.11.2.4 Effect of receipt</w:t>
      </w:r>
      <w:r w:rsidRPr="00686618">
        <w:rPr>
          <w:rFonts w:ascii="Arial" w:hAnsi="Arial" w:cs="Arial"/>
          <w:b/>
          <w:bCs/>
          <w:color w:val="000000"/>
          <w:sz w:val="20"/>
        </w:rPr>
        <w:br/>
      </w:r>
      <w:proofErr w:type="gramStart"/>
      <w:r w:rsidRPr="00686618">
        <w:rPr>
          <w:rFonts w:ascii="TimesNewRoman" w:hAnsi="TimesNewRoman"/>
          <w:color w:val="000000"/>
          <w:sz w:val="20"/>
        </w:rPr>
        <w:t>This primitive initiates</w:t>
      </w:r>
      <w:proofErr w:type="gramEnd"/>
      <w:r w:rsidRPr="00686618">
        <w:rPr>
          <w:rFonts w:ascii="TimesNewRoman" w:hAnsi="TimesNewRoman"/>
          <w:color w:val="000000"/>
          <w:sz w:val="20"/>
        </w:rPr>
        <w:t xml:space="preserve"> the BSS initialization procedure once the current </w:t>
      </w:r>
      <w:r w:rsidRPr="00E300CD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686618">
        <w:rPr>
          <w:rFonts w:ascii="TimesNewRoman" w:hAnsi="TimesNewRoman"/>
          <w:color w:val="000000"/>
          <w:sz w:val="20"/>
        </w:rPr>
        <w:t xml:space="preserve"> is</w:t>
      </w:r>
      <w:r w:rsidRPr="00686618">
        <w:rPr>
          <w:rFonts w:ascii="TimesNewRoman" w:hAnsi="TimesNewRoman"/>
          <w:color w:val="000000"/>
          <w:sz w:val="20"/>
        </w:rPr>
        <w:br/>
        <w:t>complete. The MLME subsequently issues an MLME-</w:t>
      </w:r>
      <w:proofErr w:type="spellStart"/>
      <w:r w:rsidRPr="00686618">
        <w:rPr>
          <w:rFonts w:ascii="TimesNewRoman" w:hAnsi="TimesNewRoman"/>
          <w:color w:val="000000"/>
          <w:sz w:val="20"/>
        </w:rPr>
        <w:t>START.confirm</w:t>
      </w:r>
      <w:proofErr w:type="spellEnd"/>
      <w:r w:rsidRPr="00686618">
        <w:rPr>
          <w:rFonts w:ascii="TimesNewRoman" w:hAnsi="TimesNewRoman"/>
          <w:color w:val="000000"/>
          <w:sz w:val="20"/>
        </w:rPr>
        <w:t xml:space="preserve"> primitive that reflects the results of</w:t>
      </w:r>
      <w:r w:rsidRPr="00686618">
        <w:rPr>
          <w:rFonts w:ascii="TimesNewRoman" w:hAnsi="TimesNewRoman"/>
          <w:color w:val="000000"/>
          <w:sz w:val="20"/>
        </w:rPr>
        <w:br/>
        <w:t>the creation procedure.</w:t>
      </w:r>
    </w:p>
    <w:p w14:paraId="67E401F6" w14:textId="312C207F" w:rsidR="002F5888" w:rsidRDefault="002F5888" w:rsidP="00E300CD">
      <w:pPr>
        <w:rPr>
          <w:rFonts w:ascii="TimesNewRoman" w:hAnsi="TimesNewRoman"/>
          <w:color w:val="000000"/>
          <w:sz w:val="20"/>
        </w:rPr>
      </w:pPr>
    </w:p>
    <w:p w14:paraId="295D9D0A" w14:textId="77777777" w:rsidR="00F37BBC" w:rsidRDefault="002F5888" w:rsidP="009346BA">
      <w:pPr>
        <w:ind w:left="720"/>
      </w:pPr>
      <w:r w:rsidRPr="002F5888">
        <w:t xml:space="preserve">Discussion: </w:t>
      </w:r>
      <w:proofErr w:type="gramStart"/>
      <w:r w:rsidR="00F37BBC">
        <w:t>Similar to</w:t>
      </w:r>
      <w:proofErr w:type="gramEnd"/>
      <w:r w:rsidR="00F37BBC">
        <w:t xml:space="preserve"> </w:t>
      </w:r>
      <w:r w:rsidRPr="002F5888">
        <w:t xml:space="preserve">scan statement. </w:t>
      </w:r>
    </w:p>
    <w:p w14:paraId="48624B3F" w14:textId="77777777" w:rsidR="00F37BBC" w:rsidRDefault="00F37BBC" w:rsidP="002F5888">
      <w:pPr>
        <w:ind w:left="720"/>
        <w:rPr>
          <w:rFonts w:ascii="TimesNewRoman" w:hAnsi="TimesNewRoman"/>
          <w:color w:val="000000"/>
          <w:sz w:val="20"/>
        </w:rPr>
      </w:pPr>
    </w:p>
    <w:p w14:paraId="04E771B8" w14:textId="1D07A982" w:rsidR="002F5888" w:rsidRDefault="00F37BBC" w:rsidP="009346BA">
      <w:pPr>
        <w:ind w:left="720"/>
      </w:pPr>
      <w:r>
        <w:t>Proposed change: C</w:t>
      </w:r>
      <w:r w:rsidR="002F5888" w:rsidRPr="002F5888">
        <w:t>hange to “</w:t>
      </w:r>
      <w:proofErr w:type="gramStart"/>
      <w:r w:rsidR="002F5888" w:rsidRPr="002F5888">
        <w:t>This primitive initiates</w:t>
      </w:r>
      <w:proofErr w:type="gramEnd"/>
      <w:r w:rsidR="002F5888" w:rsidRPr="002F5888">
        <w:t xml:space="preserve"> the BSS initialization procedure.”</w:t>
      </w:r>
      <w:r>
        <w:t xml:space="preserve"> (no reference to frame exchange sequence)</w:t>
      </w:r>
    </w:p>
    <w:p w14:paraId="625CEFFA" w14:textId="77777777" w:rsidR="00E300CD" w:rsidRDefault="00E300CD" w:rsidP="00E300CD">
      <w:pPr>
        <w:rPr>
          <w:rFonts w:ascii="TimesNewRoman" w:hAnsi="TimesNewRoman"/>
          <w:color w:val="000000"/>
          <w:sz w:val="20"/>
        </w:rPr>
      </w:pPr>
    </w:p>
    <w:p w14:paraId="226F40E2" w14:textId="45A1CFEB" w:rsidR="00E300CD" w:rsidRDefault="00E300CD" w:rsidP="00E300CD">
      <w:pPr>
        <w:rPr>
          <w:rFonts w:ascii="TimesNewRoman" w:hAnsi="TimesNewRoman"/>
          <w:color w:val="000000"/>
          <w:sz w:val="20"/>
        </w:rPr>
      </w:pPr>
      <w:r w:rsidRPr="00E300CD">
        <w:rPr>
          <w:rFonts w:ascii="Arial" w:hAnsi="Arial" w:cs="Arial"/>
          <w:b/>
          <w:bCs/>
          <w:color w:val="000000"/>
          <w:sz w:val="20"/>
        </w:rPr>
        <w:t>9.2.4.5.11 Mesh Power Save Level subfield</w:t>
      </w:r>
      <w:r w:rsidRPr="00E300CD">
        <w:rPr>
          <w:rFonts w:ascii="Arial" w:hAnsi="Arial" w:cs="Arial"/>
          <w:b/>
          <w:bCs/>
          <w:color w:val="000000"/>
          <w:sz w:val="20"/>
        </w:rPr>
        <w:br/>
      </w:r>
      <w:r w:rsidRPr="00E300CD">
        <w:rPr>
          <w:rFonts w:ascii="TimesNewRoman" w:hAnsi="TimesNewRoman"/>
          <w:color w:val="000000"/>
          <w:sz w:val="20"/>
        </w:rPr>
        <w:t>The Mesh Power Save Level subfield indicates whether the mesh STA’s peer-specific mesh power</w:t>
      </w:r>
      <w:r w:rsidRPr="00E300CD">
        <w:rPr>
          <w:rFonts w:ascii="TimesNewRoman" w:hAnsi="TimesNewRoman"/>
          <w:color w:val="000000"/>
          <w:sz w:val="20"/>
        </w:rPr>
        <w:br/>
        <w:t xml:space="preserve">management mode will be deep sleep mode or light sleep mode after the successful completion of the </w:t>
      </w:r>
      <w:r w:rsidRPr="00E300CD">
        <w:rPr>
          <w:rFonts w:ascii="TimesNewRoman" w:hAnsi="TimesNewRoman"/>
          <w:color w:val="000000"/>
          <w:sz w:val="20"/>
          <w:highlight w:val="cyan"/>
        </w:rPr>
        <w:t>frame</w:t>
      </w:r>
      <w:r w:rsidRPr="00E300CD">
        <w:rPr>
          <w:rFonts w:ascii="TimesNewRoman" w:hAnsi="TimesNewRoman"/>
          <w:color w:val="000000"/>
          <w:sz w:val="20"/>
          <w:highlight w:val="cyan"/>
        </w:rPr>
        <w:br/>
        <w:t>exchange sequence</w:t>
      </w:r>
      <w:r w:rsidRPr="00E300CD">
        <w:rPr>
          <w:rFonts w:ascii="TimesNewRoman" w:hAnsi="TimesNewRoman"/>
          <w:color w:val="000000"/>
          <w:sz w:val="20"/>
        </w:rPr>
        <w:t>.</w:t>
      </w:r>
    </w:p>
    <w:p w14:paraId="6BB23BE4" w14:textId="2FB08BA5" w:rsidR="00E2563E" w:rsidRDefault="00E2563E" w:rsidP="00E300CD">
      <w:pPr>
        <w:rPr>
          <w:rFonts w:ascii="TimesNewRoman" w:hAnsi="TimesNewRoman"/>
          <w:color w:val="000000"/>
          <w:sz w:val="20"/>
        </w:rPr>
      </w:pPr>
    </w:p>
    <w:p w14:paraId="22EA0F7C" w14:textId="53A330FE" w:rsidR="00E2563E" w:rsidRPr="00670C95" w:rsidRDefault="00E2563E" w:rsidP="00E2563E">
      <w:pPr>
        <w:ind w:left="720"/>
      </w:pPr>
      <w:r>
        <w:t xml:space="preserve">Discussion: “the frame exchange sequence” (definite article) is a reference to the frame exchange sequence where this subfield occurs (QoS Data frames in a mesh BSS). </w:t>
      </w:r>
      <w:proofErr w:type="gramStart"/>
      <w:r>
        <w:t>Similar to</w:t>
      </w:r>
      <w:proofErr w:type="gramEnd"/>
      <w:r>
        <w:t xml:space="preserve"> Power Management subfield.</w:t>
      </w:r>
    </w:p>
    <w:p w14:paraId="67473F10" w14:textId="77777777" w:rsidR="00E300CD" w:rsidRDefault="00E300CD" w:rsidP="00670C95">
      <w:pPr>
        <w:rPr>
          <w:rFonts w:ascii="TimesNewRoman" w:hAnsi="TimesNewRoman"/>
          <w:color w:val="000000"/>
          <w:sz w:val="20"/>
        </w:rPr>
      </w:pPr>
    </w:p>
    <w:p w14:paraId="6F39D031" w14:textId="4069D61B" w:rsidR="00DD4D8C" w:rsidRDefault="00DD4D8C" w:rsidP="00670C95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DD4D8C">
        <w:rPr>
          <w:rFonts w:ascii="Arial" w:hAnsi="Arial" w:cs="Arial"/>
          <w:b/>
          <w:bCs/>
          <w:color w:val="000000"/>
          <w:sz w:val="24"/>
          <w:szCs w:val="24"/>
        </w:rPr>
        <w:t>9. Frame formats</w:t>
      </w:r>
    </w:p>
    <w:p w14:paraId="37479A0F" w14:textId="443F7B49" w:rsidR="00DD4D8C" w:rsidRDefault="00DD4D8C" w:rsidP="00670C95">
      <w:pPr>
        <w:rPr>
          <w:rFonts w:ascii="Arial" w:hAnsi="Arial" w:cs="Arial"/>
          <w:b/>
          <w:bCs/>
          <w:color w:val="000000"/>
          <w:szCs w:val="22"/>
        </w:rPr>
      </w:pPr>
      <w:r w:rsidRPr="00DD4D8C">
        <w:rPr>
          <w:rFonts w:ascii="Arial" w:hAnsi="Arial" w:cs="Arial"/>
          <w:b/>
          <w:bCs/>
          <w:color w:val="000000"/>
          <w:szCs w:val="22"/>
        </w:rPr>
        <w:t>9.2 MAC frame formats</w:t>
      </w:r>
    </w:p>
    <w:p w14:paraId="5269837A" w14:textId="3D8C0BCF" w:rsidR="00DD4D8C" w:rsidRDefault="00DD4D8C" w:rsidP="00670C95">
      <w:pPr>
        <w:rPr>
          <w:rFonts w:ascii="Arial" w:hAnsi="Arial" w:cs="Arial"/>
          <w:b/>
          <w:bCs/>
          <w:color w:val="000000"/>
          <w:sz w:val="20"/>
        </w:rPr>
      </w:pPr>
      <w:r w:rsidRPr="00DD4D8C">
        <w:rPr>
          <w:rFonts w:ascii="Arial" w:hAnsi="Arial" w:cs="Arial"/>
          <w:b/>
          <w:bCs/>
          <w:color w:val="000000"/>
          <w:sz w:val="20"/>
        </w:rPr>
        <w:t>9.2.4 Frame fields</w:t>
      </w:r>
    </w:p>
    <w:p w14:paraId="40ADEA07" w14:textId="5F25654A" w:rsidR="00DD4D8C" w:rsidRDefault="00DD4D8C" w:rsidP="00670C95">
      <w:pPr>
        <w:rPr>
          <w:rFonts w:ascii="TimesNewRoman" w:hAnsi="TimesNewRoman"/>
          <w:color w:val="000000"/>
          <w:sz w:val="20"/>
        </w:rPr>
      </w:pPr>
      <w:r w:rsidRPr="00DD4D8C">
        <w:rPr>
          <w:rFonts w:ascii="Arial" w:hAnsi="Arial" w:cs="Arial"/>
          <w:b/>
          <w:bCs/>
          <w:color w:val="000000"/>
          <w:sz w:val="20"/>
        </w:rPr>
        <w:t>9.2.4.1 Frame Control field</w:t>
      </w:r>
    </w:p>
    <w:p w14:paraId="620C236C" w14:textId="7ACD1E72" w:rsidR="00670C95" w:rsidRDefault="00670C95" w:rsidP="00670C95">
      <w:pPr>
        <w:rPr>
          <w:rFonts w:ascii="Arial" w:hAnsi="Arial" w:cs="Arial"/>
          <w:b/>
          <w:bCs/>
          <w:color w:val="000000"/>
          <w:sz w:val="20"/>
        </w:rPr>
      </w:pPr>
      <w:r w:rsidRPr="00670C95">
        <w:rPr>
          <w:rFonts w:ascii="Arial" w:hAnsi="Arial" w:cs="Arial"/>
          <w:b/>
          <w:bCs/>
          <w:color w:val="000000"/>
          <w:sz w:val="20"/>
        </w:rPr>
        <w:t>9.2.4.1.7 Power Management subfield</w:t>
      </w:r>
    </w:p>
    <w:p w14:paraId="2A160210" w14:textId="2959E306" w:rsidR="00670C95" w:rsidRDefault="00670C95" w:rsidP="00670C95">
      <w:pPr>
        <w:rPr>
          <w:rFonts w:ascii="Arial" w:hAnsi="Arial" w:cs="Arial"/>
          <w:b/>
          <w:bCs/>
          <w:color w:val="000000"/>
          <w:sz w:val="20"/>
        </w:rPr>
      </w:pPr>
    </w:p>
    <w:p w14:paraId="78673465" w14:textId="3EDD1AB6" w:rsidR="00670C95" w:rsidRDefault="00670C95" w:rsidP="00670C95">
      <w:pPr>
        <w:rPr>
          <w:rFonts w:ascii="TimesNewRoman" w:hAnsi="TimesNewRoman"/>
          <w:color w:val="000000"/>
          <w:sz w:val="20"/>
        </w:rPr>
      </w:pPr>
      <w:r w:rsidRPr="00670C95">
        <w:rPr>
          <w:rFonts w:ascii="TimesNewRoman" w:hAnsi="TimesNewRoman"/>
          <w:color w:val="000000"/>
          <w:sz w:val="20"/>
        </w:rPr>
        <w:t>The Power Management subfield is used to indicate the power management mode of a STA. The subfield is</w:t>
      </w:r>
      <w:r w:rsidRPr="00670C95">
        <w:rPr>
          <w:rFonts w:ascii="TimesNewRoman" w:hAnsi="TimesNewRoman"/>
          <w:color w:val="000000"/>
          <w:sz w:val="20"/>
        </w:rPr>
        <w:br/>
        <w:t xml:space="preserve">either reserved (as defined below) or remains constant in each frame from a particular STA within a </w:t>
      </w:r>
      <w:r w:rsidRPr="00E300CD">
        <w:rPr>
          <w:rFonts w:ascii="TimesNewRoman" w:hAnsi="TimesNewRoman"/>
          <w:color w:val="000000"/>
          <w:sz w:val="20"/>
          <w:highlight w:val="cyan"/>
        </w:rPr>
        <w:t>frame</w:t>
      </w:r>
      <w:r w:rsidRPr="00E300CD">
        <w:rPr>
          <w:rFonts w:ascii="TimesNewRoman" w:hAnsi="TimesNewRoman"/>
          <w:color w:val="000000"/>
          <w:sz w:val="20"/>
          <w:highlight w:val="cyan"/>
        </w:rPr>
        <w:br/>
        <w:t>exchange sequence</w:t>
      </w:r>
      <w:r w:rsidRPr="00670C95">
        <w:rPr>
          <w:rFonts w:ascii="TimesNewRoman" w:hAnsi="TimesNewRoman"/>
          <w:color w:val="000000"/>
          <w:sz w:val="20"/>
        </w:rPr>
        <w:t xml:space="preserve"> (see </w:t>
      </w:r>
      <w:r w:rsidRPr="00670C95">
        <w:rPr>
          <w:rFonts w:ascii="TimesNewRoman" w:hAnsi="TimesNewRoman"/>
          <w:color w:val="000000"/>
          <w:sz w:val="20"/>
          <w:highlight w:val="yellow"/>
        </w:rPr>
        <w:t>Annex G</w:t>
      </w:r>
      <w:r w:rsidRPr="00670C95">
        <w:rPr>
          <w:rFonts w:ascii="TimesNewRoman" w:hAnsi="TimesNewRoman"/>
          <w:color w:val="000000"/>
          <w:sz w:val="20"/>
        </w:rPr>
        <w:t>). The value indicates the mode of the STA after the successful completion</w:t>
      </w:r>
      <w:r w:rsidRPr="00670C95">
        <w:rPr>
          <w:rFonts w:ascii="TimesNewRoman" w:hAnsi="TimesNewRoman"/>
          <w:color w:val="000000"/>
          <w:sz w:val="20"/>
        </w:rPr>
        <w:br/>
        <w:t>of the frame exchange sequence.</w:t>
      </w:r>
    </w:p>
    <w:p w14:paraId="43569255" w14:textId="6B389507" w:rsidR="00C87271" w:rsidRDefault="00C87271" w:rsidP="00670C95">
      <w:pPr>
        <w:rPr>
          <w:rFonts w:ascii="TimesNewRoman" w:hAnsi="TimesNewRoman"/>
          <w:color w:val="000000"/>
          <w:sz w:val="20"/>
        </w:rPr>
      </w:pPr>
    </w:p>
    <w:p w14:paraId="1656839B" w14:textId="5158B5D8" w:rsidR="00342D97" w:rsidRDefault="00C87271" w:rsidP="00E2563E">
      <w:pPr>
        <w:ind w:left="720"/>
      </w:pPr>
      <w:r>
        <w:t xml:space="preserve">Discussion: </w:t>
      </w:r>
      <w:r w:rsidR="008929EB">
        <w:t xml:space="preserve">Explicit reference to a frame exchange sequence as defined in Annex G. However, while this </w:t>
      </w:r>
      <w:r w:rsidR="00342D97">
        <w:t xml:space="preserve">requirement </w:t>
      </w:r>
      <w:r w:rsidR="008929EB">
        <w:t>appear</w:t>
      </w:r>
      <w:r w:rsidR="00342D97">
        <w:t>s</w:t>
      </w:r>
      <w:r w:rsidR="008929EB">
        <w:t xml:space="preserve"> to be complete it is </w:t>
      </w:r>
      <w:r w:rsidR="000B4D98">
        <w:t>quite</w:t>
      </w:r>
      <w:r w:rsidR="008929EB">
        <w:t xml:space="preserve"> ambiguous. Annex G does not define sequences from the perspective of a specific STA, so the statement requires that </w:t>
      </w:r>
      <w:r w:rsidR="00342D97">
        <w:t xml:space="preserve">the </w:t>
      </w:r>
      <w:r w:rsidR="008929EB">
        <w:t xml:space="preserve">PM stay constant for sequences initiated by this STA and for sequences in which this STA is a responder. If the STA is not the initiator, how does the STA know when the sequence has ended? </w:t>
      </w:r>
      <w:r w:rsidR="00342D97">
        <w:t xml:space="preserve">For example, the he-mu-cascading sequence. </w:t>
      </w:r>
      <w:r w:rsidR="008929EB">
        <w:t>I suspect th</w:t>
      </w:r>
      <w:r w:rsidR="00342D97">
        <w:t>is</w:t>
      </w:r>
      <w:r w:rsidR="008929EB">
        <w:t xml:space="preserve"> </w:t>
      </w:r>
      <w:r w:rsidR="00342D97">
        <w:t xml:space="preserve">requirement </w:t>
      </w:r>
      <w:r w:rsidR="008929EB">
        <w:t>made sense when sequences were simple (</w:t>
      </w:r>
      <w:r w:rsidR="00342D97">
        <w:t xml:space="preserve">it </w:t>
      </w:r>
      <w:r w:rsidR="008929EB">
        <w:t xml:space="preserve">covered the fragmentation </w:t>
      </w:r>
      <w:r w:rsidR="00342D97">
        <w:t>burst case</w:t>
      </w:r>
      <w:r w:rsidR="008929EB">
        <w:t>, for example), but the situation is much more complex now.</w:t>
      </w:r>
    </w:p>
    <w:p w14:paraId="5344F4A9" w14:textId="176AE564" w:rsidR="005A0496" w:rsidRDefault="005A0496" w:rsidP="00E2563E">
      <w:pPr>
        <w:ind w:left="720"/>
      </w:pPr>
    </w:p>
    <w:p w14:paraId="7AEEF9AD" w14:textId="5171F3E6" w:rsidR="005A0496" w:rsidRDefault="005A0496" w:rsidP="00E2563E">
      <w:pPr>
        <w:ind w:left="720"/>
      </w:pPr>
      <w:r>
        <w:t xml:space="preserve">Proposed change: Delete reference to Annex G. </w:t>
      </w:r>
    </w:p>
    <w:p w14:paraId="53C7A2EC" w14:textId="46D63650" w:rsidR="00E300CD" w:rsidRDefault="00E300CD" w:rsidP="00670C95">
      <w:pPr>
        <w:rPr>
          <w:rFonts w:ascii="TimesNewRoman" w:hAnsi="TimesNewRoman"/>
          <w:color w:val="000000"/>
          <w:sz w:val="20"/>
        </w:rPr>
      </w:pPr>
    </w:p>
    <w:p w14:paraId="22EE72A8" w14:textId="743CC9BC" w:rsidR="00E300CD" w:rsidRDefault="00E300CD" w:rsidP="00670C95">
      <w:pPr>
        <w:rPr>
          <w:rFonts w:ascii="TimesNewRoman" w:hAnsi="TimesNewRoman"/>
          <w:color w:val="000000"/>
          <w:sz w:val="20"/>
        </w:rPr>
      </w:pPr>
      <w:r w:rsidRPr="00E300CD">
        <w:rPr>
          <w:rFonts w:ascii="Arial" w:hAnsi="Arial" w:cs="Arial"/>
          <w:b/>
          <w:bCs/>
          <w:color w:val="000000"/>
          <w:sz w:val="20"/>
        </w:rPr>
        <w:lastRenderedPageBreak/>
        <w:t>9.2.4.5 QoS Control field</w:t>
      </w:r>
      <w:r w:rsidRPr="00E300CD">
        <w:rPr>
          <w:rFonts w:ascii="Arial" w:hAnsi="Arial" w:cs="Arial"/>
          <w:b/>
          <w:bCs/>
          <w:color w:val="000000"/>
          <w:sz w:val="20"/>
        </w:rPr>
        <w:br/>
        <w:t>9.2.4.5.1 QoS Control field structure</w:t>
      </w:r>
    </w:p>
    <w:p w14:paraId="2F118495" w14:textId="64C6679F" w:rsidR="00E300CD" w:rsidRDefault="00E300CD" w:rsidP="00670C95">
      <w:pPr>
        <w:rPr>
          <w:rFonts w:ascii="TimesNewRoman" w:hAnsi="TimesNewRoman"/>
          <w:color w:val="000000"/>
          <w:sz w:val="20"/>
        </w:rPr>
      </w:pPr>
      <w:r w:rsidRPr="00E300CD">
        <w:rPr>
          <w:rFonts w:ascii="Arial" w:hAnsi="Arial" w:cs="Arial"/>
          <w:b/>
          <w:bCs/>
          <w:color w:val="000000"/>
          <w:sz w:val="20"/>
        </w:rPr>
        <w:t>9.2.4.5.11 Mesh Power Save Level subfield</w:t>
      </w:r>
      <w:r w:rsidRPr="00E300CD">
        <w:rPr>
          <w:rFonts w:ascii="Arial" w:hAnsi="Arial" w:cs="Arial"/>
          <w:b/>
          <w:bCs/>
          <w:color w:val="000000"/>
          <w:sz w:val="20"/>
        </w:rPr>
        <w:br/>
      </w:r>
      <w:r w:rsidRPr="00E300CD">
        <w:rPr>
          <w:rFonts w:ascii="TimesNewRoman" w:hAnsi="TimesNewRoman"/>
          <w:color w:val="000000"/>
          <w:sz w:val="20"/>
        </w:rPr>
        <w:t>The Mesh Power Save Level subfield indicates whether the mesh STA’s peer-specific mesh power</w:t>
      </w:r>
      <w:r w:rsidRPr="00E300CD">
        <w:rPr>
          <w:rFonts w:ascii="TimesNewRoman" w:hAnsi="TimesNewRoman"/>
          <w:color w:val="000000"/>
          <w:sz w:val="20"/>
        </w:rPr>
        <w:br/>
        <w:t xml:space="preserve">management mode will be deep sleep mode or light sleep mode after the successful completion of the </w:t>
      </w:r>
      <w:r w:rsidRPr="00E300CD">
        <w:rPr>
          <w:rFonts w:ascii="TimesNewRoman" w:hAnsi="TimesNewRoman"/>
          <w:color w:val="000000"/>
          <w:sz w:val="20"/>
          <w:highlight w:val="cyan"/>
        </w:rPr>
        <w:t>frame</w:t>
      </w:r>
      <w:r w:rsidRPr="00E300CD">
        <w:rPr>
          <w:rFonts w:ascii="TimesNewRoman" w:hAnsi="TimesNewRoman"/>
          <w:color w:val="000000"/>
          <w:sz w:val="20"/>
          <w:highlight w:val="cyan"/>
        </w:rPr>
        <w:br/>
        <w:t>exchange sequence</w:t>
      </w:r>
      <w:r w:rsidRPr="00E300CD">
        <w:rPr>
          <w:rFonts w:ascii="TimesNewRoman" w:hAnsi="TimesNewRoman"/>
          <w:color w:val="000000"/>
          <w:sz w:val="20"/>
        </w:rPr>
        <w:t>.</w:t>
      </w:r>
    </w:p>
    <w:p w14:paraId="292C1793" w14:textId="141F736E" w:rsidR="00670C95" w:rsidRDefault="00670C95" w:rsidP="00670C95"/>
    <w:p w14:paraId="159C01AE" w14:textId="63F7470F" w:rsidR="00E300CD" w:rsidRDefault="00E300CD" w:rsidP="00670C95">
      <w:r w:rsidRPr="00E300CD">
        <w:rPr>
          <w:rFonts w:ascii="Arial" w:hAnsi="Arial" w:cs="Arial"/>
          <w:b/>
          <w:bCs/>
          <w:color w:val="000000"/>
          <w:sz w:val="20"/>
        </w:rPr>
        <w:t>9.2.5 Duration/ID field (QoS STA)</w:t>
      </w:r>
    </w:p>
    <w:p w14:paraId="3D068EC3" w14:textId="14D88D3A" w:rsidR="00E300CD" w:rsidRDefault="00E300CD" w:rsidP="00670C95">
      <w:pPr>
        <w:rPr>
          <w:rFonts w:ascii="Arial" w:hAnsi="Arial" w:cs="Arial"/>
          <w:b/>
          <w:bCs/>
          <w:color w:val="000000"/>
          <w:sz w:val="20"/>
        </w:rPr>
      </w:pPr>
      <w:r w:rsidRPr="00E300CD">
        <w:rPr>
          <w:rFonts w:ascii="Arial" w:hAnsi="Arial" w:cs="Arial"/>
          <w:b/>
          <w:bCs/>
          <w:color w:val="000000"/>
          <w:sz w:val="20"/>
        </w:rPr>
        <w:t>9.2.5.2 Setting for single and multiple protection under enhanced distributed channel</w:t>
      </w:r>
      <w:r w:rsidRPr="00E300CD">
        <w:rPr>
          <w:rFonts w:ascii="Arial" w:hAnsi="Arial" w:cs="Arial"/>
          <w:b/>
          <w:bCs/>
          <w:color w:val="000000"/>
          <w:sz w:val="20"/>
        </w:rPr>
        <w:br/>
        <w:t>access (EDCA)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8250"/>
      </w:tblGrid>
      <w:tr w:rsidR="00E300CD" w:rsidRPr="00E300CD" w14:paraId="1AD92404" w14:textId="77777777" w:rsidTr="00E300C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43CE" w14:textId="77777777" w:rsidR="00E300CD" w:rsidRPr="00E300CD" w:rsidRDefault="00E300CD" w:rsidP="00E300CD">
            <w:pPr>
              <w:rPr>
                <w:sz w:val="24"/>
                <w:szCs w:val="24"/>
                <w:lang w:val="en-US"/>
              </w:rPr>
            </w:pPr>
            <w:r w:rsidRPr="00E300CD">
              <w:rPr>
                <w:rFonts w:ascii="TimesNewRoman" w:hAnsi="TimesNewRoman"/>
                <w:i/>
                <w:iCs/>
                <w:color w:val="000000"/>
                <w:sz w:val="20"/>
                <w:lang w:val="en-US"/>
              </w:rPr>
              <w:t>T</w:t>
            </w:r>
            <w:r w:rsidRPr="00E300CD">
              <w:rPr>
                <w:rFonts w:ascii="TimesNewRoman" w:hAnsi="TimesNewRoman"/>
                <w:i/>
                <w:iCs/>
                <w:color w:val="000000"/>
                <w:sz w:val="16"/>
                <w:szCs w:val="16"/>
                <w:lang w:val="en-US"/>
              </w:rPr>
              <w:t xml:space="preserve">SINGLE-MSDU 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04F6" w14:textId="77777777" w:rsidR="00E300CD" w:rsidRPr="00E300CD" w:rsidRDefault="00E300CD" w:rsidP="00E300CD">
            <w:pPr>
              <w:rPr>
                <w:sz w:val="24"/>
                <w:szCs w:val="24"/>
                <w:lang w:val="en-US"/>
              </w:rPr>
            </w:pPr>
            <w:r w:rsidRPr="00E300CD">
              <w:rPr>
                <w:rFonts w:ascii="TimesNewRoman" w:hAnsi="TimesNewRoman"/>
                <w:color w:val="000000"/>
                <w:sz w:val="20"/>
                <w:lang w:val="en-US"/>
              </w:rPr>
              <w:t xml:space="preserve">is the estimated time required for the transmission of the allowed </w:t>
            </w:r>
            <w:r w:rsidRPr="00F268DA">
              <w:rPr>
                <w:rFonts w:ascii="TimesNewRoman" w:hAnsi="TimesNewRoman"/>
                <w:color w:val="000000"/>
                <w:sz w:val="20"/>
                <w:highlight w:val="cyan"/>
                <w:lang w:val="en-US"/>
              </w:rPr>
              <w:t>frame</w:t>
            </w:r>
            <w:r w:rsidRPr="00F268DA">
              <w:rPr>
                <w:rFonts w:ascii="TimesNewRoman" w:hAnsi="TimesNewRoman"/>
                <w:color w:val="000000"/>
                <w:sz w:val="20"/>
                <w:highlight w:val="cyan"/>
                <w:lang w:val="en-US"/>
              </w:rPr>
              <w:br/>
              <w:t>exchange sequence</w:t>
            </w:r>
            <w:r w:rsidRPr="00E300CD">
              <w:rPr>
                <w:rFonts w:ascii="TimesNewRoman" w:hAnsi="TimesNewRoman"/>
                <w:color w:val="000000"/>
                <w:sz w:val="20"/>
                <w:lang w:val="en-US"/>
              </w:rPr>
              <w:t xml:space="preserve"> defined in 10.23.2.9 (for a TXOP limit of 0), including</w:t>
            </w:r>
            <w:r w:rsidRPr="00E300CD">
              <w:rPr>
                <w:rFonts w:ascii="TimesNewRoman" w:hAnsi="TimesNewRoman"/>
                <w:color w:val="000000"/>
                <w:sz w:val="20"/>
                <w:lang w:val="en-US"/>
              </w:rPr>
              <w:br/>
              <w:t>applicable IFSs</w:t>
            </w:r>
          </w:p>
        </w:tc>
      </w:tr>
    </w:tbl>
    <w:p w14:paraId="52AEAAE2" w14:textId="3D835C5A" w:rsidR="00E300CD" w:rsidRDefault="00E300CD" w:rsidP="00670C95">
      <w:pPr>
        <w:rPr>
          <w:rFonts w:ascii="Arial" w:hAnsi="Arial" w:cs="Arial"/>
          <w:b/>
          <w:bCs/>
          <w:color w:val="000000"/>
          <w:sz w:val="20"/>
        </w:rPr>
      </w:pPr>
    </w:p>
    <w:p w14:paraId="737AB26C" w14:textId="40EF5C61" w:rsidR="00F268DA" w:rsidRDefault="00F268DA" w:rsidP="00F268DA">
      <w:pPr>
        <w:ind w:left="720"/>
      </w:pPr>
      <w:r>
        <w:t xml:space="preserve">Discussion: Annex G is not relevant here. The statement refers explicitly to sequences defined in 10.23.2.9. </w:t>
      </w:r>
    </w:p>
    <w:p w14:paraId="56EA8106" w14:textId="77777777" w:rsidR="00F268DA" w:rsidRDefault="00F268DA" w:rsidP="00670C95">
      <w:pPr>
        <w:rPr>
          <w:rFonts w:ascii="Arial" w:hAnsi="Arial" w:cs="Arial"/>
          <w:b/>
          <w:bCs/>
          <w:color w:val="000000"/>
          <w:sz w:val="20"/>
        </w:rPr>
      </w:pPr>
    </w:p>
    <w:p w14:paraId="1FA83C56" w14:textId="274FF83F" w:rsidR="00E300CD" w:rsidRDefault="00E300CD" w:rsidP="00670C95">
      <w:pPr>
        <w:rPr>
          <w:rFonts w:ascii="TimesNewRoman" w:hAnsi="TimesNewRoman"/>
          <w:color w:val="000000"/>
          <w:sz w:val="20"/>
        </w:rPr>
      </w:pPr>
      <w:r w:rsidRPr="00E300CD">
        <w:rPr>
          <w:rFonts w:ascii="Arial" w:hAnsi="Arial" w:cs="Arial"/>
          <w:b/>
          <w:bCs/>
          <w:color w:val="000000"/>
          <w:sz w:val="20"/>
        </w:rPr>
        <w:t>9.2.5.4 Setting for frames sent by a TXOP holder under HCCA</w:t>
      </w:r>
      <w:r w:rsidRPr="00E300CD">
        <w:rPr>
          <w:rFonts w:ascii="Arial" w:hAnsi="Arial" w:cs="Arial"/>
          <w:b/>
          <w:bCs/>
          <w:color w:val="000000"/>
          <w:sz w:val="20"/>
        </w:rPr>
        <w:br/>
      </w:r>
      <w:r w:rsidRPr="00E300CD">
        <w:rPr>
          <w:rFonts w:ascii="TimesNewRoman" w:hAnsi="TimesNewRoman"/>
          <w:color w:val="000000"/>
          <w:sz w:val="20"/>
        </w:rPr>
        <w:t>Within a frame sent by a TXOP holder under hybrid coordination function (HCF) controlled channel access</w:t>
      </w:r>
      <w:r w:rsidRPr="00E300CD">
        <w:rPr>
          <w:rFonts w:ascii="TimesNewRoman" w:hAnsi="TimesNewRoman"/>
          <w:color w:val="000000"/>
          <w:sz w:val="20"/>
        </w:rPr>
        <w:br/>
        <w:t>(HCCA), to provide NAV protection for the entire controlled access phase (CAP), the Duration/ID field is</w:t>
      </w:r>
      <w:r w:rsidRPr="00E300CD">
        <w:rPr>
          <w:rFonts w:ascii="TimesNewRoman" w:hAnsi="TimesNewRoman"/>
          <w:color w:val="000000"/>
          <w:sz w:val="20"/>
        </w:rPr>
        <w:br/>
        <w:t>set to one of the following values:</w:t>
      </w:r>
    </w:p>
    <w:p w14:paraId="41F357C9" w14:textId="3BBFDE0E" w:rsidR="00E300CD" w:rsidRDefault="00E300CD" w:rsidP="00E300CD">
      <w:pPr>
        <w:ind w:left="720"/>
        <w:rPr>
          <w:rFonts w:ascii="TimesNewRoman" w:hAnsi="TimesNewRoman"/>
          <w:color w:val="000000"/>
          <w:sz w:val="20"/>
        </w:rPr>
      </w:pPr>
      <w:r w:rsidRPr="00E300CD">
        <w:rPr>
          <w:rFonts w:ascii="TimesNewRoman" w:hAnsi="TimesNewRoman"/>
          <w:color w:val="000000"/>
          <w:sz w:val="20"/>
        </w:rPr>
        <w:t>c) Otherwise</w:t>
      </w:r>
    </w:p>
    <w:p w14:paraId="4AB69F25" w14:textId="1C5AB078" w:rsidR="00E300CD" w:rsidRDefault="00E300CD" w:rsidP="00E300CD">
      <w:pPr>
        <w:ind w:left="1440"/>
        <w:rPr>
          <w:rFonts w:ascii="TimesNewRoman" w:hAnsi="TimesNewRoman"/>
          <w:color w:val="000000"/>
          <w:sz w:val="20"/>
        </w:rPr>
      </w:pPr>
      <w:r w:rsidRPr="00E300CD">
        <w:rPr>
          <w:rFonts w:ascii="TimesNewRoman" w:hAnsi="TimesNewRoman"/>
          <w:color w:val="000000"/>
          <w:sz w:val="20"/>
        </w:rPr>
        <w:t>2) If the frame is the sole or final frame in the TXOP, the actual remaining time needed for this</w:t>
      </w:r>
      <w:r w:rsidRPr="00E300CD">
        <w:rPr>
          <w:rFonts w:ascii="TimesNewRoman" w:hAnsi="TimesNewRoman"/>
          <w:color w:val="000000"/>
          <w:sz w:val="20"/>
        </w:rPr>
        <w:br/>
      </w:r>
      <w:r w:rsidRPr="00E300CD">
        <w:rPr>
          <w:rFonts w:ascii="TimesNewRoman" w:hAnsi="TimesNewRoman"/>
          <w:color w:val="000000"/>
          <w:sz w:val="20"/>
          <w:highlight w:val="cyan"/>
        </w:rPr>
        <w:t>frame exchange sequence</w:t>
      </w:r>
    </w:p>
    <w:p w14:paraId="5E309B19" w14:textId="77777777" w:rsidR="00E300CD" w:rsidRDefault="00E300CD" w:rsidP="00E300CD">
      <w:pPr>
        <w:ind w:left="1440"/>
        <w:rPr>
          <w:rFonts w:ascii="TimesNewRoman" w:hAnsi="TimesNewRoman"/>
          <w:color w:val="000000"/>
          <w:sz w:val="20"/>
        </w:rPr>
      </w:pPr>
    </w:p>
    <w:p w14:paraId="680445B1" w14:textId="70977856" w:rsidR="00E300CD" w:rsidRDefault="00E300CD" w:rsidP="00E300CD">
      <w:pPr>
        <w:rPr>
          <w:rFonts w:ascii="Arial" w:hAnsi="Arial" w:cs="Arial"/>
          <w:b/>
          <w:bCs/>
          <w:color w:val="000000"/>
          <w:szCs w:val="22"/>
        </w:rPr>
      </w:pPr>
      <w:r w:rsidRPr="00E300CD">
        <w:rPr>
          <w:rFonts w:ascii="Arial" w:hAnsi="Arial" w:cs="Arial"/>
          <w:b/>
          <w:bCs/>
          <w:color w:val="000000"/>
          <w:szCs w:val="22"/>
        </w:rPr>
        <w:t>9.3 Format of individual frame types</w:t>
      </w:r>
    </w:p>
    <w:p w14:paraId="7DF05E38" w14:textId="0C712663" w:rsidR="00E53DF4" w:rsidRDefault="00E53DF4" w:rsidP="00E300CD">
      <w:pPr>
        <w:rPr>
          <w:rFonts w:ascii="Arial" w:hAnsi="Arial" w:cs="Arial"/>
          <w:b/>
          <w:bCs/>
          <w:color w:val="000000"/>
          <w:szCs w:val="22"/>
        </w:rPr>
      </w:pPr>
    </w:p>
    <w:p w14:paraId="6BDA54D1" w14:textId="0BAA6FAE" w:rsidR="00E53DF4" w:rsidRDefault="00E53DF4" w:rsidP="00E300CD">
      <w:pPr>
        <w:rPr>
          <w:rFonts w:ascii="Arial" w:hAnsi="Arial" w:cs="Arial"/>
          <w:b/>
          <w:bCs/>
          <w:color w:val="000000"/>
          <w:szCs w:val="22"/>
        </w:rPr>
      </w:pPr>
      <w:r w:rsidRPr="00E53DF4">
        <w:rPr>
          <w:rFonts w:ascii="Arial-BoldMT" w:hAnsi="Arial-BoldMT"/>
          <w:b/>
          <w:bCs/>
          <w:color w:val="000000"/>
          <w:sz w:val="20"/>
        </w:rPr>
        <w:t>9.3.1 Control frames</w:t>
      </w:r>
    </w:p>
    <w:p w14:paraId="179431F9" w14:textId="70F80C71" w:rsidR="00E53DF4" w:rsidRDefault="00E53DF4" w:rsidP="00E300CD">
      <w:pPr>
        <w:rPr>
          <w:rFonts w:ascii="Arial-BoldMT" w:hAnsi="Arial-BoldMT"/>
          <w:b/>
          <w:bCs/>
          <w:color w:val="000000"/>
          <w:sz w:val="20"/>
        </w:rPr>
      </w:pPr>
      <w:r w:rsidRPr="00E53DF4">
        <w:rPr>
          <w:rFonts w:ascii="Arial-BoldMT" w:hAnsi="Arial-BoldMT"/>
          <w:b/>
          <w:bCs/>
          <w:color w:val="000000"/>
          <w:sz w:val="20"/>
        </w:rPr>
        <w:t xml:space="preserve">9.3.1.8 </w:t>
      </w:r>
      <w:proofErr w:type="spellStart"/>
      <w:r w:rsidRPr="00E53DF4">
        <w:rPr>
          <w:rFonts w:ascii="Arial-BoldMT" w:hAnsi="Arial-BoldMT"/>
          <w:b/>
          <w:bCs/>
          <w:color w:val="000000"/>
          <w:sz w:val="20"/>
        </w:rPr>
        <w:t>BlockAck</w:t>
      </w:r>
      <w:proofErr w:type="spellEnd"/>
      <w:r w:rsidRPr="00E53DF4">
        <w:rPr>
          <w:rFonts w:ascii="Arial-BoldMT" w:hAnsi="Arial-BoldMT"/>
          <w:b/>
          <w:bCs/>
          <w:color w:val="000000"/>
          <w:sz w:val="20"/>
        </w:rPr>
        <w:t xml:space="preserve"> frame format</w:t>
      </w:r>
    </w:p>
    <w:p w14:paraId="77024362" w14:textId="50FB3F07" w:rsidR="00E53DF4" w:rsidRDefault="00E53DF4" w:rsidP="00E300CD">
      <w:pPr>
        <w:rPr>
          <w:rFonts w:ascii="Arial-BoldMT" w:hAnsi="Arial-BoldMT"/>
          <w:b/>
          <w:bCs/>
          <w:color w:val="000000"/>
          <w:sz w:val="20"/>
        </w:rPr>
      </w:pPr>
      <w:r w:rsidRPr="00E53DF4">
        <w:rPr>
          <w:rFonts w:ascii="Arial-BoldMT" w:hAnsi="Arial-BoldMT"/>
          <w:b/>
          <w:bCs/>
          <w:color w:val="000000"/>
          <w:sz w:val="20"/>
        </w:rPr>
        <w:t>9.3.1.8.1 Overview</w:t>
      </w:r>
    </w:p>
    <w:p w14:paraId="0BE61862" w14:textId="1C5BE51C" w:rsidR="00E53DF4" w:rsidRDefault="00E53DF4" w:rsidP="00E300CD">
      <w:pPr>
        <w:rPr>
          <w:rFonts w:ascii="TimesNewRomanPSMT" w:hAnsi="TimesNewRomanPSMT"/>
          <w:color w:val="000000"/>
          <w:sz w:val="20"/>
        </w:rPr>
      </w:pPr>
      <w:r w:rsidRPr="00E53DF4">
        <w:rPr>
          <w:rFonts w:ascii="TimesNewRomanPSMT" w:hAnsi="TimesNewRomanPSMT"/>
          <w:color w:val="000000"/>
          <w:sz w:val="20"/>
        </w:rPr>
        <w:t>An EDMG STA sets the No Memory Kept subfield to 1 to indicate that the free memory space indicated in</w:t>
      </w:r>
      <w:r w:rsidRPr="00E53DF4">
        <w:rPr>
          <w:rFonts w:ascii="TimesNewRomanPSMT" w:hAnsi="TimesNewRomanPSMT"/>
          <w:color w:val="000000"/>
          <w:sz w:val="20"/>
        </w:rPr>
        <w:br/>
        <w:t xml:space="preserve">the last RBUFCAP subfield might not be kept at the start of the next </w:t>
      </w:r>
      <w:r w:rsidRPr="00E53DF4">
        <w:rPr>
          <w:rFonts w:ascii="TimesNewRomanPSMT" w:hAnsi="TimesNewRomanPSMT"/>
          <w:color w:val="000000"/>
          <w:sz w:val="20"/>
          <w:highlight w:val="cyan"/>
        </w:rPr>
        <w:t>frame exchange sequence</w:t>
      </w:r>
      <w:r w:rsidRPr="00E53DF4">
        <w:rPr>
          <w:rFonts w:ascii="TimesNewRomanPSMT" w:hAnsi="TimesNewRomanPSMT"/>
          <w:color w:val="000000"/>
          <w:sz w:val="20"/>
        </w:rPr>
        <w:t>; otherwise if</w:t>
      </w:r>
      <w:r w:rsidRPr="00E53DF4">
        <w:rPr>
          <w:rFonts w:ascii="TimesNewRomanPSMT" w:hAnsi="TimesNewRomanPSMT"/>
          <w:color w:val="000000"/>
          <w:sz w:val="20"/>
        </w:rPr>
        <w:br/>
        <w:t>set to 0, free memory space indicated by the RBUFCAP subfield is kept by the receiver for the next frame</w:t>
      </w:r>
      <w:r w:rsidRPr="00E53DF4">
        <w:rPr>
          <w:rFonts w:ascii="TimesNewRomanPSMT" w:hAnsi="TimesNewRomanPSMT"/>
          <w:color w:val="000000"/>
          <w:sz w:val="20"/>
        </w:rPr>
        <w:br/>
        <w:t>exchange sequence for the corresponding TID(s). The No Memory Kept subfield is reserved if transmitted</w:t>
      </w:r>
      <w:r w:rsidRPr="00E53DF4">
        <w:rPr>
          <w:rFonts w:ascii="TimesNewRomanPSMT" w:hAnsi="TimesNewRomanPSMT"/>
          <w:color w:val="000000"/>
          <w:sz w:val="20"/>
        </w:rPr>
        <w:br/>
        <w:t>by a STA that is not an EDMG STA.</w:t>
      </w:r>
    </w:p>
    <w:p w14:paraId="6F7D16C4" w14:textId="77777777" w:rsidR="00E53DF4" w:rsidRDefault="00E53DF4" w:rsidP="00E300CD">
      <w:pPr>
        <w:rPr>
          <w:rFonts w:ascii="Arial" w:hAnsi="Arial" w:cs="Arial"/>
          <w:b/>
          <w:bCs/>
          <w:color w:val="000000"/>
          <w:szCs w:val="22"/>
        </w:rPr>
      </w:pPr>
    </w:p>
    <w:p w14:paraId="673CA8B2" w14:textId="2B6DF216" w:rsidR="00E300CD" w:rsidRDefault="00E300CD" w:rsidP="00E300CD">
      <w:pPr>
        <w:rPr>
          <w:rFonts w:ascii="Arial" w:hAnsi="Arial" w:cs="Arial"/>
          <w:b/>
          <w:bCs/>
          <w:color w:val="000000"/>
          <w:sz w:val="20"/>
        </w:rPr>
      </w:pPr>
      <w:r w:rsidRPr="00E300CD">
        <w:rPr>
          <w:rFonts w:ascii="Arial" w:hAnsi="Arial" w:cs="Arial"/>
          <w:b/>
          <w:bCs/>
          <w:color w:val="000000"/>
          <w:sz w:val="20"/>
        </w:rPr>
        <w:t>9.3.2 Data frames</w:t>
      </w:r>
    </w:p>
    <w:p w14:paraId="33ECF502" w14:textId="4222AC2B" w:rsidR="00E300CD" w:rsidRDefault="00E300CD" w:rsidP="00E300CD">
      <w:pPr>
        <w:rPr>
          <w:rFonts w:ascii="TimesNewRoman" w:hAnsi="TimesNewRoman"/>
          <w:color w:val="000000"/>
          <w:sz w:val="20"/>
        </w:rPr>
      </w:pPr>
      <w:r w:rsidRPr="00E300CD">
        <w:rPr>
          <w:rFonts w:ascii="Arial" w:hAnsi="Arial" w:cs="Arial"/>
          <w:b/>
          <w:bCs/>
          <w:color w:val="000000"/>
          <w:sz w:val="20"/>
        </w:rPr>
        <w:t>9.3.2.1 Format of Data frames</w:t>
      </w:r>
    </w:p>
    <w:p w14:paraId="3BA347BE" w14:textId="54443422" w:rsidR="00E300CD" w:rsidRDefault="00E300CD" w:rsidP="00E300CD">
      <w:pPr>
        <w:rPr>
          <w:rFonts w:ascii="Arial" w:hAnsi="Arial" w:cs="Arial"/>
          <w:b/>
          <w:bCs/>
          <w:color w:val="000000"/>
          <w:sz w:val="20"/>
        </w:rPr>
      </w:pPr>
      <w:r w:rsidRPr="00E300CD">
        <w:rPr>
          <w:rFonts w:ascii="Arial" w:hAnsi="Arial" w:cs="Arial"/>
          <w:b/>
          <w:bCs/>
          <w:color w:val="000000"/>
          <w:sz w:val="20"/>
        </w:rPr>
        <w:t>9.3.2.1.5 Duration field</w:t>
      </w:r>
    </w:p>
    <w:p w14:paraId="5790CE9F" w14:textId="09BAEE12" w:rsidR="00E300CD" w:rsidRDefault="00E300CD" w:rsidP="00E300CD">
      <w:pPr>
        <w:rPr>
          <w:rFonts w:ascii="TimesNewRoman" w:hAnsi="TimesNewRoman"/>
          <w:color w:val="000000"/>
          <w:sz w:val="20"/>
        </w:rPr>
      </w:pPr>
      <w:r w:rsidRPr="00E300CD">
        <w:rPr>
          <w:rFonts w:ascii="TimesNewRoman" w:hAnsi="TimesNewRoman"/>
          <w:color w:val="000000"/>
          <w:sz w:val="20"/>
        </w:rPr>
        <w:t>The Duration field calculation for the Management frame is based on the rules in 10.6 that determine the</w:t>
      </w:r>
      <w:r w:rsidRPr="00E300CD">
        <w:rPr>
          <w:rFonts w:ascii="TimesNewRoman" w:hAnsi="TimesNewRoman"/>
          <w:color w:val="000000"/>
          <w:sz w:val="20"/>
        </w:rPr>
        <w:br/>
        <w:t xml:space="preserve">data rate at which the Control frames in the </w:t>
      </w:r>
      <w:r w:rsidRPr="00E300CD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E300CD">
        <w:rPr>
          <w:rFonts w:ascii="TimesNewRoman" w:hAnsi="TimesNewRoman"/>
          <w:color w:val="000000"/>
          <w:sz w:val="20"/>
        </w:rPr>
        <w:t xml:space="preserve"> are transmitted. If the calculated</w:t>
      </w:r>
      <w:r w:rsidRPr="00E300CD">
        <w:rPr>
          <w:rFonts w:ascii="TimesNewRoman" w:hAnsi="TimesNewRoman"/>
          <w:color w:val="000000"/>
          <w:sz w:val="20"/>
        </w:rPr>
        <w:br/>
        <w:t>duration includes a fractional microsecond, that value is rounded up to the next higher integer. All STAs</w:t>
      </w:r>
      <w:r w:rsidRPr="00E300CD">
        <w:rPr>
          <w:rFonts w:ascii="TimesNewRoman" w:hAnsi="TimesNewRoman"/>
          <w:color w:val="000000"/>
          <w:sz w:val="20"/>
        </w:rPr>
        <w:br/>
        <w:t>process Duration field values less than or equal to 32 767 from valid Management frames to update their</w:t>
      </w:r>
      <w:r w:rsidRPr="00E300CD">
        <w:rPr>
          <w:rFonts w:ascii="TimesNewRoman" w:hAnsi="TimesNewRoman"/>
          <w:color w:val="000000"/>
          <w:sz w:val="20"/>
        </w:rPr>
        <w:br/>
        <w:t>NAV settings as appropriate under the coordination function rules.</w:t>
      </w:r>
    </w:p>
    <w:p w14:paraId="634BCFCD" w14:textId="6E6FCC34" w:rsidR="00E300CD" w:rsidRDefault="00E300CD" w:rsidP="00E300CD">
      <w:pPr>
        <w:rPr>
          <w:rFonts w:ascii="TimesNewRoman" w:hAnsi="TimesNewRoman"/>
          <w:color w:val="000000"/>
          <w:sz w:val="20"/>
        </w:rPr>
      </w:pPr>
    </w:p>
    <w:p w14:paraId="51F9D3D6" w14:textId="77CDC302" w:rsidR="00E300CD" w:rsidRDefault="00E300CD" w:rsidP="00E300CD">
      <w:pPr>
        <w:rPr>
          <w:rFonts w:ascii="Arial" w:hAnsi="Arial" w:cs="Arial"/>
          <w:b/>
          <w:bCs/>
          <w:color w:val="000000"/>
          <w:sz w:val="20"/>
        </w:rPr>
      </w:pPr>
      <w:r w:rsidRPr="00E300CD">
        <w:rPr>
          <w:rFonts w:ascii="Arial" w:hAnsi="Arial" w:cs="Arial"/>
          <w:b/>
          <w:bCs/>
          <w:color w:val="000000"/>
          <w:sz w:val="20"/>
        </w:rPr>
        <w:t>9.3.3 (PV0) Management frames</w:t>
      </w:r>
      <w:r w:rsidRPr="00E300CD">
        <w:rPr>
          <w:rFonts w:ascii="Arial" w:hAnsi="Arial" w:cs="Arial"/>
          <w:b/>
          <w:bCs/>
          <w:color w:val="000000"/>
          <w:sz w:val="20"/>
        </w:rPr>
        <w:br/>
        <w:t>9.3.3.1 Format of (PV0) Management frames</w:t>
      </w:r>
    </w:p>
    <w:p w14:paraId="2BBF2DD2" w14:textId="274189CC" w:rsidR="00E300CD" w:rsidRDefault="00E300CD" w:rsidP="00E300CD">
      <w:pPr>
        <w:rPr>
          <w:rFonts w:ascii="TimesNewRoman" w:hAnsi="TimesNewRoman"/>
          <w:color w:val="000000"/>
          <w:sz w:val="20"/>
        </w:rPr>
      </w:pPr>
      <w:r w:rsidRPr="00E300CD">
        <w:rPr>
          <w:rFonts w:ascii="TimesNewRoman" w:hAnsi="TimesNewRoman"/>
          <w:color w:val="000000"/>
          <w:sz w:val="20"/>
        </w:rPr>
        <w:t>The Duration field calculation for the Management frame is based on the rules in 10.6 that determine the</w:t>
      </w:r>
      <w:r w:rsidRPr="00E300CD">
        <w:rPr>
          <w:rFonts w:ascii="TimesNewRoman" w:hAnsi="TimesNewRoman"/>
          <w:color w:val="000000"/>
          <w:sz w:val="20"/>
        </w:rPr>
        <w:br/>
        <w:t xml:space="preserve">data rate at which the Control frames in the </w:t>
      </w:r>
      <w:r w:rsidRPr="00E300CD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E300CD">
        <w:rPr>
          <w:rFonts w:ascii="TimesNewRoman" w:hAnsi="TimesNewRoman"/>
          <w:color w:val="000000"/>
          <w:sz w:val="20"/>
        </w:rPr>
        <w:t xml:space="preserve"> are transmitted. If the calculated</w:t>
      </w:r>
      <w:r w:rsidRPr="00E300CD">
        <w:rPr>
          <w:rFonts w:ascii="TimesNewRoman" w:hAnsi="TimesNewRoman"/>
          <w:color w:val="000000"/>
          <w:sz w:val="20"/>
        </w:rPr>
        <w:br/>
        <w:t>duration includes a fractional microsecond, that value is rounded up to the next higher integer. All STAs</w:t>
      </w:r>
      <w:r w:rsidRPr="00E300CD">
        <w:rPr>
          <w:rFonts w:ascii="TimesNewRoman" w:hAnsi="TimesNewRoman"/>
          <w:color w:val="000000"/>
          <w:sz w:val="20"/>
        </w:rPr>
        <w:br/>
        <w:t>process Duration field values less than or equal to 32 767 from valid Management frames to update their</w:t>
      </w:r>
      <w:r w:rsidRPr="00E300CD">
        <w:rPr>
          <w:rFonts w:ascii="TimesNewRoman" w:hAnsi="TimesNewRoman"/>
          <w:color w:val="000000"/>
          <w:sz w:val="20"/>
        </w:rPr>
        <w:br/>
        <w:t>NAV settings as appropriate under the coordination function rules.</w:t>
      </w:r>
    </w:p>
    <w:p w14:paraId="18502317" w14:textId="555EE3E0" w:rsidR="00E300CD" w:rsidRDefault="00E300CD" w:rsidP="00E300CD">
      <w:pPr>
        <w:rPr>
          <w:rFonts w:ascii="TimesNewRoman" w:hAnsi="TimesNewRoman"/>
          <w:color w:val="000000"/>
          <w:sz w:val="20"/>
        </w:rPr>
      </w:pPr>
    </w:p>
    <w:p w14:paraId="3823E8A5" w14:textId="77777777" w:rsidR="00E300CD" w:rsidRDefault="00E300CD" w:rsidP="00E300CD"/>
    <w:p w14:paraId="0060D8F6" w14:textId="6F69A347" w:rsidR="00DD4D8C" w:rsidRDefault="00DD4D8C" w:rsidP="00670C95">
      <w:r w:rsidRPr="00DD4D8C">
        <w:rPr>
          <w:rFonts w:ascii="Arial" w:hAnsi="Arial" w:cs="Arial"/>
          <w:b/>
          <w:bCs/>
          <w:color w:val="000000"/>
          <w:sz w:val="24"/>
          <w:szCs w:val="24"/>
        </w:rPr>
        <w:t>10. MAC sublayer functional description</w:t>
      </w:r>
    </w:p>
    <w:p w14:paraId="532266D2" w14:textId="05635A9A" w:rsidR="00E300CD" w:rsidRDefault="00E300CD" w:rsidP="00670C95">
      <w:pPr>
        <w:rPr>
          <w:rFonts w:ascii="Arial" w:hAnsi="Arial" w:cs="Arial"/>
          <w:b/>
          <w:bCs/>
          <w:color w:val="000000"/>
          <w:szCs w:val="22"/>
        </w:rPr>
      </w:pPr>
      <w:r w:rsidRPr="00E300CD">
        <w:rPr>
          <w:rFonts w:ascii="Arial" w:hAnsi="Arial" w:cs="Arial"/>
          <w:b/>
          <w:bCs/>
          <w:color w:val="000000"/>
          <w:szCs w:val="22"/>
        </w:rPr>
        <w:t>10.2 MAC architecture</w:t>
      </w:r>
    </w:p>
    <w:p w14:paraId="53AD6367" w14:textId="41A6D251" w:rsidR="00E300CD" w:rsidRDefault="00E300CD" w:rsidP="00670C95">
      <w:pPr>
        <w:rPr>
          <w:rFonts w:ascii="Arial" w:hAnsi="Arial" w:cs="Arial"/>
          <w:b/>
          <w:bCs/>
          <w:color w:val="000000"/>
          <w:sz w:val="20"/>
        </w:rPr>
      </w:pPr>
      <w:r w:rsidRPr="00E300CD">
        <w:rPr>
          <w:rFonts w:ascii="Arial" w:hAnsi="Arial" w:cs="Arial"/>
          <w:b/>
          <w:bCs/>
          <w:color w:val="000000"/>
          <w:sz w:val="20"/>
        </w:rPr>
        <w:t>10.2.2 DCF</w:t>
      </w:r>
    </w:p>
    <w:p w14:paraId="37DF3EE0" w14:textId="18EF6331" w:rsidR="00E300CD" w:rsidRDefault="00E300CD" w:rsidP="00670C95">
      <w:pPr>
        <w:rPr>
          <w:rFonts w:ascii="TimesNewRoman" w:hAnsi="TimesNewRoman"/>
          <w:color w:val="000000"/>
          <w:sz w:val="20"/>
        </w:rPr>
      </w:pPr>
      <w:r w:rsidRPr="00E300CD">
        <w:rPr>
          <w:rFonts w:ascii="TimesNewRoman" w:hAnsi="TimesNewRoman"/>
          <w:color w:val="000000"/>
          <w:sz w:val="20"/>
        </w:rPr>
        <w:lastRenderedPageBreak/>
        <w:t>For a STA to transmit, it shall sense the medium to determine if another STA is transmitting. If the medium is</w:t>
      </w:r>
      <w:r w:rsidRPr="00E300CD">
        <w:rPr>
          <w:rFonts w:ascii="TimesNewRoman" w:hAnsi="TimesNewRoman"/>
          <w:color w:val="000000"/>
          <w:sz w:val="20"/>
        </w:rPr>
        <w:br/>
        <w:t>not determined to be busy (see 10.3.2.1), the transmission may proceed. The CSMA/CA distributed algorithm</w:t>
      </w:r>
      <w:r w:rsidRPr="00E300CD">
        <w:rPr>
          <w:rFonts w:ascii="TimesNewRoman" w:hAnsi="TimesNewRoman"/>
          <w:color w:val="000000"/>
          <w:sz w:val="20"/>
        </w:rPr>
        <w:br/>
        <w:t xml:space="preserve">mandates that a gap of a minimum specified duration exists between </w:t>
      </w:r>
      <w:r w:rsidRPr="00162A76">
        <w:rPr>
          <w:rFonts w:ascii="TimesNewRoman" w:hAnsi="TimesNewRoman"/>
          <w:color w:val="000000"/>
          <w:sz w:val="20"/>
          <w:highlight w:val="cyan"/>
        </w:rPr>
        <w:t>frame exchange sequences</w:t>
      </w:r>
      <w:r w:rsidRPr="00E300CD">
        <w:rPr>
          <w:rFonts w:ascii="TimesNewRoman" w:hAnsi="TimesNewRoman"/>
          <w:color w:val="000000"/>
          <w:sz w:val="20"/>
        </w:rPr>
        <w:t>. A transmitting</w:t>
      </w:r>
      <w:r w:rsidRPr="00E300CD">
        <w:rPr>
          <w:rFonts w:ascii="TimesNewRoman" w:hAnsi="TimesNewRoman"/>
          <w:color w:val="000000"/>
          <w:sz w:val="20"/>
        </w:rPr>
        <w:br/>
        <w:t>STA shall verify that the medium is idle for this required duration before attempting to transmit. If the medium</w:t>
      </w:r>
      <w:r w:rsidRPr="00E300CD">
        <w:rPr>
          <w:rFonts w:ascii="TimesNewRoman" w:hAnsi="TimesNewRoman"/>
          <w:color w:val="000000"/>
          <w:sz w:val="20"/>
        </w:rPr>
        <w:br/>
        <w:t>is determined to be busy, a non-DMG STA shall defer until the end of the current transmission, and a DMG</w:t>
      </w:r>
      <w:r w:rsidRPr="00E300CD">
        <w:rPr>
          <w:rFonts w:ascii="TimesNewRoman" w:hAnsi="TimesNewRoman"/>
          <w:color w:val="000000"/>
          <w:sz w:val="20"/>
        </w:rPr>
        <w:br/>
        <w:t>STA may defer until the end of the current transmission. After deferral, or prior to attempting to transmit again</w:t>
      </w:r>
      <w:r w:rsidRPr="00E300CD">
        <w:rPr>
          <w:rFonts w:ascii="TimesNewRoman" w:hAnsi="TimesNewRoman"/>
          <w:color w:val="000000"/>
          <w:sz w:val="20"/>
        </w:rPr>
        <w:br/>
        <w:t xml:space="preserve">immediately after a successful transmission, the STA shall initialize a </w:t>
      </w:r>
      <w:proofErr w:type="spellStart"/>
      <w:r w:rsidRPr="00E300CD">
        <w:rPr>
          <w:rFonts w:ascii="TimesNewRoman" w:hAnsi="TimesNewRoman"/>
          <w:color w:val="000000"/>
          <w:sz w:val="20"/>
        </w:rPr>
        <w:t>backoff</w:t>
      </w:r>
      <w:proofErr w:type="spellEnd"/>
      <w:r w:rsidRPr="00E300CD">
        <w:rPr>
          <w:rFonts w:ascii="TimesNewRoman" w:hAnsi="TimesNewRoman"/>
          <w:color w:val="000000"/>
          <w:sz w:val="20"/>
        </w:rPr>
        <w:t xml:space="preserve"> counter to a random </w:t>
      </w:r>
      <w:proofErr w:type="spellStart"/>
      <w:r w:rsidRPr="00E300CD">
        <w:rPr>
          <w:rFonts w:ascii="TimesNewRoman" w:hAnsi="TimesNewRoman"/>
          <w:color w:val="000000"/>
          <w:sz w:val="20"/>
        </w:rPr>
        <w:t>backoff</w:t>
      </w:r>
      <w:proofErr w:type="spellEnd"/>
      <w:r w:rsidRPr="00E300CD">
        <w:rPr>
          <w:rFonts w:ascii="TimesNewRoman" w:hAnsi="TimesNewRoman"/>
          <w:color w:val="000000"/>
          <w:sz w:val="20"/>
        </w:rPr>
        <w:br/>
        <w:t xml:space="preserve">count [see Equation (10-1)] and shall decrement the </w:t>
      </w:r>
      <w:proofErr w:type="spellStart"/>
      <w:r w:rsidRPr="00E300CD">
        <w:rPr>
          <w:rFonts w:ascii="TimesNewRoman" w:hAnsi="TimesNewRoman"/>
          <w:color w:val="000000"/>
          <w:sz w:val="20"/>
        </w:rPr>
        <w:t>backoff</w:t>
      </w:r>
      <w:proofErr w:type="spellEnd"/>
      <w:r w:rsidRPr="00E300CD">
        <w:rPr>
          <w:rFonts w:ascii="TimesNewRoman" w:hAnsi="TimesNewRoman"/>
          <w:color w:val="000000"/>
          <w:sz w:val="20"/>
        </w:rPr>
        <w:t xml:space="preserve"> counter once per interval of </w:t>
      </w:r>
      <w:proofErr w:type="spellStart"/>
      <w:r w:rsidRPr="00E300CD">
        <w:rPr>
          <w:rFonts w:ascii="TimesNewRoman" w:hAnsi="TimesNewRoman"/>
          <w:color w:val="000000"/>
          <w:sz w:val="20"/>
        </w:rPr>
        <w:t>aSlotTime</w:t>
      </w:r>
      <w:proofErr w:type="spellEnd"/>
      <w:r w:rsidRPr="00E300CD">
        <w:rPr>
          <w:rFonts w:ascii="TimesNewRoman" w:hAnsi="TimesNewRoman"/>
          <w:color w:val="000000"/>
          <w:sz w:val="20"/>
        </w:rPr>
        <w:t xml:space="preserve"> (a </w:t>
      </w:r>
      <w:proofErr w:type="spellStart"/>
      <w:r w:rsidRPr="00E300CD">
        <w:rPr>
          <w:rFonts w:ascii="TimesNewRoman" w:hAnsi="TimesNewRoman"/>
          <w:color w:val="000000"/>
          <w:sz w:val="20"/>
        </w:rPr>
        <w:t>backoff</w:t>
      </w:r>
      <w:proofErr w:type="spellEnd"/>
      <w:r w:rsidRPr="00E300CD">
        <w:rPr>
          <w:rFonts w:ascii="TimesNewRoman" w:hAnsi="TimesNewRoman"/>
          <w:color w:val="000000"/>
          <w:sz w:val="20"/>
        </w:rPr>
        <w:br/>
        <w:t>slot) while the medium is idle. A refinement of the method may be used under various circumstances to further</w:t>
      </w:r>
      <w:r w:rsidRPr="00E300CD">
        <w:rPr>
          <w:rFonts w:ascii="TimesNewRoman" w:hAnsi="TimesNewRoman"/>
          <w:color w:val="000000"/>
          <w:sz w:val="20"/>
        </w:rPr>
        <w:br/>
        <w:t>minimize collisions—here the transmitting and receiving STA exchange short Control frames (RTS and CTS</w:t>
      </w:r>
      <w:r w:rsidRPr="00E300CD">
        <w:rPr>
          <w:rFonts w:ascii="TimesNewRoman" w:hAnsi="TimesNewRoman"/>
          <w:color w:val="000000"/>
          <w:sz w:val="20"/>
        </w:rPr>
        <w:br/>
        <w:t>frames for non-DMG STAs, and RTS and DMG CTS frames for DMG STAs) after determining that the</w:t>
      </w:r>
      <w:r w:rsidRPr="00E300CD">
        <w:rPr>
          <w:rFonts w:ascii="TimesNewRoman" w:hAnsi="TimesNewRoman"/>
          <w:color w:val="000000"/>
          <w:sz w:val="20"/>
        </w:rPr>
        <w:br/>
        <w:t xml:space="preserve">medium is idle and after any deferrals or </w:t>
      </w:r>
      <w:proofErr w:type="spellStart"/>
      <w:r w:rsidRPr="00E300CD">
        <w:rPr>
          <w:rFonts w:ascii="TimesNewRoman" w:hAnsi="TimesNewRoman"/>
          <w:color w:val="000000"/>
          <w:sz w:val="20"/>
        </w:rPr>
        <w:t>backoffs</w:t>
      </w:r>
      <w:proofErr w:type="spellEnd"/>
      <w:r w:rsidRPr="00E300CD">
        <w:rPr>
          <w:rFonts w:ascii="TimesNewRoman" w:hAnsi="TimesNewRoman"/>
          <w:color w:val="000000"/>
          <w:sz w:val="20"/>
        </w:rPr>
        <w:t>, prior to data transmission. The details of CSMA/CA,</w:t>
      </w:r>
      <w:r w:rsidRPr="00E300CD">
        <w:rPr>
          <w:rFonts w:ascii="TimesNewRoman" w:hAnsi="TimesNewRoman"/>
          <w:color w:val="000000"/>
          <w:sz w:val="20"/>
        </w:rPr>
        <w:br/>
        <w:t xml:space="preserve">deferrals, and </w:t>
      </w:r>
      <w:proofErr w:type="spellStart"/>
      <w:r w:rsidRPr="00E300CD">
        <w:rPr>
          <w:rFonts w:ascii="TimesNewRoman" w:hAnsi="TimesNewRoman"/>
          <w:color w:val="000000"/>
          <w:sz w:val="20"/>
        </w:rPr>
        <w:t>backoffs</w:t>
      </w:r>
      <w:proofErr w:type="spellEnd"/>
      <w:r w:rsidRPr="00E300CD">
        <w:rPr>
          <w:rFonts w:ascii="TimesNewRoman" w:hAnsi="TimesNewRoman"/>
          <w:color w:val="000000"/>
          <w:sz w:val="20"/>
        </w:rPr>
        <w:t xml:space="preserve"> are described in 10.3. RTS/CTS and RTS/DMG CTS exchanges are also presented</w:t>
      </w:r>
      <w:r w:rsidRPr="00E300CD">
        <w:rPr>
          <w:rFonts w:ascii="TimesNewRoman" w:hAnsi="TimesNewRoman"/>
          <w:color w:val="000000"/>
          <w:sz w:val="20"/>
        </w:rPr>
        <w:br/>
        <w:t>in 10.3.</w:t>
      </w:r>
    </w:p>
    <w:p w14:paraId="32BD05CD" w14:textId="18944964" w:rsidR="00162A76" w:rsidRDefault="00162A76" w:rsidP="00670C95">
      <w:pPr>
        <w:rPr>
          <w:rFonts w:ascii="TimesNewRoman" w:hAnsi="TimesNewRoman"/>
          <w:color w:val="000000"/>
          <w:sz w:val="20"/>
        </w:rPr>
      </w:pPr>
    </w:p>
    <w:p w14:paraId="0BD0327C" w14:textId="7CC38CAE" w:rsidR="00162A76" w:rsidRDefault="00162A76" w:rsidP="00670C95">
      <w:pPr>
        <w:rPr>
          <w:rFonts w:ascii="Arial" w:hAnsi="Arial" w:cs="Arial"/>
          <w:b/>
          <w:bCs/>
          <w:color w:val="000000"/>
          <w:sz w:val="20"/>
        </w:rPr>
      </w:pPr>
      <w:r w:rsidRPr="00162A76">
        <w:rPr>
          <w:rFonts w:ascii="Arial" w:hAnsi="Arial" w:cs="Arial"/>
          <w:b/>
          <w:bCs/>
          <w:color w:val="000000"/>
          <w:sz w:val="20"/>
        </w:rPr>
        <w:t>10.2.3 Hybrid coordination function (HCF)</w:t>
      </w:r>
      <w:r w:rsidRPr="00162A76">
        <w:rPr>
          <w:rFonts w:ascii="Arial" w:hAnsi="Arial" w:cs="Arial"/>
          <w:b/>
          <w:bCs/>
          <w:color w:val="000000"/>
          <w:sz w:val="20"/>
        </w:rPr>
        <w:br/>
        <w:t>10.2.3.1 General</w:t>
      </w:r>
    </w:p>
    <w:p w14:paraId="74F8F0D6" w14:textId="36014D37" w:rsidR="00162A76" w:rsidRDefault="00162A76" w:rsidP="00670C95">
      <w:pPr>
        <w:rPr>
          <w:rFonts w:ascii="TimesNewRoman" w:hAnsi="TimesNewRoman"/>
          <w:color w:val="000000"/>
          <w:sz w:val="20"/>
        </w:rPr>
      </w:pPr>
      <w:r w:rsidRPr="00162A76">
        <w:rPr>
          <w:rFonts w:ascii="TimesNewRoman" w:hAnsi="TimesNewRoman"/>
          <w:color w:val="000000"/>
          <w:sz w:val="20"/>
        </w:rPr>
        <w:t xml:space="preserve">The QoS facility includes an additional coordination function called </w:t>
      </w:r>
      <w:r w:rsidRPr="00162A76">
        <w:rPr>
          <w:rFonts w:ascii="TimesNewRoman" w:hAnsi="TimesNewRoman"/>
          <w:i/>
          <w:iCs/>
          <w:color w:val="000000"/>
          <w:sz w:val="20"/>
        </w:rPr>
        <w:t xml:space="preserve">HCF </w:t>
      </w:r>
      <w:r w:rsidRPr="00162A76">
        <w:rPr>
          <w:rFonts w:ascii="TimesNewRoman" w:hAnsi="TimesNewRoman"/>
          <w:color w:val="000000"/>
          <w:sz w:val="20"/>
        </w:rPr>
        <w:t>that is usable only in QoS network</w:t>
      </w:r>
      <w:r w:rsidRPr="00162A76">
        <w:rPr>
          <w:rFonts w:ascii="TimesNewRoman" w:hAnsi="TimesNewRoman"/>
          <w:color w:val="000000"/>
          <w:sz w:val="20"/>
        </w:rPr>
        <w:br/>
        <w:t>configurations. The HCF shall be implemented in all QoS STAs except mesh STAs. Instead, mesh STAs</w:t>
      </w:r>
      <w:r w:rsidRPr="00162A76">
        <w:rPr>
          <w:rFonts w:ascii="TimesNewRoman" w:hAnsi="TimesNewRoman"/>
          <w:color w:val="000000"/>
          <w:sz w:val="20"/>
        </w:rPr>
        <w:br/>
        <w:t>implement the MCF. The HCF combines functions from the DCF with some enhanced, QoS-specific</w:t>
      </w:r>
      <w:r w:rsidRPr="00162A76">
        <w:rPr>
          <w:rFonts w:ascii="TimesNewRoman" w:hAnsi="TimesNewRoman"/>
          <w:color w:val="000000"/>
          <w:sz w:val="20"/>
        </w:rPr>
        <w:br/>
        <w:t xml:space="preserve">mechanisms and frame subtypes to allow a uniform set of </w:t>
      </w:r>
      <w:r w:rsidRPr="00162A76">
        <w:rPr>
          <w:rFonts w:ascii="TimesNewRoman" w:hAnsi="TimesNewRoman"/>
          <w:color w:val="000000"/>
          <w:sz w:val="20"/>
          <w:highlight w:val="cyan"/>
        </w:rPr>
        <w:t>frame exchange sequences</w:t>
      </w:r>
      <w:r w:rsidRPr="00162A76">
        <w:rPr>
          <w:rFonts w:ascii="TimesNewRoman" w:hAnsi="TimesNewRoman"/>
          <w:color w:val="000000"/>
          <w:sz w:val="20"/>
        </w:rPr>
        <w:t xml:space="preserve"> to be used for QoS data</w:t>
      </w:r>
      <w:r w:rsidRPr="00162A76">
        <w:rPr>
          <w:rFonts w:ascii="TimesNewRoman" w:hAnsi="TimesNewRoman"/>
          <w:color w:val="000000"/>
          <w:sz w:val="20"/>
        </w:rPr>
        <w:br/>
        <w:t xml:space="preserve">transfers. The HCF uses both a </w:t>
      </w:r>
      <w:proofErr w:type="gramStart"/>
      <w:r w:rsidRPr="00162A76">
        <w:rPr>
          <w:rFonts w:ascii="TimesNewRoman" w:hAnsi="TimesNewRoman"/>
          <w:color w:val="000000"/>
          <w:sz w:val="20"/>
        </w:rPr>
        <w:t>contention based</w:t>
      </w:r>
      <w:proofErr w:type="gramEnd"/>
      <w:r w:rsidRPr="00162A76">
        <w:rPr>
          <w:rFonts w:ascii="TimesNewRoman" w:hAnsi="TimesNewRoman"/>
          <w:color w:val="000000"/>
          <w:sz w:val="20"/>
        </w:rPr>
        <w:t xml:space="preserve"> channel access method, called the </w:t>
      </w:r>
      <w:r w:rsidRPr="00162A76">
        <w:rPr>
          <w:rFonts w:ascii="TimesNewRoman" w:hAnsi="TimesNewRoman"/>
          <w:i/>
          <w:iCs/>
          <w:color w:val="000000"/>
          <w:sz w:val="20"/>
        </w:rPr>
        <w:t>enhanced distributed</w:t>
      </w:r>
      <w:r w:rsidRPr="00162A76">
        <w:rPr>
          <w:rFonts w:ascii="TimesNewRoman" w:hAnsi="TimesNewRoman"/>
          <w:i/>
          <w:iCs/>
          <w:color w:val="000000"/>
          <w:sz w:val="20"/>
        </w:rPr>
        <w:br/>
        <w:t xml:space="preserve">channel access (EDCA) </w:t>
      </w:r>
      <w:r w:rsidRPr="00162A76">
        <w:rPr>
          <w:rFonts w:ascii="TimesNewRoman" w:hAnsi="TimesNewRoman"/>
          <w:color w:val="000000"/>
          <w:sz w:val="20"/>
        </w:rPr>
        <w:t>mechanism for contention based transfer and a controlled channel access, referred to</w:t>
      </w:r>
      <w:r w:rsidRPr="00162A76">
        <w:rPr>
          <w:rFonts w:ascii="TimesNewRoman" w:hAnsi="TimesNewRoman"/>
          <w:color w:val="000000"/>
          <w:sz w:val="20"/>
        </w:rPr>
        <w:br/>
        <w:t xml:space="preserve">as the </w:t>
      </w:r>
      <w:r w:rsidRPr="00162A76">
        <w:rPr>
          <w:rFonts w:ascii="TimesNewRoman" w:hAnsi="TimesNewRoman"/>
          <w:i/>
          <w:iCs/>
          <w:color w:val="000000"/>
          <w:sz w:val="20"/>
        </w:rPr>
        <w:t xml:space="preserve">HCF controlled channel access (HCCA) </w:t>
      </w:r>
      <w:r w:rsidRPr="00162A76">
        <w:rPr>
          <w:rFonts w:ascii="TimesNewRoman" w:hAnsi="TimesNewRoman"/>
          <w:color w:val="000000"/>
          <w:sz w:val="20"/>
        </w:rPr>
        <w:t>mechanism, for contention free transfer.</w:t>
      </w:r>
    </w:p>
    <w:p w14:paraId="6AFC01FB" w14:textId="60E4F391" w:rsidR="00162A76" w:rsidRDefault="00162A76" w:rsidP="00670C95">
      <w:pPr>
        <w:rPr>
          <w:rFonts w:ascii="TimesNewRoman" w:hAnsi="TimesNewRoman"/>
          <w:color w:val="000000"/>
          <w:sz w:val="20"/>
        </w:rPr>
      </w:pPr>
    </w:p>
    <w:p w14:paraId="4A60E568" w14:textId="39D9B763" w:rsidR="00162A76" w:rsidRDefault="00162A76" w:rsidP="00670C95">
      <w:pPr>
        <w:rPr>
          <w:rFonts w:ascii="TimesNewRoman" w:hAnsi="TimesNewRoman"/>
          <w:color w:val="000000"/>
          <w:sz w:val="20"/>
        </w:rPr>
      </w:pPr>
      <w:r w:rsidRPr="00162A76">
        <w:rPr>
          <w:rFonts w:ascii="TimesNewRoman" w:hAnsi="TimesNewRoman"/>
          <w:color w:val="000000"/>
          <w:sz w:val="20"/>
        </w:rPr>
        <w:t xml:space="preserve">The following rules apply for HCF </w:t>
      </w:r>
      <w:proofErr w:type="gramStart"/>
      <w:r w:rsidRPr="00162A76">
        <w:rPr>
          <w:rFonts w:ascii="TimesNewRoman" w:hAnsi="TimesNewRoman"/>
          <w:color w:val="000000"/>
          <w:sz w:val="20"/>
        </w:rPr>
        <w:t>contention based</w:t>
      </w:r>
      <w:proofErr w:type="gramEnd"/>
      <w:r w:rsidRPr="00162A76">
        <w:rPr>
          <w:rFonts w:ascii="TimesNewRoman" w:hAnsi="TimesNewRoman"/>
          <w:color w:val="000000"/>
          <w:sz w:val="20"/>
        </w:rPr>
        <w:t xml:space="preserve"> channel access:</w:t>
      </w:r>
    </w:p>
    <w:p w14:paraId="705D136C" w14:textId="4C7C082F" w:rsidR="00162A76" w:rsidRDefault="00162A76" w:rsidP="00670C95">
      <w:pPr>
        <w:rPr>
          <w:rFonts w:ascii="TimesNewRoman" w:hAnsi="TimesNewRoman"/>
          <w:color w:val="000000"/>
          <w:sz w:val="20"/>
        </w:rPr>
      </w:pPr>
      <w:r w:rsidRPr="00162A76">
        <w:rPr>
          <w:rFonts w:ascii="TimesNewRoman" w:hAnsi="TimesNewRoman"/>
          <w:color w:val="000000"/>
          <w:sz w:val="20"/>
        </w:rPr>
        <w:t xml:space="preserve">d) During an EDCA TXOP won by an EDCAF a STA may initiate multiple </w:t>
      </w:r>
      <w:r w:rsidRPr="00162A76">
        <w:rPr>
          <w:rFonts w:ascii="TimesNewRoman" w:hAnsi="TimesNewRoman"/>
          <w:color w:val="000000"/>
          <w:sz w:val="20"/>
          <w:highlight w:val="cyan"/>
        </w:rPr>
        <w:t>frame exchange sequences</w:t>
      </w:r>
      <w:r w:rsidRPr="00162A76">
        <w:rPr>
          <w:rFonts w:ascii="TimesNewRoman" w:hAnsi="TimesNewRoman"/>
          <w:color w:val="000000"/>
          <w:sz w:val="20"/>
        </w:rPr>
        <w:br/>
        <w:t>to transmit MMPDUs and/or MSDUs within the same AC. The duration of this EDCA TXOP is</w:t>
      </w:r>
      <w:r w:rsidRPr="00162A76">
        <w:rPr>
          <w:rFonts w:ascii="TimesNewRoman" w:hAnsi="TimesNewRoman"/>
          <w:color w:val="000000"/>
          <w:sz w:val="20"/>
        </w:rPr>
        <w:br/>
        <w:t>bounded, for an AC, by the value dot11QAPEDCATableTXOPLimit for an AP and by</w:t>
      </w:r>
      <w:r w:rsidRPr="00162A76">
        <w:rPr>
          <w:rFonts w:ascii="TimesNewRoman" w:hAnsi="TimesNewRoman"/>
          <w:color w:val="000000"/>
          <w:sz w:val="20"/>
        </w:rPr>
        <w:br/>
        <w:t>dot11EDCATableTXOPLimit for a non-AP STA. A value of 0 for this duration means that the</w:t>
      </w:r>
      <w:r w:rsidRPr="00162A76">
        <w:rPr>
          <w:rFonts w:ascii="TimesNewRoman" w:hAnsi="TimesNewRoman"/>
          <w:color w:val="000000"/>
          <w:sz w:val="20"/>
        </w:rPr>
        <w:br/>
        <w:t>EDCA TXOP is limited as defined by the rule for TXOP limit of 0 found in 10.23.2.9.</w:t>
      </w:r>
    </w:p>
    <w:p w14:paraId="0A2718CF" w14:textId="352BAB7D" w:rsidR="00162A76" w:rsidRDefault="00162A76" w:rsidP="00670C95">
      <w:pPr>
        <w:rPr>
          <w:rFonts w:ascii="Arial" w:hAnsi="Arial" w:cs="Arial"/>
          <w:b/>
          <w:bCs/>
          <w:color w:val="000000"/>
          <w:szCs w:val="22"/>
        </w:rPr>
      </w:pPr>
    </w:p>
    <w:p w14:paraId="675EAB1B" w14:textId="61A5F239" w:rsidR="00162A76" w:rsidRDefault="00162A76" w:rsidP="00670C95">
      <w:pPr>
        <w:rPr>
          <w:rFonts w:ascii="TimesNewRoman" w:hAnsi="TimesNewRoman"/>
          <w:color w:val="000000"/>
          <w:sz w:val="20"/>
        </w:rPr>
      </w:pPr>
      <w:r w:rsidRPr="00162A76">
        <w:rPr>
          <w:rFonts w:ascii="TimesNewRoman" w:hAnsi="TimesNewRoman"/>
          <w:color w:val="000000"/>
          <w:sz w:val="20"/>
        </w:rPr>
        <w:t xml:space="preserve">When the first frame in a </w:t>
      </w:r>
      <w:r w:rsidRPr="00162A76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162A76">
        <w:rPr>
          <w:rFonts w:ascii="TimesNewRoman" w:hAnsi="TimesNewRoman"/>
          <w:color w:val="000000"/>
          <w:sz w:val="20"/>
        </w:rPr>
        <w:t xml:space="preserve"> intended to carry a QoS Data, QoS Null or Management</w:t>
      </w:r>
      <w:r w:rsidRPr="00162A76">
        <w:rPr>
          <w:rFonts w:ascii="TimesNewRoman" w:hAnsi="TimesNewRoman"/>
          <w:color w:val="000000"/>
          <w:sz w:val="20"/>
        </w:rPr>
        <w:br/>
        <w:t>frame is an RTS or CTS frame, the RTS or CTS frame shall be transmitted using the access category of the</w:t>
      </w:r>
      <w:r w:rsidRPr="00162A76">
        <w:rPr>
          <w:rFonts w:ascii="TimesNewRoman" w:hAnsi="TimesNewRoman"/>
          <w:color w:val="000000"/>
          <w:sz w:val="20"/>
        </w:rPr>
        <w:br/>
        <w:t>corresponding QoS Data or QoS Null frame or the access category used for medium access of the Management</w:t>
      </w:r>
      <w:r w:rsidRPr="00162A76">
        <w:rPr>
          <w:rFonts w:ascii="TimesNewRoman" w:hAnsi="TimesNewRoman"/>
          <w:color w:val="000000"/>
          <w:sz w:val="20"/>
        </w:rPr>
        <w:br/>
        <w:t>frame.</w:t>
      </w:r>
    </w:p>
    <w:p w14:paraId="364A6A7F" w14:textId="77777777" w:rsidR="00162A76" w:rsidRDefault="00162A76" w:rsidP="00670C95">
      <w:pPr>
        <w:rPr>
          <w:rFonts w:ascii="TimesNewRoman" w:hAnsi="TimesNewRoman"/>
          <w:color w:val="000000"/>
          <w:sz w:val="20"/>
        </w:rPr>
      </w:pPr>
    </w:p>
    <w:p w14:paraId="1EF6452F" w14:textId="5FE4524B" w:rsidR="00162A76" w:rsidRDefault="00162A76" w:rsidP="00670C95">
      <w:pPr>
        <w:rPr>
          <w:rFonts w:ascii="TimesNewRoman" w:hAnsi="TimesNewRoman"/>
          <w:color w:val="000000"/>
          <w:sz w:val="20"/>
        </w:rPr>
      </w:pPr>
      <w:r w:rsidRPr="00162A76">
        <w:rPr>
          <w:rFonts w:ascii="Arial" w:hAnsi="Arial" w:cs="Arial"/>
          <w:b/>
          <w:bCs/>
          <w:color w:val="000000"/>
          <w:sz w:val="20"/>
        </w:rPr>
        <w:t>10.2.3.3 HCF controlled channel access (HCCA)</w:t>
      </w:r>
      <w:r w:rsidRPr="00162A76">
        <w:rPr>
          <w:rFonts w:ascii="Arial" w:hAnsi="Arial" w:cs="Arial"/>
          <w:b/>
          <w:bCs/>
          <w:color w:val="000000"/>
          <w:sz w:val="20"/>
        </w:rPr>
        <w:br/>
      </w:r>
      <w:r w:rsidRPr="00162A76">
        <w:rPr>
          <w:rFonts w:ascii="TimesNewRoman" w:hAnsi="TimesNewRoman"/>
          <w:color w:val="000000"/>
          <w:sz w:val="20"/>
        </w:rPr>
        <w:t xml:space="preserve">The HCCA mechanism uses a QoS-aware centralized coordinator, called a </w:t>
      </w:r>
      <w:r w:rsidRPr="00162A76">
        <w:rPr>
          <w:rFonts w:ascii="TimesNewRoman" w:hAnsi="TimesNewRoman"/>
          <w:i/>
          <w:iCs/>
          <w:color w:val="000000"/>
          <w:sz w:val="20"/>
        </w:rPr>
        <w:t>hybrid coordinator (HC)</w:t>
      </w:r>
      <w:r w:rsidRPr="00162A76">
        <w:rPr>
          <w:rFonts w:ascii="TimesNewRoman" w:hAnsi="TimesNewRoman"/>
          <w:color w:val="000000"/>
          <w:sz w:val="20"/>
        </w:rPr>
        <w:t>. The HC</w:t>
      </w:r>
      <w:r w:rsidRPr="00162A76">
        <w:rPr>
          <w:rFonts w:ascii="TimesNewRoman" w:hAnsi="TimesNewRoman"/>
          <w:color w:val="000000"/>
          <w:sz w:val="20"/>
        </w:rPr>
        <w:br/>
        <w:t xml:space="preserve">is collocated with the AP of the BSS and uses the HC’s higher priority of access to the WM to initiate </w:t>
      </w:r>
      <w:r w:rsidRPr="00162A76">
        <w:rPr>
          <w:rFonts w:ascii="TimesNewRoman" w:hAnsi="TimesNewRoman"/>
          <w:color w:val="000000"/>
          <w:sz w:val="20"/>
          <w:highlight w:val="cyan"/>
        </w:rPr>
        <w:t>frame</w:t>
      </w:r>
      <w:r w:rsidRPr="00162A76">
        <w:rPr>
          <w:rFonts w:ascii="TimesNewRoman" w:hAnsi="TimesNewRoman"/>
          <w:color w:val="000000"/>
          <w:sz w:val="20"/>
          <w:highlight w:val="cyan"/>
        </w:rPr>
        <w:br/>
        <w:t>exchange sequences</w:t>
      </w:r>
      <w:r w:rsidRPr="00162A76">
        <w:rPr>
          <w:rFonts w:ascii="TimesNewRoman" w:hAnsi="TimesNewRoman"/>
          <w:color w:val="000000"/>
          <w:sz w:val="20"/>
        </w:rPr>
        <w:t xml:space="preserve"> and to allocate TXOPs to itself and other STAs in order to provide limited-duration CAPs</w:t>
      </w:r>
      <w:r w:rsidRPr="00162A76">
        <w:rPr>
          <w:rFonts w:ascii="TimesNewRoman" w:hAnsi="TimesNewRoman"/>
          <w:color w:val="000000"/>
          <w:sz w:val="20"/>
        </w:rPr>
        <w:br/>
        <w:t>for contention free transfer of QoS data.</w:t>
      </w:r>
    </w:p>
    <w:p w14:paraId="5535DE03" w14:textId="0E92FFF8" w:rsidR="00162A76" w:rsidRDefault="00162A76" w:rsidP="00670C95">
      <w:pPr>
        <w:rPr>
          <w:rFonts w:ascii="Arial" w:hAnsi="Arial" w:cs="Arial"/>
          <w:b/>
          <w:bCs/>
          <w:color w:val="000000"/>
          <w:szCs w:val="22"/>
        </w:rPr>
      </w:pPr>
    </w:p>
    <w:p w14:paraId="38728FA2" w14:textId="13404C6C" w:rsidR="00162A76" w:rsidRDefault="00162A76" w:rsidP="00670C95">
      <w:pPr>
        <w:rPr>
          <w:rFonts w:ascii="TimesNewRoman" w:hAnsi="TimesNewRoman"/>
          <w:color w:val="000000"/>
          <w:sz w:val="20"/>
        </w:rPr>
      </w:pPr>
      <w:r w:rsidRPr="00162A76">
        <w:rPr>
          <w:rFonts w:ascii="TimesNewRoman" w:hAnsi="TimesNewRoman"/>
          <w:color w:val="000000"/>
          <w:sz w:val="20"/>
        </w:rPr>
        <w:t>A STA may initiate multiple frame exchange sequences during a polled TXOP of sufficient duration to</w:t>
      </w:r>
      <w:r w:rsidRPr="00162A76">
        <w:rPr>
          <w:rFonts w:ascii="TimesNewRoman" w:hAnsi="TimesNewRoman"/>
          <w:color w:val="000000"/>
          <w:sz w:val="20"/>
        </w:rPr>
        <w:br/>
        <w:t>perform more than one such sequence.</w:t>
      </w:r>
    </w:p>
    <w:p w14:paraId="24C08C93" w14:textId="09DDA5DE" w:rsidR="00162A76" w:rsidRDefault="00162A76" w:rsidP="00670C95">
      <w:pPr>
        <w:rPr>
          <w:rFonts w:ascii="TimesNewRoman" w:hAnsi="TimesNewRoman"/>
          <w:color w:val="000000"/>
          <w:sz w:val="20"/>
        </w:rPr>
      </w:pPr>
    </w:p>
    <w:p w14:paraId="1730ED8C" w14:textId="5B565CD9" w:rsidR="00162A76" w:rsidRDefault="00162A76" w:rsidP="00670C95">
      <w:pPr>
        <w:rPr>
          <w:rFonts w:ascii="TimesNewRoman" w:hAnsi="TimesNewRoman"/>
          <w:color w:val="000000"/>
          <w:sz w:val="20"/>
        </w:rPr>
      </w:pPr>
      <w:r w:rsidRPr="00162A76">
        <w:rPr>
          <w:rFonts w:ascii="Arial" w:hAnsi="Arial" w:cs="Arial"/>
          <w:b/>
          <w:bCs/>
          <w:color w:val="000000"/>
          <w:sz w:val="20"/>
        </w:rPr>
        <w:t>10.2.5 Combined use of DCF</w:t>
      </w:r>
      <w:commentRangeStart w:id="1"/>
      <w:r w:rsidR="00872349">
        <w:rPr>
          <w:rFonts w:ascii="Arial" w:hAnsi="Arial" w:cs="Arial"/>
          <w:b/>
          <w:bCs/>
          <w:color w:val="000000"/>
          <w:sz w:val="20"/>
        </w:rPr>
        <w:t xml:space="preserve">, </w:t>
      </w:r>
      <w:r w:rsidRPr="00162A76">
        <w:rPr>
          <w:rFonts w:ascii="Arial" w:hAnsi="Arial" w:cs="Arial"/>
          <w:b/>
          <w:bCs/>
          <w:color w:val="000000"/>
          <w:sz w:val="20"/>
        </w:rPr>
        <w:t>HCF</w:t>
      </w:r>
      <w:r w:rsidR="00872349">
        <w:rPr>
          <w:rFonts w:ascii="Arial" w:hAnsi="Arial" w:cs="Arial"/>
          <w:b/>
          <w:bCs/>
          <w:color w:val="000000"/>
          <w:sz w:val="20"/>
        </w:rPr>
        <w:t xml:space="preserve"> and TUA</w:t>
      </w:r>
      <w:commentRangeEnd w:id="1"/>
      <w:r w:rsidR="00872349">
        <w:rPr>
          <w:rStyle w:val="CommentReference"/>
        </w:rPr>
        <w:commentReference w:id="1"/>
      </w:r>
      <w:r w:rsidRPr="00162A76">
        <w:rPr>
          <w:rFonts w:ascii="Arial" w:hAnsi="Arial" w:cs="Arial"/>
          <w:b/>
          <w:bCs/>
          <w:color w:val="000000"/>
          <w:sz w:val="20"/>
        </w:rPr>
        <w:br/>
      </w:r>
      <w:r w:rsidRPr="00162A76">
        <w:rPr>
          <w:rFonts w:ascii="TimesNewRoman" w:hAnsi="TimesNewRoman"/>
          <w:color w:val="000000"/>
          <w:sz w:val="20"/>
        </w:rPr>
        <w:t>The DCF and the hybrid coordination function are defined so they may operate within the same BSS. The HCF</w:t>
      </w:r>
      <w:r w:rsidRPr="00162A76">
        <w:rPr>
          <w:rFonts w:ascii="TimesNewRoman" w:hAnsi="TimesNewRoman"/>
          <w:color w:val="000000"/>
          <w:sz w:val="20"/>
        </w:rPr>
        <w:br/>
        <w:t>access methods (controlled and contention based) operate sequentially. Sequential operation allows the polled</w:t>
      </w:r>
      <w:r w:rsidRPr="00162A76">
        <w:rPr>
          <w:rFonts w:ascii="TimesNewRoman" w:hAnsi="TimesNewRoman"/>
          <w:color w:val="000000"/>
          <w:sz w:val="20"/>
        </w:rPr>
        <w:br/>
        <w:t xml:space="preserve">and </w:t>
      </w:r>
      <w:proofErr w:type="gramStart"/>
      <w:r w:rsidRPr="00162A76">
        <w:rPr>
          <w:rFonts w:ascii="TimesNewRoman" w:hAnsi="TimesNewRoman"/>
          <w:color w:val="000000"/>
          <w:sz w:val="20"/>
        </w:rPr>
        <w:t>contention based</w:t>
      </w:r>
      <w:proofErr w:type="gramEnd"/>
      <w:r w:rsidRPr="00162A76">
        <w:rPr>
          <w:rFonts w:ascii="TimesNewRoman" w:hAnsi="TimesNewRoman"/>
          <w:color w:val="000000"/>
          <w:sz w:val="20"/>
        </w:rPr>
        <w:t xml:space="preserve"> access methods to alternate, within intervals as short as the time to transmit a </w:t>
      </w:r>
      <w:r w:rsidRPr="00162A76">
        <w:rPr>
          <w:rFonts w:ascii="TimesNewRoman" w:hAnsi="TimesNewRoman"/>
          <w:color w:val="000000"/>
          <w:sz w:val="20"/>
          <w:highlight w:val="cyan"/>
        </w:rPr>
        <w:t>frame</w:t>
      </w:r>
      <w:r w:rsidRPr="00162A76">
        <w:rPr>
          <w:rFonts w:ascii="TimesNewRoman" w:hAnsi="TimesNewRoman"/>
          <w:color w:val="000000"/>
          <w:sz w:val="20"/>
          <w:highlight w:val="cyan"/>
        </w:rPr>
        <w:br/>
        <w:t>exchange sequence</w:t>
      </w:r>
      <w:r w:rsidRPr="00162A76">
        <w:rPr>
          <w:rFonts w:ascii="TimesNewRoman" w:hAnsi="TimesNewRoman"/>
          <w:color w:val="000000"/>
          <w:sz w:val="20"/>
        </w:rPr>
        <w:t>, under rules defined in 10.23.</w:t>
      </w:r>
    </w:p>
    <w:p w14:paraId="5A192F81" w14:textId="77777777" w:rsidR="00162A76" w:rsidRDefault="00162A76" w:rsidP="00670C95">
      <w:pPr>
        <w:rPr>
          <w:rFonts w:ascii="Arial" w:hAnsi="Arial" w:cs="Arial"/>
          <w:b/>
          <w:bCs/>
          <w:color w:val="000000"/>
          <w:szCs w:val="22"/>
        </w:rPr>
      </w:pPr>
    </w:p>
    <w:p w14:paraId="2CE7042D" w14:textId="501F12D5" w:rsidR="00DD4D8C" w:rsidRDefault="00DD4D8C" w:rsidP="00670C95">
      <w:pPr>
        <w:rPr>
          <w:rFonts w:ascii="Arial" w:hAnsi="Arial" w:cs="Arial"/>
          <w:b/>
          <w:bCs/>
          <w:color w:val="000000"/>
          <w:szCs w:val="22"/>
        </w:rPr>
      </w:pPr>
      <w:r w:rsidRPr="00DD4D8C">
        <w:rPr>
          <w:rFonts w:ascii="Arial" w:hAnsi="Arial" w:cs="Arial"/>
          <w:b/>
          <w:bCs/>
          <w:color w:val="000000"/>
          <w:szCs w:val="22"/>
        </w:rPr>
        <w:t>10.3 DCF</w:t>
      </w:r>
    </w:p>
    <w:p w14:paraId="00DC1A5C" w14:textId="48F55267" w:rsidR="00DD4D8C" w:rsidRDefault="00DD4D8C" w:rsidP="00670C95">
      <w:pPr>
        <w:rPr>
          <w:rFonts w:ascii="Arial" w:hAnsi="Arial" w:cs="Arial"/>
          <w:b/>
          <w:bCs/>
          <w:color w:val="000000"/>
          <w:sz w:val="20"/>
        </w:rPr>
      </w:pPr>
      <w:r w:rsidRPr="00DD4D8C">
        <w:rPr>
          <w:rFonts w:ascii="Arial" w:hAnsi="Arial" w:cs="Arial"/>
          <w:b/>
          <w:bCs/>
          <w:color w:val="000000"/>
          <w:sz w:val="20"/>
        </w:rPr>
        <w:t>10.3.2 Procedures common to the DCF and EDCAF</w:t>
      </w:r>
    </w:p>
    <w:p w14:paraId="06670865" w14:textId="5E752DF8" w:rsidR="00162A76" w:rsidRDefault="00162A76" w:rsidP="00670C95">
      <w:pPr>
        <w:rPr>
          <w:rFonts w:ascii="Arial" w:hAnsi="Arial" w:cs="Arial"/>
          <w:b/>
          <w:bCs/>
          <w:color w:val="000000"/>
          <w:sz w:val="20"/>
        </w:rPr>
      </w:pPr>
      <w:r w:rsidRPr="00162A76">
        <w:rPr>
          <w:rFonts w:ascii="Arial" w:hAnsi="Arial" w:cs="Arial"/>
          <w:b/>
          <w:bCs/>
          <w:color w:val="000000"/>
          <w:sz w:val="20"/>
        </w:rPr>
        <w:t>10.3.2.3 IFS</w:t>
      </w:r>
    </w:p>
    <w:p w14:paraId="03110BAF" w14:textId="1F639E5B" w:rsidR="00162A76" w:rsidRDefault="00162A76" w:rsidP="00670C95">
      <w:pPr>
        <w:rPr>
          <w:rFonts w:ascii="Arial" w:hAnsi="Arial" w:cs="Arial"/>
          <w:b/>
          <w:bCs/>
          <w:color w:val="000000"/>
          <w:sz w:val="20"/>
        </w:rPr>
      </w:pPr>
      <w:r w:rsidRPr="00162A76">
        <w:rPr>
          <w:rFonts w:ascii="Arial" w:hAnsi="Arial" w:cs="Arial"/>
          <w:b/>
          <w:bCs/>
          <w:color w:val="000000"/>
          <w:sz w:val="20"/>
        </w:rPr>
        <w:t>10.3.2.3.3 SIFS</w:t>
      </w:r>
    </w:p>
    <w:p w14:paraId="4BBEC287" w14:textId="07D6FA2C" w:rsidR="00162A76" w:rsidRDefault="00162A76" w:rsidP="00670C95">
      <w:pPr>
        <w:rPr>
          <w:rFonts w:ascii="TimesNewRoman" w:hAnsi="TimesNewRoman"/>
          <w:color w:val="000000"/>
          <w:sz w:val="20"/>
        </w:rPr>
      </w:pPr>
      <w:r w:rsidRPr="00162A76">
        <w:rPr>
          <w:rFonts w:ascii="TimesNewRoman" w:hAnsi="TimesNewRoman"/>
          <w:color w:val="000000"/>
          <w:sz w:val="20"/>
        </w:rPr>
        <w:t>SIFS is the shortest of the IFSs between transmissions from different STAs. SIFS shall be used when STAs</w:t>
      </w:r>
      <w:r w:rsidRPr="00162A76">
        <w:rPr>
          <w:rFonts w:ascii="TimesNewRoman" w:hAnsi="TimesNewRoman"/>
          <w:color w:val="000000"/>
          <w:sz w:val="20"/>
        </w:rPr>
        <w:br/>
        <w:t xml:space="preserve">have seized the medium and need to keep it for the duration of the </w:t>
      </w:r>
      <w:r w:rsidRPr="00EF12B9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162A76">
        <w:rPr>
          <w:rFonts w:ascii="TimesNewRoman" w:hAnsi="TimesNewRoman"/>
          <w:color w:val="000000"/>
          <w:sz w:val="20"/>
        </w:rPr>
        <w:t xml:space="preserve"> to be performed.</w:t>
      </w:r>
      <w:r w:rsidRPr="00162A76">
        <w:rPr>
          <w:rFonts w:ascii="TimesNewRoman" w:hAnsi="TimesNewRoman"/>
          <w:color w:val="000000"/>
          <w:sz w:val="20"/>
        </w:rPr>
        <w:br/>
        <w:t xml:space="preserve">Using the smallest gap between transmissions within the </w:t>
      </w:r>
      <w:r w:rsidRPr="00EF12B9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162A76">
        <w:rPr>
          <w:rFonts w:ascii="TimesNewRoman" w:hAnsi="TimesNewRoman"/>
          <w:color w:val="000000"/>
          <w:sz w:val="20"/>
        </w:rPr>
        <w:t xml:space="preserve"> prevents other STAs, which</w:t>
      </w:r>
      <w:r w:rsidRPr="00162A76">
        <w:rPr>
          <w:rFonts w:ascii="TimesNewRoman" w:hAnsi="TimesNewRoman"/>
          <w:color w:val="000000"/>
          <w:sz w:val="20"/>
        </w:rPr>
        <w:br/>
      </w:r>
      <w:r w:rsidRPr="00162A76">
        <w:rPr>
          <w:rFonts w:ascii="TimesNewRoman" w:hAnsi="TimesNewRoman"/>
          <w:color w:val="000000"/>
          <w:sz w:val="20"/>
        </w:rPr>
        <w:lastRenderedPageBreak/>
        <w:t>are required to wait for the medium to be idle for a longer gap, from attempting to use the medium, thus giving</w:t>
      </w:r>
      <w:r w:rsidRPr="00162A76">
        <w:rPr>
          <w:rFonts w:ascii="TimesNewRoman" w:hAnsi="TimesNewRoman"/>
          <w:color w:val="000000"/>
          <w:sz w:val="20"/>
        </w:rPr>
        <w:br/>
        <w:t xml:space="preserve">priority to completion of the </w:t>
      </w:r>
      <w:r w:rsidRPr="00EF12B9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162A76">
        <w:rPr>
          <w:rFonts w:ascii="TimesNewRoman" w:hAnsi="TimesNewRoman"/>
          <w:color w:val="000000"/>
          <w:sz w:val="20"/>
        </w:rPr>
        <w:t xml:space="preserve"> in progress.</w:t>
      </w:r>
    </w:p>
    <w:p w14:paraId="5D4821E1" w14:textId="3348A1E9" w:rsidR="005A534B" w:rsidRDefault="005A534B" w:rsidP="00670C95">
      <w:pPr>
        <w:rPr>
          <w:rFonts w:ascii="TimesNewRoman" w:hAnsi="TimesNewRoman"/>
          <w:color w:val="000000"/>
          <w:sz w:val="20"/>
        </w:rPr>
      </w:pPr>
    </w:p>
    <w:p w14:paraId="04783413" w14:textId="6D4F3E01" w:rsidR="005A534B" w:rsidRDefault="005A534B" w:rsidP="005A534B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 xml:space="preserve">Discussion: frame exchange sequence in this context is not dependent on Annex G, i.e., the specific sequences of frames is not important. A general statement is being made here that </w:t>
      </w:r>
      <w:proofErr w:type="gramStart"/>
      <w:r>
        <w:rPr>
          <w:rFonts w:ascii="TimesNewRoman" w:hAnsi="TimesNewRoman"/>
          <w:color w:val="000000"/>
          <w:sz w:val="20"/>
        </w:rPr>
        <w:t>as long as</w:t>
      </w:r>
      <w:proofErr w:type="gramEnd"/>
      <w:r>
        <w:rPr>
          <w:rFonts w:ascii="TimesNewRoman" w:hAnsi="TimesNewRoman"/>
          <w:color w:val="000000"/>
          <w:sz w:val="20"/>
        </w:rPr>
        <w:t xml:space="preserve"> the IFS is the SIFS, control of the medium is retained.</w:t>
      </w:r>
    </w:p>
    <w:p w14:paraId="756B8054" w14:textId="38270962" w:rsidR="00EF12B9" w:rsidRDefault="00EF12B9" w:rsidP="00670C95">
      <w:pPr>
        <w:rPr>
          <w:rFonts w:ascii="TimesNewRoman" w:hAnsi="TimesNewRoman"/>
          <w:color w:val="000000"/>
          <w:sz w:val="20"/>
        </w:rPr>
      </w:pPr>
    </w:p>
    <w:p w14:paraId="4C9FB99C" w14:textId="2A222D9A" w:rsidR="00EF12B9" w:rsidRDefault="00EF12B9" w:rsidP="00670C95">
      <w:pPr>
        <w:rPr>
          <w:rFonts w:ascii="Arial" w:hAnsi="Arial" w:cs="Arial"/>
          <w:b/>
          <w:bCs/>
          <w:color w:val="000000"/>
          <w:sz w:val="20"/>
        </w:rPr>
      </w:pPr>
      <w:r w:rsidRPr="00EF12B9">
        <w:rPr>
          <w:rFonts w:ascii="Arial" w:hAnsi="Arial" w:cs="Arial"/>
          <w:b/>
          <w:bCs/>
          <w:color w:val="000000"/>
          <w:sz w:val="20"/>
        </w:rPr>
        <w:t>10.3.2.6 RTS/CTS with fragmentation</w:t>
      </w:r>
    </w:p>
    <w:p w14:paraId="7C3C23CA" w14:textId="2F75B7F1" w:rsidR="00EF12B9" w:rsidRDefault="00EF12B9" w:rsidP="00670C95">
      <w:pPr>
        <w:rPr>
          <w:rFonts w:ascii="TimesNewRoman" w:hAnsi="TimesNewRoman"/>
          <w:color w:val="000000"/>
          <w:sz w:val="20"/>
        </w:rPr>
      </w:pPr>
      <w:r w:rsidRPr="00EF12B9">
        <w:rPr>
          <w:rFonts w:ascii="TimesNewRoman" w:hAnsi="TimesNewRoman"/>
          <w:color w:val="000000"/>
          <w:sz w:val="20"/>
        </w:rPr>
        <w:t>Each frame contains information that defines the duration of the next transmission. The duration information</w:t>
      </w:r>
      <w:r w:rsidRPr="00EF12B9">
        <w:rPr>
          <w:rFonts w:ascii="TimesNewRoman" w:hAnsi="TimesNewRoman"/>
          <w:color w:val="000000"/>
          <w:sz w:val="20"/>
        </w:rPr>
        <w:br/>
        <w:t>from RTS frames shall be used to update the NAV to indicate busy until the end of Ack frame 0. The duration</w:t>
      </w:r>
      <w:r w:rsidRPr="00EF12B9">
        <w:rPr>
          <w:rFonts w:ascii="TimesNewRoman" w:hAnsi="TimesNewRoman"/>
          <w:color w:val="000000"/>
          <w:sz w:val="20"/>
        </w:rPr>
        <w:br/>
        <w:t>information from the CTS frame shall also be used to update the NAV to indicate busy until the end of Ack</w:t>
      </w:r>
      <w:r w:rsidRPr="00EF12B9">
        <w:rPr>
          <w:rFonts w:ascii="TimesNewRoman" w:hAnsi="TimesNewRoman"/>
          <w:color w:val="000000"/>
          <w:sz w:val="20"/>
        </w:rPr>
        <w:br/>
        <w:t>frame 0. Both Fragment 0 and Ack frame 0 shall contain duration information to update the NAV to indicate</w:t>
      </w:r>
      <w:r w:rsidRPr="00EF12B9">
        <w:rPr>
          <w:rFonts w:ascii="TimesNewRoman" w:hAnsi="TimesNewRoman"/>
          <w:color w:val="000000"/>
          <w:sz w:val="20"/>
        </w:rPr>
        <w:br/>
        <w:t>busy until the end of Ack frame 1. This shall be done by using the Duration/ID field in the Data and Ack</w:t>
      </w:r>
      <w:r w:rsidRPr="00EF12B9">
        <w:rPr>
          <w:rFonts w:ascii="TimesNewRoman" w:hAnsi="TimesNewRoman"/>
          <w:color w:val="000000"/>
          <w:sz w:val="20"/>
        </w:rPr>
        <w:br/>
        <w:t>frames. This shall continue until the last fragment, which shall have a duration of one Ack time plus one SIFS,</w:t>
      </w:r>
      <w:r w:rsidRPr="00EF12B9">
        <w:rPr>
          <w:rFonts w:ascii="TimesNewRoman" w:hAnsi="TimesNewRoman"/>
          <w:color w:val="000000"/>
          <w:sz w:val="20"/>
        </w:rPr>
        <w:br/>
        <w:t>and its Ack frame, which shall have its Duration/ID field set to 0. Each fragment and Ack frame acts as a</w:t>
      </w:r>
      <w:r w:rsidRPr="00EF12B9">
        <w:rPr>
          <w:rFonts w:ascii="TimesNewRoman" w:hAnsi="TimesNewRoman"/>
          <w:color w:val="000000"/>
          <w:sz w:val="20"/>
        </w:rPr>
        <w:br/>
        <w:t xml:space="preserve">virtual RTS frame and CTS frame; </w:t>
      </w:r>
      <w:proofErr w:type="gramStart"/>
      <w:r w:rsidRPr="00EF12B9">
        <w:rPr>
          <w:rFonts w:ascii="TimesNewRoman" w:hAnsi="TimesNewRoman"/>
          <w:color w:val="000000"/>
          <w:sz w:val="20"/>
        </w:rPr>
        <w:t>therefore</w:t>
      </w:r>
      <w:proofErr w:type="gramEnd"/>
      <w:r w:rsidRPr="00EF12B9">
        <w:rPr>
          <w:rFonts w:ascii="TimesNewRoman" w:hAnsi="TimesNewRoman"/>
          <w:color w:val="000000"/>
          <w:sz w:val="20"/>
        </w:rPr>
        <w:t xml:space="preserve"> no further RTS/CTS frames need to be generated after the</w:t>
      </w:r>
      <w:r w:rsidRPr="00EF12B9">
        <w:rPr>
          <w:rFonts w:ascii="TimesNewRoman" w:hAnsi="TimesNewRoman"/>
          <w:color w:val="000000"/>
          <w:sz w:val="20"/>
        </w:rPr>
        <w:br/>
        <w:t xml:space="preserve">RTS/CTS that began the </w:t>
      </w:r>
      <w:r w:rsidRPr="00EF12B9">
        <w:rPr>
          <w:rFonts w:ascii="TimesNewRoman" w:hAnsi="TimesNewRoman"/>
          <w:color w:val="000000"/>
          <w:sz w:val="20"/>
          <w:highlight w:val="cyan"/>
        </w:rPr>
        <w:t>frame exchange sequence</w:t>
      </w:r>
      <w:commentRangeStart w:id="2"/>
      <w:r w:rsidRPr="00EF12B9">
        <w:rPr>
          <w:rFonts w:ascii="TimesNewRoman" w:hAnsi="TimesNewRoman"/>
          <w:color w:val="000000"/>
          <w:sz w:val="20"/>
        </w:rPr>
        <w:t>.</w:t>
      </w:r>
      <w:commentRangeEnd w:id="2"/>
      <w:r w:rsidR="00872349">
        <w:rPr>
          <w:rStyle w:val="CommentReference"/>
        </w:rPr>
        <w:commentReference w:id="2"/>
      </w:r>
    </w:p>
    <w:p w14:paraId="521E740A" w14:textId="75567527" w:rsidR="005A534B" w:rsidRDefault="005A534B" w:rsidP="00670C95">
      <w:pPr>
        <w:rPr>
          <w:rFonts w:ascii="TimesNewRoman" w:hAnsi="TimesNewRoman"/>
          <w:color w:val="000000"/>
          <w:sz w:val="20"/>
        </w:rPr>
      </w:pPr>
    </w:p>
    <w:p w14:paraId="10D94AFD" w14:textId="29BD0D4A" w:rsidR="005A534B" w:rsidRDefault="005A534B" w:rsidP="005A534B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>Discussion: In this context, frame exchange sequence refers specifically to the sequence being described and is not dependent on Annex G.</w:t>
      </w:r>
    </w:p>
    <w:p w14:paraId="54B39138" w14:textId="77777777" w:rsidR="005A534B" w:rsidRDefault="005A534B" w:rsidP="005A534B">
      <w:pPr>
        <w:ind w:left="720"/>
        <w:rPr>
          <w:rFonts w:ascii="TimesNewRoman" w:hAnsi="TimesNewRoman"/>
          <w:color w:val="000000"/>
          <w:sz w:val="20"/>
        </w:rPr>
      </w:pPr>
    </w:p>
    <w:p w14:paraId="5439D035" w14:textId="77777777" w:rsidR="00162A76" w:rsidRDefault="00162A76" w:rsidP="00670C95"/>
    <w:p w14:paraId="0E5F4542" w14:textId="1F3EAA34" w:rsidR="00670C95" w:rsidRDefault="00670C95" w:rsidP="00670C95">
      <w:pPr>
        <w:rPr>
          <w:rFonts w:ascii="Arial" w:hAnsi="Arial" w:cs="Arial"/>
          <w:b/>
          <w:bCs/>
          <w:color w:val="000000"/>
          <w:sz w:val="20"/>
        </w:rPr>
      </w:pPr>
      <w:r w:rsidRPr="00670C95">
        <w:rPr>
          <w:rFonts w:ascii="Arial" w:hAnsi="Arial" w:cs="Arial"/>
          <w:b/>
          <w:bCs/>
          <w:color w:val="000000"/>
          <w:sz w:val="20"/>
        </w:rPr>
        <w:t>10.3.2.9 CTS and DMG CTS procedure</w:t>
      </w:r>
    </w:p>
    <w:p w14:paraId="5DFC6A0E" w14:textId="2AFAB545" w:rsidR="00670C95" w:rsidRDefault="00670C95" w:rsidP="00670C95">
      <w:pPr>
        <w:rPr>
          <w:rFonts w:ascii="TimesNewRoman" w:hAnsi="TimesNewRoman"/>
          <w:color w:val="000000"/>
          <w:sz w:val="20"/>
        </w:rPr>
      </w:pPr>
      <w:r w:rsidRPr="00670C95">
        <w:rPr>
          <w:rFonts w:ascii="TimesNewRoman" w:hAnsi="TimesNewRoman"/>
          <w:color w:val="000000"/>
          <w:sz w:val="20"/>
        </w:rPr>
        <w:t xml:space="preserve">After transmitting an RTS frame, the STA shall wait for a </w:t>
      </w:r>
      <w:proofErr w:type="spellStart"/>
      <w:r w:rsidRPr="00670C95">
        <w:rPr>
          <w:rFonts w:ascii="TimesNewRoman" w:hAnsi="TimesNewRoman"/>
          <w:color w:val="000000"/>
          <w:sz w:val="20"/>
        </w:rPr>
        <w:t>CTSTimeout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interval with a value of </w:t>
      </w:r>
      <w:proofErr w:type="spellStart"/>
      <w:r w:rsidRPr="00670C95">
        <w:rPr>
          <w:rFonts w:ascii="TimesNewRoman" w:hAnsi="TimesNewRoman"/>
          <w:color w:val="000000"/>
          <w:sz w:val="20"/>
        </w:rPr>
        <w:t>aSIFSTime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+</w:t>
      </w:r>
      <w:r w:rsidRPr="00670C95">
        <w:rPr>
          <w:rFonts w:ascii="TimesNewRoman" w:hAnsi="TimesNewRoman"/>
          <w:color w:val="000000"/>
          <w:sz w:val="20"/>
        </w:rPr>
        <w:br/>
      </w:r>
      <w:proofErr w:type="spellStart"/>
      <w:r w:rsidRPr="00670C95">
        <w:rPr>
          <w:rFonts w:ascii="TimesNewRoman" w:hAnsi="TimesNewRoman"/>
          <w:color w:val="000000"/>
          <w:sz w:val="20"/>
        </w:rPr>
        <w:t>aSlotTime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+ </w:t>
      </w:r>
      <w:proofErr w:type="spellStart"/>
      <w:r w:rsidRPr="00670C95">
        <w:rPr>
          <w:rFonts w:ascii="TimesNewRoman" w:hAnsi="TimesNewRoman"/>
          <w:color w:val="000000"/>
          <w:sz w:val="20"/>
        </w:rPr>
        <w:t>aRxPHYStartDelay</w:t>
      </w:r>
      <w:proofErr w:type="spellEnd"/>
      <w:r w:rsidRPr="00670C95">
        <w:rPr>
          <w:rFonts w:ascii="TimesNewRoman" w:hAnsi="TimesNewRoman"/>
          <w:color w:val="000000"/>
          <w:sz w:val="20"/>
        </w:rPr>
        <w:t>. This interval begins when the MAC receives a PHY-</w:t>
      </w:r>
      <w:proofErr w:type="spellStart"/>
      <w:r w:rsidRPr="00670C95">
        <w:rPr>
          <w:rFonts w:ascii="TimesNewRoman" w:hAnsi="TimesNewRoman"/>
          <w:color w:val="000000"/>
          <w:sz w:val="20"/>
        </w:rPr>
        <w:t>TXEND.confirm</w:t>
      </w:r>
      <w:proofErr w:type="spellEnd"/>
      <w:r w:rsidRPr="00670C95">
        <w:rPr>
          <w:rFonts w:ascii="TimesNewRoman" w:hAnsi="TimesNewRoman"/>
          <w:color w:val="000000"/>
          <w:sz w:val="20"/>
        </w:rPr>
        <w:br/>
        <w:t>primitive. If a PHY-</w:t>
      </w:r>
      <w:proofErr w:type="spellStart"/>
      <w:r w:rsidRPr="00670C95">
        <w:rPr>
          <w:rFonts w:ascii="TimesNewRoman" w:hAnsi="TimesNewRoman"/>
          <w:color w:val="000000"/>
          <w:sz w:val="20"/>
        </w:rPr>
        <w:t>RXSTART.indication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primitive does not occur during the </w:t>
      </w:r>
      <w:proofErr w:type="spellStart"/>
      <w:r w:rsidRPr="00670C95">
        <w:rPr>
          <w:rFonts w:ascii="TimesNewRoman" w:hAnsi="TimesNewRoman"/>
          <w:color w:val="000000"/>
          <w:sz w:val="20"/>
        </w:rPr>
        <w:t>CTSTimeout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interval, the STA</w:t>
      </w:r>
      <w:r w:rsidRPr="00670C95">
        <w:rPr>
          <w:rFonts w:ascii="TimesNewRoman" w:hAnsi="TimesNewRoman"/>
          <w:color w:val="000000"/>
          <w:sz w:val="20"/>
        </w:rPr>
        <w:br/>
        <w:t xml:space="preserve">shall conclude that the transmission of the RTS frame has failed, and this STA shall invoke its </w:t>
      </w:r>
      <w:proofErr w:type="spellStart"/>
      <w:r w:rsidRPr="00670C95">
        <w:rPr>
          <w:rFonts w:ascii="TimesNewRoman" w:hAnsi="TimesNewRoman"/>
          <w:color w:val="000000"/>
          <w:sz w:val="20"/>
        </w:rPr>
        <w:t>backoff</w:t>
      </w:r>
      <w:proofErr w:type="spellEnd"/>
      <w:r w:rsidRPr="00670C95">
        <w:rPr>
          <w:rFonts w:ascii="TimesNewRoman" w:hAnsi="TimesNewRoman"/>
          <w:color w:val="000000"/>
          <w:sz w:val="20"/>
        </w:rPr>
        <w:br/>
        <w:t xml:space="preserve">procedure upon expiration of the </w:t>
      </w:r>
      <w:proofErr w:type="spellStart"/>
      <w:r w:rsidRPr="00670C95">
        <w:rPr>
          <w:rFonts w:ascii="TimesNewRoman" w:hAnsi="TimesNewRoman"/>
          <w:color w:val="000000"/>
          <w:sz w:val="20"/>
        </w:rPr>
        <w:t>CTSTimeout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interval. If a PHY-</w:t>
      </w:r>
      <w:proofErr w:type="spellStart"/>
      <w:r w:rsidRPr="00670C95">
        <w:rPr>
          <w:rFonts w:ascii="TimesNewRoman" w:hAnsi="TimesNewRoman"/>
          <w:color w:val="000000"/>
          <w:sz w:val="20"/>
        </w:rPr>
        <w:t>RXSTART.indication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primitive does occur</w:t>
      </w:r>
      <w:r w:rsidRPr="00670C95">
        <w:rPr>
          <w:rFonts w:ascii="TimesNewRoman" w:hAnsi="TimesNewRoman"/>
          <w:color w:val="000000"/>
          <w:sz w:val="20"/>
        </w:rPr>
        <w:br/>
        <w:t xml:space="preserve">during the </w:t>
      </w:r>
      <w:proofErr w:type="spellStart"/>
      <w:r w:rsidRPr="00670C95">
        <w:rPr>
          <w:rFonts w:ascii="TimesNewRoman" w:hAnsi="TimesNewRoman"/>
          <w:color w:val="000000"/>
          <w:sz w:val="20"/>
        </w:rPr>
        <w:t>CTSTimeout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interval, the STA shall wait for the corresponding PHY-</w:t>
      </w:r>
      <w:proofErr w:type="spellStart"/>
      <w:r w:rsidRPr="00670C95">
        <w:rPr>
          <w:rFonts w:ascii="TimesNewRoman" w:hAnsi="TimesNewRoman"/>
          <w:color w:val="000000"/>
          <w:sz w:val="20"/>
        </w:rPr>
        <w:t>RXEND.indication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primitive</w:t>
      </w:r>
      <w:r w:rsidRPr="00670C95">
        <w:rPr>
          <w:rFonts w:ascii="TimesNewRoman" w:hAnsi="TimesNewRoman"/>
          <w:color w:val="000000"/>
          <w:sz w:val="20"/>
        </w:rPr>
        <w:br/>
        <w:t>to determine whether the RTS frame transmission was successful. The recognition of a valid CTS frame sent</w:t>
      </w:r>
      <w:r w:rsidRPr="00670C95">
        <w:rPr>
          <w:rFonts w:ascii="TimesNewRoman" w:hAnsi="TimesNewRoman"/>
          <w:color w:val="000000"/>
          <w:sz w:val="20"/>
        </w:rPr>
        <w:br/>
        <w:t>by the recipient of the RTS frame, corresponding to this PHY-</w:t>
      </w:r>
      <w:proofErr w:type="spellStart"/>
      <w:r w:rsidRPr="00670C95">
        <w:rPr>
          <w:rFonts w:ascii="TimesNewRoman" w:hAnsi="TimesNewRoman"/>
          <w:color w:val="000000"/>
          <w:sz w:val="20"/>
        </w:rPr>
        <w:t>RXEND.indication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primitive, shall be</w:t>
      </w:r>
      <w:r w:rsidRPr="00670C95">
        <w:rPr>
          <w:rFonts w:ascii="TimesNewRoman" w:hAnsi="TimesNewRoman"/>
          <w:color w:val="000000"/>
          <w:sz w:val="20"/>
        </w:rPr>
        <w:br/>
        <w:t xml:space="preserve">interpreted as successful response, permitting the </w:t>
      </w:r>
      <w:r w:rsidRPr="00EF12B9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670C95">
        <w:rPr>
          <w:rFonts w:ascii="TimesNewRoman" w:hAnsi="TimesNewRoman"/>
          <w:color w:val="000000"/>
          <w:sz w:val="20"/>
        </w:rPr>
        <w:t xml:space="preserve"> to continue (see </w:t>
      </w:r>
      <w:r w:rsidRPr="00670C95">
        <w:rPr>
          <w:rFonts w:ascii="TimesNewRoman" w:hAnsi="TimesNewRoman"/>
          <w:color w:val="000000"/>
          <w:sz w:val="20"/>
          <w:highlight w:val="yellow"/>
        </w:rPr>
        <w:t>Annex G</w:t>
      </w:r>
      <w:r w:rsidRPr="00670C95">
        <w:rPr>
          <w:rFonts w:ascii="TimesNewRoman" w:hAnsi="TimesNewRoman"/>
          <w:color w:val="000000"/>
          <w:sz w:val="20"/>
        </w:rPr>
        <w:t>). The</w:t>
      </w:r>
      <w:r w:rsidRPr="00670C95">
        <w:rPr>
          <w:rFonts w:ascii="TimesNewRoman" w:hAnsi="TimesNewRoman"/>
          <w:color w:val="000000"/>
          <w:sz w:val="20"/>
        </w:rPr>
        <w:br/>
        <w:t>recognition of anything else, including any other valid frame, shall be interpreted as failure of the RTS frame</w:t>
      </w:r>
      <w:r w:rsidRPr="00670C95">
        <w:rPr>
          <w:rFonts w:ascii="TimesNewRoman" w:hAnsi="TimesNewRoman"/>
          <w:color w:val="000000"/>
          <w:sz w:val="20"/>
        </w:rPr>
        <w:br/>
        <w:t xml:space="preserve">transmission. In this instance, the STA shall invoke its </w:t>
      </w:r>
      <w:proofErr w:type="spellStart"/>
      <w:r w:rsidRPr="00670C95">
        <w:rPr>
          <w:rFonts w:ascii="TimesNewRoman" w:hAnsi="TimesNewRoman"/>
          <w:color w:val="000000"/>
          <w:sz w:val="20"/>
        </w:rPr>
        <w:t>backoff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procedure at the PHY-</w:t>
      </w:r>
      <w:proofErr w:type="spellStart"/>
      <w:r w:rsidRPr="00670C95">
        <w:rPr>
          <w:rFonts w:ascii="TimesNewRoman" w:hAnsi="TimesNewRoman"/>
          <w:color w:val="000000"/>
          <w:sz w:val="20"/>
        </w:rPr>
        <w:t>RXEND.indication</w:t>
      </w:r>
      <w:proofErr w:type="spellEnd"/>
      <w:r w:rsidRPr="00670C95">
        <w:rPr>
          <w:rFonts w:ascii="TimesNewRoman" w:hAnsi="TimesNewRoman"/>
          <w:color w:val="000000"/>
          <w:sz w:val="20"/>
        </w:rPr>
        <w:br/>
        <w:t>primitive and may process the received frame.</w:t>
      </w:r>
    </w:p>
    <w:p w14:paraId="6F08DD4C" w14:textId="77777777" w:rsidR="00DD4D8C" w:rsidRDefault="00DD4D8C" w:rsidP="00670C95">
      <w:pPr>
        <w:rPr>
          <w:rFonts w:ascii="TimesNewRoman" w:hAnsi="TimesNewRoman"/>
          <w:color w:val="000000"/>
          <w:sz w:val="20"/>
        </w:rPr>
      </w:pPr>
    </w:p>
    <w:p w14:paraId="31889DF3" w14:textId="67D03962" w:rsidR="00670C95" w:rsidRDefault="00670C95" w:rsidP="00670C95">
      <w:pPr>
        <w:rPr>
          <w:rFonts w:ascii="Arial" w:hAnsi="Arial" w:cs="Arial"/>
          <w:b/>
          <w:bCs/>
          <w:color w:val="000000"/>
          <w:sz w:val="20"/>
        </w:rPr>
      </w:pPr>
      <w:r w:rsidRPr="00670C95">
        <w:rPr>
          <w:rFonts w:ascii="Arial" w:hAnsi="Arial" w:cs="Arial"/>
          <w:b/>
          <w:bCs/>
          <w:color w:val="000000"/>
          <w:sz w:val="20"/>
        </w:rPr>
        <w:t>10.3.2.11 Acknowledgment procedure</w:t>
      </w:r>
    </w:p>
    <w:p w14:paraId="16DADB8A" w14:textId="77777777" w:rsidR="00670C95" w:rsidRDefault="00670C95" w:rsidP="00670C95">
      <w:pPr>
        <w:rPr>
          <w:rFonts w:ascii="TimesNewRoman" w:hAnsi="TimesNewRoman"/>
          <w:color w:val="000000"/>
          <w:sz w:val="20"/>
        </w:rPr>
      </w:pPr>
    </w:p>
    <w:p w14:paraId="3A364BDA" w14:textId="4F43FFAF" w:rsidR="00670C95" w:rsidRDefault="00670C95" w:rsidP="00670C95">
      <w:pPr>
        <w:rPr>
          <w:rFonts w:ascii="TimesNewRoman" w:hAnsi="TimesNewRoman"/>
          <w:color w:val="000000"/>
          <w:sz w:val="20"/>
        </w:rPr>
      </w:pPr>
      <w:r w:rsidRPr="00670C95">
        <w:rPr>
          <w:rFonts w:ascii="TimesNewRoman" w:hAnsi="TimesNewRoman"/>
          <w:color w:val="000000"/>
          <w:sz w:val="20"/>
        </w:rPr>
        <w:t xml:space="preserve">After transmitting an MPDU that requires an Ack or </w:t>
      </w:r>
      <w:proofErr w:type="spellStart"/>
      <w:r w:rsidRPr="00670C95">
        <w:rPr>
          <w:rFonts w:ascii="TimesNewRoman" w:hAnsi="TimesNewRoman"/>
          <w:color w:val="000000"/>
          <w:sz w:val="20"/>
        </w:rPr>
        <w:t>BlockAck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frame as a response (see </w:t>
      </w:r>
      <w:r w:rsidRPr="00670C95">
        <w:rPr>
          <w:rFonts w:ascii="TimesNewRoman" w:hAnsi="TimesNewRoman"/>
          <w:color w:val="000000"/>
          <w:sz w:val="20"/>
          <w:highlight w:val="yellow"/>
        </w:rPr>
        <w:t>Annex G</w:t>
      </w:r>
      <w:r w:rsidRPr="00670C95">
        <w:rPr>
          <w:rFonts w:ascii="TimesNewRoman" w:hAnsi="TimesNewRoman"/>
          <w:color w:val="000000"/>
          <w:sz w:val="20"/>
        </w:rPr>
        <w:t>), the STA</w:t>
      </w:r>
      <w:r w:rsidRPr="00670C95">
        <w:rPr>
          <w:rFonts w:ascii="TimesNewRoman" w:hAnsi="TimesNewRoman"/>
          <w:color w:val="000000"/>
          <w:sz w:val="20"/>
        </w:rPr>
        <w:br/>
        <w:t xml:space="preserve">shall wait for an </w:t>
      </w:r>
      <w:proofErr w:type="spellStart"/>
      <w:r w:rsidRPr="00670C95">
        <w:rPr>
          <w:rFonts w:ascii="TimesNewRoman" w:hAnsi="TimesNewRoman"/>
          <w:color w:val="000000"/>
          <w:sz w:val="20"/>
        </w:rPr>
        <w:t>AckTimeout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interval, with a value of </w:t>
      </w:r>
      <w:proofErr w:type="spellStart"/>
      <w:r w:rsidRPr="00670C95">
        <w:rPr>
          <w:rFonts w:ascii="TimesNewRoman" w:hAnsi="TimesNewRoman"/>
          <w:color w:val="000000"/>
          <w:sz w:val="20"/>
        </w:rPr>
        <w:t>aSIFSTime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+ </w:t>
      </w:r>
      <w:proofErr w:type="spellStart"/>
      <w:r w:rsidRPr="00670C95">
        <w:rPr>
          <w:rFonts w:ascii="TimesNewRoman" w:hAnsi="TimesNewRoman"/>
          <w:color w:val="000000"/>
          <w:sz w:val="20"/>
        </w:rPr>
        <w:t>aSlotTime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+ </w:t>
      </w:r>
      <w:proofErr w:type="spellStart"/>
      <w:r w:rsidRPr="00670C95">
        <w:rPr>
          <w:rFonts w:ascii="TimesNewRoman" w:hAnsi="TimesNewRoman"/>
          <w:color w:val="000000"/>
          <w:sz w:val="20"/>
        </w:rPr>
        <w:t>aRxPHYStartDelay</w:t>
      </w:r>
      <w:proofErr w:type="spellEnd"/>
      <w:r w:rsidRPr="00670C95">
        <w:rPr>
          <w:rFonts w:ascii="TimesNewRoman" w:hAnsi="TimesNewRoman"/>
          <w:color w:val="000000"/>
          <w:sz w:val="20"/>
        </w:rPr>
        <w:t>, starting at</w:t>
      </w:r>
      <w:r w:rsidRPr="00670C95">
        <w:rPr>
          <w:rFonts w:ascii="TimesNewRoman" w:hAnsi="TimesNewRoman"/>
          <w:color w:val="000000"/>
          <w:sz w:val="20"/>
        </w:rPr>
        <w:br/>
        <w:t>the PHY-</w:t>
      </w:r>
      <w:proofErr w:type="spellStart"/>
      <w:r w:rsidRPr="00670C95">
        <w:rPr>
          <w:rFonts w:ascii="TimesNewRoman" w:hAnsi="TimesNewRoman"/>
          <w:color w:val="000000"/>
          <w:sz w:val="20"/>
        </w:rPr>
        <w:t>TXEND.confirm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primitive. If a PHY-</w:t>
      </w:r>
      <w:proofErr w:type="spellStart"/>
      <w:r w:rsidRPr="00670C95">
        <w:rPr>
          <w:rFonts w:ascii="TimesNewRoman" w:hAnsi="TimesNewRoman"/>
          <w:color w:val="000000"/>
          <w:sz w:val="20"/>
        </w:rPr>
        <w:t>RXSTART.indication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primitive does not occur during the</w:t>
      </w:r>
      <w:r w:rsidRPr="00670C95">
        <w:rPr>
          <w:rFonts w:ascii="TimesNewRoman" w:hAnsi="TimesNewRoman"/>
          <w:color w:val="000000"/>
          <w:sz w:val="20"/>
        </w:rPr>
        <w:br/>
      </w:r>
      <w:proofErr w:type="spellStart"/>
      <w:r w:rsidRPr="00670C95">
        <w:rPr>
          <w:rFonts w:ascii="TimesNewRoman" w:hAnsi="TimesNewRoman"/>
          <w:color w:val="000000"/>
          <w:sz w:val="20"/>
        </w:rPr>
        <w:t>AckTimeout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interval, the STA concludes that the transmission of the MPDU has failed, and this STA shall</w:t>
      </w:r>
      <w:r w:rsidRPr="00670C95">
        <w:rPr>
          <w:rFonts w:ascii="TimesNewRoman" w:hAnsi="TimesNewRoman"/>
          <w:color w:val="000000"/>
          <w:sz w:val="20"/>
        </w:rPr>
        <w:br/>
        <w:t xml:space="preserve">invoke its </w:t>
      </w:r>
      <w:proofErr w:type="spellStart"/>
      <w:r w:rsidRPr="00670C95">
        <w:rPr>
          <w:rFonts w:ascii="TimesNewRoman" w:hAnsi="TimesNewRoman"/>
          <w:color w:val="000000"/>
          <w:sz w:val="20"/>
        </w:rPr>
        <w:t>backoff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procedure upon expiration of the </w:t>
      </w:r>
      <w:proofErr w:type="spellStart"/>
      <w:r w:rsidRPr="00670C95">
        <w:rPr>
          <w:rFonts w:ascii="TimesNewRoman" w:hAnsi="TimesNewRoman"/>
          <w:color w:val="000000"/>
          <w:sz w:val="20"/>
        </w:rPr>
        <w:t>AckTimeout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interval.</w:t>
      </w:r>
    </w:p>
    <w:p w14:paraId="7EB4B164" w14:textId="75063AD7" w:rsidR="00EF12B9" w:rsidRDefault="00EF12B9" w:rsidP="00670C95">
      <w:pPr>
        <w:rPr>
          <w:rFonts w:ascii="TimesNewRoman" w:hAnsi="TimesNewRoman"/>
          <w:color w:val="000000"/>
          <w:sz w:val="20"/>
        </w:rPr>
      </w:pPr>
    </w:p>
    <w:p w14:paraId="0B0C5181" w14:textId="3A3E0CD4" w:rsidR="00EF12B9" w:rsidRDefault="00EF12B9" w:rsidP="00670C95">
      <w:pPr>
        <w:rPr>
          <w:rFonts w:ascii="Arial" w:hAnsi="Arial" w:cs="Arial"/>
          <w:b/>
          <w:bCs/>
          <w:color w:val="000000"/>
          <w:sz w:val="20"/>
        </w:rPr>
      </w:pPr>
      <w:r w:rsidRPr="00EF12B9">
        <w:rPr>
          <w:rFonts w:ascii="Arial" w:hAnsi="Arial" w:cs="Arial"/>
          <w:b/>
          <w:bCs/>
          <w:color w:val="000000"/>
          <w:sz w:val="20"/>
        </w:rPr>
        <w:t>10.3.2.13 MU acknowledgment procedure</w:t>
      </w:r>
    </w:p>
    <w:p w14:paraId="797EF562" w14:textId="3793BB95" w:rsidR="00EF12B9" w:rsidRDefault="00EF12B9" w:rsidP="00670C95">
      <w:pPr>
        <w:rPr>
          <w:rFonts w:ascii="TimesNewRoman" w:hAnsi="TimesNewRoman"/>
          <w:color w:val="000000"/>
          <w:sz w:val="20"/>
        </w:rPr>
      </w:pPr>
      <w:r w:rsidRPr="00EF12B9">
        <w:rPr>
          <w:rFonts w:ascii="TimesNewRoman" w:hAnsi="TimesNewRoman"/>
          <w:color w:val="000000"/>
          <w:sz w:val="20"/>
        </w:rPr>
        <w:t>Responses to A-MPDUs within a VHT MU PPDU that are not immediate responses to the VHT MU PPDU</w:t>
      </w:r>
      <w:r w:rsidRPr="00EF12B9">
        <w:rPr>
          <w:rFonts w:ascii="TimesNewRoman" w:hAnsi="TimesNewRoman"/>
          <w:color w:val="000000"/>
          <w:sz w:val="20"/>
        </w:rPr>
        <w:br/>
        <w:t xml:space="preserve">are transmitted in response to explicit </w:t>
      </w:r>
      <w:proofErr w:type="spellStart"/>
      <w:r w:rsidRPr="00EF12B9">
        <w:rPr>
          <w:rFonts w:ascii="TimesNewRoman" w:hAnsi="TimesNewRoman"/>
          <w:color w:val="000000"/>
          <w:sz w:val="20"/>
        </w:rPr>
        <w:t>BlockAckReq</w:t>
      </w:r>
      <w:proofErr w:type="spellEnd"/>
      <w:r w:rsidRPr="00EF12B9">
        <w:rPr>
          <w:rFonts w:ascii="TimesNewRoman" w:hAnsi="TimesNewRoman"/>
          <w:color w:val="000000"/>
          <w:sz w:val="20"/>
        </w:rPr>
        <w:t xml:space="preserve"> frames by the AP. Examples of VHT MU PPDU </w:t>
      </w:r>
      <w:r w:rsidRPr="002976F5">
        <w:rPr>
          <w:rFonts w:ascii="TimesNewRoman" w:hAnsi="TimesNewRoman"/>
          <w:color w:val="000000"/>
          <w:sz w:val="20"/>
          <w:highlight w:val="cyan"/>
        </w:rPr>
        <w:t>frame</w:t>
      </w:r>
      <w:r w:rsidRPr="002976F5">
        <w:rPr>
          <w:rFonts w:ascii="TimesNewRoman" w:hAnsi="TimesNewRoman"/>
          <w:color w:val="000000"/>
          <w:sz w:val="20"/>
          <w:highlight w:val="cyan"/>
        </w:rPr>
        <w:br/>
        <w:t>exchange sequences</w:t>
      </w:r>
      <w:r w:rsidRPr="00EF12B9">
        <w:rPr>
          <w:rFonts w:ascii="TimesNewRoman" w:hAnsi="TimesNewRoman"/>
          <w:color w:val="000000"/>
          <w:sz w:val="20"/>
        </w:rPr>
        <w:t xml:space="preserve"> are shown in Figure 10-13 and Figure 10-14.</w:t>
      </w:r>
    </w:p>
    <w:p w14:paraId="39900AE9" w14:textId="54082E58" w:rsidR="00EF12B9" w:rsidRDefault="00EF12B9" w:rsidP="00670C95">
      <w:pPr>
        <w:rPr>
          <w:rFonts w:ascii="TimesNewRoman" w:hAnsi="TimesNewRoman"/>
          <w:color w:val="000000"/>
          <w:sz w:val="20"/>
        </w:rPr>
      </w:pPr>
      <w:r>
        <w:rPr>
          <w:noProof/>
        </w:rPr>
        <w:lastRenderedPageBreak/>
        <w:drawing>
          <wp:inline distT="0" distB="0" distL="0" distR="0" wp14:anchorId="333ABDDE" wp14:editId="10AB8567">
            <wp:extent cx="5943600" cy="2419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6C234" w14:textId="5493C723" w:rsidR="002976F5" w:rsidRDefault="002976F5" w:rsidP="00670C95">
      <w:pPr>
        <w:rPr>
          <w:rFonts w:ascii="TimesNewRoman" w:hAnsi="TimesNewRoman"/>
          <w:color w:val="000000"/>
          <w:sz w:val="20"/>
        </w:rPr>
      </w:pPr>
      <w:r>
        <w:rPr>
          <w:noProof/>
        </w:rPr>
        <w:drawing>
          <wp:inline distT="0" distB="0" distL="0" distR="0" wp14:anchorId="444B73F7" wp14:editId="4552BF33">
            <wp:extent cx="5943600" cy="22726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2DB70" w14:textId="77777777" w:rsidR="00DD4D8C" w:rsidRDefault="00DD4D8C" w:rsidP="00670C95">
      <w:pPr>
        <w:rPr>
          <w:rFonts w:ascii="TimesNewRoman" w:hAnsi="TimesNewRoman"/>
          <w:color w:val="000000"/>
          <w:sz w:val="20"/>
        </w:rPr>
      </w:pPr>
    </w:p>
    <w:p w14:paraId="53F8F04F" w14:textId="3F0609C0" w:rsidR="00670C95" w:rsidRDefault="00670C95" w:rsidP="00670C95">
      <w:pPr>
        <w:rPr>
          <w:rFonts w:ascii="Arial" w:hAnsi="Arial" w:cs="Arial"/>
          <w:b/>
          <w:bCs/>
          <w:color w:val="000000"/>
          <w:sz w:val="20"/>
        </w:rPr>
      </w:pPr>
      <w:r w:rsidRPr="00670C95">
        <w:rPr>
          <w:rFonts w:ascii="Arial" w:hAnsi="Arial" w:cs="Arial"/>
          <w:b/>
          <w:bCs/>
          <w:color w:val="000000"/>
          <w:sz w:val="20"/>
        </w:rPr>
        <w:t xml:space="preserve">10.3.3 Random </w:t>
      </w:r>
      <w:proofErr w:type="spellStart"/>
      <w:r w:rsidRPr="00670C95">
        <w:rPr>
          <w:rFonts w:ascii="Arial" w:hAnsi="Arial" w:cs="Arial"/>
          <w:b/>
          <w:bCs/>
          <w:color w:val="000000"/>
          <w:sz w:val="20"/>
        </w:rPr>
        <w:t>backoff</w:t>
      </w:r>
      <w:proofErr w:type="spellEnd"/>
      <w:r w:rsidRPr="00670C95">
        <w:rPr>
          <w:rFonts w:ascii="Arial" w:hAnsi="Arial" w:cs="Arial"/>
          <w:b/>
          <w:bCs/>
          <w:color w:val="000000"/>
          <w:sz w:val="20"/>
        </w:rPr>
        <w:t xml:space="preserve"> procedure</w:t>
      </w:r>
    </w:p>
    <w:p w14:paraId="65B0E3C3" w14:textId="4E1EA7F3" w:rsidR="00670C95" w:rsidRDefault="00670C95" w:rsidP="00670C95">
      <w:pPr>
        <w:rPr>
          <w:rFonts w:ascii="Arial" w:hAnsi="Arial" w:cs="Arial"/>
          <w:b/>
          <w:bCs/>
          <w:color w:val="000000"/>
          <w:sz w:val="20"/>
        </w:rPr>
      </w:pPr>
    </w:p>
    <w:p w14:paraId="091DF5A4" w14:textId="51C76DDC" w:rsidR="00670C95" w:rsidRDefault="00670C95" w:rsidP="00670C95">
      <w:pPr>
        <w:rPr>
          <w:rFonts w:ascii="TimesNewRoman" w:hAnsi="TimesNewRoman"/>
          <w:color w:val="000000"/>
          <w:sz w:val="20"/>
        </w:rPr>
      </w:pPr>
      <w:r w:rsidRPr="00670C95">
        <w:rPr>
          <w:rFonts w:ascii="TimesNewRoman" w:hAnsi="TimesNewRoman"/>
          <w:color w:val="000000"/>
          <w:sz w:val="20"/>
        </w:rPr>
        <w:t xml:space="preserve">The contention window (CW) parameter shall take an initial value of </w:t>
      </w:r>
      <w:proofErr w:type="spellStart"/>
      <w:r w:rsidRPr="00670C95">
        <w:rPr>
          <w:rFonts w:ascii="TimesNewRoman" w:hAnsi="TimesNewRoman"/>
          <w:color w:val="000000"/>
          <w:sz w:val="20"/>
        </w:rPr>
        <w:t>aCWmin</w:t>
      </w:r>
      <w:proofErr w:type="spellEnd"/>
      <w:r w:rsidRPr="00670C95">
        <w:rPr>
          <w:rFonts w:ascii="TimesNewRoman" w:hAnsi="TimesNewRoman"/>
          <w:color w:val="000000"/>
          <w:sz w:val="20"/>
        </w:rPr>
        <w:t>. Every STA shall maintain a</w:t>
      </w:r>
      <w:r w:rsidRPr="00670C95">
        <w:rPr>
          <w:rFonts w:ascii="TimesNewRoman" w:hAnsi="TimesNewRoman"/>
          <w:color w:val="000000"/>
          <w:sz w:val="20"/>
        </w:rPr>
        <w:br/>
        <w:t>STA short retry count (SSRC) as well as a STA long retry count (SLRC), both of which shall take an initial</w:t>
      </w:r>
      <w:r w:rsidRPr="00670C95">
        <w:rPr>
          <w:rFonts w:ascii="TimesNewRoman" w:hAnsi="TimesNewRoman"/>
          <w:color w:val="000000"/>
          <w:sz w:val="20"/>
        </w:rPr>
        <w:br/>
        <w:t>value of 0. The SSRC shall be incremented when any short retry count (SRC) associated with any MPDU with</w:t>
      </w:r>
      <w:r>
        <w:rPr>
          <w:rFonts w:ascii="TimesNewRoman" w:hAnsi="TimesNewRoman"/>
          <w:color w:val="000000"/>
          <w:sz w:val="20"/>
        </w:rPr>
        <w:t xml:space="preserve"> </w:t>
      </w:r>
      <w:r w:rsidRPr="00670C95">
        <w:rPr>
          <w:rFonts w:ascii="TimesNewRoman" w:hAnsi="TimesNewRoman"/>
          <w:color w:val="000000"/>
          <w:sz w:val="20"/>
        </w:rPr>
        <w:t>the Type subfield equal to Data or Management is incremented. The SLRC shall be incremented when any</w:t>
      </w:r>
      <w:r w:rsidRPr="00670C95">
        <w:rPr>
          <w:rFonts w:ascii="TimesNewRoman" w:hAnsi="TimesNewRoman"/>
          <w:color w:val="000000"/>
          <w:sz w:val="20"/>
        </w:rPr>
        <w:br/>
        <w:t>long retry count (LRC) associated with any MPDU with the Type subfield equal to Data or Management is</w:t>
      </w:r>
      <w:r w:rsidRPr="00670C95">
        <w:rPr>
          <w:rFonts w:ascii="TimesNewRoman" w:hAnsi="TimesNewRoman"/>
          <w:color w:val="000000"/>
          <w:sz w:val="20"/>
        </w:rPr>
        <w:br/>
        <w:t>incremented. The CW shall take the next value in the series every time an unsuccessful attempt to transmit an</w:t>
      </w:r>
      <w:r w:rsidRPr="00670C95">
        <w:rPr>
          <w:rFonts w:ascii="TimesNewRoman" w:hAnsi="TimesNewRoman"/>
          <w:color w:val="000000"/>
          <w:sz w:val="20"/>
        </w:rPr>
        <w:br/>
        <w:t xml:space="preserve">MPDU causes either STA retry count to increment, until the CW reaches the value of </w:t>
      </w:r>
      <w:proofErr w:type="spellStart"/>
      <w:r w:rsidRPr="00670C95">
        <w:rPr>
          <w:rFonts w:ascii="TimesNewRoman" w:hAnsi="TimesNewRoman"/>
          <w:color w:val="000000"/>
          <w:sz w:val="20"/>
        </w:rPr>
        <w:t>aCWmax</w:t>
      </w:r>
      <w:proofErr w:type="spellEnd"/>
      <w:r w:rsidRPr="00670C95">
        <w:rPr>
          <w:rFonts w:ascii="TimesNewRoman" w:hAnsi="TimesNewRoman"/>
          <w:color w:val="000000"/>
          <w:sz w:val="20"/>
        </w:rPr>
        <w:t>. A retry is</w:t>
      </w:r>
      <w:r w:rsidRPr="00670C95">
        <w:rPr>
          <w:rFonts w:ascii="TimesNewRoman" w:hAnsi="TimesNewRoman"/>
          <w:color w:val="000000"/>
          <w:sz w:val="20"/>
        </w:rPr>
        <w:br/>
        <w:t xml:space="preserve">defined as the entire sequence of frames sent, separated by SIFSs, </w:t>
      </w:r>
      <w:proofErr w:type="gramStart"/>
      <w:r w:rsidRPr="00670C95">
        <w:rPr>
          <w:rFonts w:ascii="TimesNewRoman" w:hAnsi="TimesNewRoman"/>
          <w:color w:val="000000"/>
          <w:sz w:val="20"/>
        </w:rPr>
        <w:t>in an attempt to</w:t>
      </w:r>
      <w:proofErr w:type="gramEnd"/>
      <w:r w:rsidRPr="00670C95">
        <w:rPr>
          <w:rFonts w:ascii="TimesNewRoman" w:hAnsi="TimesNewRoman"/>
          <w:color w:val="000000"/>
          <w:sz w:val="20"/>
        </w:rPr>
        <w:t xml:space="preserve"> deliver an MPDU, as</w:t>
      </w:r>
      <w:r w:rsidRPr="00670C95">
        <w:rPr>
          <w:rFonts w:ascii="TimesNewRoman" w:hAnsi="TimesNewRoman"/>
          <w:color w:val="000000"/>
          <w:sz w:val="20"/>
        </w:rPr>
        <w:br/>
        <w:t xml:space="preserve">described in </w:t>
      </w:r>
      <w:r w:rsidRPr="00670C95">
        <w:rPr>
          <w:rFonts w:ascii="TimesNewRoman" w:hAnsi="TimesNewRoman"/>
          <w:color w:val="000000"/>
          <w:sz w:val="20"/>
          <w:highlight w:val="yellow"/>
        </w:rPr>
        <w:t>Annex G</w:t>
      </w:r>
      <w:r w:rsidRPr="00670C95">
        <w:rPr>
          <w:rFonts w:ascii="TimesNewRoman" w:hAnsi="TimesNewRoman"/>
          <w:color w:val="000000"/>
          <w:sz w:val="20"/>
        </w:rPr>
        <w:t xml:space="preserve">. Once it reaches </w:t>
      </w:r>
      <w:proofErr w:type="spellStart"/>
      <w:r w:rsidRPr="00670C95">
        <w:rPr>
          <w:rFonts w:ascii="TimesNewRoman" w:hAnsi="TimesNewRoman"/>
          <w:color w:val="000000"/>
          <w:sz w:val="20"/>
        </w:rPr>
        <w:t>aCWmax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, the CW shall remain at the value of </w:t>
      </w:r>
      <w:proofErr w:type="spellStart"/>
      <w:r w:rsidRPr="00670C95">
        <w:rPr>
          <w:rFonts w:ascii="TimesNewRoman" w:hAnsi="TimesNewRoman"/>
          <w:color w:val="000000"/>
          <w:sz w:val="20"/>
        </w:rPr>
        <w:t>aCWmax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until the CW is</w:t>
      </w:r>
      <w:r w:rsidRPr="00670C95">
        <w:rPr>
          <w:rFonts w:ascii="TimesNewRoman" w:hAnsi="TimesNewRoman"/>
          <w:color w:val="000000"/>
          <w:sz w:val="20"/>
        </w:rPr>
        <w:br/>
        <w:t>reset. This improves the stability of the access protocol under high-load conditions. See Figure 10-15.</w:t>
      </w:r>
    </w:p>
    <w:p w14:paraId="6ACE71BA" w14:textId="0CEDE07D" w:rsidR="003C68D4" w:rsidRDefault="003C68D4" w:rsidP="00670C95">
      <w:pPr>
        <w:rPr>
          <w:rFonts w:ascii="TimesNewRoman" w:hAnsi="TimesNewRoman"/>
          <w:color w:val="000000"/>
          <w:sz w:val="20"/>
        </w:rPr>
      </w:pPr>
    </w:p>
    <w:p w14:paraId="1CC9CEE3" w14:textId="366E09EC" w:rsidR="003C68D4" w:rsidRDefault="003C68D4" w:rsidP="003C68D4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 xml:space="preserve">Discussion: The reference to Annex G here is </w:t>
      </w:r>
      <w:proofErr w:type="spellStart"/>
      <w:r>
        <w:rPr>
          <w:rFonts w:ascii="TimesNewRoman" w:hAnsi="TimesNewRoman"/>
          <w:color w:val="000000"/>
          <w:sz w:val="20"/>
        </w:rPr>
        <w:t>indended</w:t>
      </w:r>
      <w:proofErr w:type="spellEnd"/>
      <w:r>
        <w:rPr>
          <w:rFonts w:ascii="TimesNewRoman" w:hAnsi="TimesNewRoman"/>
          <w:color w:val="000000"/>
          <w:sz w:val="20"/>
        </w:rPr>
        <w:t xml:space="preserve"> to fully define the sequences that “attempt to deliver an MPDU.” The term MPDU is used in error because a frame is an MPDU (you can’t have a sequence of MPDUs delivering an MPDU). The intent was to deal with fragmentation and the attempted delivery of a complete MDSU</w:t>
      </w:r>
      <w:r w:rsidR="008B4CF2">
        <w:rPr>
          <w:rFonts w:ascii="TimesNewRoman" w:hAnsi="TimesNewRoman"/>
          <w:color w:val="000000"/>
          <w:sz w:val="20"/>
        </w:rPr>
        <w:t xml:space="preserve"> or MMPDU</w:t>
      </w:r>
      <w:r>
        <w:rPr>
          <w:rFonts w:ascii="TimesNewRoman" w:hAnsi="TimesNewRoman"/>
          <w:color w:val="000000"/>
          <w:sz w:val="20"/>
        </w:rPr>
        <w:t>.</w:t>
      </w:r>
    </w:p>
    <w:p w14:paraId="2203C057" w14:textId="37E8DC9D" w:rsidR="00670C95" w:rsidRDefault="00670C95" w:rsidP="00670C95">
      <w:pPr>
        <w:rPr>
          <w:rFonts w:ascii="TimesNewRoman" w:hAnsi="TimesNewRoman"/>
          <w:color w:val="000000"/>
          <w:sz w:val="20"/>
        </w:rPr>
      </w:pPr>
    </w:p>
    <w:p w14:paraId="7B644621" w14:textId="5960D0C6" w:rsidR="00DD4D8C" w:rsidRDefault="00DD4D8C" w:rsidP="00670C95">
      <w:pPr>
        <w:rPr>
          <w:rFonts w:ascii="TimesNewRoman" w:hAnsi="TimesNewRoman"/>
          <w:color w:val="000000"/>
          <w:sz w:val="20"/>
        </w:rPr>
      </w:pPr>
      <w:r w:rsidRPr="00DD4D8C">
        <w:rPr>
          <w:rFonts w:ascii="Arial" w:hAnsi="Arial" w:cs="Arial"/>
          <w:b/>
          <w:bCs/>
          <w:color w:val="000000"/>
          <w:sz w:val="20"/>
        </w:rPr>
        <w:t>10.3.4 DCF access procedure</w:t>
      </w:r>
    </w:p>
    <w:p w14:paraId="0173C5EC" w14:textId="7150142D" w:rsidR="00670C95" w:rsidRDefault="00670C95" w:rsidP="00670C95">
      <w:pPr>
        <w:rPr>
          <w:rFonts w:ascii="Arial" w:hAnsi="Arial" w:cs="Arial"/>
          <w:b/>
          <w:bCs/>
          <w:color w:val="000000"/>
          <w:sz w:val="20"/>
        </w:rPr>
      </w:pPr>
      <w:r w:rsidRPr="00670C95">
        <w:rPr>
          <w:rFonts w:ascii="Arial" w:hAnsi="Arial" w:cs="Arial"/>
          <w:b/>
          <w:bCs/>
          <w:color w:val="000000"/>
          <w:sz w:val="20"/>
        </w:rPr>
        <w:t>10.3.4.4 Recovery procedures and retransmit limits</w:t>
      </w:r>
    </w:p>
    <w:p w14:paraId="28230519" w14:textId="62876892" w:rsidR="00670C95" w:rsidRDefault="00670C95" w:rsidP="00670C95">
      <w:pPr>
        <w:rPr>
          <w:rFonts w:ascii="Arial" w:hAnsi="Arial" w:cs="Arial"/>
          <w:b/>
          <w:bCs/>
          <w:color w:val="000000"/>
          <w:sz w:val="20"/>
        </w:rPr>
      </w:pPr>
    </w:p>
    <w:p w14:paraId="7FC396BB" w14:textId="127DE63D" w:rsidR="00670C95" w:rsidRDefault="00670C95" w:rsidP="00670C95">
      <w:pPr>
        <w:rPr>
          <w:rFonts w:ascii="TimesNewRoman" w:hAnsi="TimesNewRoman"/>
          <w:color w:val="000000"/>
          <w:sz w:val="20"/>
        </w:rPr>
      </w:pPr>
      <w:r w:rsidRPr="00670C95">
        <w:rPr>
          <w:rFonts w:ascii="TimesNewRoman" w:hAnsi="TimesNewRoman"/>
          <w:color w:val="000000"/>
          <w:sz w:val="20"/>
        </w:rPr>
        <w:t>Under DCF, error recovery is always the responsibility of the STA that initiates a frame exchange sequence</w:t>
      </w:r>
      <w:r w:rsidRPr="00670C95">
        <w:rPr>
          <w:rFonts w:ascii="TimesNewRoman" w:hAnsi="TimesNewRoman"/>
          <w:color w:val="000000"/>
          <w:sz w:val="20"/>
        </w:rPr>
        <w:br/>
        <w:t xml:space="preserve">(described in </w:t>
      </w:r>
      <w:r w:rsidRPr="00670C95">
        <w:rPr>
          <w:rFonts w:ascii="TimesNewRoman" w:hAnsi="TimesNewRoman"/>
          <w:color w:val="000000"/>
          <w:sz w:val="20"/>
          <w:highlight w:val="yellow"/>
        </w:rPr>
        <w:t>Annex G</w:t>
      </w:r>
      <w:r w:rsidRPr="00670C95">
        <w:rPr>
          <w:rFonts w:ascii="TimesNewRoman" w:hAnsi="TimesNewRoman"/>
          <w:color w:val="000000"/>
          <w:sz w:val="20"/>
        </w:rPr>
        <w:t>). Many circumstances might cause an error to occur that requires recovery. For</w:t>
      </w:r>
      <w:r w:rsidRPr="00670C95">
        <w:rPr>
          <w:rFonts w:ascii="TimesNewRoman" w:hAnsi="TimesNewRoman"/>
          <w:color w:val="000000"/>
          <w:sz w:val="20"/>
        </w:rPr>
        <w:br/>
        <w:t>example, the CTS frame might not be returned after an RTS frame is transmitted. This may happen due to a</w:t>
      </w:r>
      <w:r w:rsidRPr="00670C95">
        <w:rPr>
          <w:rFonts w:ascii="TimesNewRoman" w:hAnsi="TimesNewRoman"/>
          <w:color w:val="000000"/>
          <w:sz w:val="20"/>
        </w:rPr>
        <w:br/>
        <w:t>collision with another transmission, due to interference in the channel during the RTS or CTS frame, or</w:t>
      </w:r>
      <w:r w:rsidRPr="00670C95">
        <w:rPr>
          <w:rFonts w:ascii="TimesNewRoman" w:hAnsi="TimesNewRoman"/>
          <w:color w:val="000000"/>
          <w:sz w:val="20"/>
        </w:rPr>
        <w:br/>
      </w:r>
      <w:r w:rsidRPr="00670C95">
        <w:rPr>
          <w:rFonts w:ascii="TimesNewRoman" w:hAnsi="TimesNewRoman"/>
          <w:color w:val="000000"/>
          <w:sz w:val="20"/>
        </w:rPr>
        <w:lastRenderedPageBreak/>
        <w:t>because the STA receiving the RTS frame has an active virtual CS condition (indicating a busy medium time</w:t>
      </w:r>
      <w:r w:rsidRPr="00670C95">
        <w:rPr>
          <w:rFonts w:ascii="TimesNewRoman" w:hAnsi="TimesNewRoman"/>
          <w:color w:val="000000"/>
          <w:sz w:val="20"/>
        </w:rPr>
        <w:br/>
        <w:t>period).</w:t>
      </w:r>
    </w:p>
    <w:p w14:paraId="02F67C6B" w14:textId="450FC892" w:rsidR="002976F5" w:rsidRDefault="002976F5" w:rsidP="00670C95">
      <w:pPr>
        <w:rPr>
          <w:rFonts w:ascii="TimesNewRoman" w:hAnsi="TimesNewRoman"/>
          <w:color w:val="000000"/>
          <w:sz w:val="20"/>
        </w:rPr>
      </w:pPr>
    </w:p>
    <w:p w14:paraId="098E6F9F" w14:textId="1393C762" w:rsidR="002976F5" w:rsidRDefault="002976F5" w:rsidP="00670C95">
      <w:pPr>
        <w:rPr>
          <w:rFonts w:ascii="TimesNewRoman" w:hAnsi="TimesNewRoman"/>
          <w:color w:val="000000"/>
          <w:sz w:val="20"/>
        </w:rPr>
      </w:pPr>
      <w:r w:rsidRPr="002976F5">
        <w:rPr>
          <w:rFonts w:ascii="TimesNewRoman" w:hAnsi="TimesNewRoman"/>
          <w:color w:val="000000"/>
          <w:sz w:val="20"/>
        </w:rPr>
        <w:t xml:space="preserve">Error recovery shall be attempted by retrying transmissions for </w:t>
      </w:r>
      <w:r w:rsidRPr="002976F5">
        <w:rPr>
          <w:rFonts w:ascii="TimesNewRoman" w:hAnsi="TimesNewRoman"/>
          <w:color w:val="000000"/>
          <w:sz w:val="20"/>
          <w:highlight w:val="cyan"/>
        </w:rPr>
        <w:t>frame exchange sequences</w:t>
      </w:r>
      <w:r w:rsidRPr="002976F5">
        <w:rPr>
          <w:rFonts w:ascii="TimesNewRoman" w:hAnsi="TimesNewRoman"/>
          <w:color w:val="000000"/>
          <w:sz w:val="20"/>
        </w:rPr>
        <w:t xml:space="preserve"> that the initiating</w:t>
      </w:r>
      <w:r w:rsidRPr="002976F5">
        <w:rPr>
          <w:rFonts w:ascii="TimesNewRoman" w:hAnsi="TimesNewRoman"/>
          <w:color w:val="000000"/>
          <w:sz w:val="20"/>
        </w:rPr>
        <w:br/>
        <w:t xml:space="preserve">STA infers have failed. Retries shall continue, for each failing </w:t>
      </w:r>
      <w:r w:rsidRPr="002976F5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2976F5">
        <w:rPr>
          <w:rFonts w:ascii="TimesNewRoman" w:hAnsi="TimesNewRoman"/>
          <w:color w:val="000000"/>
          <w:sz w:val="20"/>
        </w:rPr>
        <w:t>, until the transmission</w:t>
      </w:r>
      <w:r w:rsidRPr="002976F5">
        <w:rPr>
          <w:rFonts w:ascii="TimesNewRoman" w:hAnsi="TimesNewRoman"/>
          <w:color w:val="000000"/>
          <w:sz w:val="20"/>
        </w:rPr>
        <w:br/>
        <w:t>is successful, or until the relevant retry limit or lifetime is reached, whichever occurs first. A STA shall</w:t>
      </w:r>
      <w:r w:rsidRPr="002976F5">
        <w:rPr>
          <w:rFonts w:ascii="TimesNewRoman" w:hAnsi="TimesNewRoman"/>
          <w:color w:val="000000"/>
          <w:sz w:val="20"/>
        </w:rPr>
        <w:br/>
        <w:t>maintain an SRC and an LRC for each MSDU or MMPDU awaiting transmission. These counts are</w:t>
      </w:r>
      <w:r w:rsidRPr="002976F5">
        <w:rPr>
          <w:rFonts w:ascii="TimesNewRoman" w:hAnsi="TimesNewRoman"/>
          <w:color w:val="000000"/>
          <w:sz w:val="20"/>
        </w:rPr>
        <w:br/>
        <w:t>incremented and reset independently</w:t>
      </w:r>
      <w:r>
        <w:rPr>
          <w:rFonts w:ascii="TimesNewRoman" w:hAnsi="TimesNewRoman"/>
          <w:color w:val="000000"/>
          <w:sz w:val="20"/>
        </w:rPr>
        <w:t xml:space="preserve"> </w:t>
      </w:r>
      <w:r w:rsidRPr="002976F5">
        <w:rPr>
          <w:rFonts w:ascii="TimesNewRoman" w:hAnsi="TimesNewRoman"/>
          <w:color w:val="000000"/>
          <w:sz w:val="20"/>
        </w:rPr>
        <w:t>of each other</w:t>
      </w:r>
      <w:r>
        <w:rPr>
          <w:rFonts w:ascii="TimesNewRoman" w:hAnsi="TimesNewRoman"/>
          <w:color w:val="000000"/>
          <w:sz w:val="20"/>
        </w:rPr>
        <w:t>.</w:t>
      </w:r>
    </w:p>
    <w:p w14:paraId="2754AA7C" w14:textId="761D0D24" w:rsidR="002976F5" w:rsidRDefault="002976F5" w:rsidP="00670C95">
      <w:pPr>
        <w:rPr>
          <w:rFonts w:ascii="TimesNewRoman" w:hAnsi="TimesNewRoman"/>
          <w:color w:val="000000"/>
          <w:sz w:val="20"/>
        </w:rPr>
      </w:pPr>
    </w:p>
    <w:p w14:paraId="538E23D3" w14:textId="0BBCCB11" w:rsidR="002976F5" w:rsidRDefault="002976F5" w:rsidP="00670C95">
      <w:pPr>
        <w:rPr>
          <w:rFonts w:ascii="TimesNewRoman" w:hAnsi="TimesNewRoman"/>
          <w:color w:val="000000"/>
          <w:sz w:val="20"/>
        </w:rPr>
      </w:pPr>
      <w:r w:rsidRPr="002976F5">
        <w:rPr>
          <w:rFonts w:ascii="TimesNewRoman" w:hAnsi="TimesNewRoman"/>
          <w:color w:val="000000"/>
          <w:sz w:val="20"/>
        </w:rPr>
        <w:t xml:space="preserve">A STA in PS mode, in an infrastructure BSS, initiates a </w:t>
      </w:r>
      <w:r w:rsidRPr="002976F5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2976F5">
        <w:rPr>
          <w:rFonts w:ascii="TimesNewRoman" w:hAnsi="TimesNewRoman"/>
          <w:color w:val="000000"/>
          <w:sz w:val="20"/>
        </w:rPr>
        <w:t xml:space="preserve"> by transmitting a PS-Poll</w:t>
      </w:r>
      <w:r w:rsidRPr="002976F5">
        <w:rPr>
          <w:rFonts w:ascii="TimesNewRoman" w:hAnsi="TimesNewRoman"/>
          <w:color w:val="000000"/>
          <w:sz w:val="20"/>
        </w:rPr>
        <w:br/>
        <w:t>frame to request data from an AP. If no Ack, Data, or Management frame is received from the AP in response</w:t>
      </w:r>
      <w:r w:rsidRPr="002976F5">
        <w:rPr>
          <w:rFonts w:ascii="TimesNewRoman" w:hAnsi="TimesNewRoman"/>
          <w:color w:val="000000"/>
          <w:sz w:val="20"/>
        </w:rPr>
        <w:br/>
        <w:t>to a PS-Poll frame, then the STA shall retry the sequence, by transmitting another PS-Poll frame. If the AP</w:t>
      </w:r>
      <w:r w:rsidRPr="002976F5">
        <w:rPr>
          <w:rFonts w:ascii="TimesNewRoman" w:hAnsi="TimesNewRoman"/>
          <w:color w:val="000000"/>
          <w:sz w:val="20"/>
        </w:rPr>
        <w:br/>
        <w:t>sends a Data or Management frame in response to a PS-Poll frame, but fails to receive the Ack frame</w:t>
      </w:r>
      <w:r w:rsidRPr="002976F5">
        <w:rPr>
          <w:rFonts w:ascii="TimesNewRoman" w:hAnsi="TimesNewRoman"/>
          <w:color w:val="000000"/>
          <w:sz w:val="20"/>
        </w:rPr>
        <w:br/>
        <w:t>acknowledging this Data or Management frame, the next PS-Poll frame from the same STA might cause a</w:t>
      </w:r>
      <w:r w:rsidRPr="002976F5">
        <w:rPr>
          <w:rFonts w:ascii="TimesNewRoman" w:hAnsi="TimesNewRoman"/>
          <w:color w:val="000000"/>
          <w:sz w:val="20"/>
        </w:rPr>
        <w:br/>
        <w:t xml:space="preserve">retransmission of the last MSDU </w:t>
      </w:r>
      <w:r w:rsidRPr="002976F5">
        <w:rPr>
          <w:rFonts w:ascii="TimesNewRoman" w:hAnsi="TimesNewRoman"/>
          <w:color w:val="000000"/>
          <w:sz w:val="16"/>
          <w:szCs w:val="16"/>
        </w:rPr>
        <w:t>28</w:t>
      </w:r>
      <w:r w:rsidRPr="002976F5">
        <w:rPr>
          <w:rFonts w:ascii="TimesNewRoman" w:hAnsi="TimesNewRoman"/>
          <w:color w:val="000000"/>
          <w:sz w:val="20"/>
        </w:rPr>
        <w:t>. If the AP responds to a PS-Poll frame by transmitting an Ack frame, then</w:t>
      </w:r>
      <w:r w:rsidRPr="002976F5">
        <w:rPr>
          <w:rFonts w:ascii="TimesNewRoman" w:hAnsi="TimesNewRoman"/>
          <w:color w:val="000000"/>
          <w:sz w:val="20"/>
        </w:rPr>
        <w:br/>
        <w:t>responsibility for the Data or Management frame delivery error recovery shifts to the AP because the data are</w:t>
      </w:r>
      <w:r w:rsidRPr="002976F5">
        <w:rPr>
          <w:rFonts w:ascii="TimesNewRoman" w:hAnsi="TimesNewRoman"/>
          <w:color w:val="000000"/>
          <w:sz w:val="20"/>
        </w:rPr>
        <w:br/>
        <w:t xml:space="preserve">transferred in a subsequent </w:t>
      </w:r>
      <w:r w:rsidRPr="002976F5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2976F5">
        <w:rPr>
          <w:rFonts w:ascii="TimesNewRoman" w:hAnsi="TimesNewRoman"/>
          <w:color w:val="000000"/>
          <w:sz w:val="20"/>
        </w:rPr>
        <w:t>, which is initiated by the AP. The AP shall attempt to</w:t>
      </w:r>
      <w:r w:rsidRPr="002976F5">
        <w:rPr>
          <w:rFonts w:ascii="TimesNewRoman" w:hAnsi="TimesNewRoman"/>
          <w:color w:val="000000"/>
          <w:sz w:val="20"/>
        </w:rPr>
        <w:br/>
        <w:t xml:space="preserve">deliver one buffered BU to the STA that transmitted the PS-Poll frame, using any </w:t>
      </w:r>
      <w:r w:rsidRPr="002976F5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2976F5">
        <w:rPr>
          <w:rFonts w:ascii="TimesNewRoman" w:hAnsi="TimesNewRoman"/>
          <w:color w:val="000000"/>
          <w:sz w:val="20"/>
        </w:rPr>
        <w:br/>
        <w:t>valid for an individually addressed BU. If the PS STA that transmitted the PS-Poll frame returns to doze state</w:t>
      </w:r>
      <w:r w:rsidRPr="002976F5">
        <w:rPr>
          <w:rFonts w:ascii="TimesNewRoman" w:hAnsi="TimesNewRoman"/>
          <w:color w:val="000000"/>
          <w:sz w:val="20"/>
        </w:rPr>
        <w:br/>
        <w:t>after transmitting the Ack frame in response to receipt of this BU, but the AP fails to receive this Ack frame,</w:t>
      </w:r>
      <w:r w:rsidRPr="002976F5">
        <w:rPr>
          <w:rFonts w:ascii="TimesNewRoman" w:hAnsi="TimesNewRoman"/>
          <w:color w:val="000000"/>
          <w:sz w:val="20"/>
        </w:rPr>
        <w:br/>
        <w:t>then the AP retries transmission of this BU until the relevant retry limit is reached. See 11.2.3.7 for details on</w:t>
      </w:r>
      <w:r w:rsidRPr="002976F5">
        <w:rPr>
          <w:rFonts w:ascii="TimesNewRoman" w:hAnsi="TimesNewRoman"/>
          <w:color w:val="000000"/>
          <w:sz w:val="20"/>
        </w:rPr>
        <w:br/>
        <w:t>filtering of extra PS-Poll frames.</w:t>
      </w:r>
    </w:p>
    <w:p w14:paraId="64C70A57" w14:textId="55CD3E55" w:rsidR="002976F5" w:rsidRDefault="002976F5" w:rsidP="00670C95">
      <w:pPr>
        <w:rPr>
          <w:rFonts w:ascii="TimesNewRoman" w:hAnsi="TimesNewRoman"/>
          <w:color w:val="000000"/>
          <w:sz w:val="20"/>
        </w:rPr>
      </w:pPr>
    </w:p>
    <w:p w14:paraId="3DDD1A19" w14:textId="1214CF93" w:rsidR="002976F5" w:rsidRDefault="002976F5" w:rsidP="00670C95">
      <w:pPr>
        <w:rPr>
          <w:rFonts w:ascii="Arial" w:hAnsi="Arial" w:cs="Arial"/>
          <w:b/>
          <w:bCs/>
          <w:color w:val="000000"/>
          <w:szCs w:val="22"/>
        </w:rPr>
      </w:pPr>
      <w:r w:rsidRPr="002976F5">
        <w:rPr>
          <w:rFonts w:ascii="Arial" w:hAnsi="Arial" w:cs="Arial"/>
          <w:b/>
          <w:bCs/>
          <w:color w:val="000000"/>
          <w:szCs w:val="22"/>
        </w:rPr>
        <w:t xml:space="preserve">10.6 </w:t>
      </w:r>
      <w:proofErr w:type="spellStart"/>
      <w:r w:rsidRPr="002976F5">
        <w:rPr>
          <w:rFonts w:ascii="Arial" w:hAnsi="Arial" w:cs="Arial"/>
          <w:b/>
          <w:bCs/>
          <w:color w:val="000000"/>
          <w:szCs w:val="22"/>
        </w:rPr>
        <w:t>Multirate</w:t>
      </w:r>
      <w:proofErr w:type="spellEnd"/>
      <w:r w:rsidRPr="002976F5">
        <w:rPr>
          <w:rFonts w:ascii="Arial" w:hAnsi="Arial" w:cs="Arial"/>
          <w:b/>
          <w:bCs/>
          <w:color w:val="000000"/>
          <w:szCs w:val="22"/>
        </w:rPr>
        <w:t xml:space="preserve"> support</w:t>
      </w:r>
    </w:p>
    <w:p w14:paraId="436BEF14" w14:textId="5AADEEA2" w:rsidR="002976F5" w:rsidRDefault="002976F5" w:rsidP="00670C95">
      <w:pPr>
        <w:rPr>
          <w:rFonts w:ascii="TimesNewRoman" w:hAnsi="TimesNewRoman"/>
          <w:color w:val="000000"/>
          <w:sz w:val="20"/>
        </w:rPr>
      </w:pPr>
      <w:r w:rsidRPr="002976F5">
        <w:rPr>
          <w:rFonts w:ascii="Arial" w:hAnsi="Arial" w:cs="Arial"/>
          <w:b/>
          <w:bCs/>
          <w:color w:val="000000"/>
          <w:sz w:val="20"/>
        </w:rPr>
        <w:t>10.6.6 Rate selection for Control frames</w:t>
      </w:r>
    </w:p>
    <w:p w14:paraId="54954FF0" w14:textId="087A45C1" w:rsidR="002976F5" w:rsidRDefault="002976F5" w:rsidP="00670C95">
      <w:pPr>
        <w:rPr>
          <w:rFonts w:ascii="TimesNewRoman" w:hAnsi="TimesNewRoman"/>
          <w:color w:val="000000"/>
          <w:sz w:val="20"/>
        </w:rPr>
      </w:pPr>
      <w:r w:rsidRPr="002976F5">
        <w:rPr>
          <w:rFonts w:ascii="Arial" w:hAnsi="Arial" w:cs="Arial"/>
          <w:b/>
          <w:bCs/>
          <w:color w:val="000000"/>
          <w:sz w:val="20"/>
        </w:rPr>
        <w:t>10.6.6.6 Channel Width selection for Control frames</w:t>
      </w:r>
    </w:p>
    <w:p w14:paraId="3A55CBD4" w14:textId="3E371DEA" w:rsidR="00670C95" w:rsidRDefault="00670C95" w:rsidP="00670C95"/>
    <w:p w14:paraId="63837126" w14:textId="105962D1" w:rsidR="002976F5" w:rsidRDefault="002976F5" w:rsidP="00670C95">
      <w:pPr>
        <w:rPr>
          <w:rFonts w:ascii="TimesNewRoman" w:hAnsi="TimesNewRoman"/>
          <w:color w:val="000000"/>
          <w:sz w:val="20"/>
        </w:rPr>
      </w:pPr>
      <w:r w:rsidRPr="002976F5">
        <w:rPr>
          <w:rFonts w:ascii="TimesNewRoman" w:hAnsi="TimesNewRoman"/>
          <w:color w:val="000000"/>
          <w:sz w:val="20"/>
        </w:rPr>
        <w:t>An S1G STA that has set the 1 MHz Control Response Preamble Support field to 1 in the S1G Capabilities</w:t>
      </w:r>
      <w:r w:rsidRPr="002976F5">
        <w:rPr>
          <w:rFonts w:ascii="TimesNewRoman" w:hAnsi="TimesNewRoman"/>
          <w:color w:val="000000"/>
          <w:sz w:val="20"/>
        </w:rPr>
        <w:br/>
        <w:t>element transmitted to its peer STA shall use S1G_1M preamble transmission as the response of</w:t>
      </w:r>
      <w:r w:rsidRPr="002976F5">
        <w:rPr>
          <w:rFonts w:ascii="TimesNewRoman" w:hAnsi="TimesNewRoman"/>
          <w:color w:val="000000"/>
          <w:sz w:val="20"/>
        </w:rPr>
        <w:br/>
        <w:t>S1G_SHORT_PREAMBLE or S1G_LONG_PREAMBLE as follows:</w:t>
      </w:r>
    </w:p>
    <w:p w14:paraId="5030B774" w14:textId="4D878CE9" w:rsidR="002976F5" w:rsidRDefault="002976F5" w:rsidP="00670C95">
      <w:r w:rsidRPr="002976F5">
        <w:rPr>
          <w:rFonts w:ascii="TimesNewRoman" w:hAnsi="TimesNewRoman"/>
          <w:color w:val="000000"/>
          <w:sz w:val="20"/>
        </w:rPr>
        <w:t>— In a TXOP, a STA shall not set the TXVECTOR parameter CH_BANDWIDTH to a value greater</w:t>
      </w:r>
      <w:r w:rsidRPr="002976F5">
        <w:rPr>
          <w:rFonts w:ascii="TimesNewRoman" w:hAnsi="TimesNewRoman"/>
          <w:color w:val="000000"/>
          <w:sz w:val="20"/>
        </w:rPr>
        <w:br/>
        <w:t xml:space="preserve">than the RXVECTOR parameter CH_BANDWIDTH for the next </w:t>
      </w:r>
      <w:r w:rsidRPr="002976F5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2976F5">
        <w:rPr>
          <w:rFonts w:ascii="TimesNewRoman" w:hAnsi="TimesNewRoman"/>
          <w:color w:val="000000"/>
          <w:sz w:val="20"/>
        </w:rPr>
        <w:t>.</w:t>
      </w:r>
    </w:p>
    <w:p w14:paraId="28E04155" w14:textId="6C9C2B80" w:rsidR="002976F5" w:rsidRDefault="002976F5" w:rsidP="00670C95"/>
    <w:p w14:paraId="3E3DAE28" w14:textId="639B9BB1" w:rsidR="008B4CF2" w:rsidRDefault="008B4CF2" w:rsidP="008B4CF2">
      <w:pPr>
        <w:ind w:left="720"/>
      </w:pPr>
      <w:r>
        <w:t>Discussion: There is an error here: the RXVECTOR accompanies reception of a</w:t>
      </w:r>
      <w:r w:rsidR="00C15C51">
        <w:t xml:space="preserve">n individual </w:t>
      </w:r>
      <w:r>
        <w:t xml:space="preserve">PPDU. The phrase “RXVECTOR for the next frame exchange sequence” is nonsense. The intent is to say the </w:t>
      </w:r>
      <w:proofErr w:type="spellStart"/>
      <w:r>
        <w:t>the</w:t>
      </w:r>
      <w:proofErr w:type="spellEnd"/>
      <w:r>
        <w:t xml:space="preserve"> bandwidth of a PPDU in a TXOP cannot be wider than the previous PPDU (received or transmitted) in the TXOP because once control is lost over a subchannel (th</w:t>
      </w:r>
      <w:r w:rsidR="00C15C51">
        <w:t>r</w:t>
      </w:r>
      <w:r>
        <w:t>ough inoccupancy) contention is needed to regain control of that subchannel.</w:t>
      </w:r>
      <w:r w:rsidR="00C15C51">
        <w:t xml:space="preserve"> The statement can be made without reference to frame exchange sequences.</w:t>
      </w:r>
    </w:p>
    <w:p w14:paraId="50F54671" w14:textId="77777777" w:rsidR="008B4CF2" w:rsidRDefault="008B4CF2" w:rsidP="00670C95"/>
    <w:p w14:paraId="2FD9DD1A" w14:textId="431B37DD" w:rsidR="00E53DF4" w:rsidRDefault="00E53DF4" w:rsidP="00670C95">
      <w:pPr>
        <w:rPr>
          <w:rFonts w:ascii="Arial-BoldMT" w:hAnsi="Arial-BoldMT"/>
          <w:b/>
          <w:bCs/>
          <w:color w:val="000000"/>
          <w:sz w:val="20"/>
        </w:rPr>
      </w:pPr>
      <w:r w:rsidRPr="00E53DF4">
        <w:rPr>
          <w:rFonts w:ascii="Arial-BoldMT" w:hAnsi="Arial-BoldMT"/>
          <w:b/>
          <w:bCs/>
          <w:color w:val="000000"/>
          <w:sz w:val="20"/>
        </w:rPr>
        <w:t>10.6.7.6 Channel Width selection for Control frames transmitted by EDMG STAs</w:t>
      </w:r>
    </w:p>
    <w:p w14:paraId="063AF5E6" w14:textId="63B0C83D" w:rsidR="00E53DF4" w:rsidRDefault="00E53DF4" w:rsidP="00670C95">
      <w:pPr>
        <w:rPr>
          <w:rFonts w:ascii="TimesNewRomanPSMT" w:hAnsi="TimesNewRomanPSMT"/>
          <w:color w:val="000000"/>
          <w:sz w:val="20"/>
        </w:rPr>
      </w:pPr>
      <w:r w:rsidRPr="00E53DF4">
        <w:rPr>
          <w:rFonts w:ascii="TimesNewRomanPSMT" w:hAnsi="TimesNewRomanPSMT"/>
          <w:color w:val="000000"/>
          <w:sz w:val="20"/>
        </w:rPr>
        <w:t>An EDMG STA that sends a Control frame in response to a frame carried in a non-EDMG duplicate PPDU</w:t>
      </w:r>
      <w:r w:rsidRPr="00E53DF4">
        <w:rPr>
          <w:rFonts w:ascii="TimesNewRomanPSMT" w:hAnsi="TimesNewRomanPSMT"/>
          <w:color w:val="000000"/>
          <w:sz w:val="20"/>
        </w:rPr>
        <w:br/>
        <w:t>shall set the TXVECTOR parameters CH_BANDWIDTH and CHANNEL_AGGREGATION as follows:</w:t>
      </w:r>
    </w:p>
    <w:p w14:paraId="0FFEBE6E" w14:textId="53807075" w:rsidR="00C15C51" w:rsidRDefault="00C15C51" w:rsidP="00670C95">
      <w:pPr>
        <w:rPr>
          <w:rFonts w:ascii="TimesNewRomanPSMT" w:hAnsi="TimesNewRomanPSMT"/>
          <w:color w:val="000000"/>
          <w:sz w:val="20"/>
        </w:rPr>
      </w:pPr>
      <w:r w:rsidRPr="00C15C51">
        <w:rPr>
          <w:rFonts w:ascii="Cambria Math" w:hAnsi="Cambria Math" w:cs="Cambria Math"/>
          <w:color w:val="000000"/>
          <w:sz w:val="20"/>
        </w:rPr>
        <w:t>⎯</w:t>
      </w:r>
      <w:r w:rsidRPr="00C15C51">
        <w:rPr>
          <w:rFonts w:ascii="SymbolMT" w:hAnsi="SymbolMT"/>
          <w:color w:val="000000"/>
          <w:sz w:val="20"/>
        </w:rPr>
        <w:t xml:space="preserve"> </w:t>
      </w:r>
      <w:r w:rsidRPr="00C15C51">
        <w:rPr>
          <w:rFonts w:ascii="TimesNewRomanPSMT" w:hAnsi="TimesNewRomanPSMT"/>
          <w:color w:val="000000"/>
          <w:sz w:val="20"/>
        </w:rPr>
        <w:t>If the frame that elicited the response includes the channel bandwidth information in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C15C51">
        <w:rPr>
          <w:rFonts w:ascii="TimesNewRomanPSMT" w:hAnsi="TimesNewRomanPSMT"/>
          <w:color w:val="000000"/>
          <w:sz w:val="20"/>
        </w:rPr>
        <w:t>RXVECTOR parameter CH_BANDWIDTH_SIGNALING or BW_IN_CT, CH_BANDWIDTH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C15C51">
        <w:rPr>
          <w:rFonts w:ascii="TimesNewRomanPSMT" w:hAnsi="TimesNewRomanPSMT"/>
          <w:color w:val="000000"/>
          <w:sz w:val="20"/>
        </w:rPr>
        <w:t>and CHANNEL_AGGREGATION shall be set to a value that represents the equivalent channels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C15C51">
        <w:rPr>
          <w:rFonts w:ascii="TimesNewRomanPSMT" w:hAnsi="TimesNewRomanPSMT"/>
          <w:color w:val="000000"/>
          <w:sz w:val="20"/>
        </w:rPr>
        <w:t>indicated by the CH_BANDWIDTH_SIGNALING or BW_IN_CT parameter, respectively;</w:t>
      </w:r>
    </w:p>
    <w:p w14:paraId="4931B56D" w14:textId="63204E00" w:rsidR="00E53DF4" w:rsidRDefault="00E53DF4" w:rsidP="00670C95">
      <w:pPr>
        <w:rPr>
          <w:rFonts w:ascii="TimesNewRomanPSMT" w:hAnsi="TimesNewRomanPSMT"/>
          <w:color w:val="000000"/>
          <w:sz w:val="20"/>
        </w:rPr>
      </w:pPr>
      <w:r w:rsidRPr="00E53DF4">
        <w:rPr>
          <w:rFonts w:ascii="Cambria Math" w:hAnsi="Cambria Math" w:cs="Cambria Math"/>
          <w:color w:val="000000"/>
          <w:sz w:val="20"/>
        </w:rPr>
        <w:t>⎯</w:t>
      </w:r>
      <w:r w:rsidRPr="00E53DF4">
        <w:rPr>
          <w:rFonts w:ascii="SymbolMT" w:hAnsi="SymbolMT"/>
          <w:color w:val="000000"/>
          <w:sz w:val="20"/>
        </w:rPr>
        <w:t xml:space="preserve"> </w:t>
      </w:r>
      <w:r w:rsidRPr="00E53DF4">
        <w:rPr>
          <w:rFonts w:ascii="TimesNewRomanPSMT" w:hAnsi="TimesNewRomanPSMT"/>
          <w:color w:val="000000"/>
          <w:sz w:val="20"/>
        </w:rPr>
        <w:t xml:space="preserve">Otherwise if the STA received at least one EDMG PPDU as part of the current </w:t>
      </w:r>
      <w:r w:rsidRPr="00E53DF4">
        <w:rPr>
          <w:rFonts w:ascii="TimesNewRomanPSMT" w:hAnsi="TimesNewRomanPSMT"/>
          <w:color w:val="000000"/>
          <w:sz w:val="20"/>
          <w:highlight w:val="cyan"/>
        </w:rPr>
        <w:t>frame exchange</w:t>
      </w:r>
      <w:r>
        <w:rPr>
          <w:rFonts w:ascii="TimesNewRomanPSMT" w:hAnsi="TimesNewRomanPSMT"/>
          <w:color w:val="000000"/>
          <w:sz w:val="20"/>
          <w:highlight w:val="cyan"/>
        </w:rPr>
        <w:t xml:space="preserve"> </w:t>
      </w:r>
      <w:r w:rsidRPr="00E53DF4">
        <w:rPr>
          <w:rFonts w:ascii="TimesNewRomanPSMT" w:hAnsi="TimesNewRomanPSMT"/>
          <w:color w:val="000000"/>
          <w:sz w:val="20"/>
          <w:highlight w:val="cyan"/>
        </w:rPr>
        <w:t>sequence</w:t>
      </w:r>
      <w:r w:rsidRPr="00E53DF4">
        <w:rPr>
          <w:rFonts w:ascii="TimesNewRomanPSMT" w:hAnsi="TimesNewRomanPSMT"/>
          <w:color w:val="000000"/>
          <w:sz w:val="20"/>
        </w:rPr>
        <w:t xml:space="preserve">, </w:t>
      </w:r>
      <w:r w:rsidR="00C15C51">
        <w:rPr>
          <w:rFonts w:ascii="TimesNewRomanPSMT" w:hAnsi="TimesNewRomanPSMT"/>
          <w:color w:val="000000"/>
          <w:sz w:val="20"/>
        </w:rPr>
        <w:t>C</w:t>
      </w:r>
      <w:r w:rsidRPr="00E53DF4">
        <w:rPr>
          <w:rFonts w:ascii="TimesNewRomanPSMT" w:hAnsi="TimesNewRomanPSMT"/>
          <w:color w:val="000000"/>
          <w:sz w:val="20"/>
        </w:rPr>
        <w:t>H_BANDWIDTH and CHANNEL_AGGREGATION shall be set to respectively, the</w:t>
      </w:r>
      <w:r w:rsidR="00C15C51">
        <w:rPr>
          <w:rFonts w:ascii="TimesNewRomanPSMT" w:hAnsi="TimesNewRomanPSMT"/>
          <w:color w:val="000000"/>
          <w:sz w:val="20"/>
        </w:rPr>
        <w:t xml:space="preserve"> </w:t>
      </w:r>
      <w:r w:rsidRPr="00E53DF4">
        <w:rPr>
          <w:rFonts w:ascii="TimesNewRomanPSMT" w:hAnsi="TimesNewRomanPSMT"/>
          <w:color w:val="000000"/>
          <w:sz w:val="20"/>
        </w:rPr>
        <w:t>value of the RXVECTOR parameters CH_BANDWIDTH and CHANNEL_AGGREGATION of the</w:t>
      </w:r>
      <w:r w:rsidR="00C15C51">
        <w:rPr>
          <w:rFonts w:ascii="TimesNewRomanPSMT" w:hAnsi="TimesNewRomanPSMT"/>
          <w:color w:val="000000"/>
          <w:sz w:val="20"/>
        </w:rPr>
        <w:t xml:space="preserve"> </w:t>
      </w:r>
      <w:r w:rsidRPr="00E53DF4">
        <w:rPr>
          <w:rFonts w:ascii="TimesNewRomanPSMT" w:hAnsi="TimesNewRomanPSMT"/>
          <w:color w:val="000000"/>
          <w:sz w:val="20"/>
        </w:rPr>
        <w:t>last received EDMG PPDU in the current frame exchange sequence.</w:t>
      </w:r>
    </w:p>
    <w:p w14:paraId="4741AB31" w14:textId="047CD397" w:rsidR="00C15C51" w:rsidRDefault="00C15C51" w:rsidP="00670C95">
      <w:r w:rsidRPr="00C15C51">
        <w:rPr>
          <w:rFonts w:ascii="Cambria Math" w:hAnsi="Cambria Math" w:cs="Cambria Math"/>
          <w:color w:val="000000"/>
          <w:sz w:val="20"/>
        </w:rPr>
        <w:t>⎯</w:t>
      </w:r>
      <w:r w:rsidRPr="00C15C51">
        <w:rPr>
          <w:rFonts w:ascii="SymbolMT" w:hAnsi="SymbolMT"/>
          <w:color w:val="000000"/>
          <w:sz w:val="20"/>
        </w:rPr>
        <w:t xml:space="preserve"> </w:t>
      </w:r>
      <w:r w:rsidRPr="00C15C51">
        <w:rPr>
          <w:rFonts w:ascii="TimesNewRomanPSMT" w:hAnsi="TimesNewRomanPSMT"/>
          <w:color w:val="000000"/>
          <w:sz w:val="20"/>
        </w:rPr>
        <w:t>Otherwise if the STA transmitted at least one EDMG PPDU or non-EDMG duplicate PPDU as part</w:t>
      </w:r>
      <w:r w:rsidRPr="00C15C51">
        <w:rPr>
          <w:rFonts w:ascii="TimesNewRomanPSMT" w:hAnsi="TimesNewRomanPSMT"/>
          <w:color w:val="000000"/>
          <w:sz w:val="20"/>
          <w:szCs w:val="22"/>
        </w:rPr>
        <w:t xml:space="preserve"> </w:t>
      </w:r>
      <w:r w:rsidRPr="00C15C51">
        <w:rPr>
          <w:rFonts w:ascii="TimesNewRomanPSMT" w:hAnsi="TimesNewRomanPSMT"/>
          <w:color w:val="000000"/>
          <w:sz w:val="20"/>
        </w:rPr>
        <w:t xml:space="preserve">of the current </w:t>
      </w:r>
      <w:r w:rsidRPr="00C15C51">
        <w:rPr>
          <w:rFonts w:ascii="TimesNewRomanPSMT" w:hAnsi="TimesNewRomanPSMT"/>
          <w:color w:val="000000"/>
          <w:sz w:val="20"/>
          <w:highlight w:val="cyan"/>
        </w:rPr>
        <w:t>frame exchange sequence</w:t>
      </w:r>
      <w:r w:rsidRPr="00C15C51">
        <w:rPr>
          <w:rFonts w:ascii="TimesNewRomanPSMT" w:hAnsi="TimesNewRomanPSMT"/>
          <w:color w:val="000000"/>
          <w:sz w:val="20"/>
        </w:rPr>
        <w:t>, CH_BANDWIDTH and CHANNEL_AGGREGATION</w:t>
      </w:r>
      <w:r w:rsidRPr="00C15C51">
        <w:rPr>
          <w:rFonts w:ascii="TimesNewRomanPSMT" w:hAnsi="TimesNewRomanPSMT"/>
          <w:color w:val="000000"/>
          <w:sz w:val="20"/>
          <w:szCs w:val="22"/>
        </w:rPr>
        <w:t xml:space="preserve"> </w:t>
      </w:r>
      <w:r w:rsidRPr="00C15C51">
        <w:rPr>
          <w:rFonts w:ascii="TimesNewRomanPSMT" w:hAnsi="TimesNewRomanPSMT"/>
          <w:color w:val="000000"/>
          <w:sz w:val="20"/>
        </w:rPr>
        <w:t>shall be set to, respectively, the value of the TXVECTOR parameters CH_BANDWIDTH and</w:t>
      </w:r>
      <w:r>
        <w:rPr>
          <w:rFonts w:ascii="TimesNewRomanPSMT" w:hAnsi="TimesNewRomanPSMT"/>
          <w:color w:val="000000"/>
          <w:sz w:val="20"/>
        </w:rPr>
        <w:t xml:space="preserve"> C</w:t>
      </w:r>
      <w:r w:rsidRPr="00C15C51">
        <w:rPr>
          <w:rFonts w:ascii="TimesNewRomanPSMT" w:hAnsi="TimesNewRomanPSMT"/>
          <w:color w:val="000000"/>
          <w:sz w:val="20"/>
        </w:rPr>
        <w:t>HANNEL_AGGREGATION of the last EDMG PPDU or non-EDMG duplicate PPDU, whichever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C15C51">
        <w:rPr>
          <w:rFonts w:ascii="TimesNewRomanPSMT" w:hAnsi="TimesNewRomanPSMT"/>
          <w:color w:val="000000"/>
          <w:sz w:val="20"/>
        </w:rPr>
        <w:t>came later, transmitted by the STA in the current frame exchange sequence.</w:t>
      </w:r>
      <w:r w:rsidRPr="00C15C51">
        <w:t xml:space="preserve"> </w:t>
      </w:r>
    </w:p>
    <w:p w14:paraId="21C1964A" w14:textId="05D49415" w:rsidR="00C15C51" w:rsidRDefault="00C15C51" w:rsidP="00670C95">
      <w:pPr>
        <w:rPr>
          <w:rFonts w:ascii="TimesNewRomanPSMT" w:hAnsi="TimesNewRomanPSMT"/>
          <w:color w:val="000000"/>
          <w:sz w:val="20"/>
        </w:rPr>
      </w:pPr>
      <w:r w:rsidRPr="00C15C51">
        <w:rPr>
          <w:rFonts w:ascii="Cambria Math" w:hAnsi="Cambria Math" w:cs="Cambria Math"/>
          <w:color w:val="000000"/>
          <w:sz w:val="20"/>
        </w:rPr>
        <w:lastRenderedPageBreak/>
        <w:t>⎯</w:t>
      </w:r>
      <w:r w:rsidRPr="00C15C51">
        <w:rPr>
          <w:rFonts w:ascii="SymbolMT" w:hAnsi="SymbolMT"/>
          <w:color w:val="000000"/>
          <w:sz w:val="20"/>
        </w:rPr>
        <w:t xml:space="preserve"> </w:t>
      </w:r>
      <w:r w:rsidRPr="00C15C51">
        <w:rPr>
          <w:rFonts w:ascii="TimesNewRomanPSMT" w:hAnsi="TimesNewRomanPSMT"/>
          <w:color w:val="000000"/>
          <w:sz w:val="20"/>
        </w:rPr>
        <w:t>Otherwise, CH_BANDWIDTH and CHANNEL_AGGREGATION shall be set to, respectively,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C15C51">
        <w:rPr>
          <w:rFonts w:ascii="TimesNewRomanPSMT" w:hAnsi="TimesNewRomanPSMT"/>
          <w:color w:val="000000"/>
          <w:sz w:val="20"/>
        </w:rPr>
        <w:t>estimated value of the RXVECTOR parameters CH_BANDWIDTH and</w:t>
      </w:r>
      <w:r w:rsidRPr="00C15C51">
        <w:rPr>
          <w:rFonts w:ascii="TimesNewRomanPSMT" w:hAnsi="TimesNewRomanPSMT"/>
          <w:color w:val="000000"/>
          <w:sz w:val="20"/>
          <w:szCs w:val="22"/>
        </w:rPr>
        <w:t xml:space="preserve"> </w:t>
      </w:r>
      <w:r w:rsidRPr="00C15C51">
        <w:rPr>
          <w:rFonts w:ascii="TimesNewRomanPSMT" w:hAnsi="TimesNewRomanPSMT"/>
          <w:color w:val="000000"/>
          <w:sz w:val="20"/>
        </w:rPr>
        <w:t>CHANNEL_AGGREGATION of the frame that elicited the response.</w:t>
      </w:r>
    </w:p>
    <w:p w14:paraId="6A40D6D3" w14:textId="56D30E69" w:rsidR="00E53DF4" w:rsidRDefault="00E53DF4" w:rsidP="00670C95"/>
    <w:p w14:paraId="79DCB678" w14:textId="31694B2C" w:rsidR="00C15C51" w:rsidRDefault="00C15C51" w:rsidP="00C15C51">
      <w:pPr>
        <w:ind w:left="720"/>
      </w:pPr>
      <w:r>
        <w:t>Discussion: The statements here are very dependent on the definition of frame exchange sequence. The requirement seems to be to set the TXVECTOR a certain way when there is a mix of PPDUs used in the frame exchange sequence, which makes the requirement dependent on when the sequence starts and ends.</w:t>
      </w:r>
    </w:p>
    <w:p w14:paraId="7A968A93" w14:textId="77777777" w:rsidR="00C15C51" w:rsidRDefault="00C15C51" w:rsidP="00670C95"/>
    <w:p w14:paraId="165F306A" w14:textId="09F558C0" w:rsidR="00DD4D8C" w:rsidRDefault="00DD4D8C" w:rsidP="00670C95">
      <w:pPr>
        <w:rPr>
          <w:rFonts w:ascii="Arial" w:hAnsi="Arial" w:cs="Arial"/>
          <w:b/>
          <w:bCs/>
          <w:color w:val="000000"/>
          <w:szCs w:val="22"/>
        </w:rPr>
      </w:pPr>
      <w:r w:rsidRPr="00DD4D8C">
        <w:rPr>
          <w:rFonts w:ascii="Arial" w:hAnsi="Arial" w:cs="Arial"/>
          <w:b/>
          <w:bCs/>
          <w:color w:val="000000"/>
          <w:szCs w:val="22"/>
        </w:rPr>
        <w:t>10.23 HCF</w:t>
      </w:r>
    </w:p>
    <w:p w14:paraId="245A7EF1" w14:textId="4D80FA17" w:rsidR="00DD4D8C" w:rsidRDefault="00DD4D8C" w:rsidP="00670C95">
      <w:r w:rsidRPr="00DD4D8C">
        <w:rPr>
          <w:rFonts w:ascii="Arial" w:hAnsi="Arial" w:cs="Arial"/>
          <w:b/>
          <w:bCs/>
          <w:color w:val="000000"/>
          <w:sz w:val="20"/>
        </w:rPr>
        <w:t xml:space="preserve">10.23.2 HCF </w:t>
      </w:r>
      <w:proofErr w:type="gramStart"/>
      <w:r w:rsidRPr="00DD4D8C">
        <w:rPr>
          <w:rFonts w:ascii="Arial" w:hAnsi="Arial" w:cs="Arial"/>
          <w:b/>
          <w:bCs/>
          <w:color w:val="000000"/>
          <w:sz w:val="20"/>
        </w:rPr>
        <w:t>contention based</w:t>
      </w:r>
      <w:proofErr w:type="gramEnd"/>
      <w:r w:rsidRPr="00DD4D8C">
        <w:rPr>
          <w:rFonts w:ascii="Arial" w:hAnsi="Arial" w:cs="Arial"/>
          <w:b/>
          <w:bCs/>
          <w:color w:val="000000"/>
          <w:sz w:val="20"/>
        </w:rPr>
        <w:t xml:space="preserve"> channel access (EDCA)</w:t>
      </w:r>
    </w:p>
    <w:p w14:paraId="5C77F5F2" w14:textId="7C1A086D" w:rsidR="00670C95" w:rsidRDefault="00670C95" w:rsidP="00670C95">
      <w:pPr>
        <w:rPr>
          <w:rFonts w:ascii="Arial" w:hAnsi="Arial" w:cs="Arial"/>
          <w:b/>
          <w:bCs/>
          <w:color w:val="000000"/>
          <w:sz w:val="20"/>
        </w:rPr>
      </w:pPr>
      <w:r w:rsidRPr="00670C95">
        <w:rPr>
          <w:rFonts w:ascii="Arial" w:hAnsi="Arial" w:cs="Arial"/>
          <w:b/>
          <w:bCs/>
          <w:color w:val="000000"/>
          <w:sz w:val="20"/>
        </w:rPr>
        <w:t xml:space="preserve">10.23.2.2 EDCA </w:t>
      </w:r>
      <w:proofErr w:type="spellStart"/>
      <w:r w:rsidRPr="00670C95">
        <w:rPr>
          <w:rFonts w:ascii="Arial" w:hAnsi="Arial" w:cs="Arial"/>
          <w:b/>
          <w:bCs/>
          <w:color w:val="000000"/>
          <w:sz w:val="20"/>
        </w:rPr>
        <w:t>backoff</w:t>
      </w:r>
      <w:proofErr w:type="spellEnd"/>
      <w:r w:rsidRPr="00670C95">
        <w:rPr>
          <w:rFonts w:ascii="Arial" w:hAnsi="Arial" w:cs="Arial"/>
          <w:b/>
          <w:bCs/>
          <w:color w:val="000000"/>
          <w:sz w:val="20"/>
        </w:rPr>
        <w:t xml:space="preserve"> procedure</w:t>
      </w:r>
    </w:p>
    <w:p w14:paraId="0DC22B4C" w14:textId="6D03B316" w:rsidR="00670C95" w:rsidRDefault="00670C95" w:rsidP="00670C95">
      <w:pPr>
        <w:rPr>
          <w:rFonts w:ascii="Arial" w:hAnsi="Arial" w:cs="Arial"/>
          <w:b/>
          <w:bCs/>
          <w:color w:val="000000"/>
          <w:sz w:val="20"/>
        </w:rPr>
      </w:pPr>
    </w:p>
    <w:p w14:paraId="41FA40D6" w14:textId="16324B8C" w:rsidR="00670C95" w:rsidRDefault="00670C95" w:rsidP="00670C95">
      <w:pPr>
        <w:rPr>
          <w:rFonts w:ascii="TimesNewRoman" w:hAnsi="TimesNewRoman"/>
          <w:color w:val="000000"/>
          <w:sz w:val="20"/>
        </w:rPr>
      </w:pPr>
      <w:r w:rsidRPr="00670C95">
        <w:rPr>
          <w:rFonts w:ascii="TimesNewRoman" w:hAnsi="TimesNewRoman"/>
          <w:color w:val="000000"/>
          <w:sz w:val="20"/>
        </w:rPr>
        <w:t>For the purposes of this subclause, transmission failure of an MPDU is defined as follows:</w:t>
      </w:r>
      <w:r w:rsidRPr="00670C95">
        <w:rPr>
          <w:rFonts w:ascii="TimesNewRoman" w:hAnsi="TimesNewRoman"/>
          <w:color w:val="000000"/>
          <w:sz w:val="20"/>
        </w:rPr>
        <w:br/>
        <w:t>— After transmitting an MPDU (even if it is carried in an A-MPDU or as part of a VHT or S1G MU</w:t>
      </w:r>
      <w:r w:rsidR="00711506">
        <w:rPr>
          <w:rFonts w:ascii="TimesNewRoman" w:hAnsi="TimesNewRoman"/>
          <w:color w:val="000000"/>
          <w:sz w:val="20"/>
        </w:rPr>
        <w:t xml:space="preserve"> </w:t>
      </w:r>
      <w:r w:rsidRPr="00670C95">
        <w:rPr>
          <w:rFonts w:ascii="TimesNewRoman" w:hAnsi="TimesNewRoman"/>
          <w:color w:val="000000"/>
          <w:sz w:val="20"/>
        </w:rPr>
        <w:t xml:space="preserve">PPDU </w:t>
      </w:r>
      <w:commentRangeStart w:id="3"/>
      <w:r w:rsidR="004A0605" w:rsidRPr="004A0605">
        <w:rPr>
          <w:rFonts w:ascii="TimesNewRomanPSMT" w:hAnsi="TimesNewRomanPSMT"/>
          <w:color w:val="000000"/>
          <w:sz w:val="20"/>
        </w:rPr>
        <w:t>or as part of an HE MU PPDU</w:t>
      </w:r>
      <w:commentRangeEnd w:id="3"/>
      <w:r w:rsidR="004A0605">
        <w:rPr>
          <w:rStyle w:val="CommentReference"/>
        </w:rPr>
        <w:commentReference w:id="3"/>
      </w:r>
      <w:r w:rsidR="004A0605" w:rsidRPr="004A0605">
        <w:rPr>
          <w:rFonts w:ascii="TimesNewRomanPSMT" w:hAnsi="TimesNewRomanPSMT"/>
          <w:color w:val="000000"/>
          <w:sz w:val="20"/>
        </w:rPr>
        <w:t xml:space="preserve"> </w:t>
      </w:r>
      <w:r w:rsidRPr="00670C95">
        <w:rPr>
          <w:rFonts w:ascii="TimesNewRoman" w:hAnsi="TimesNewRoman"/>
          <w:color w:val="000000"/>
          <w:sz w:val="20"/>
        </w:rPr>
        <w:t>that is sent using TXVECTOR parameter NUM_USERS &gt; 1) that requires an immediate</w:t>
      </w:r>
      <w:r w:rsidR="00711506">
        <w:rPr>
          <w:rFonts w:ascii="TimesNewRoman" w:hAnsi="TimesNewRoman"/>
          <w:color w:val="000000"/>
          <w:sz w:val="20"/>
        </w:rPr>
        <w:t xml:space="preserve"> </w:t>
      </w:r>
      <w:r w:rsidRPr="00670C95">
        <w:rPr>
          <w:rFonts w:ascii="TimesNewRoman" w:hAnsi="TimesNewRoman"/>
          <w:color w:val="000000"/>
          <w:sz w:val="20"/>
        </w:rPr>
        <w:t>response:</w:t>
      </w:r>
      <w:r w:rsidRPr="00670C95">
        <w:rPr>
          <w:rFonts w:ascii="TimesNewRoman" w:hAnsi="TimesNewRoman"/>
          <w:color w:val="000000"/>
          <w:sz w:val="20"/>
        </w:rPr>
        <w:br/>
        <w:t xml:space="preserve">— The STA shall wait for a timeout interval of duration </w:t>
      </w:r>
      <w:proofErr w:type="spellStart"/>
      <w:r w:rsidRPr="00670C95">
        <w:rPr>
          <w:rFonts w:ascii="TimesNewRoman" w:hAnsi="TimesNewRoman"/>
          <w:color w:val="000000"/>
          <w:sz w:val="20"/>
        </w:rPr>
        <w:t>aSIFSTime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+ </w:t>
      </w:r>
      <w:proofErr w:type="spellStart"/>
      <w:r w:rsidRPr="00670C95">
        <w:rPr>
          <w:rFonts w:ascii="TimesNewRoman" w:hAnsi="TimesNewRoman"/>
          <w:color w:val="000000"/>
          <w:sz w:val="20"/>
        </w:rPr>
        <w:t>aSlotTime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+</w:t>
      </w:r>
      <w:r w:rsidR="00711506">
        <w:rPr>
          <w:rFonts w:ascii="TimesNewRoman" w:hAnsi="TimesNewRoman"/>
          <w:color w:val="000000"/>
          <w:sz w:val="20"/>
        </w:rPr>
        <w:t xml:space="preserve"> </w:t>
      </w:r>
      <w:proofErr w:type="spellStart"/>
      <w:r w:rsidRPr="00670C95">
        <w:rPr>
          <w:rFonts w:ascii="TimesNewRoman" w:hAnsi="TimesNewRoman"/>
          <w:color w:val="000000"/>
          <w:sz w:val="20"/>
        </w:rPr>
        <w:t>aRxPHYStartDelay</w:t>
      </w:r>
      <w:proofErr w:type="spellEnd"/>
      <w:r w:rsidRPr="00670C95">
        <w:rPr>
          <w:rFonts w:ascii="TimesNewRoman" w:hAnsi="TimesNewRoman"/>
          <w:color w:val="000000"/>
          <w:sz w:val="20"/>
        </w:rPr>
        <w:t>, starting when the MAC receives a PHY-</w:t>
      </w:r>
      <w:proofErr w:type="spellStart"/>
      <w:r w:rsidRPr="00670C95">
        <w:rPr>
          <w:rFonts w:ascii="TimesNewRoman" w:hAnsi="TimesNewRoman"/>
          <w:color w:val="000000"/>
          <w:sz w:val="20"/>
        </w:rPr>
        <w:t>TXEND.confirm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primitive. If a</w:t>
      </w:r>
      <w:r w:rsidR="00711506">
        <w:rPr>
          <w:rFonts w:ascii="TimesNewRoman" w:hAnsi="TimesNewRoman"/>
          <w:color w:val="000000"/>
          <w:sz w:val="20"/>
        </w:rPr>
        <w:t xml:space="preserve"> </w:t>
      </w:r>
      <w:r w:rsidRPr="00670C95">
        <w:rPr>
          <w:rFonts w:ascii="TimesNewRoman" w:hAnsi="TimesNewRoman"/>
          <w:color w:val="000000"/>
          <w:sz w:val="20"/>
        </w:rPr>
        <w:t>PHY-</w:t>
      </w:r>
      <w:proofErr w:type="spellStart"/>
      <w:r w:rsidRPr="00670C95">
        <w:rPr>
          <w:rFonts w:ascii="TimesNewRoman" w:hAnsi="TimesNewRoman"/>
          <w:color w:val="000000"/>
          <w:sz w:val="20"/>
        </w:rPr>
        <w:t>RXSTART.indication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primitive does not occur during the timeout interval, the</w:t>
      </w:r>
      <w:r w:rsidR="00711506">
        <w:rPr>
          <w:rFonts w:ascii="TimesNewRoman" w:hAnsi="TimesNewRoman"/>
          <w:color w:val="000000"/>
          <w:sz w:val="20"/>
        </w:rPr>
        <w:t xml:space="preserve"> </w:t>
      </w:r>
      <w:r w:rsidRPr="00670C95">
        <w:rPr>
          <w:rFonts w:ascii="TimesNewRoman" w:hAnsi="TimesNewRoman"/>
          <w:color w:val="000000"/>
          <w:sz w:val="20"/>
        </w:rPr>
        <w:t>transmission of the MPDU has failed.</w:t>
      </w:r>
      <w:r w:rsidRPr="00670C95">
        <w:rPr>
          <w:rFonts w:ascii="TimesNewRoman" w:hAnsi="TimesNewRoman"/>
          <w:color w:val="000000"/>
          <w:sz w:val="20"/>
        </w:rPr>
        <w:br/>
        <w:t>— If a PHY-</w:t>
      </w:r>
      <w:proofErr w:type="spellStart"/>
      <w:r w:rsidRPr="00670C95">
        <w:rPr>
          <w:rFonts w:ascii="TimesNewRoman" w:hAnsi="TimesNewRoman"/>
          <w:color w:val="000000"/>
          <w:sz w:val="20"/>
        </w:rPr>
        <w:t>RXSTART.indication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primitive does occur during the timeout interval, the STA shall</w:t>
      </w:r>
      <w:r w:rsidR="00711506">
        <w:rPr>
          <w:rFonts w:ascii="TimesNewRoman" w:hAnsi="TimesNewRoman"/>
          <w:color w:val="000000"/>
          <w:sz w:val="20"/>
        </w:rPr>
        <w:t xml:space="preserve"> </w:t>
      </w:r>
      <w:r w:rsidRPr="00670C95">
        <w:rPr>
          <w:rFonts w:ascii="TimesNewRoman" w:hAnsi="TimesNewRoman"/>
          <w:color w:val="000000"/>
          <w:sz w:val="20"/>
        </w:rPr>
        <w:t>wait for the corresponding PHY-</w:t>
      </w:r>
      <w:proofErr w:type="spellStart"/>
      <w:r w:rsidRPr="00670C95">
        <w:rPr>
          <w:rFonts w:ascii="TimesNewRoman" w:hAnsi="TimesNewRoman"/>
          <w:color w:val="000000"/>
          <w:sz w:val="20"/>
        </w:rPr>
        <w:t>RXEND.indication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primitive to recognize a valid response</w:t>
      </w:r>
      <w:r w:rsidR="00711506">
        <w:rPr>
          <w:rFonts w:ascii="TimesNewRoman" w:hAnsi="TimesNewRoman"/>
          <w:color w:val="000000"/>
          <w:sz w:val="20"/>
        </w:rPr>
        <w:t xml:space="preserve"> </w:t>
      </w:r>
      <w:r w:rsidRPr="00670C95">
        <w:rPr>
          <w:rFonts w:ascii="TimesNewRoman" w:hAnsi="TimesNewRoman"/>
          <w:color w:val="000000"/>
          <w:sz w:val="20"/>
        </w:rPr>
        <w:t xml:space="preserve">MPDU (see </w:t>
      </w:r>
      <w:r w:rsidRPr="00670C95">
        <w:rPr>
          <w:rFonts w:ascii="TimesNewRoman" w:hAnsi="TimesNewRoman"/>
          <w:color w:val="000000"/>
          <w:sz w:val="20"/>
          <w:highlight w:val="yellow"/>
        </w:rPr>
        <w:t>Annex G</w:t>
      </w:r>
      <w:r w:rsidRPr="00670C95">
        <w:rPr>
          <w:rFonts w:ascii="TimesNewRoman" w:hAnsi="TimesNewRoman"/>
          <w:color w:val="000000"/>
          <w:sz w:val="20"/>
        </w:rPr>
        <w:t>) that either does not have a TA field or is sent by the recipient of the</w:t>
      </w:r>
      <w:r w:rsidR="00711506">
        <w:rPr>
          <w:rFonts w:ascii="TimesNewRoman" w:hAnsi="TimesNewRoman"/>
          <w:color w:val="000000"/>
          <w:sz w:val="20"/>
        </w:rPr>
        <w:t xml:space="preserve"> </w:t>
      </w:r>
      <w:r w:rsidRPr="00670C95">
        <w:rPr>
          <w:rFonts w:ascii="TimesNewRoman" w:hAnsi="TimesNewRoman"/>
          <w:color w:val="000000"/>
          <w:sz w:val="20"/>
        </w:rPr>
        <w:t>MPDU requiring a response. If anything else, including any other valid frame, is recognized,</w:t>
      </w:r>
      <w:r w:rsidR="00711506">
        <w:rPr>
          <w:rFonts w:ascii="TimesNewRoman" w:hAnsi="TimesNewRoman"/>
          <w:color w:val="000000"/>
          <w:sz w:val="20"/>
        </w:rPr>
        <w:t xml:space="preserve"> </w:t>
      </w:r>
      <w:r w:rsidRPr="00670C95">
        <w:rPr>
          <w:rFonts w:ascii="TimesNewRoman" w:hAnsi="TimesNewRoman"/>
          <w:color w:val="000000"/>
          <w:sz w:val="20"/>
        </w:rPr>
        <w:t>the transmission of the MPDU has failed.</w:t>
      </w:r>
      <w:r w:rsidRPr="00670C95">
        <w:rPr>
          <w:rFonts w:ascii="TimesNewRoman" w:hAnsi="TimesNewRoman"/>
          <w:color w:val="000000"/>
          <w:sz w:val="20"/>
        </w:rPr>
        <w:br/>
        <w:t>— The nonfinal (re)transmission of an MPDU that is delivered using the GCR unsolicited retry</w:t>
      </w:r>
      <w:r w:rsidR="00711506">
        <w:rPr>
          <w:rFonts w:ascii="TimesNewRoman" w:hAnsi="TimesNewRoman"/>
          <w:color w:val="000000"/>
          <w:sz w:val="20"/>
        </w:rPr>
        <w:t xml:space="preserve"> </w:t>
      </w:r>
      <w:r w:rsidRPr="00670C95">
        <w:rPr>
          <w:rFonts w:ascii="TimesNewRoman" w:hAnsi="TimesNewRoman"/>
          <w:color w:val="000000"/>
          <w:sz w:val="20"/>
        </w:rPr>
        <w:t>retransmission policy (10.23.2.12.2) is defined to be a failure.</w:t>
      </w:r>
      <w:r w:rsidRPr="00670C95">
        <w:rPr>
          <w:rFonts w:ascii="TimesNewRoman" w:hAnsi="TimesNewRoman"/>
          <w:color w:val="000000"/>
          <w:sz w:val="20"/>
        </w:rPr>
        <w:br/>
        <w:t>— In all other cases, the transmission of the MPDU has not failed.</w:t>
      </w:r>
    </w:p>
    <w:p w14:paraId="2289023E" w14:textId="7D27C9D4" w:rsidR="003744C2" w:rsidRDefault="003744C2" w:rsidP="00670C95">
      <w:pPr>
        <w:rPr>
          <w:rFonts w:ascii="TimesNewRoman" w:hAnsi="TimesNewRoman"/>
          <w:color w:val="000000"/>
          <w:sz w:val="20"/>
        </w:rPr>
      </w:pPr>
    </w:p>
    <w:p w14:paraId="7A76CAE4" w14:textId="4C832080" w:rsidR="003744C2" w:rsidRDefault="003744C2" w:rsidP="003744C2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 xml:space="preserve">Discussion: The reference to Annex G is unnecessary and, in fact, might be misleading. The intent here is to validate that the received </w:t>
      </w:r>
      <w:r w:rsidR="002F5888">
        <w:rPr>
          <w:rFonts w:ascii="TimesNewRoman" w:hAnsi="TimesNewRoman"/>
          <w:color w:val="000000"/>
          <w:sz w:val="20"/>
        </w:rPr>
        <w:t xml:space="preserve">PPDU </w:t>
      </w:r>
      <w:r>
        <w:rPr>
          <w:rFonts w:ascii="TimesNewRoman" w:hAnsi="TimesNewRoman"/>
          <w:color w:val="000000"/>
          <w:sz w:val="20"/>
        </w:rPr>
        <w:t xml:space="preserve">(from </w:t>
      </w:r>
      <w:r w:rsidRPr="00670C95">
        <w:rPr>
          <w:rFonts w:ascii="TimesNewRoman" w:hAnsi="TimesNewRoman"/>
          <w:color w:val="000000"/>
          <w:sz w:val="20"/>
        </w:rPr>
        <w:t>PHY-</w:t>
      </w:r>
      <w:proofErr w:type="spellStart"/>
      <w:r w:rsidRPr="00670C95">
        <w:rPr>
          <w:rFonts w:ascii="TimesNewRoman" w:hAnsi="TimesNewRoman"/>
          <w:color w:val="000000"/>
          <w:sz w:val="20"/>
        </w:rPr>
        <w:t>RXSTART.indication</w:t>
      </w:r>
      <w:proofErr w:type="spellEnd"/>
      <w:r>
        <w:rPr>
          <w:rFonts w:ascii="TimesNewRoman" w:hAnsi="TimesNewRoman"/>
          <w:color w:val="000000"/>
          <w:sz w:val="20"/>
        </w:rPr>
        <w:t xml:space="preserve"> to </w:t>
      </w:r>
      <w:r w:rsidRPr="00670C95">
        <w:rPr>
          <w:rFonts w:ascii="TimesNewRoman" w:hAnsi="TimesNewRoman"/>
          <w:color w:val="000000"/>
          <w:sz w:val="20"/>
        </w:rPr>
        <w:t>PHY-</w:t>
      </w:r>
      <w:proofErr w:type="spellStart"/>
      <w:r w:rsidRPr="00670C95">
        <w:rPr>
          <w:rFonts w:ascii="TimesNewRoman" w:hAnsi="TimesNewRoman"/>
          <w:color w:val="000000"/>
          <w:sz w:val="20"/>
        </w:rPr>
        <w:t>RXEND.indication</w:t>
      </w:r>
      <w:proofErr w:type="spellEnd"/>
      <w:r>
        <w:rPr>
          <w:rFonts w:ascii="TimesNewRoman" w:hAnsi="TimesNewRoman"/>
          <w:color w:val="000000"/>
          <w:sz w:val="20"/>
        </w:rPr>
        <w:t>) carries at least one MPDU that meets the condition in the later part of the sentence (that either does not have a TA field or is sent by the recipient of the MPDU requiring a response). Can be rewritten without reference to Annex G.</w:t>
      </w:r>
    </w:p>
    <w:p w14:paraId="0323CD11" w14:textId="440B8EF9" w:rsidR="00670C95" w:rsidRDefault="00670C95" w:rsidP="00670C95">
      <w:pPr>
        <w:rPr>
          <w:rFonts w:ascii="TimesNewRoman" w:hAnsi="TimesNewRoman"/>
          <w:color w:val="000000"/>
          <w:sz w:val="20"/>
        </w:rPr>
      </w:pPr>
    </w:p>
    <w:p w14:paraId="0A78CEFC" w14:textId="548C5899" w:rsidR="002976F5" w:rsidRDefault="002976F5" w:rsidP="00670C95">
      <w:pPr>
        <w:rPr>
          <w:rFonts w:ascii="TimesNewRoman" w:hAnsi="TimesNewRoman"/>
          <w:color w:val="000000"/>
          <w:sz w:val="20"/>
        </w:rPr>
      </w:pPr>
      <w:r w:rsidRPr="002976F5">
        <w:rPr>
          <w:rFonts w:ascii="Arial" w:hAnsi="Arial" w:cs="Arial"/>
          <w:b/>
          <w:bCs/>
          <w:color w:val="000000"/>
          <w:sz w:val="20"/>
        </w:rPr>
        <w:t>10.23.2.3 EDCA TXOPs</w:t>
      </w:r>
      <w:r w:rsidRPr="002976F5">
        <w:rPr>
          <w:rFonts w:ascii="Arial" w:hAnsi="Arial" w:cs="Arial"/>
          <w:b/>
          <w:bCs/>
          <w:color w:val="000000"/>
          <w:sz w:val="20"/>
        </w:rPr>
        <w:br/>
      </w:r>
      <w:r w:rsidRPr="002976F5">
        <w:rPr>
          <w:rFonts w:ascii="TimesNewRoman" w:hAnsi="TimesNewRoman"/>
          <w:color w:val="000000"/>
          <w:sz w:val="20"/>
        </w:rPr>
        <w:t>There are three modes of EDCA TXOP defined: initiation of an EDCA TXOP, sharing an EDCA TXOP, and</w:t>
      </w:r>
      <w:r w:rsidRPr="002976F5">
        <w:rPr>
          <w:rFonts w:ascii="TimesNewRoman" w:hAnsi="TimesNewRoman"/>
          <w:color w:val="000000"/>
          <w:sz w:val="20"/>
        </w:rPr>
        <w:br/>
        <w:t>multiple frame transmission within an EDCA TXOP. Initiation of the TXOP occurs when the EDCA rules</w:t>
      </w:r>
      <w:r w:rsidRPr="002976F5">
        <w:rPr>
          <w:rFonts w:ascii="TimesNewRoman" w:hAnsi="TimesNewRoman"/>
          <w:color w:val="000000"/>
          <w:sz w:val="20"/>
        </w:rPr>
        <w:br/>
        <w:t xml:space="preserve">permit access to the medium. Sharing of the EDCA TXOP occurs when an EDCAF within an AP </w:t>
      </w:r>
      <w:commentRangeStart w:id="4"/>
      <w:r w:rsidR="00E53DF4">
        <w:rPr>
          <w:rFonts w:ascii="TimesNewRoman" w:hAnsi="TimesNewRoman"/>
          <w:color w:val="000000"/>
          <w:sz w:val="20"/>
        </w:rPr>
        <w:t>or PCP</w:t>
      </w:r>
      <w:commentRangeEnd w:id="4"/>
      <w:r w:rsidR="00E53DF4">
        <w:rPr>
          <w:rStyle w:val="CommentReference"/>
        </w:rPr>
        <w:commentReference w:id="4"/>
      </w:r>
      <w:r w:rsidR="00E53DF4">
        <w:rPr>
          <w:rFonts w:ascii="TimesNewRoman" w:hAnsi="TimesNewRoman"/>
          <w:color w:val="000000"/>
          <w:sz w:val="20"/>
        </w:rPr>
        <w:t xml:space="preserve"> </w:t>
      </w:r>
      <w:r w:rsidRPr="002976F5">
        <w:rPr>
          <w:rFonts w:ascii="TimesNewRoman" w:hAnsi="TimesNewRoman"/>
          <w:color w:val="000000"/>
          <w:sz w:val="20"/>
        </w:rPr>
        <w:t>that supports</w:t>
      </w:r>
      <w:r w:rsidR="00E53DF4">
        <w:rPr>
          <w:rFonts w:ascii="TimesNewRoman" w:hAnsi="TimesNewRoman"/>
          <w:color w:val="000000"/>
          <w:sz w:val="20"/>
        </w:rPr>
        <w:t xml:space="preserve"> </w:t>
      </w:r>
      <w:r w:rsidRPr="002976F5">
        <w:rPr>
          <w:rFonts w:ascii="TimesNewRoman" w:hAnsi="TimesNewRoman"/>
          <w:color w:val="000000"/>
          <w:sz w:val="20"/>
        </w:rPr>
        <w:t>DL-MU-MIMO has obtained access to the medium, making the corresponding AC the primary AC, and</w:t>
      </w:r>
      <w:r w:rsidRPr="002976F5">
        <w:rPr>
          <w:rFonts w:ascii="TimesNewRoman" w:hAnsi="TimesNewRoman"/>
          <w:color w:val="000000"/>
          <w:sz w:val="20"/>
        </w:rPr>
        <w:br/>
        <w:t>includes traffic from queues associated with other ACs in VHT</w:t>
      </w:r>
      <w:commentRangeStart w:id="5"/>
      <w:r w:rsidR="00E53DF4">
        <w:rPr>
          <w:rFonts w:ascii="TimesNewRoman" w:hAnsi="TimesNewRoman"/>
          <w:color w:val="000000"/>
          <w:sz w:val="20"/>
        </w:rPr>
        <w:t>, EDMG</w:t>
      </w:r>
      <w:commentRangeEnd w:id="5"/>
      <w:r w:rsidR="00E53DF4">
        <w:rPr>
          <w:rStyle w:val="CommentReference"/>
        </w:rPr>
        <w:commentReference w:id="5"/>
      </w:r>
      <w:r w:rsidRPr="002976F5">
        <w:rPr>
          <w:rFonts w:ascii="TimesNewRoman" w:hAnsi="TimesNewRoman"/>
          <w:color w:val="000000"/>
          <w:sz w:val="20"/>
        </w:rPr>
        <w:t xml:space="preserve"> or S1G MU PPDUs transmitted during the</w:t>
      </w:r>
      <w:r w:rsidRPr="002976F5">
        <w:rPr>
          <w:rFonts w:ascii="TimesNewRoman" w:hAnsi="TimesNewRoman"/>
          <w:color w:val="000000"/>
          <w:sz w:val="20"/>
        </w:rPr>
        <w:br/>
        <w:t>TXOP. Multiple frame transmission within the TXOP occurs when an EDCAF retains the right to access the</w:t>
      </w:r>
      <w:r w:rsidRPr="002976F5">
        <w:rPr>
          <w:rFonts w:ascii="TimesNewRoman" w:hAnsi="TimesNewRoman"/>
          <w:color w:val="000000"/>
          <w:sz w:val="20"/>
        </w:rPr>
        <w:br/>
        <w:t xml:space="preserve">medium following the completion of a </w:t>
      </w:r>
      <w:r w:rsidRPr="002976F5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2976F5">
        <w:rPr>
          <w:rFonts w:ascii="TimesNewRoman" w:hAnsi="TimesNewRoman"/>
          <w:color w:val="000000"/>
          <w:sz w:val="20"/>
        </w:rPr>
        <w:t>, such as on receipt of an Ack frame.</w:t>
      </w:r>
    </w:p>
    <w:p w14:paraId="272FD78D" w14:textId="716CFA43" w:rsidR="003744C2" w:rsidRDefault="003744C2" w:rsidP="00670C95">
      <w:pPr>
        <w:rPr>
          <w:rFonts w:ascii="TimesNewRoman" w:hAnsi="TimesNewRoman"/>
          <w:color w:val="000000"/>
          <w:sz w:val="20"/>
        </w:rPr>
      </w:pPr>
    </w:p>
    <w:p w14:paraId="7CC9C576" w14:textId="0DA9873F" w:rsidR="003744C2" w:rsidRDefault="003744C2" w:rsidP="003744C2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 xml:space="preserve">Discussion: </w:t>
      </w:r>
      <w:r w:rsidR="002F5888">
        <w:rPr>
          <w:rFonts w:ascii="TimesNewRoman" w:hAnsi="TimesNewRoman"/>
          <w:color w:val="000000"/>
          <w:sz w:val="20"/>
        </w:rPr>
        <w:t xml:space="preserve">The three modes of an EDCA TXOP is confusing. Nevertheless, the statement that references frame exchange sequence is </w:t>
      </w:r>
      <w:r w:rsidR="00C83C91">
        <w:rPr>
          <w:rFonts w:ascii="TimesNewRoman" w:hAnsi="TimesNewRoman"/>
          <w:color w:val="000000"/>
          <w:sz w:val="20"/>
        </w:rPr>
        <w:t xml:space="preserve">introducing </w:t>
      </w:r>
      <w:r w:rsidR="002F5888">
        <w:rPr>
          <w:rFonts w:ascii="TimesNewRoman" w:hAnsi="TimesNewRoman"/>
          <w:color w:val="000000"/>
          <w:sz w:val="20"/>
        </w:rPr>
        <w:t xml:space="preserve">a term “multiple frame transmission within a TXOP” </w:t>
      </w:r>
      <w:r w:rsidR="00C83C91">
        <w:rPr>
          <w:rFonts w:ascii="TimesNewRoman" w:hAnsi="TimesNewRoman"/>
          <w:color w:val="000000"/>
          <w:sz w:val="20"/>
        </w:rPr>
        <w:t>that is further defined in 10.23.2.8.</w:t>
      </w:r>
    </w:p>
    <w:p w14:paraId="12FCA9B8" w14:textId="0207A04F" w:rsidR="002976F5" w:rsidRDefault="002976F5" w:rsidP="00670C95">
      <w:pPr>
        <w:rPr>
          <w:rFonts w:ascii="TimesNewRoman" w:hAnsi="TimesNewRoman"/>
          <w:color w:val="000000"/>
          <w:sz w:val="20"/>
        </w:rPr>
      </w:pPr>
    </w:p>
    <w:p w14:paraId="799DAD78" w14:textId="2B4C8336" w:rsidR="002976F5" w:rsidRDefault="002976F5" w:rsidP="00670C95">
      <w:pPr>
        <w:rPr>
          <w:rFonts w:ascii="Arial" w:hAnsi="Arial" w:cs="Arial"/>
          <w:b/>
          <w:bCs/>
          <w:color w:val="000000"/>
          <w:sz w:val="20"/>
        </w:rPr>
      </w:pPr>
      <w:r w:rsidRPr="002976F5">
        <w:rPr>
          <w:rFonts w:ascii="Arial" w:hAnsi="Arial" w:cs="Arial"/>
          <w:b/>
          <w:bCs/>
          <w:color w:val="000000"/>
          <w:sz w:val="20"/>
        </w:rPr>
        <w:t>10.23.2.4 Obtaining an EDCA TXOP</w:t>
      </w:r>
    </w:p>
    <w:p w14:paraId="31527AD2" w14:textId="77777777" w:rsidR="002976F5" w:rsidRDefault="002976F5" w:rsidP="00670C95">
      <w:pPr>
        <w:rPr>
          <w:rFonts w:ascii="Arial" w:hAnsi="Arial" w:cs="Arial"/>
          <w:b/>
          <w:bCs/>
          <w:color w:val="000000"/>
          <w:sz w:val="20"/>
        </w:rPr>
      </w:pPr>
    </w:p>
    <w:p w14:paraId="7F5601BE" w14:textId="443E99B7" w:rsidR="002976F5" w:rsidRDefault="002976F5" w:rsidP="00670C95">
      <w:pPr>
        <w:rPr>
          <w:rFonts w:ascii="TimesNewRoman" w:hAnsi="TimesNewRoman"/>
          <w:color w:val="000000"/>
          <w:sz w:val="20"/>
        </w:rPr>
      </w:pPr>
      <w:r w:rsidRPr="002976F5">
        <w:rPr>
          <w:rFonts w:ascii="TimesNewRoman" w:hAnsi="TimesNewRoman"/>
          <w:color w:val="000000"/>
          <w:sz w:val="20"/>
        </w:rPr>
        <w:t>In an infrastructure BSS, AIFSN[AC] is advertised by an EDCA AP in the EDCA Parameter Set element in</w:t>
      </w:r>
      <w:r w:rsidRPr="002976F5">
        <w:rPr>
          <w:rFonts w:ascii="TimesNewRoman" w:hAnsi="TimesNewRoman"/>
          <w:color w:val="000000"/>
          <w:sz w:val="20"/>
        </w:rPr>
        <w:br/>
        <w:t>Beacon and Probe Response frames transmitted by the AP. The value of AIFSN[AC] shall be greater than or</w:t>
      </w:r>
      <w:r w:rsidRPr="002976F5">
        <w:rPr>
          <w:rFonts w:ascii="TimesNewRoman" w:hAnsi="TimesNewRoman"/>
          <w:color w:val="000000"/>
          <w:sz w:val="20"/>
        </w:rPr>
        <w:br/>
        <w:t>equal to 2 for non-AP STAs. The value of AIFSN[AC] shall be greater than or equal to 1 for APs. An EDCA</w:t>
      </w:r>
      <w:r w:rsidRPr="002976F5">
        <w:rPr>
          <w:rFonts w:ascii="TimesNewRoman" w:hAnsi="TimesNewRoman"/>
          <w:color w:val="000000"/>
          <w:sz w:val="20"/>
        </w:rPr>
        <w:br/>
        <w:t xml:space="preserve">TXOP is granted to an EDCAF when the EDCAF determines that it shall initiate the transmission of a </w:t>
      </w:r>
      <w:r w:rsidRPr="002976F5">
        <w:rPr>
          <w:rFonts w:ascii="TimesNewRoman" w:hAnsi="TimesNewRoman"/>
          <w:color w:val="000000"/>
          <w:sz w:val="20"/>
          <w:highlight w:val="cyan"/>
        </w:rPr>
        <w:t>frame</w:t>
      </w:r>
      <w:r w:rsidRPr="002976F5">
        <w:rPr>
          <w:rFonts w:ascii="TimesNewRoman" w:hAnsi="TimesNewRoman"/>
          <w:color w:val="000000"/>
          <w:sz w:val="20"/>
          <w:highlight w:val="cyan"/>
        </w:rPr>
        <w:br/>
        <w:t>exchange sequence</w:t>
      </w:r>
      <w:r w:rsidRPr="002976F5">
        <w:rPr>
          <w:rFonts w:ascii="TimesNewRoman" w:hAnsi="TimesNewRoman"/>
          <w:color w:val="000000"/>
          <w:sz w:val="20"/>
        </w:rPr>
        <w:t>. Transmission initiation shall be determined according to the following rules:</w:t>
      </w:r>
    </w:p>
    <w:p w14:paraId="309BC9A3" w14:textId="639348FB" w:rsidR="002976F5" w:rsidRDefault="002976F5" w:rsidP="00670C95">
      <w:pPr>
        <w:rPr>
          <w:rFonts w:ascii="TimesNewRoman" w:hAnsi="TimesNewRoman"/>
          <w:color w:val="000000"/>
          <w:sz w:val="20"/>
        </w:rPr>
      </w:pPr>
    </w:p>
    <w:p w14:paraId="2463AC10" w14:textId="001D056A" w:rsidR="002976F5" w:rsidRDefault="002976F5" w:rsidP="00670C95">
      <w:pPr>
        <w:rPr>
          <w:rFonts w:ascii="TimesNewRoman" w:hAnsi="TimesNewRoman"/>
          <w:color w:val="000000"/>
          <w:sz w:val="20"/>
        </w:rPr>
      </w:pPr>
      <w:r w:rsidRPr="002976F5">
        <w:rPr>
          <w:rFonts w:ascii="TimesNewRoman" w:hAnsi="TimesNewRoman"/>
          <w:color w:val="000000"/>
          <w:sz w:val="20"/>
        </w:rPr>
        <w:t>On these specific slot boundaries, each EDCAF shall make a determination to perform one and only one of the</w:t>
      </w:r>
      <w:r w:rsidRPr="002976F5">
        <w:rPr>
          <w:rFonts w:ascii="TimesNewRoman" w:hAnsi="TimesNewRoman"/>
          <w:color w:val="000000"/>
          <w:sz w:val="20"/>
        </w:rPr>
        <w:br/>
        <w:t>following functions:</w:t>
      </w:r>
      <w:r w:rsidRPr="002976F5">
        <w:rPr>
          <w:rFonts w:ascii="TimesNewRoman" w:hAnsi="TimesNewRoman"/>
          <w:color w:val="000000"/>
          <w:sz w:val="20"/>
        </w:rPr>
        <w:br/>
        <w:t xml:space="preserve">— Decrement the </w:t>
      </w:r>
      <w:proofErr w:type="spellStart"/>
      <w:r w:rsidRPr="002976F5">
        <w:rPr>
          <w:rFonts w:ascii="TimesNewRoman" w:hAnsi="TimesNewRoman"/>
          <w:color w:val="000000"/>
          <w:sz w:val="20"/>
        </w:rPr>
        <w:t>backoff</w:t>
      </w:r>
      <w:proofErr w:type="spellEnd"/>
      <w:r w:rsidRPr="002976F5">
        <w:rPr>
          <w:rFonts w:ascii="TimesNewRoman" w:hAnsi="TimesNewRoman"/>
          <w:color w:val="000000"/>
          <w:sz w:val="20"/>
        </w:rPr>
        <w:t xml:space="preserve"> counter.</w:t>
      </w:r>
      <w:r w:rsidRPr="002976F5">
        <w:rPr>
          <w:rFonts w:ascii="TimesNewRoman" w:hAnsi="TimesNewRoman"/>
          <w:color w:val="000000"/>
          <w:sz w:val="20"/>
        </w:rPr>
        <w:br/>
      </w:r>
      <w:r w:rsidRPr="002976F5">
        <w:rPr>
          <w:rFonts w:ascii="TimesNewRoman" w:hAnsi="TimesNewRoman"/>
          <w:color w:val="000000"/>
          <w:sz w:val="20"/>
        </w:rPr>
        <w:lastRenderedPageBreak/>
        <w:t xml:space="preserve">— Initiate the transmission of a </w:t>
      </w:r>
      <w:r w:rsidRPr="002976F5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2976F5">
        <w:rPr>
          <w:rFonts w:ascii="TimesNewRoman" w:hAnsi="TimesNewRoman"/>
          <w:color w:val="000000"/>
          <w:sz w:val="20"/>
        </w:rPr>
        <w:t>.</w:t>
      </w:r>
      <w:r w:rsidRPr="002976F5">
        <w:rPr>
          <w:rFonts w:ascii="TimesNewRoman" w:hAnsi="TimesNewRoman"/>
          <w:color w:val="000000"/>
          <w:sz w:val="20"/>
        </w:rPr>
        <w:br/>
        <w:t xml:space="preserve">— Invoke the </w:t>
      </w:r>
      <w:proofErr w:type="spellStart"/>
      <w:r w:rsidRPr="002976F5">
        <w:rPr>
          <w:rFonts w:ascii="TimesNewRoman" w:hAnsi="TimesNewRoman"/>
          <w:color w:val="000000"/>
          <w:sz w:val="20"/>
        </w:rPr>
        <w:t>backoff</w:t>
      </w:r>
      <w:proofErr w:type="spellEnd"/>
      <w:r w:rsidRPr="002976F5">
        <w:rPr>
          <w:rFonts w:ascii="TimesNewRoman" w:hAnsi="TimesNewRoman"/>
          <w:color w:val="000000"/>
          <w:sz w:val="20"/>
        </w:rPr>
        <w:t xml:space="preserve"> procedure due to an internal collision.</w:t>
      </w:r>
      <w:r w:rsidRPr="002976F5">
        <w:rPr>
          <w:rFonts w:ascii="TimesNewRoman" w:hAnsi="TimesNewRoman"/>
          <w:color w:val="000000"/>
          <w:sz w:val="20"/>
        </w:rPr>
        <w:br/>
        <w:t>— Do nothing.</w:t>
      </w:r>
    </w:p>
    <w:p w14:paraId="3BFBC043" w14:textId="1D420511" w:rsidR="002976F5" w:rsidRDefault="002976F5" w:rsidP="00670C95">
      <w:pPr>
        <w:rPr>
          <w:rFonts w:ascii="TimesNewRoman" w:hAnsi="TimesNewRoman"/>
          <w:color w:val="000000"/>
          <w:sz w:val="20"/>
        </w:rPr>
      </w:pPr>
    </w:p>
    <w:p w14:paraId="0A6C4178" w14:textId="7DE0AA53" w:rsidR="002976F5" w:rsidRDefault="002976F5" w:rsidP="00670C95">
      <w:pPr>
        <w:rPr>
          <w:rFonts w:ascii="TimesNewRoman" w:hAnsi="TimesNewRoman"/>
          <w:color w:val="000000"/>
          <w:sz w:val="20"/>
        </w:rPr>
      </w:pPr>
      <w:r w:rsidRPr="002976F5">
        <w:rPr>
          <w:rFonts w:ascii="TimesNewRoman" w:hAnsi="TimesNewRoman"/>
          <w:color w:val="000000"/>
          <w:sz w:val="20"/>
        </w:rPr>
        <w:t>A STA shall save the TXOP holder address for the BSS in which it is associated</w:t>
      </w:r>
      <w:r w:rsidR="00872349">
        <w:rPr>
          <w:rFonts w:ascii="TimesNewRoman" w:hAnsi="TimesNewRoman"/>
          <w:color w:val="000000"/>
          <w:sz w:val="20"/>
        </w:rPr>
        <w:t>.</w:t>
      </w:r>
      <w:r w:rsidRPr="002976F5">
        <w:rPr>
          <w:rFonts w:ascii="TimesNewRoman" w:hAnsi="TimesNewRoman"/>
          <w:color w:val="000000"/>
          <w:sz w:val="20"/>
        </w:rPr>
        <w:t xml:space="preserve"> </w:t>
      </w:r>
      <w:commentRangeStart w:id="6"/>
      <w:r w:rsidR="00872349" w:rsidRPr="00872349">
        <w:rPr>
          <w:rFonts w:ascii="TimesNewRomanPSMT" w:hAnsi="TimesNewRomanPSMT"/>
          <w:color w:val="000000"/>
          <w:sz w:val="20"/>
        </w:rPr>
        <w:t>The TXOP holder</w:t>
      </w:r>
      <w:r w:rsidR="00872349" w:rsidRPr="00872349">
        <w:rPr>
          <w:rFonts w:ascii="TimesNewRomanPSMT" w:hAnsi="TimesNewRomanPSMT"/>
          <w:color w:val="000000"/>
          <w:sz w:val="20"/>
        </w:rPr>
        <w:br/>
        <w:t>address</w:t>
      </w:r>
      <w:r w:rsidR="00872349" w:rsidRPr="00872349">
        <w:t xml:space="preserve"> </w:t>
      </w:r>
      <w:r w:rsidR="00872349">
        <w:t>is</w:t>
      </w:r>
      <w:commentRangeEnd w:id="6"/>
      <w:r w:rsidR="00872349">
        <w:rPr>
          <w:rStyle w:val="CommentReference"/>
        </w:rPr>
        <w:commentReference w:id="6"/>
      </w:r>
      <w:r w:rsidR="00872349">
        <w:t xml:space="preserve"> the </w:t>
      </w:r>
      <w:r w:rsidRPr="002976F5">
        <w:rPr>
          <w:rFonts w:ascii="TimesNewRoman" w:hAnsi="TimesNewRoman"/>
          <w:color w:val="000000"/>
          <w:sz w:val="20"/>
        </w:rPr>
        <w:t>MAC address</w:t>
      </w:r>
      <w:r w:rsidR="00872349">
        <w:rPr>
          <w:rFonts w:ascii="TimesNewRoman" w:hAnsi="TimesNewRoman"/>
          <w:color w:val="000000"/>
          <w:sz w:val="20"/>
        </w:rPr>
        <w:t xml:space="preserve"> </w:t>
      </w:r>
      <w:r w:rsidRPr="002976F5">
        <w:rPr>
          <w:rFonts w:ascii="TimesNewRoman" w:hAnsi="TimesNewRoman"/>
          <w:color w:val="000000"/>
          <w:sz w:val="20"/>
        </w:rPr>
        <w:t xml:space="preserve">from the Address 2 field of the frame that initiated a </w:t>
      </w:r>
      <w:r w:rsidRPr="00D118CA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2976F5">
        <w:rPr>
          <w:rFonts w:ascii="TimesNewRoman" w:hAnsi="TimesNewRoman"/>
          <w:color w:val="000000"/>
          <w:sz w:val="20"/>
        </w:rPr>
        <w:t xml:space="preserve"> except </w:t>
      </w:r>
      <w:r w:rsidR="00872349">
        <w:rPr>
          <w:rFonts w:ascii="TimesNewRoman" w:hAnsi="TimesNewRoman"/>
          <w:color w:val="000000"/>
          <w:sz w:val="20"/>
        </w:rPr>
        <w:t>if</w:t>
      </w:r>
      <w:r w:rsidRPr="002976F5">
        <w:rPr>
          <w:rFonts w:ascii="TimesNewRoman" w:hAnsi="TimesNewRoman"/>
          <w:color w:val="000000"/>
          <w:sz w:val="20"/>
        </w:rPr>
        <w:t xml:space="preserve"> this is a CTS</w:t>
      </w:r>
      <w:r w:rsidR="00872349">
        <w:rPr>
          <w:rFonts w:ascii="TimesNewRoman" w:hAnsi="TimesNewRoman"/>
          <w:color w:val="000000"/>
          <w:sz w:val="20"/>
        </w:rPr>
        <w:t xml:space="preserve"> </w:t>
      </w:r>
      <w:r w:rsidRPr="002976F5">
        <w:rPr>
          <w:rFonts w:ascii="TimesNewRoman" w:hAnsi="TimesNewRoman"/>
          <w:color w:val="000000"/>
          <w:sz w:val="20"/>
        </w:rPr>
        <w:t>frame, in which case the TXOP holder address is the Address 1 field. If the TXOP holder address is obtained</w:t>
      </w:r>
      <w:r w:rsidR="00872349">
        <w:rPr>
          <w:rFonts w:ascii="TimesNewRoman" w:hAnsi="TimesNewRoman"/>
          <w:color w:val="000000"/>
          <w:sz w:val="20"/>
        </w:rPr>
        <w:t xml:space="preserve"> </w:t>
      </w:r>
      <w:r w:rsidRPr="002976F5">
        <w:rPr>
          <w:rFonts w:ascii="TimesNewRoman" w:hAnsi="TimesNewRoman"/>
          <w:color w:val="000000"/>
          <w:sz w:val="20"/>
        </w:rPr>
        <w:t xml:space="preserve">from a Control frame, a VHT STA </w:t>
      </w:r>
      <w:r w:rsidR="00872349">
        <w:rPr>
          <w:rFonts w:ascii="TimesNewRoman" w:hAnsi="TimesNewRoman"/>
          <w:color w:val="000000"/>
          <w:sz w:val="20"/>
        </w:rPr>
        <w:t xml:space="preserve">or HE STA </w:t>
      </w:r>
      <w:r w:rsidRPr="002976F5">
        <w:rPr>
          <w:rFonts w:ascii="TimesNewRoman" w:hAnsi="TimesNewRoman"/>
          <w:color w:val="000000"/>
          <w:sz w:val="20"/>
        </w:rPr>
        <w:t xml:space="preserve">shall save the </w:t>
      </w:r>
      <w:proofErr w:type="spellStart"/>
      <w:r w:rsidRPr="002976F5">
        <w:rPr>
          <w:rFonts w:ascii="TimesNewRoman" w:hAnsi="TimesNewRoman"/>
          <w:color w:val="000000"/>
          <w:sz w:val="20"/>
        </w:rPr>
        <w:t>nonbandwidth</w:t>
      </w:r>
      <w:proofErr w:type="spellEnd"/>
      <w:r w:rsidRPr="002976F5">
        <w:rPr>
          <w:rFonts w:ascii="TimesNewRoman" w:hAnsi="TimesNewRoman"/>
          <w:color w:val="000000"/>
          <w:sz w:val="20"/>
        </w:rPr>
        <w:t xml:space="preserve"> </w:t>
      </w:r>
      <w:proofErr w:type="spellStart"/>
      <w:r w:rsidRPr="002976F5">
        <w:rPr>
          <w:rFonts w:ascii="TimesNewRoman" w:hAnsi="TimesNewRoman"/>
          <w:color w:val="000000"/>
          <w:sz w:val="20"/>
        </w:rPr>
        <w:t>signaling</w:t>
      </w:r>
      <w:proofErr w:type="spellEnd"/>
      <w:r w:rsidRPr="002976F5">
        <w:rPr>
          <w:rFonts w:ascii="TimesNewRoman" w:hAnsi="TimesNewRoman"/>
          <w:color w:val="000000"/>
          <w:sz w:val="20"/>
        </w:rPr>
        <w:t xml:space="preserve"> TA value obtained from the</w:t>
      </w:r>
      <w:r w:rsidR="00872349">
        <w:rPr>
          <w:rFonts w:ascii="TimesNewRoman" w:hAnsi="TimesNewRoman"/>
          <w:color w:val="000000"/>
          <w:sz w:val="20"/>
        </w:rPr>
        <w:t xml:space="preserve"> </w:t>
      </w:r>
      <w:r w:rsidRPr="002976F5">
        <w:rPr>
          <w:rFonts w:ascii="TimesNewRoman" w:hAnsi="TimesNewRoman"/>
          <w:color w:val="000000"/>
          <w:sz w:val="20"/>
        </w:rPr>
        <w:t xml:space="preserve">Address 2 field. If a non-VHT </w:t>
      </w:r>
      <w:commentRangeStart w:id="7"/>
      <w:r w:rsidR="00872349">
        <w:rPr>
          <w:rFonts w:ascii="TimesNewRoman" w:hAnsi="TimesNewRoman"/>
          <w:color w:val="000000"/>
          <w:sz w:val="20"/>
        </w:rPr>
        <w:t xml:space="preserve">non-HE </w:t>
      </w:r>
      <w:commentRangeEnd w:id="7"/>
      <w:r w:rsidR="00872349">
        <w:rPr>
          <w:rStyle w:val="CommentReference"/>
        </w:rPr>
        <w:commentReference w:id="7"/>
      </w:r>
      <w:r w:rsidRPr="002976F5">
        <w:rPr>
          <w:rFonts w:ascii="TimesNewRoman" w:hAnsi="TimesNewRoman"/>
          <w:color w:val="000000"/>
          <w:sz w:val="20"/>
        </w:rPr>
        <w:t>STA receives an RTS frame with the RA matching the MAC address of the</w:t>
      </w:r>
      <w:r w:rsidR="00872349">
        <w:rPr>
          <w:rFonts w:ascii="TimesNewRoman" w:hAnsi="TimesNewRoman"/>
          <w:color w:val="000000"/>
          <w:sz w:val="20"/>
        </w:rPr>
        <w:t xml:space="preserve"> </w:t>
      </w:r>
      <w:r w:rsidRPr="002976F5">
        <w:rPr>
          <w:rFonts w:ascii="TimesNewRoman" w:hAnsi="TimesNewRoman"/>
          <w:color w:val="000000"/>
          <w:sz w:val="20"/>
        </w:rPr>
        <w:t>STA and the MAC address in the TA field in the RTS frame matches the saved TXOP holder address, then</w:t>
      </w:r>
      <w:r w:rsidR="00872349">
        <w:rPr>
          <w:rFonts w:ascii="TimesNewRoman" w:hAnsi="TimesNewRoman"/>
          <w:color w:val="000000"/>
          <w:sz w:val="20"/>
        </w:rPr>
        <w:t xml:space="preserve"> </w:t>
      </w:r>
      <w:r w:rsidRPr="002976F5">
        <w:rPr>
          <w:rFonts w:ascii="TimesNewRoman" w:hAnsi="TimesNewRoman"/>
          <w:color w:val="000000"/>
          <w:sz w:val="20"/>
        </w:rPr>
        <w:t>the STA shall send the CTS frame after SIFS, without regard for, and without resetting, its NAV. If a VHT</w:t>
      </w:r>
      <w:r w:rsidRPr="002976F5">
        <w:rPr>
          <w:rFonts w:ascii="TimesNewRoman" w:hAnsi="TimesNewRoman"/>
          <w:color w:val="000000"/>
          <w:sz w:val="20"/>
        </w:rPr>
        <w:br/>
        <w:t xml:space="preserve">STA </w:t>
      </w:r>
      <w:r w:rsidR="00872349">
        <w:rPr>
          <w:rFonts w:ascii="TimesNewRoman" w:hAnsi="TimesNewRoman"/>
          <w:color w:val="000000"/>
          <w:sz w:val="20"/>
        </w:rPr>
        <w:t xml:space="preserve">or HE STA </w:t>
      </w:r>
      <w:r w:rsidRPr="002976F5">
        <w:rPr>
          <w:rFonts w:ascii="TimesNewRoman" w:hAnsi="TimesNewRoman"/>
          <w:color w:val="000000"/>
          <w:sz w:val="20"/>
        </w:rPr>
        <w:t xml:space="preserve">receives an RTS frame with the RA matching the MAC address of the STA and the </w:t>
      </w:r>
      <w:proofErr w:type="spellStart"/>
      <w:r w:rsidRPr="002976F5">
        <w:rPr>
          <w:rFonts w:ascii="TimesNewRoman" w:hAnsi="TimesNewRoman"/>
          <w:color w:val="000000"/>
          <w:sz w:val="20"/>
        </w:rPr>
        <w:t>nonbandwidth</w:t>
      </w:r>
      <w:proofErr w:type="spellEnd"/>
      <w:r w:rsidRPr="002976F5">
        <w:rPr>
          <w:rFonts w:ascii="TimesNewRoman" w:hAnsi="TimesNewRoman"/>
          <w:color w:val="000000"/>
          <w:sz w:val="20"/>
        </w:rPr>
        <w:br/>
      </w:r>
      <w:proofErr w:type="spellStart"/>
      <w:r w:rsidRPr="002976F5">
        <w:rPr>
          <w:rFonts w:ascii="TimesNewRoman" w:hAnsi="TimesNewRoman"/>
          <w:color w:val="000000"/>
          <w:sz w:val="20"/>
        </w:rPr>
        <w:t>signaling</w:t>
      </w:r>
      <w:proofErr w:type="spellEnd"/>
      <w:r w:rsidRPr="002976F5">
        <w:rPr>
          <w:rFonts w:ascii="TimesNewRoman" w:hAnsi="TimesNewRoman"/>
          <w:color w:val="000000"/>
          <w:sz w:val="20"/>
        </w:rPr>
        <w:t xml:space="preserve"> TA value obtained from the Address 2 field in the RTS frame matches the saved TXOP holder</w:t>
      </w:r>
      <w:r w:rsidRPr="002976F5">
        <w:rPr>
          <w:rFonts w:ascii="TimesNewRoman" w:hAnsi="TimesNewRoman"/>
          <w:color w:val="000000"/>
          <w:sz w:val="20"/>
        </w:rPr>
        <w:br/>
        <w:t>address, then the STA shall send the CTS frame after SIFS, without regard for, and without resetting, its</w:t>
      </w:r>
      <w:r w:rsidRPr="002976F5">
        <w:rPr>
          <w:rFonts w:ascii="TimesNewRoman" w:hAnsi="TimesNewRoman"/>
          <w:color w:val="000000"/>
          <w:sz w:val="20"/>
        </w:rPr>
        <w:br/>
        <w:t>NAV. If a CMMG STA receives an RTS frame with the RA matching the MAC address of the STA and the</w:t>
      </w:r>
      <w:r w:rsidRPr="002976F5">
        <w:rPr>
          <w:rFonts w:ascii="TimesNewRoman" w:hAnsi="TimesNewRoman"/>
          <w:color w:val="000000"/>
          <w:sz w:val="20"/>
        </w:rPr>
        <w:br/>
        <w:t>TA value obtained from the Address 2 field in the RTS frame matches the saved TXOP holder address, then</w:t>
      </w:r>
      <w:r w:rsidRPr="002976F5">
        <w:rPr>
          <w:rFonts w:ascii="TimesNewRoman" w:hAnsi="TimesNewRoman"/>
          <w:color w:val="000000"/>
          <w:sz w:val="20"/>
        </w:rPr>
        <w:br/>
        <w:t>the STA shall send the CTS frame after SIFS, without regarding for, and without resetting its NAV. When a</w:t>
      </w:r>
      <w:r w:rsidRPr="002976F5">
        <w:rPr>
          <w:rFonts w:ascii="TimesNewRoman" w:hAnsi="TimesNewRoman"/>
          <w:color w:val="000000"/>
          <w:sz w:val="20"/>
        </w:rPr>
        <w:br/>
        <w:t>STA receives a frame addressed to it that requires an immediate response, except for RTS</w:t>
      </w:r>
      <w:r w:rsidR="00872349">
        <w:rPr>
          <w:rFonts w:ascii="TimesNewRoman" w:hAnsi="TimesNewRoman"/>
          <w:color w:val="000000"/>
          <w:sz w:val="20"/>
        </w:rPr>
        <w:t xml:space="preserve"> </w:t>
      </w:r>
      <w:commentRangeStart w:id="8"/>
      <w:r w:rsidR="00872349" w:rsidRPr="00872349">
        <w:rPr>
          <w:rFonts w:ascii="TimesNewRomanPSMT" w:hAnsi="TimesNewRomanPSMT"/>
          <w:color w:val="000000"/>
          <w:sz w:val="20"/>
        </w:rPr>
        <w:t>and Trigger frames (see 26.5.2.5 (UL MU CS mechanism))</w:t>
      </w:r>
      <w:commentRangeEnd w:id="8"/>
      <w:r w:rsidR="00872349">
        <w:rPr>
          <w:rStyle w:val="CommentReference"/>
        </w:rPr>
        <w:commentReference w:id="8"/>
      </w:r>
      <w:r w:rsidRPr="002976F5">
        <w:rPr>
          <w:rFonts w:ascii="TimesNewRoman" w:hAnsi="TimesNewRoman"/>
          <w:color w:val="000000"/>
          <w:sz w:val="20"/>
        </w:rPr>
        <w:t>, it shall transmit</w:t>
      </w:r>
      <w:r w:rsidR="00872349">
        <w:rPr>
          <w:rFonts w:ascii="TimesNewRoman" w:hAnsi="TimesNewRoman"/>
          <w:color w:val="000000"/>
          <w:sz w:val="20"/>
        </w:rPr>
        <w:t xml:space="preserve"> </w:t>
      </w:r>
      <w:r w:rsidRPr="002976F5">
        <w:rPr>
          <w:rFonts w:ascii="TimesNewRoman" w:hAnsi="TimesNewRoman"/>
          <w:color w:val="000000"/>
          <w:sz w:val="20"/>
        </w:rPr>
        <w:t>the response independent of its NAV. The saved TXOP holder address shall be cleared when the NAV is</w:t>
      </w:r>
      <w:r w:rsidR="00872349">
        <w:rPr>
          <w:rFonts w:ascii="TimesNewRoman" w:hAnsi="TimesNewRoman"/>
          <w:color w:val="000000"/>
          <w:sz w:val="20"/>
        </w:rPr>
        <w:t xml:space="preserve"> </w:t>
      </w:r>
      <w:r w:rsidRPr="002976F5">
        <w:rPr>
          <w:rFonts w:ascii="TimesNewRoman" w:hAnsi="TimesNewRoman"/>
          <w:color w:val="000000"/>
          <w:sz w:val="20"/>
        </w:rPr>
        <w:t>reset or when the NAV counts down to 0.</w:t>
      </w:r>
    </w:p>
    <w:p w14:paraId="2EF33368" w14:textId="4307DCFF" w:rsidR="003744C2" w:rsidRDefault="003744C2" w:rsidP="00670C95">
      <w:pPr>
        <w:rPr>
          <w:rFonts w:ascii="TimesNewRoman" w:hAnsi="TimesNewRoman"/>
          <w:color w:val="000000"/>
          <w:sz w:val="20"/>
        </w:rPr>
      </w:pPr>
    </w:p>
    <w:p w14:paraId="21B81C1C" w14:textId="77777777" w:rsidR="003744C2" w:rsidRDefault="003744C2" w:rsidP="003744C2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>Discussion: Related to the definition of a TXOP and maintaining control of the medium. Specifically, about the frame exchange that initiates a TXOP.</w:t>
      </w:r>
    </w:p>
    <w:p w14:paraId="1FB5EFAA" w14:textId="77777777" w:rsidR="003744C2" w:rsidRDefault="003744C2" w:rsidP="00670C95">
      <w:pPr>
        <w:rPr>
          <w:rFonts w:ascii="TimesNewRoman" w:hAnsi="TimesNewRoman"/>
          <w:color w:val="000000"/>
          <w:sz w:val="20"/>
        </w:rPr>
      </w:pPr>
    </w:p>
    <w:p w14:paraId="1E789136" w14:textId="77777777" w:rsidR="002976F5" w:rsidRDefault="002976F5" w:rsidP="00670C95">
      <w:pPr>
        <w:rPr>
          <w:rFonts w:ascii="TimesNewRoman" w:hAnsi="TimesNewRoman"/>
          <w:color w:val="000000"/>
          <w:sz w:val="20"/>
        </w:rPr>
      </w:pPr>
    </w:p>
    <w:p w14:paraId="09BB64A6" w14:textId="1FAC70D9" w:rsidR="00670C95" w:rsidRDefault="00670C95" w:rsidP="00670C95">
      <w:pPr>
        <w:rPr>
          <w:rFonts w:ascii="Arial" w:hAnsi="Arial" w:cs="Arial"/>
          <w:b/>
          <w:bCs/>
          <w:color w:val="000000"/>
          <w:sz w:val="20"/>
        </w:rPr>
      </w:pPr>
      <w:r w:rsidRPr="00670C95">
        <w:rPr>
          <w:rFonts w:ascii="Arial" w:hAnsi="Arial" w:cs="Arial"/>
          <w:b/>
          <w:bCs/>
          <w:color w:val="000000"/>
          <w:sz w:val="20"/>
        </w:rPr>
        <w:t>10.23.2.8 Multiple frame transmission in an EDCA TXOP</w:t>
      </w:r>
    </w:p>
    <w:p w14:paraId="3571F4AC" w14:textId="6FC43B08" w:rsidR="00670C95" w:rsidRDefault="00670C95" w:rsidP="00670C95">
      <w:pPr>
        <w:rPr>
          <w:rFonts w:ascii="Arial" w:hAnsi="Arial" w:cs="Arial"/>
          <w:b/>
          <w:bCs/>
          <w:color w:val="000000"/>
          <w:sz w:val="20"/>
        </w:rPr>
      </w:pPr>
    </w:p>
    <w:p w14:paraId="72724E9E" w14:textId="56260CD4" w:rsidR="00E81BE7" w:rsidRDefault="00E81BE7" w:rsidP="00670C95">
      <w:pPr>
        <w:rPr>
          <w:rFonts w:ascii="TimesNewRoman" w:hAnsi="TimesNewRoman"/>
          <w:color w:val="000000"/>
          <w:sz w:val="20"/>
        </w:rPr>
      </w:pPr>
      <w:r w:rsidRPr="00E81BE7">
        <w:rPr>
          <w:rFonts w:ascii="TimesNewRoman" w:hAnsi="TimesNewRoman"/>
          <w:color w:val="000000"/>
          <w:sz w:val="20"/>
        </w:rPr>
        <w:t>Multiple frames of the primary AC may be transmitted in an EDCA TXOP that was acquired following the</w:t>
      </w:r>
      <w:r w:rsidRPr="00E81BE7">
        <w:rPr>
          <w:rFonts w:ascii="TimesNewRoman" w:hAnsi="TimesNewRoman"/>
          <w:color w:val="000000"/>
          <w:sz w:val="20"/>
        </w:rPr>
        <w:br/>
        <w:t>rules in 10.23.2.4. Frames that are pending in other ACs shall not be transmitted in this EDCA TXOP except</w:t>
      </w:r>
      <w:r w:rsidRPr="00E81BE7">
        <w:rPr>
          <w:rFonts w:ascii="TimesNewRoman" w:hAnsi="TimesNewRoman"/>
          <w:color w:val="000000"/>
          <w:sz w:val="20"/>
        </w:rPr>
        <w:br/>
        <w:t>when permitted by the rules in 10.23.2.7. If a TXOP holder has in its transmit queue an additional frame of the</w:t>
      </w:r>
      <w:r w:rsidRPr="00E81BE7">
        <w:rPr>
          <w:rFonts w:ascii="TimesNewRoman" w:hAnsi="TimesNewRoman"/>
          <w:color w:val="000000"/>
          <w:sz w:val="20"/>
        </w:rPr>
        <w:br/>
        <w:t>primary AC (or, where permitted, a secondary AC) and the duration of transmission of that frame plus any</w:t>
      </w:r>
      <w:r w:rsidRPr="00E81BE7">
        <w:rPr>
          <w:rFonts w:ascii="TimesNewRoman" w:hAnsi="TimesNewRoman"/>
          <w:color w:val="000000"/>
          <w:sz w:val="20"/>
        </w:rPr>
        <w:br/>
        <w:t>expected acknowledgment for that frame is less than the remaining TXNAV timer value and, if</w:t>
      </w:r>
      <w:r w:rsidRPr="00E81BE7">
        <w:rPr>
          <w:rFonts w:ascii="TimesNewRoman" w:hAnsi="TimesNewRoman"/>
          <w:color w:val="000000"/>
          <w:sz w:val="20"/>
        </w:rPr>
        <w:br/>
        <w:t>dot11MCCAActivated is true, the remaining RAV timer value, then the TXOP holder may commence</w:t>
      </w:r>
      <w:r w:rsidRPr="00E81BE7">
        <w:rPr>
          <w:rFonts w:ascii="TimesNewRoman" w:hAnsi="TimesNewRoman"/>
          <w:color w:val="000000"/>
          <w:sz w:val="20"/>
        </w:rPr>
        <w:br/>
        <w:t>transmission of that frame a SIFS (or RIFS, if the conditions defined in 10.3.2.3.2 are met, or PIFS, if the</w:t>
      </w:r>
      <w:r w:rsidRPr="00E81BE7">
        <w:rPr>
          <w:rFonts w:ascii="TimesNewRoman" w:hAnsi="TimesNewRoman"/>
          <w:color w:val="000000"/>
          <w:sz w:val="20"/>
        </w:rPr>
        <w:br/>
        <w:t xml:space="preserve">frame contains a bandwidth </w:t>
      </w:r>
      <w:proofErr w:type="spellStart"/>
      <w:r w:rsidRPr="00E81BE7">
        <w:rPr>
          <w:rFonts w:ascii="TimesNewRoman" w:hAnsi="TimesNewRoman"/>
          <w:color w:val="000000"/>
          <w:sz w:val="20"/>
        </w:rPr>
        <w:t>signaling</w:t>
      </w:r>
      <w:proofErr w:type="spellEnd"/>
      <w:r w:rsidRPr="00E81BE7">
        <w:rPr>
          <w:rFonts w:ascii="TimesNewRoman" w:hAnsi="TimesNewRoman"/>
          <w:color w:val="000000"/>
          <w:sz w:val="20"/>
        </w:rPr>
        <w:t xml:space="preserve"> TA) after the completion of the immediately preceding </w:t>
      </w:r>
      <w:r w:rsidRPr="00E81BE7">
        <w:rPr>
          <w:rFonts w:ascii="TimesNewRoman" w:hAnsi="TimesNewRoman"/>
          <w:color w:val="000000"/>
          <w:sz w:val="20"/>
          <w:highlight w:val="cyan"/>
        </w:rPr>
        <w:t>frame exchange</w:t>
      </w:r>
      <w:r w:rsidRPr="00E81BE7">
        <w:rPr>
          <w:rFonts w:ascii="TimesNewRoman" w:hAnsi="TimesNewRoman"/>
          <w:color w:val="000000"/>
          <w:sz w:val="20"/>
          <w:highlight w:val="cyan"/>
        </w:rPr>
        <w:br/>
        <w:t>sequence</w:t>
      </w:r>
      <w:r w:rsidRPr="00E81BE7">
        <w:rPr>
          <w:rFonts w:ascii="TimesNewRoman" w:hAnsi="TimesNewRoman"/>
          <w:color w:val="000000"/>
          <w:sz w:val="20"/>
        </w:rPr>
        <w:t>, subject to the TXOP limit restriction as described in 10.23.2.9. A STA shall not commence the</w:t>
      </w:r>
      <w:r w:rsidRPr="00E81BE7">
        <w:rPr>
          <w:rFonts w:ascii="TimesNewRoman" w:hAnsi="TimesNewRoman"/>
          <w:color w:val="000000"/>
          <w:sz w:val="20"/>
        </w:rPr>
        <w:br/>
        <w:t xml:space="preserve">transmission of an RTS with a bandwidth </w:t>
      </w:r>
      <w:proofErr w:type="spellStart"/>
      <w:r w:rsidRPr="00E81BE7">
        <w:rPr>
          <w:rFonts w:ascii="TimesNewRoman" w:hAnsi="TimesNewRoman"/>
          <w:color w:val="000000"/>
          <w:sz w:val="20"/>
        </w:rPr>
        <w:t>signaling</w:t>
      </w:r>
      <w:proofErr w:type="spellEnd"/>
      <w:r w:rsidRPr="00E81BE7">
        <w:rPr>
          <w:rFonts w:ascii="TimesNewRoman" w:hAnsi="TimesNewRoman"/>
          <w:color w:val="000000"/>
          <w:sz w:val="20"/>
        </w:rPr>
        <w:t xml:space="preserve"> TA until at least a PIFS after the immediately preceding</w:t>
      </w:r>
      <w:r w:rsidRPr="00E81BE7">
        <w:rPr>
          <w:rFonts w:ascii="TimesNewRoman" w:hAnsi="TimesNewRoman"/>
          <w:color w:val="000000"/>
          <w:sz w:val="20"/>
        </w:rPr>
        <w:br/>
      </w:r>
      <w:r w:rsidRPr="00E81BE7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E81BE7">
        <w:rPr>
          <w:rFonts w:ascii="TimesNewRoman" w:hAnsi="TimesNewRoman"/>
          <w:color w:val="000000"/>
          <w:sz w:val="20"/>
        </w:rPr>
        <w:t>. A CMMG STA shall not commence the transmission of an RTS frame until at least</w:t>
      </w:r>
      <w:r w:rsidRPr="00E81BE7">
        <w:rPr>
          <w:rFonts w:ascii="TimesNewRoman" w:hAnsi="TimesNewRoman"/>
          <w:color w:val="000000"/>
          <w:sz w:val="20"/>
        </w:rPr>
        <w:br/>
        <w:t xml:space="preserve">PIFS time after the immediately preceding </w:t>
      </w:r>
      <w:r w:rsidRPr="00E81BE7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E81BE7">
        <w:rPr>
          <w:rFonts w:ascii="TimesNewRoman" w:hAnsi="TimesNewRoman"/>
          <w:color w:val="000000"/>
          <w:sz w:val="20"/>
        </w:rPr>
        <w:t>. An HT STA that is a TXOP holder may</w:t>
      </w:r>
      <w:r w:rsidRPr="00E81BE7">
        <w:rPr>
          <w:rFonts w:ascii="TimesNewRoman" w:hAnsi="TimesNewRoman"/>
          <w:color w:val="000000"/>
          <w:sz w:val="20"/>
        </w:rPr>
        <w:br/>
        <w:t>transmit multiple MPDUs of the same AC within an A-MPDU as long as the duration of transmission of the</w:t>
      </w:r>
      <w:r w:rsidRPr="00E81BE7">
        <w:rPr>
          <w:rFonts w:ascii="TimesNewRoman" w:hAnsi="TimesNewRoman"/>
          <w:color w:val="000000"/>
          <w:sz w:val="20"/>
        </w:rPr>
        <w:br/>
        <w:t xml:space="preserve">A-MPDU plus any expected </w:t>
      </w:r>
      <w:proofErr w:type="spellStart"/>
      <w:r w:rsidRPr="00E81BE7">
        <w:rPr>
          <w:rFonts w:ascii="TimesNewRoman" w:hAnsi="TimesNewRoman"/>
          <w:color w:val="000000"/>
          <w:sz w:val="20"/>
        </w:rPr>
        <w:t>BlockAck</w:t>
      </w:r>
      <w:proofErr w:type="spellEnd"/>
      <w:r w:rsidRPr="00E81BE7">
        <w:rPr>
          <w:rFonts w:ascii="TimesNewRoman" w:hAnsi="TimesNewRoman"/>
          <w:color w:val="000000"/>
          <w:sz w:val="20"/>
        </w:rPr>
        <w:t xml:space="preserve"> frame response is less than the remaining TXNAV timer value and, if</w:t>
      </w:r>
      <w:r w:rsidRPr="00E81BE7">
        <w:rPr>
          <w:rFonts w:ascii="TimesNewRoman" w:hAnsi="TimesNewRoman"/>
          <w:color w:val="000000"/>
          <w:sz w:val="20"/>
        </w:rPr>
        <w:br/>
        <w:t>dot11MCCAActivated is true, the remaining RAV timer value. An S1G STA that is a TXOP holder may</w:t>
      </w:r>
      <w:r w:rsidRPr="00E81BE7">
        <w:rPr>
          <w:rFonts w:ascii="TimesNewRoman" w:hAnsi="TimesNewRoman"/>
          <w:color w:val="000000"/>
          <w:sz w:val="20"/>
        </w:rPr>
        <w:br/>
        <w:t>transmit multiple MPDUs of the same AC within an A-MPDU as long as the duration of transmission of the</w:t>
      </w:r>
      <w:r w:rsidRPr="00E81BE7">
        <w:rPr>
          <w:rFonts w:ascii="TimesNewRoman" w:hAnsi="TimesNewRoman"/>
          <w:color w:val="000000"/>
          <w:sz w:val="20"/>
        </w:rPr>
        <w:br/>
        <w:t xml:space="preserve">A-MPDU plus any expected (NDP) </w:t>
      </w:r>
      <w:proofErr w:type="spellStart"/>
      <w:r w:rsidRPr="00E81BE7">
        <w:rPr>
          <w:rFonts w:ascii="TimesNewRoman" w:hAnsi="TimesNewRoman"/>
          <w:color w:val="000000"/>
          <w:sz w:val="20"/>
        </w:rPr>
        <w:t>BlockAck</w:t>
      </w:r>
      <w:proofErr w:type="spellEnd"/>
      <w:r w:rsidRPr="00E81BE7">
        <w:rPr>
          <w:rFonts w:ascii="TimesNewRoman" w:hAnsi="TimesNewRoman"/>
          <w:color w:val="000000"/>
          <w:sz w:val="20"/>
        </w:rPr>
        <w:t xml:space="preserve"> frame response is less than the remaining TXNAV timer</w:t>
      </w:r>
      <w:r w:rsidRPr="00E81BE7">
        <w:rPr>
          <w:rFonts w:ascii="TimesNewRoman" w:hAnsi="TimesNewRoman"/>
          <w:color w:val="000000"/>
          <w:sz w:val="20"/>
        </w:rPr>
        <w:br/>
        <w:t>value.</w:t>
      </w:r>
    </w:p>
    <w:p w14:paraId="0CC6FB62" w14:textId="48A69453" w:rsidR="00E81BE7" w:rsidRDefault="00E81BE7" w:rsidP="00670C95">
      <w:pPr>
        <w:rPr>
          <w:rFonts w:ascii="TimesNewRoman" w:hAnsi="TimesNewRoman"/>
          <w:color w:val="000000"/>
          <w:sz w:val="20"/>
        </w:rPr>
      </w:pPr>
    </w:p>
    <w:p w14:paraId="3995170F" w14:textId="39B7CE2E" w:rsidR="00E81BE7" w:rsidRDefault="00E81BE7" w:rsidP="00670C95">
      <w:pPr>
        <w:rPr>
          <w:rFonts w:ascii="TimesNewRoman" w:hAnsi="TimesNewRoman"/>
          <w:color w:val="000000"/>
          <w:sz w:val="20"/>
        </w:rPr>
      </w:pPr>
      <w:r w:rsidRPr="00E81BE7">
        <w:rPr>
          <w:rFonts w:ascii="TimesNewRoman" w:hAnsi="TimesNewRoman"/>
          <w:color w:val="000000"/>
          <w:sz w:val="20"/>
        </w:rPr>
        <w:t xml:space="preserve">After a valid response (see </w:t>
      </w:r>
      <w:r w:rsidRPr="00E81BE7">
        <w:rPr>
          <w:rFonts w:ascii="TimesNewRoman" w:hAnsi="TimesNewRoman"/>
          <w:color w:val="000000"/>
          <w:sz w:val="20"/>
          <w:highlight w:val="yellow"/>
        </w:rPr>
        <w:t>Annex G</w:t>
      </w:r>
      <w:r w:rsidRPr="00E81BE7">
        <w:rPr>
          <w:rFonts w:ascii="TimesNewRoman" w:hAnsi="TimesNewRoman"/>
          <w:color w:val="000000"/>
          <w:sz w:val="20"/>
        </w:rPr>
        <w:t>) to the initial frame of a TXOP, if the Duration/ID field is set for multiple</w:t>
      </w:r>
      <w:r w:rsidRPr="00E81BE7">
        <w:rPr>
          <w:rFonts w:ascii="TimesNewRoman" w:hAnsi="TimesNewRoman"/>
          <w:color w:val="000000"/>
          <w:sz w:val="20"/>
        </w:rPr>
        <w:br/>
        <w:t>frame transmission and there is a subsequent transmission failure, the corresponding channel access function</w:t>
      </w:r>
      <w:r w:rsidRPr="00E81BE7">
        <w:rPr>
          <w:rFonts w:ascii="TimesNewRoman" w:hAnsi="TimesNewRoman"/>
          <w:color w:val="000000"/>
          <w:sz w:val="20"/>
        </w:rPr>
        <w:br/>
        <w:t xml:space="preserve">may transmit after the CS mechanism (see 10.3.2.1) indicates that the medium is idle at the </w:t>
      </w:r>
      <w:proofErr w:type="spellStart"/>
      <w:r w:rsidRPr="00E81BE7">
        <w:rPr>
          <w:rFonts w:ascii="TimesNewRoman" w:hAnsi="TimesNewRoman"/>
          <w:color w:val="000000"/>
          <w:sz w:val="20"/>
        </w:rPr>
        <w:t>TxPIFS</w:t>
      </w:r>
      <w:proofErr w:type="spellEnd"/>
      <w:r w:rsidRPr="00E81BE7">
        <w:rPr>
          <w:rFonts w:ascii="TimesNewRoman" w:hAnsi="TimesNewRoman"/>
          <w:color w:val="000000"/>
          <w:sz w:val="20"/>
        </w:rPr>
        <w:t xml:space="preserve"> slot</w:t>
      </w:r>
      <w:r w:rsidRPr="00E81BE7">
        <w:rPr>
          <w:rFonts w:ascii="TimesNewRoman" w:hAnsi="TimesNewRoman"/>
          <w:color w:val="000000"/>
          <w:sz w:val="20"/>
        </w:rPr>
        <w:br/>
        <w:t>boundary (see Figure 10-25) provided that the duration of that transmission plus the duration of any expected</w:t>
      </w:r>
      <w:r w:rsidRPr="00E81BE7">
        <w:rPr>
          <w:rFonts w:ascii="TimesNewRoman" w:hAnsi="TimesNewRoman"/>
          <w:color w:val="000000"/>
          <w:sz w:val="20"/>
        </w:rPr>
        <w:br/>
        <w:t>acknowledgment and applicable IFS is less than the remaining TXNAV timer value and, if</w:t>
      </w:r>
      <w:r w:rsidRPr="00E81BE7">
        <w:rPr>
          <w:rFonts w:ascii="TimesNewRoman" w:hAnsi="TimesNewRoman"/>
          <w:color w:val="000000"/>
          <w:sz w:val="20"/>
        </w:rPr>
        <w:br/>
        <w:t>dot11MCCAActivated is true, the RAV timer. At the expiration of the TXNAV timer and if</w:t>
      </w:r>
      <w:r w:rsidRPr="00E81BE7">
        <w:rPr>
          <w:rFonts w:ascii="TimesNewRoman" w:hAnsi="TimesNewRoman"/>
          <w:color w:val="000000"/>
          <w:sz w:val="20"/>
        </w:rPr>
        <w:br/>
        <w:t>dot11MCCAActivated is true, the RAV timer, if the channel access function has not regained access to the</w:t>
      </w:r>
      <w:r w:rsidRPr="00E81BE7">
        <w:rPr>
          <w:rFonts w:ascii="TimesNewRoman" w:hAnsi="TimesNewRoman"/>
          <w:color w:val="000000"/>
          <w:sz w:val="20"/>
        </w:rPr>
        <w:br/>
        <w:t xml:space="preserve">medium, then the EDCAF shall invoke the </w:t>
      </w:r>
      <w:proofErr w:type="spellStart"/>
      <w:r w:rsidRPr="00E81BE7">
        <w:rPr>
          <w:rFonts w:ascii="TimesNewRoman" w:hAnsi="TimesNewRoman"/>
          <w:color w:val="000000"/>
          <w:sz w:val="20"/>
        </w:rPr>
        <w:t>backoff</w:t>
      </w:r>
      <w:proofErr w:type="spellEnd"/>
      <w:r w:rsidRPr="00E81BE7">
        <w:rPr>
          <w:rFonts w:ascii="TimesNewRoman" w:hAnsi="TimesNewRoman"/>
          <w:color w:val="000000"/>
          <w:sz w:val="20"/>
        </w:rPr>
        <w:t xml:space="preserve"> procedure that is described in 10.23.2.4. Transmission</w:t>
      </w:r>
      <w:r w:rsidRPr="00E81BE7">
        <w:rPr>
          <w:rFonts w:ascii="TimesNewRoman" w:hAnsi="TimesNewRoman"/>
          <w:color w:val="000000"/>
          <w:sz w:val="20"/>
        </w:rPr>
        <w:br/>
        <w:t>failure is defined in 10.23.2.12.</w:t>
      </w:r>
    </w:p>
    <w:p w14:paraId="5B6D857D" w14:textId="13A6F0E4" w:rsidR="00F268DA" w:rsidRDefault="00F268DA" w:rsidP="00670C95">
      <w:pPr>
        <w:rPr>
          <w:rFonts w:ascii="TimesNewRoman" w:hAnsi="TimesNewRoman"/>
          <w:color w:val="000000"/>
          <w:sz w:val="20"/>
        </w:rPr>
      </w:pPr>
    </w:p>
    <w:p w14:paraId="06742490" w14:textId="634DC1BC" w:rsidR="00F268DA" w:rsidRDefault="00F268DA" w:rsidP="00F268DA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 xml:space="preserve">Discussion: The reference seems to </w:t>
      </w:r>
      <w:r w:rsidR="00C428D2">
        <w:rPr>
          <w:rFonts w:ascii="TimesNewRoman" w:hAnsi="TimesNewRoman"/>
          <w:color w:val="000000"/>
          <w:sz w:val="20"/>
        </w:rPr>
        <w:t xml:space="preserve">point </w:t>
      </w:r>
      <w:r>
        <w:rPr>
          <w:rFonts w:ascii="TimesNewRoman" w:hAnsi="TimesNewRoman"/>
          <w:color w:val="000000"/>
          <w:sz w:val="20"/>
        </w:rPr>
        <w:t>the reader to Annex G for a definition of “valid response</w:t>
      </w:r>
      <w:r w:rsidR="00C428D2">
        <w:rPr>
          <w:rFonts w:ascii="TimesNewRoman" w:hAnsi="TimesNewRoman"/>
          <w:color w:val="000000"/>
          <w:sz w:val="20"/>
        </w:rPr>
        <w:t>.</w:t>
      </w:r>
      <w:r>
        <w:rPr>
          <w:rFonts w:ascii="TimesNewRoman" w:hAnsi="TimesNewRoman"/>
          <w:color w:val="000000"/>
          <w:sz w:val="20"/>
        </w:rPr>
        <w:t xml:space="preserve">” Annex G does not provide such a definition. </w:t>
      </w:r>
      <w:r w:rsidR="00C428D2">
        <w:rPr>
          <w:rFonts w:ascii="TimesNewRoman" w:hAnsi="TimesNewRoman"/>
          <w:color w:val="000000"/>
          <w:sz w:val="20"/>
        </w:rPr>
        <w:t>The intent is probably to identify allowed responses to the initial frame of a TXOP and treat those as a “valid response”.</w:t>
      </w:r>
      <w:r w:rsidR="00C83C91">
        <w:rPr>
          <w:rFonts w:ascii="TimesNewRoman" w:hAnsi="TimesNewRoman"/>
          <w:color w:val="000000"/>
          <w:sz w:val="20"/>
        </w:rPr>
        <w:t xml:space="preserve"> However, Annex G is not explicit on </w:t>
      </w:r>
    </w:p>
    <w:p w14:paraId="1B3081AD" w14:textId="2EEB8617" w:rsidR="00E81BE7" w:rsidRDefault="00E81BE7" w:rsidP="00670C95">
      <w:pPr>
        <w:rPr>
          <w:rFonts w:ascii="TimesNewRoman" w:hAnsi="TimesNewRoman"/>
          <w:color w:val="000000"/>
          <w:sz w:val="20"/>
        </w:rPr>
      </w:pPr>
    </w:p>
    <w:p w14:paraId="1C83FBB2" w14:textId="6332A3F8" w:rsidR="00E81BE7" w:rsidRDefault="00E81BE7" w:rsidP="00670C95">
      <w:pPr>
        <w:rPr>
          <w:rFonts w:ascii="TimesNewRoman" w:hAnsi="TimesNewRoman"/>
          <w:color w:val="000000"/>
          <w:sz w:val="20"/>
        </w:rPr>
      </w:pPr>
      <w:r w:rsidRPr="00E81BE7">
        <w:rPr>
          <w:rFonts w:ascii="Arial" w:hAnsi="Arial" w:cs="Arial"/>
          <w:b/>
          <w:bCs/>
          <w:color w:val="000000"/>
          <w:sz w:val="20"/>
        </w:rPr>
        <w:t>10.23.2.10 Truncation of TXOP</w:t>
      </w:r>
    </w:p>
    <w:p w14:paraId="70CCAD89" w14:textId="77777777" w:rsidR="00E81BE7" w:rsidRDefault="00E81BE7" w:rsidP="00670C95">
      <w:pPr>
        <w:rPr>
          <w:rFonts w:ascii="TimesNewRoman" w:hAnsi="TimesNewRoman"/>
          <w:color w:val="000000"/>
          <w:sz w:val="20"/>
        </w:rPr>
      </w:pPr>
    </w:p>
    <w:p w14:paraId="0D9B29D9" w14:textId="772A43F9" w:rsidR="00E81BE7" w:rsidRDefault="00E81BE7" w:rsidP="00670C95">
      <w:pPr>
        <w:rPr>
          <w:rFonts w:ascii="TimesNewRoman" w:hAnsi="TimesNewRoman"/>
          <w:color w:val="000000"/>
          <w:sz w:val="20"/>
        </w:rPr>
      </w:pPr>
      <w:r w:rsidRPr="00E81BE7">
        <w:rPr>
          <w:rFonts w:ascii="TimesNewRoman" w:hAnsi="TimesNewRoman"/>
          <w:color w:val="000000"/>
          <w:sz w:val="20"/>
        </w:rPr>
        <w:t xml:space="preserve">A TXOP holder that transmits a CF-End frame shall not initiate any further </w:t>
      </w:r>
      <w:r w:rsidRPr="00E81BE7">
        <w:rPr>
          <w:rFonts w:ascii="TimesNewRoman" w:hAnsi="TimesNewRoman"/>
          <w:color w:val="000000"/>
          <w:sz w:val="20"/>
          <w:highlight w:val="cyan"/>
        </w:rPr>
        <w:t>frame exchange sequences</w:t>
      </w:r>
      <w:r w:rsidRPr="00E81BE7">
        <w:rPr>
          <w:rFonts w:ascii="TimesNewRoman" w:hAnsi="TimesNewRoman"/>
          <w:color w:val="000000"/>
          <w:sz w:val="20"/>
        </w:rPr>
        <w:t xml:space="preserve"> within</w:t>
      </w:r>
      <w:r w:rsidRPr="00E81BE7">
        <w:rPr>
          <w:rFonts w:ascii="TimesNewRoman" w:hAnsi="TimesNewRoman"/>
          <w:color w:val="000000"/>
          <w:sz w:val="20"/>
        </w:rPr>
        <w:br/>
        <w:t>the current TXOP.</w:t>
      </w:r>
    </w:p>
    <w:p w14:paraId="2B7E942E" w14:textId="320771C4" w:rsidR="00E81BE7" w:rsidRDefault="00E81BE7" w:rsidP="00670C95">
      <w:pPr>
        <w:rPr>
          <w:rFonts w:ascii="TimesNewRoman" w:hAnsi="TimesNewRoman"/>
          <w:color w:val="000000"/>
          <w:sz w:val="20"/>
        </w:rPr>
      </w:pPr>
    </w:p>
    <w:p w14:paraId="62A449DD" w14:textId="7D3AB4A0" w:rsidR="00E81BE7" w:rsidRDefault="00E81BE7" w:rsidP="00670C95">
      <w:pPr>
        <w:rPr>
          <w:rFonts w:ascii="TimesNewRoman" w:hAnsi="TimesNewRoman"/>
          <w:color w:val="000000"/>
          <w:sz w:val="20"/>
        </w:rPr>
      </w:pPr>
      <w:r w:rsidRPr="00E81BE7">
        <w:rPr>
          <w:rFonts w:ascii="TimesNewRoman" w:hAnsi="TimesNewRoman"/>
          <w:color w:val="000000"/>
          <w:sz w:val="20"/>
        </w:rPr>
        <w:t>An S1G STA that transmits an NDP CF-End frame shall set the frame’s Duration field to 0 and shall initiate</w:t>
      </w:r>
      <w:r w:rsidRPr="00E81BE7">
        <w:rPr>
          <w:rFonts w:ascii="TimesNewRoman" w:hAnsi="TimesNewRoman"/>
          <w:color w:val="000000"/>
          <w:sz w:val="20"/>
        </w:rPr>
        <w:br/>
        <w:t xml:space="preserve">no other </w:t>
      </w:r>
      <w:r w:rsidRPr="00E81BE7">
        <w:rPr>
          <w:rFonts w:ascii="TimesNewRoman" w:hAnsi="TimesNewRoman"/>
          <w:color w:val="000000"/>
          <w:sz w:val="20"/>
          <w:highlight w:val="cyan"/>
        </w:rPr>
        <w:t>frame exchange sequences</w:t>
      </w:r>
      <w:r w:rsidRPr="00E81BE7">
        <w:rPr>
          <w:rFonts w:ascii="TimesNewRoman" w:hAnsi="TimesNewRoman"/>
          <w:color w:val="000000"/>
          <w:sz w:val="20"/>
        </w:rPr>
        <w:t xml:space="preserve"> in the current TXOP.</w:t>
      </w:r>
    </w:p>
    <w:p w14:paraId="50306811" w14:textId="6C153D73" w:rsidR="00C428D2" w:rsidRDefault="00C428D2" w:rsidP="00670C95">
      <w:pPr>
        <w:rPr>
          <w:rFonts w:ascii="TimesNewRoman" w:hAnsi="TimesNewRoman"/>
          <w:color w:val="000000"/>
          <w:sz w:val="20"/>
        </w:rPr>
      </w:pPr>
    </w:p>
    <w:p w14:paraId="05E3467D" w14:textId="31A7D0F9" w:rsidR="00C428D2" w:rsidRDefault="00C428D2" w:rsidP="00C428D2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>Discussion: These two statements are not dependent on the allowed sequences in Annex G. Further, the statements are somewhat circular since TXOP is a bunch of frame exchange sequences; a TXOP is comprised of what you send. What we really want to say here is that if you send a CF-End (or NDP CF-End) then the next thing you do is compete for a new TXOP.</w:t>
      </w:r>
    </w:p>
    <w:p w14:paraId="5A6FF533" w14:textId="77777777" w:rsidR="00E81BE7" w:rsidRDefault="00E81BE7" w:rsidP="00670C95">
      <w:pPr>
        <w:rPr>
          <w:rFonts w:ascii="TimesNewRoman" w:hAnsi="TimesNewRoman"/>
          <w:color w:val="000000"/>
          <w:sz w:val="20"/>
        </w:rPr>
      </w:pPr>
    </w:p>
    <w:p w14:paraId="561985DC" w14:textId="545D0BA0" w:rsidR="00670C95" w:rsidRDefault="00670C95" w:rsidP="00670C95">
      <w:pPr>
        <w:rPr>
          <w:rFonts w:ascii="TimesNewRoman" w:hAnsi="TimesNewRoman"/>
          <w:color w:val="000000"/>
          <w:sz w:val="20"/>
        </w:rPr>
      </w:pPr>
      <w:r w:rsidRPr="00670C95">
        <w:rPr>
          <w:rFonts w:ascii="TimesNewRoman" w:hAnsi="TimesNewRoman"/>
          <w:color w:val="000000"/>
          <w:sz w:val="20"/>
        </w:rPr>
        <w:t>Figure 10-28 shows an example of TXOP truncation. In this example, the STA accesses the medium using</w:t>
      </w:r>
      <w:r w:rsidRPr="00670C95">
        <w:rPr>
          <w:rFonts w:ascii="TimesNewRoman" w:hAnsi="TimesNewRoman"/>
          <w:color w:val="000000"/>
          <w:sz w:val="20"/>
        </w:rPr>
        <w:br/>
        <w:t>EDCA channel access and then transmits a nav-set sequence (e.g., RTS/CTS for non-DMG STAs or</w:t>
      </w:r>
      <w:r w:rsidRPr="00670C95">
        <w:rPr>
          <w:rFonts w:ascii="TimesNewRoman" w:hAnsi="TimesNewRoman"/>
          <w:color w:val="000000"/>
          <w:sz w:val="20"/>
        </w:rPr>
        <w:br/>
        <w:t xml:space="preserve">RTS/DMG CTS for DMG STAs) (using the terminology of </w:t>
      </w:r>
      <w:r w:rsidRPr="004A0605">
        <w:rPr>
          <w:rFonts w:ascii="TimesNewRoman" w:hAnsi="TimesNewRoman"/>
          <w:color w:val="000000"/>
          <w:sz w:val="20"/>
          <w:highlight w:val="yellow"/>
        </w:rPr>
        <w:t>Annex G)</w:t>
      </w:r>
      <w:r w:rsidRPr="00670C95">
        <w:rPr>
          <w:rFonts w:ascii="TimesNewRoman" w:hAnsi="TimesNewRoman"/>
          <w:color w:val="000000"/>
          <w:sz w:val="20"/>
        </w:rPr>
        <w:t>. After a SIFS, it then transmits an</w:t>
      </w:r>
      <w:r w:rsidRPr="00670C95">
        <w:rPr>
          <w:rFonts w:ascii="TimesNewRoman" w:hAnsi="TimesNewRoman"/>
          <w:color w:val="000000"/>
          <w:sz w:val="20"/>
        </w:rPr>
        <w:br/>
        <w:t>initiator-sequence, which may involve the exchange of multiple PPDUs between the TXOP holder and TXOP</w:t>
      </w:r>
      <w:r w:rsidRPr="00670C95">
        <w:rPr>
          <w:rFonts w:ascii="TimesNewRoman" w:hAnsi="TimesNewRoman"/>
          <w:color w:val="000000"/>
          <w:sz w:val="20"/>
        </w:rPr>
        <w:br/>
        <w:t>responders. At the end of the second sequence, the TXOP holder has no more data that it can send that fits</w:t>
      </w:r>
      <w:r w:rsidRPr="00670C95">
        <w:rPr>
          <w:rFonts w:ascii="TimesNewRoman" w:hAnsi="TimesNewRoman"/>
          <w:color w:val="000000"/>
          <w:sz w:val="20"/>
        </w:rPr>
        <w:br/>
        <w:t>within the TXOP limit; therefore, it truncates the TXOP by transmitting a CF-End frame.</w:t>
      </w:r>
    </w:p>
    <w:p w14:paraId="1093EA32" w14:textId="44C3B3BE" w:rsidR="00B00F08" w:rsidRDefault="00B00F08" w:rsidP="00670C95">
      <w:pPr>
        <w:rPr>
          <w:rFonts w:ascii="TimesNewRoman" w:hAnsi="TimesNewRoman"/>
          <w:color w:val="000000"/>
          <w:sz w:val="20"/>
        </w:rPr>
      </w:pPr>
      <w:r>
        <w:rPr>
          <w:noProof/>
        </w:rPr>
        <w:drawing>
          <wp:inline distT="0" distB="0" distL="0" distR="0" wp14:anchorId="40959AA9" wp14:editId="4B277BC3">
            <wp:extent cx="5943600" cy="2133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359F1" w14:textId="00C96E80" w:rsidR="00B00F08" w:rsidRDefault="00B00F08" w:rsidP="00670C95">
      <w:pPr>
        <w:rPr>
          <w:rFonts w:ascii="TimesNewRoman" w:hAnsi="TimesNewRoman"/>
          <w:color w:val="000000"/>
          <w:sz w:val="20"/>
        </w:rPr>
      </w:pPr>
    </w:p>
    <w:p w14:paraId="2F36F86D" w14:textId="27F2A4A1" w:rsidR="00B00F08" w:rsidRDefault="00B00F08" w:rsidP="00B00F08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>Discussion: refers to Annex G for terms “nav-set” and “initiator-sequence.” This is an example and could include specific sequence. The significance of nav-set and initiator-sequence is not clear.</w:t>
      </w:r>
    </w:p>
    <w:p w14:paraId="4DEC9377" w14:textId="77777777" w:rsidR="00B00F08" w:rsidRDefault="00B00F08" w:rsidP="00B00F08">
      <w:pPr>
        <w:ind w:left="720"/>
        <w:rPr>
          <w:rFonts w:ascii="TimesNewRoman" w:hAnsi="TimesNewRoman"/>
          <w:color w:val="000000"/>
          <w:sz w:val="20"/>
        </w:rPr>
      </w:pPr>
    </w:p>
    <w:p w14:paraId="6398807D" w14:textId="6C861ACB" w:rsidR="00E81BE7" w:rsidRDefault="00E81BE7" w:rsidP="00670C95">
      <w:pPr>
        <w:rPr>
          <w:rFonts w:ascii="TimesNewRoman" w:hAnsi="TimesNewRoman"/>
          <w:color w:val="000000"/>
          <w:sz w:val="20"/>
        </w:rPr>
      </w:pPr>
    </w:p>
    <w:p w14:paraId="24BA431E" w14:textId="77777777" w:rsidR="0060120B" w:rsidRDefault="00E81BE7" w:rsidP="00670C95">
      <w:pPr>
        <w:rPr>
          <w:rFonts w:ascii="Arial" w:hAnsi="Arial" w:cs="Arial"/>
          <w:b/>
          <w:bCs/>
          <w:color w:val="000000"/>
          <w:sz w:val="20"/>
        </w:rPr>
      </w:pPr>
      <w:r w:rsidRPr="00E81BE7">
        <w:rPr>
          <w:rFonts w:ascii="Arial" w:hAnsi="Arial" w:cs="Arial"/>
          <w:b/>
          <w:bCs/>
          <w:color w:val="000000"/>
          <w:sz w:val="20"/>
        </w:rPr>
        <w:t>10.23.3 HCF controlled channel access (HCCA)</w:t>
      </w:r>
    </w:p>
    <w:p w14:paraId="58F9C5D1" w14:textId="0126BD85" w:rsidR="0060120B" w:rsidRDefault="0060120B" w:rsidP="00670C95">
      <w:pPr>
        <w:rPr>
          <w:rFonts w:ascii="Arial" w:hAnsi="Arial" w:cs="Arial"/>
          <w:b/>
          <w:bCs/>
          <w:color w:val="000000"/>
          <w:sz w:val="20"/>
        </w:rPr>
      </w:pPr>
    </w:p>
    <w:p w14:paraId="4F9799AC" w14:textId="270F40E6" w:rsidR="0060120B" w:rsidRDefault="0060120B" w:rsidP="0060120B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 xml:space="preserve">Discussion: In the HCCA subclause, Annex G is complete </w:t>
      </w:r>
      <w:proofErr w:type="spellStart"/>
      <w:r>
        <w:rPr>
          <w:rFonts w:ascii="TimesNewRoman" w:hAnsi="TimesNewRoman"/>
          <w:color w:val="000000"/>
          <w:sz w:val="20"/>
        </w:rPr>
        <w:t>wrt</w:t>
      </w:r>
      <w:proofErr w:type="spellEnd"/>
      <w:r>
        <w:rPr>
          <w:rFonts w:ascii="TimesNewRoman" w:hAnsi="TimesNewRoman"/>
          <w:color w:val="000000"/>
          <w:sz w:val="20"/>
        </w:rPr>
        <w:t xml:space="preserve"> frame exchange sequences. More modern sequences – the ones that have Annex G issues – are not used under HCCA.</w:t>
      </w:r>
    </w:p>
    <w:p w14:paraId="46413B95" w14:textId="77777777" w:rsidR="0060120B" w:rsidRDefault="0060120B" w:rsidP="00670C95">
      <w:pPr>
        <w:rPr>
          <w:rFonts w:ascii="Arial" w:hAnsi="Arial" w:cs="Arial"/>
          <w:b/>
          <w:bCs/>
          <w:color w:val="000000"/>
          <w:sz w:val="20"/>
        </w:rPr>
      </w:pPr>
    </w:p>
    <w:p w14:paraId="6FBEC059" w14:textId="18ADA759" w:rsidR="00E81BE7" w:rsidRDefault="00E81BE7" w:rsidP="00670C95">
      <w:pPr>
        <w:rPr>
          <w:rFonts w:ascii="Arial" w:hAnsi="Arial" w:cs="Arial"/>
          <w:b/>
          <w:bCs/>
          <w:color w:val="000000"/>
          <w:sz w:val="20"/>
        </w:rPr>
      </w:pPr>
      <w:r w:rsidRPr="00E81BE7">
        <w:rPr>
          <w:rFonts w:ascii="Arial" w:hAnsi="Arial" w:cs="Arial"/>
          <w:b/>
          <w:bCs/>
          <w:color w:val="000000"/>
          <w:sz w:val="20"/>
        </w:rPr>
        <w:br/>
        <w:t>10.23.3.1 General</w:t>
      </w:r>
    </w:p>
    <w:p w14:paraId="4CF29A79" w14:textId="121CEE53" w:rsidR="00B14146" w:rsidRDefault="00B14146" w:rsidP="00670C95">
      <w:pPr>
        <w:rPr>
          <w:rFonts w:ascii="Arial" w:hAnsi="Arial" w:cs="Arial"/>
          <w:b/>
          <w:bCs/>
          <w:color w:val="000000"/>
          <w:sz w:val="20"/>
        </w:rPr>
      </w:pPr>
    </w:p>
    <w:p w14:paraId="7AEF9BDF" w14:textId="0113C3A7" w:rsidR="00B14146" w:rsidRDefault="00B14146" w:rsidP="00670C95">
      <w:pPr>
        <w:rPr>
          <w:rFonts w:ascii="TimesNewRoman" w:hAnsi="TimesNewRoman"/>
          <w:color w:val="000000"/>
          <w:sz w:val="20"/>
        </w:rPr>
      </w:pPr>
      <w:r w:rsidRPr="00B14146">
        <w:rPr>
          <w:rFonts w:ascii="TimesNewRoman" w:hAnsi="TimesNewRoman"/>
          <w:color w:val="000000"/>
          <w:sz w:val="20"/>
        </w:rPr>
        <w:t xml:space="preserve">An HC may perform a </w:t>
      </w:r>
      <w:proofErr w:type="spellStart"/>
      <w:r w:rsidRPr="00B14146">
        <w:rPr>
          <w:rFonts w:ascii="TimesNewRoman" w:hAnsi="TimesNewRoman"/>
          <w:color w:val="000000"/>
          <w:sz w:val="20"/>
        </w:rPr>
        <w:t>backoff</w:t>
      </w:r>
      <w:proofErr w:type="spellEnd"/>
      <w:r w:rsidRPr="00B14146">
        <w:rPr>
          <w:rFonts w:ascii="TimesNewRoman" w:hAnsi="TimesNewRoman"/>
          <w:color w:val="000000"/>
          <w:sz w:val="20"/>
        </w:rPr>
        <w:t xml:space="preserve"> following an interruption of a </w:t>
      </w:r>
      <w:r w:rsidRPr="00B14146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B14146">
        <w:rPr>
          <w:rFonts w:ascii="TimesNewRoman" w:hAnsi="TimesNewRoman"/>
          <w:color w:val="000000"/>
          <w:sz w:val="20"/>
        </w:rPr>
        <w:t xml:space="preserve"> due to lack of an</w:t>
      </w:r>
      <w:r w:rsidRPr="00B14146">
        <w:rPr>
          <w:rFonts w:ascii="TimesNewRoman" w:hAnsi="TimesNewRoman"/>
          <w:color w:val="000000"/>
          <w:sz w:val="20"/>
        </w:rPr>
        <w:br/>
        <w:t>expected response under the rules described in 10.23.3.2.3, using the parameters dot11HCCWmin,</w:t>
      </w:r>
      <w:r w:rsidRPr="00B14146">
        <w:rPr>
          <w:rFonts w:ascii="TimesNewRoman" w:hAnsi="TimesNewRoman"/>
          <w:color w:val="000000"/>
          <w:sz w:val="20"/>
        </w:rPr>
        <w:br/>
        <w:t xml:space="preserve">dot11HCCWmax, and dot11HCCAIFSN and the </w:t>
      </w:r>
      <w:proofErr w:type="spellStart"/>
      <w:r w:rsidRPr="00B14146">
        <w:rPr>
          <w:rFonts w:ascii="TimesNewRoman" w:hAnsi="TimesNewRoman"/>
          <w:color w:val="000000"/>
          <w:sz w:val="20"/>
        </w:rPr>
        <w:t>backoff</w:t>
      </w:r>
      <w:proofErr w:type="spellEnd"/>
      <w:r w:rsidRPr="00B14146">
        <w:rPr>
          <w:rFonts w:ascii="TimesNewRoman" w:hAnsi="TimesNewRoman"/>
          <w:color w:val="000000"/>
          <w:sz w:val="20"/>
        </w:rPr>
        <w:t xml:space="preserve"> rules in 10.2 and 10.23.2.2. The decision to perform</w:t>
      </w:r>
      <w:r w:rsidRPr="00B14146">
        <w:rPr>
          <w:rFonts w:ascii="TimesNewRoman" w:hAnsi="TimesNewRoman"/>
          <w:color w:val="000000"/>
          <w:sz w:val="20"/>
        </w:rPr>
        <w:br/>
        <w:t xml:space="preserve">a </w:t>
      </w:r>
      <w:proofErr w:type="spellStart"/>
      <w:r w:rsidRPr="00B14146">
        <w:rPr>
          <w:rFonts w:ascii="TimesNewRoman" w:hAnsi="TimesNewRoman"/>
          <w:color w:val="000000"/>
          <w:sz w:val="20"/>
        </w:rPr>
        <w:t>backoff</w:t>
      </w:r>
      <w:proofErr w:type="spellEnd"/>
      <w:r w:rsidRPr="00B14146">
        <w:rPr>
          <w:rFonts w:ascii="TimesNewRoman" w:hAnsi="TimesNewRoman"/>
          <w:color w:val="000000"/>
          <w:sz w:val="20"/>
        </w:rPr>
        <w:t xml:space="preserve"> by the HC is dependent on conditions such as interference from an overlapping BSS. The mechanism</w:t>
      </w:r>
      <w:r w:rsidRPr="00B14146">
        <w:rPr>
          <w:rFonts w:ascii="TimesNewRoman" w:hAnsi="TimesNewRoman"/>
          <w:color w:val="000000"/>
          <w:sz w:val="20"/>
        </w:rPr>
        <w:br/>
        <w:t xml:space="preserve">to detect the interference from an overlapping BSS and the decision to perform a </w:t>
      </w:r>
      <w:proofErr w:type="spellStart"/>
      <w:r w:rsidRPr="00B14146">
        <w:rPr>
          <w:rFonts w:ascii="TimesNewRoman" w:hAnsi="TimesNewRoman"/>
          <w:color w:val="000000"/>
          <w:sz w:val="20"/>
        </w:rPr>
        <w:t>backoff</w:t>
      </w:r>
      <w:proofErr w:type="spellEnd"/>
      <w:r w:rsidRPr="00B14146">
        <w:rPr>
          <w:rFonts w:ascii="TimesNewRoman" w:hAnsi="TimesNewRoman"/>
          <w:color w:val="000000"/>
          <w:sz w:val="20"/>
        </w:rPr>
        <w:t>, DFS (such as</w:t>
      </w:r>
      <w:r w:rsidRPr="00B14146">
        <w:rPr>
          <w:rFonts w:ascii="TimesNewRoman" w:hAnsi="TimesNewRoman"/>
          <w:color w:val="000000"/>
          <w:sz w:val="20"/>
        </w:rPr>
        <w:br/>
        <w:t>in 11.6), or other techniques (such as inter-BSS scheduling) is beyond the scope of this standard.</w:t>
      </w:r>
    </w:p>
    <w:p w14:paraId="6E459364" w14:textId="051E8166" w:rsidR="006C5029" w:rsidRDefault="006C5029" w:rsidP="00670C95">
      <w:pPr>
        <w:rPr>
          <w:rFonts w:ascii="TimesNewRoman" w:hAnsi="TimesNewRoman"/>
          <w:color w:val="000000"/>
          <w:sz w:val="20"/>
        </w:rPr>
      </w:pPr>
    </w:p>
    <w:p w14:paraId="42A1CB6A" w14:textId="77777777" w:rsidR="00B14146" w:rsidRDefault="00B14146" w:rsidP="00670C95">
      <w:pPr>
        <w:rPr>
          <w:rFonts w:ascii="TimesNewRoman" w:hAnsi="TimesNewRoman"/>
          <w:color w:val="000000"/>
          <w:sz w:val="20"/>
        </w:rPr>
      </w:pPr>
    </w:p>
    <w:p w14:paraId="5F51282E" w14:textId="49A45761" w:rsidR="00B14146" w:rsidRDefault="00B14146" w:rsidP="00670C95">
      <w:pPr>
        <w:rPr>
          <w:rFonts w:ascii="TimesNewRoman" w:hAnsi="TimesNewRoman"/>
          <w:color w:val="000000"/>
          <w:sz w:val="20"/>
        </w:rPr>
      </w:pPr>
      <w:r w:rsidRPr="00B14146">
        <w:rPr>
          <w:rFonts w:ascii="Arial" w:hAnsi="Arial" w:cs="Arial"/>
          <w:b/>
          <w:bCs/>
          <w:color w:val="000000"/>
          <w:sz w:val="20"/>
        </w:rPr>
        <w:t>10.23.3.2 HCCA procedure</w:t>
      </w:r>
      <w:r w:rsidRPr="00B14146">
        <w:rPr>
          <w:rFonts w:ascii="Arial" w:hAnsi="Arial" w:cs="Arial"/>
          <w:b/>
          <w:bCs/>
          <w:color w:val="000000"/>
          <w:sz w:val="20"/>
        </w:rPr>
        <w:br/>
        <w:t>10.23.3.2.1 General</w:t>
      </w:r>
      <w:r w:rsidRPr="00B14146">
        <w:rPr>
          <w:rFonts w:ascii="Arial" w:hAnsi="Arial" w:cs="Arial"/>
          <w:b/>
          <w:bCs/>
          <w:color w:val="000000"/>
          <w:sz w:val="20"/>
        </w:rPr>
        <w:br/>
      </w:r>
      <w:r w:rsidRPr="00B14146">
        <w:rPr>
          <w:rFonts w:ascii="TimesNewRoman" w:hAnsi="TimesNewRoman"/>
          <w:color w:val="000000"/>
          <w:sz w:val="20"/>
        </w:rPr>
        <w:t>To start an HCCA TXOP, the HC gains control of the WM by waiting a shorter time before initiating the first</w:t>
      </w:r>
      <w:r w:rsidRPr="00B14146">
        <w:rPr>
          <w:rFonts w:ascii="TimesNewRoman" w:hAnsi="TimesNewRoman"/>
          <w:color w:val="000000"/>
          <w:sz w:val="20"/>
        </w:rPr>
        <w:br/>
      </w:r>
      <w:r w:rsidRPr="00B14146">
        <w:rPr>
          <w:rFonts w:ascii="TimesNewRoman" w:hAnsi="TimesNewRoman"/>
          <w:color w:val="000000"/>
          <w:sz w:val="20"/>
        </w:rPr>
        <w:lastRenderedPageBreak/>
        <w:t xml:space="preserve">transmission of the TXOP than STAs using the EDCA procedures. The duration values used in QoS </w:t>
      </w:r>
      <w:r w:rsidRPr="00B76CAC">
        <w:rPr>
          <w:rFonts w:ascii="TimesNewRoman" w:hAnsi="TimesNewRoman"/>
          <w:color w:val="000000"/>
          <w:sz w:val="20"/>
          <w:highlight w:val="cyan"/>
        </w:rPr>
        <w:t>frame</w:t>
      </w:r>
      <w:r w:rsidRPr="00B76CAC">
        <w:rPr>
          <w:rFonts w:ascii="TimesNewRoman" w:hAnsi="TimesNewRoman"/>
          <w:color w:val="000000"/>
          <w:sz w:val="20"/>
          <w:highlight w:val="cyan"/>
        </w:rPr>
        <w:br/>
        <w:t>exchange sequences</w:t>
      </w:r>
      <w:r w:rsidRPr="00B14146">
        <w:rPr>
          <w:rFonts w:ascii="TimesNewRoman" w:hAnsi="TimesNewRoman"/>
          <w:color w:val="000000"/>
          <w:sz w:val="20"/>
        </w:rPr>
        <w:t xml:space="preserve"> reserve the medium to permit completion of the </w:t>
      </w:r>
      <w:r w:rsidRPr="00B76CAC">
        <w:rPr>
          <w:rFonts w:ascii="TimesNewRoman" w:hAnsi="TimesNewRoman"/>
          <w:color w:val="000000"/>
          <w:sz w:val="20"/>
          <w:highlight w:val="cyan"/>
        </w:rPr>
        <w:t>current sequence</w:t>
      </w:r>
      <w:r w:rsidRPr="00B14146">
        <w:rPr>
          <w:rFonts w:ascii="TimesNewRoman" w:hAnsi="TimesNewRoman"/>
          <w:color w:val="000000"/>
          <w:sz w:val="20"/>
        </w:rPr>
        <w:t>.</w:t>
      </w:r>
    </w:p>
    <w:p w14:paraId="40B90F9C" w14:textId="1698B8AE" w:rsidR="00B76CAC" w:rsidRDefault="00B76CAC" w:rsidP="00670C95">
      <w:pPr>
        <w:rPr>
          <w:rFonts w:ascii="TimesNewRoman" w:hAnsi="TimesNewRoman"/>
          <w:color w:val="000000"/>
          <w:sz w:val="20"/>
        </w:rPr>
      </w:pPr>
    </w:p>
    <w:p w14:paraId="7BF198FD" w14:textId="2C2742E7" w:rsidR="00B76CAC" w:rsidRDefault="00B76CAC" w:rsidP="00670C95">
      <w:pPr>
        <w:rPr>
          <w:rFonts w:ascii="TimesNewRoman" w:hAnsi="TimesNewRoman"/>
          <w:color w:val="000000"/>
          <w:sz w:val="20"/>
        </w:rPr>
      </w:pPr>
      <w:r w:rsidRPr="00B76CAC">
        <w:rPr>
          <w:rFonts w:ascii="Arial" w:hAnsi="Arial" w:cs="Arial"/>
          <w:b/>
          <w:bCs/>
          <w:color w:val="000000"/>
          <w:sz w:val="20"/>
        </w:rPr>
        <w:t>10.23.3.2.2 CAP generation</w:t>
      </w:r>
      <w:r w:rsidRPr="00B76CAC">
        <w:rPr>
          <w:rFonts w:ascii="Arial" w:hAnsi="Arial" w:cs="Arial"/>
          <w:b/>
          <w:bCs/>
          <w:color w:val="000000"/>
          <w:sz w:val="20"/>
        </w:rPr>
        <w:br/>
      </w:r>
      <w:r w:rsidRPr="00B76CAC">
        <w:rPr>
          <w:rFonts w:ascii="TimesNewRoman" w:hAnsi="TimesNewRoman"/>
          <w:color w:val="000000"/>
          <w:sz w:val="20"/>
        </w:rPr>
        <w:t>When the HC needs access to the WM to start a CAP, the HC shall sense the WM. When the WM is</w:t>
      </w:r>
      <w:r w:rsidRPr="00B76CAC">
        <w:rPr>
          <w:rFonts w:ascii="TimesNewRoman" w:hAnsi="TimesNewRoman"/>
          <w:color w:val="000000"/>
          <w:sz w:val="20"/>
        </w:rPr>
        <w:br/>
        <w:t xml:space="preserve">determined to be idle at the </w:t>
      </w:r>
      <w:proofErr w:type="spellStart"/>
      <w:r w:rsidRPr="00B76CAC">
        <w:rPr>
          <w:rFonts w:ascii="TimesNewRoman" w:hAnsi="TimesNewRoman"/>
          <w:color w:val="000000"/>
          <w:sz w:val="20"/>
        </w:rPr>
        <w:t>TxPIFS</w:t>
      </w:r>
      <w:proofErr w:type="spellEnd"/>
      <w:r w:rsidRPr="00B76CAC">
        <w:rPr>
          <w:rFonts w:ascii="TimesNewRoman" w:hAnsi="TimesNewRoman"/>
          <w:color w:val="000000"/>
          <w:sz w:val="20"/>
        </w:rPr>
        <w:t xml:space="preserve"> slot boundary as defined in 10.3.7, the HC shall transmit either a QoS</w:t>
      </w:r>
      <w:r w:rsidRPr="00B76CAC">
        <w:rPr>
          <w:rFonts w:ascii="TimesNewRoman" w:hAnsi="TimesNewRoman"/>
          <w:color w:val="000000"/>
          <w:sz w:val="20"/>
        </w:rPr>
        <w:br/>
        <w:t xml:space="preserve">(+)CF-Poll with the duration value set to cover the polled TXOP, or the first frame of any permitted </w:t>
      </w:r>
      <w:r w:rsidRPr="00B76CAC">
        <w:rPr>
          <w:rFonts w:ascii="TimesNewRoman" w:hAnsi="TimesNewRoman"/>
          <w:color w:val="000000"/>
          <w:sz w:val="20"/>
          <w:highlight w:val="cyan"/>
        </w:rPr>
        <w:t>frame</w:t>
      </w:r>
      <w:r w:rsidRPr="00B76CAC">
        <w:rPr>
          <w:rFonts w:ascii="TimesNewRoman" w:hAnsi="TimesNewRoman"/>
          <w:color w:val="000000"/>
          <w:sz w:val="20"/>
          <w:highlight w:val="cyan"/>
        </w:rPr>
        <w:br/>
        <w:t>exchange sequence</w:t>
      </w:r>
      <w:r w:rsidRPr="00B76CAC">
        <w:rPr>
          <w:rFonts w:ascii="TimesNewRoman" w:hAnsi="TimesNewRoman"/>
          <w:color w:val="000000"/>
          <w:sz w:val="20"/>
        </w:rPr>
        <w:t xml:space="preserve"> with the duration value set to cover the HCCA TXOP. A CAP shall not extend across a</w:t>
      </w:r>
      <w:r w:rsidRPr="00B76CAC">
        <w:rPr>
          <w:rFonts w:ascii="TimesNewRoman" w:hAnsi="TimesNewRoman"/>
          <w:color w:val="000000"/>
          <w:sz w:val="20"/>
        </w:rPr>
        <w:br/>
        <w:t>TBTT. The occurrence of a TBTT implies the end of the CAP, after which the regular channel access</w:t>
      </w:r>
      <w:r w:rsidRPr="00B76CAC">
        <w:rPr>
          <w:rFonts w:ascii="TimesNewRoman" w:hAnsi="TimesNewRoman"/>
          <w:color w:val="000000"/>
          <w:sz w:val="20"/>
        </w:rPr>
        <w:br/>
        <w:t>procedure (EDCA or HCCA) is resumed. It is possible that no Data frame was transmitted during an HCCA</w:t>
      </w:r>
      <w:r w:rsidRPr="00B76CAC">
        <w:rPr>
          <w:rFonts w:ascii="TimesNewRoman" w:hAnsi="TimesNewRoman"/>
          <w:color w:val="000000"/>
          <w:sz w:val="20"/>
        </w:rPr>
        <w:br/>
        <w:t>TXOP. The shortened termination of the HCCA TXOP does not imply an error condition. CAPs are illustrated</w:t>
      </w:r>
      <w:r w:rsidRPr="00B76CAC">
        <w:rPr>
          <w:rFonts w:ascii="TimesNewRoman" w:hAnsi="TimesNewRoman"/>
          <w:color w:val="000000"/>
          <w:sz w:val="20"/>
        </w:rPr>
        <w:br/>
        <w:t>in Figure 10-29.</w:t>
      </w:r>
    </w:p>
    <w:p w14:paraId="793E641E" w14:textId="6993C8AF" w:rsidR="00B76CAC" w:rsidRDefault="00B76CAC" w:rsidP="00670C95">
      <w:pPr>
        <w:rPr>
          <w:rFonts w:ascii="TimesNewRoman" w:hAnsi="TimesNewRoman"/>
          <w:color w:val="000000"/>
          <w:sz w:val="20"/>
        </w:rPr>
      </w:pPr>
    </w:p>
    <w:p w14:paraId="6586D017" w14:textId="297416B7" w:rsidR="00B76CAC" w:rsidRDefault="00B76CAC" w:rsidP="00670C95">
      <w:pPr>
        <w:rPr>
          <w:rFonts w:ascii="TimesNewRoman" w:hAnsi="TimesNewRoman"/>
          <w:color w:val="000000"/>
          <w:sz w:val="20"/>
        </w:rPr>
      </w:pPr>
      <w:r w:rsidRPr="00B76CAC">
        <w:rPr>
          <w:rFonts w:ascii="TimesNewRoman" w:hAnsi="TimesNewRoman"/>
          <w:color w:val="000000"/>
          <w:sz w:val="20"/>
        </w:rPr>
        <w:t xml:space="preserve">After the last frame of all other nonfinal </w:t>
      </w:r>
      <w:r w:rsidRPr="00B76CAC">
        <w:rPr>
          <w:rFonts w:ascii="TimesNewRoman" w:hAnsi="TimesNewRoman"/>
          <w:color w:val="000000"/>
          <w:sz w:val="20"/>
          <w:highlight w:val="cyan"/>
        </w:rPr>
        <w:t>frame exchange sequences</w:t>
      </w:r>
      <w:r w:rsidRPr="00B76CAC">
        <w:rPr>
          <w:rFonts w:ascii="TimesNewRoman" w:hAnsi="TimesNewRoman"/>
          <w:color w:val="000000"/>
          <w:sz w:val="20"/>
        </w:rPr>
        <w:t xml:space="preserve"> (e.g., sequences that convey individually</w:t>
      </w:r>
      <w:r w:rsidRPr="00B76CAC">
        <w:rPr>
          <w:rFonts w:ascii="TimesNewRoman" w:hAnsi="TimesNewRoman"/>
          <w:color w:val="000000"/>
          <w:sz w:val="20"/>
        </w:rPr>
        <w:br/>
        <w:t>addressed QoS Data or Management frames) during an HCCA TXOP, the holder of the current HCCA TXOP</w:t>
      </w:r>
      <w:r w:rsidRPr="00B76CAC">
        <w:rPr>
          <w:rFonts w:ascii="TimesNewRoman" w:hAnsi="TimesNewRoman"/>
          <w:color w:val="000000"/>
          <w:sz w:val="20"/>
        </w:rPr>
        <w:br/>
        <w:t>shall wait for one SIFS before transmitting the first frame of the next frame exchange sequence. The HC may</w:t>
      </w:r>
      <w:r w:rsidRPr="00B76CAC">
        <w:rPr>
          <w:rFonts w:ascii="TimesNewRoman" w:hAnsi="TimesNewRoman"/>
          <w:color w:val="000000"/>
          <w:sz w:val="20"/>
        </w:rPr>
        <w:br/>
        <w:t xml:space="preserve">sense the channel and reclaim the channel if the WM is determined to be idle at the </w:t>
      </w:r>
      <w:proofErr w:type="spellStart"/>
      <w:r w:rsidRPr="00B76CAC">
        <w:rPr>
          <w:rFonts w:ascii="TimesNewRoman" w:hAnsi="TimesNewRoman"/>
          <w:color w:val="000000"/>
          <w:sz w:val="20"/>
        </w:rPr>
        <w:t>TxPIFS</w:t>
      </w:r>
      <w:proofErr w:type="spellEnd"/>
      <w:r w:rsidRPr="00B76CAC">
        <w:rPr>
          <w:rFonts w:ascii="TimesNewRoman" w:hAnsi="TimesNewRoman"/>
          <w:color w:val="000000"/>
          <w:sz w:val="20"/>
        </w:rPr>
        <w:t xml:space="preserve"> slot boundary after</w:t>
      </w:r>
      <w:r w:rsidRPr="00B76CAC">
        <w:rPr>
          <w:rFonts w:ascii="TimesNewRoman" w:hAnsi="TimesNewRoman"/>
          <w:color w:val="000000"/>
          <w:sz w:val="20"/>
        </w:rPr>
        <w:br/>
        <w:t xml:space="preserve">the HCCA TXOP (see Figure 10-25). A CAP ends when the HC does not reclaim the channel at the </w:t>
      </w:r>
      <w:proofErr w:type="spellStart"/>
      <w:r w:rsidRPr="00B76CAC">
        <w:rPr>
          <w:rFonts w:ascii="TimesNewRoman" w:hAnsi="TimesNewRoman"/>
          <w:color w:val="000000"/>
          <w:sz w:val="20"/>
        </w:rPr>
        <w:t>TxPIFS</w:t>
      </w:r>
      <w:proofErr w:type="spellEnd"/>
      <w:r w:rsidRPr="00B76CAC">
        <w:rPr>
          <w:rFonts w:ascii="TimesNewRoman" w:hAnsi="TimesNewRoman"/>
          <w:color w:val="000000"/>
          <w:sz w:val="20"/>
        </w:rPr>
        <w:br/>
        <w:t>slot boundary after the end of an HCCA TXOP.</w:t>
      </w:r>
    </w:p>
    <w:p w14:paraId="6598218D" w14:textId="184C0B79" w:rsidR="00B76CAC" w:rsidRDefault="00B76CAC" w:rsidP="00670C95">
      <w:pPr>
        <w:rPr>
          <w:rFonts w:ascii="TimesNewRoman" w:hAnsi="TimesNewRoman"/>
          <w:color w:val="000000"/>
          <w:sz w:val="20"/>
        </w:rPr>
      </w:pPr>
    </w:p>
    <w:p w14:paraId="3860CDFD" w14:textId="754AA69D" w:rsidR="00B76CAC" w:rsidRDefault="00B76CAC" w:rsidP="00670C95">
      <w:pPr>
        <w:rPr>
          <w:rFonts w:ascii="Arial" w:hAnsi="Arial" w:cs="Arial"/>
          <w:b/>
          <w:bCs/>
          <w:color w:val="000000"/>
          <w:sz w:val="20"/>
        </w:rPr>
      </w:pPr>
      <w:r w:rsidRPr="00B76CAC">
        <w:rPr>
          <w:rFonts w:ascii="Arial" w:hAnsi="Arial" w:cs="Arial"/>
          <w:b/>
          <w:bCs/>
          <w:color w:val="000000"/>
          <w:sz w:val="20"/>
        </w:rPr>
        <w:t>10.23.3.3 HCCA TXOP structure and timing</w:t>
      </w:r>
    </w:p>
    <w:p w14:paraId="4BE6C9D9" w14:textId="77777777" w:rsidR="00B76CAC" w:rsidRDefault="00B76CAC" w:rsidP="00670C95">
      <w:pPr>
        <w:rPr>
          <w:rFonts w:ascii="Arial" w:hAnsi="Arial" w:cs="Arial"/>
          <w:b/>
          <w:bCs/>
          <w:color w:val="000000"/>
          <w:sz w:val="20"/>
        </w:rPr>
      </w:pPr>
    </w:p>
    <w:p w14:paraId="0C251F18" w14:textId="6FDA6A90" w:rsidR="00B76CAC" w:rsidRDefault="00B76CAC" w:rsidP="00670C95">
      <w:pPr>
        <w:rPr>
          <w:rFonts w:ascii="TimesNewRoman" w:hAnsi="TimesNewRoman"/>
          <w:color w:val="000000"/>
          <w:sz w:val="20"/>
        </w:rPr>
      </w:pPr>
      <w:r w:rsidRPr="00B76CAC">
        <w:rPr>
          <w:rFonts w:ascii="TimesNewRoman" w:hAnsi="TimesNewRoman"/>
          <w:color w:val="000000"/>
          <w:sz w:val="20"/>
        </w:rPr>
        <w:t>Any QoS Data frame of a subtype that includes CF-Poll contains a TXOP limit in its QoS Control field. The</w:t>
      </w:r>
      <w:r w:rsidRPr="00B76CAC">
        <w:rPr>
          <w:rFonts w:ascii="TimesNewRoman" w:hAnsi="TimesNewRoman"/>
          <w:color w:val="000000"/>
          <w:sz w:val="20"/>
        </w:rPr>
        <w:br/>
        <w:t>ensuing polled TXOP is protected by the NAV set by the Duration field of the frame that contained the QoS</w:t>
      </w:r>
      <w:r w:rsidRPr="00B76CAC">
        <w:rPr>
          <w:rFonts w:ascii="TimesNewRoman" w:hAnsi="TimesNewRoman"/>
          <w:color w:val="000000"/>
          <w:sz w:val="20"/>
        </w:rPr>
        <w:br/>
        <w:t>(</w:t>
      </w:r>
      <w:proofErr w:type="gramStart"/>
      <w:r w:rsidRPr="00B76CAC">
        <w:rPr>
          <w:rFonts w:ascii="TimesNewRoman" w:hAnsi="TimesNewRoman"/>
          <w:color w:val="000000"/>
          <w:sz w:val="20"/>
        </w:rPr>
        <w:t>+)CF</w:t>
      </w:r>
      <w:proofErr w:type="gramEnd"/>
      <w:r w:rsidRPr="00B76CAC">
        <w:rPr>
          <w:rFonts w:ascii="TimesNewRoman" w:hAnsi="TimesNewRoman"/>
          <w:color w:val="000000"/>
          <w:sz w:val="20"/>
        </w:rPr>
        <w:t>-Poll function, as shown in Figure 10-30. Within a polled TXOP, a STA may initiate the transmission of</w:t>
      </w:r>
      <w:r w:rsidRPr="00B76CAC">
        <w:rPr>
          <w:rFonts w:ascii="TimesNewRoman" w:hAnsi="TimesNewRoman"/>
          <w:color w:val="000000"/>
          <w:sz w:val="20"/>
        </w:rPr>
        <w:br/>
        <w:t xml:space="preserve">one or more </w:t>
      </w:r>
      <w:r w:rsidRPr="00B76CAC">
        <w:rPr>
          <w:rFonts w:ascii="TimesNewRoman" w:hAnsi="TimesNewRoman"/>
          <w:color w:val="000000"/>
          <w:sz w:val="20"/>
          <w:highlight w:val="cyan"/>
        </w:rPr>
        <w:t>frame exchange sequences</w:t>
      </w:r>
      <w:r w:rsidRPr="00B76CAC">
        <w:rPr>
          <w:rFonts w:ascii="TimesNewRoman" w:hAnsi="TimesNewRoman"/>
          <w:color w:val="000000"/>
          <w:sz w:val="20"/>
        </w:rPr>
        <w:t>, with all such sequences nominally separated by a SIFS. The STA shall</w:t>
      </w:r>
      <w:r w:rsidRPr="00B76CAC">
        <w:rPr>
          <w:rFonts w:ascii="TimesNewRoman" w:hAnsi="TimesNewRoman"/>
          <w:color w:val="000000"/>
          <w:sz w:val="20"/>
        </w:rPr>
        <w:br/>
        <w:t>not initiate transmission of a frame unless the transmission and any acknowledgment or other immediate</w:t>
      </w:r>
      <w:r w:rsidRPr="00B76CAC">
        <w:rPr>
          <w:rFonts w:ascii="TimesNewRoman" w:hAnsi="TimesNewRoman"/>
          <w:color w:val="000000"/>
          <w:sz w:val="20"/>
        </w:rPr>
        <w:br/>
        <w:t>response expected from the peer MAC entity are able to complete prior to the end of the remaining TXOP</w:t>
      </w:r>
      <w:r w:rsidRPr="00B76CAC">
        <w:rPr>
          <w:rFonts w:ascii="TimesNewRoman" w:hAnsi="TimesNewRoman"/>
          <w:color w:val="000000"/>
          <w:sz w:val="20"/>
        </w:rPr>
        <w:br/>
        <w:t xml:space="preserve">duration. All transmissions, including response frames, within the polled TXOP </w:t>
      </w:r>
      <w:proofErr w:type="gramStart"/>
      <w:r w:rsidRPr="00B76CAC">
        <w:rPr>
          <w:rFonts w:ascii="TimesNewRoman" w:hAnsi="TimesNewRoman"/>
          <w:color w:val="000000"/>
          <w:sz w:val="20"/>
        </w:rPr>
        <w:t>are considered to be</w:t>
      </w:r>
      <w:proofErr w:type="gramEnd"/>
      <w:r w:rsidRPr="00B76CAC">
        <w:rPr>
          <w:rFonts w:ascii="TimesNewRoman" w:hAnsi="TimesNewRoman"/>
          <w:color w:val="000000"/>
          <w:sz w:val="20"/>
        </w:rPr>
        <w:t xml:space="preserve"> the part of</w:t>
      </w:r>
      <w:r w:rsidRPr="00B76CAC">
        <w:rPr>
          <w:rFonts w:ascii="TimesNewRoman" w:hAnsi="TimesNewRoman"/>
          <w:color w:val="000000"/>
          <w:sz w:val="20"/>
        </w:rPr>
        <w:br/>
        <w:t>the TXOP, and the HC shall account for these when setting the TXOP limit. If the TXOP Limit subfield in the</w:t>
      </w:r>
      <w:r w:rsidRPr="00B76CAC">
        <w:rPr>
          <w:rFonts w:ascii="TimesNewRoman" w:hAnsi="TimesNewRoman"/>
          <w:color w:val="000000"/>
          <w:sz w:val="20"/>
        </w:rPr>
        <w:br/>
        <w:t>QoS Control field of the QoS Data frame that includes CF-Poll is equal to 0, then the STA to which the frame</w:t>
      </w:r>
      <w:r w:rsidRPr="00B76CAC">
        <w:rPr>
          <w:rFonts w:ascii="TimesNewRoman" w:hAnsi="TimesNewRoman"/>
          <w:color w:val="000000"/>
          <w:sz w:val="20"/>
        </w:rPr>
        <w:br/>
        <w:t>is directed to shall respond with either one MPDU or one QoS Null frame.</w:t>
      </w:r>
    </w:p>
    <w:p w14:paraId="29370343" w14:textId="3E84D903" w:rsidR="00B76CAC" w:rsidRDefault="00B76CAC" w:rsidP="00670C95">
      <w:pPr>
        <w:rPr>
          <w:rFonts w:ascii="TimesNewRoman" w:hAnsi="TimesNewRoman"/>
          <w:color w:val="000000"/>
          <w:sz w:val="20"/>
        </w:rPr>
      </w:pPr>
    </w:p>
    <w:p w14:paraId="0986205C" w14:textId="08D2A55C" w:rsidR="00B76CAC" w:rsidRDefault="00B76CAC" w:rsidP="00670C95">
      <w:pPr>
        <w:rPr>
          <w:rFonts w:ascii="Arial" w:hAnsi="Arial" w:cs="Arial"/>
          <w:b/>
          <w:bCs/>
          <w:color w:val="000000"/>
          <w:sz w:val="20"/>
        </w:rPr>
      </w:pPr>
      <w:r w:rsidRPr="00B76CAC">
        <w:rPr>
          <w:rFonts w:ascii="Arial" w:hAnsi="Arial" w:cs="Arial"/>
          <w:b/>
          <w:bCs/>
          <w:color w:val="000000"/>
          <w:sz w:val="20"/>
        </w:rPr>
        <w:t>10.23.3.4 NAV operation of a TXOP under HCCA</w:t>
      </w:r>
    </w:p>
    <w:p w14:paraId="141E6A01" w14:textId="6DD568F3" w:rsidR="00B76CAC" w:rsidRDefault="00B76CAC" w:rsidP="00670C95">
      <w:pPr>
        <w:rPr>
          <w:rFonts w:ascii="Arial" w:hAnsi="Arial" w:cs="Arial"/>
          <w:b/>
          <w:bCs/>
          <w:color w:val="000000"/>
          <w:sz w:val="20"/>
        </w:rPr>
      </w:pPr>
    </w:p>
    <w:p w14:paraId="0434C180" w14:textId="77777777" w:rsidR="00B76CAC" w:rsidRPr="00B76CAC" w:rsidRDefault="00B76CAC" w:rsidP="00B76CAC">
      <w:pPr>
        <w:rPr>
          <w:rFonts w:ascii="TimesNewRoman" w:hAnsi="TimesNewRoman"/>
          <w:color w:val="000000"/>
          <w:sz w:val="20"/>
        </w:rPr>
      </w:pPr>
      <w:r w:rsidRPr="00B76CAC">
        <w:rPr>
          <w:rFonts w:ascii="TimesNewRoman" w:hAnsi="TimesNewRoman"/>
          <w:color w:val="000000"/>
          <w:sz w:val="20"/>
        </w:rPr>
        <w:t>When a STA receives a frame addressed to it and requires an acknowledgment, it shall respond with an Ack or</w:t>
      </w:r>
    </w:p>
    <w:p w14:paraId="76F009D6" w14:textId="77777777" w:rsidR="00B76CAC" w:rsidRPr="00B76CAC" w:rsidRDefault="00B76CAC" w:rsidP="00B76CAC">
      <w:pPr>
        <w:rPr>
          <w:rFonts w:ascii="TimesNewRoman" w:hAnsi="TimesNewRoman"/>
          <w:color w:val="000000"/>
          <w:sz w:val="20"/>
          <w:highlight w:val="cyan"/>
        </w:rPr>
      </w:pPr>
      <w:r w:rsidRPr="00B76CAC">
        <w:rPr>
          <w:rFonts w:ascii="TimesNewRoman" w:hAnsi="TimesNewRoman"/>
          <w:color w:val="000000"/>
          <w:sz w:val="20"/>
        </w:rPr>
        <w:t xml:space="preserve">QoS +CF-Ack frame independent of its NAV. A non-AP STA shall accept a polled TXOP by initiating a </w:t>
      </w:r>
      <w:r w:rsidRPr="00B76CAC">
        <w:rPr>
          <w:rFonts w:ascii="TimesNewRoman" w:hAnsi="TimesNewRoman"/>
          <w:color w:val="000000"/>
          <w:sz w:val="20"/>
          <w:highlight w:val="cyan"/>
        </w:rPr>
        <w:t>frame</w:t>
      </w:r>
    </w:p>
    <w:p w14:paraId="2F282226" w14:textId="7BEA4B61" w:rsidR="00B76CAC" w:rsidRDefault="00B76CAC" w:rsidP="00B76CAC">
      <w:pPr>
        <w:rPr>
          <w:rFonts w:ascii="TimesNewRoman" w:hAnsi="TimesNewRoman"/>
          <w:color w:val="000000"/>
          <w:sz w:val="20"/>
        </w:rPr>
      </w:pPr>
      <w:r w:rsidRPr="00B76CAC">
        <w:rPr>
          <w:rFonts w:ascii="TimesNewRoman" w:hAnsi="TimesNewRoman"/>
          <w:color w:val="000000"/>
          <w:sz w:val="20"/>
          <w:highlight w:val="cyan"/>
        </w:rPr>
        <w:t>exchange sequence</w:t>
      </w:r>
      <w:r w:rsidRPr="00B76CAC">
        <w:rPr>
          <w:rFonts w:ascii="TimesNewRoman" w:hAnsi="TimesNewRoman"/>
          <w:color w:val="000000"/>
          <w:sz w:val="20"/>
        </w:rPr>
        <w:t xml:space="preserve"> independent of its NAV.</w:t>
      </w:r>
    </w:p>
    <w:p w14:paraId="665AD3D4" w14:textId="457D5524" w:rsidR="00B76CAC" w:rsidRDefault="00B76CAC" w:rsidP="00B76CAC">
      <w:pPr>
        <w:rPr>
          <w:rFonts w:ascii="TimesNewRoman" w:hAnsi="TimesNewRoman"/>
          <w:color w:val="000000"/>
          <w:sz w:val="20"/>
        </w:rPr>
      </w:pPr>
    </w:p>
    <w:p w14:paraId="743819D8" w14:textId="32C09F03" w:rsidR="00B76CAC" w:rsidRDefault="00B76CAC" w:rsidP="00B76CAC">
      <w:pPr>
        <w:rPr>
          <w:rFonts w:ascii="Arial" w:hAnsi="Arial" w:cs="Arial"/>
          <w:b/>
          <w:bCs/>
          <w:color w:val="000000"/>
          <w:sz w:val="20"/>
        </w:rPr>
      </w:pPr>
      <w:r w:rsidRPr="00B76CAC">
        <w:rPr>
          <w:rFonts w:ascii="Arial" w:hAnsi="Arial" w:cs="Arial"/>
          <w:b/>
          <w:bCs/>
          <w:color w:val="000000"/>
          <w:sz w:val="20"/>
        </w:rPr>
        <w:t>10.23.3.5 HCCA transfer rules</w:t>
      </w:r>
      <w:r w:rsidRPr="00B76CAC">
        <w:rPr>
          <w:rFonts w:ascii="Arial" w:hAnsi="Arial" w:cs="Arial"/>
          <w:b/>
          <w:bCs/>
          <w:color w:val="000000"/>
          <w:sz w:val="20"/>
        </w:rPr>
        <w:br/>
        <w:t>10.23.3.5.1 General</w:t>
      </w:r>
    </w:p>
    <w:p w14:paraId="22A11540" w14:textId="086FF5B9" w:rsidR="00B76CAC" w:rsidRDefault="00B76CAC" w:rsidP="00B76CAC">
      <w:pPr>
        <w:rPr>
          <w:rFonts w:ascii="TimesNewRoman" w:hAnsi="TimesNewRoman"/>
          <w:color w:val="000000"/>
          <w:sz w:val="20"/>
        </w:rPr>
      </w:pPr>
      <w:r w:rsidRPr="00B76CAC">
        <w:rPr>
          <w:rFonts w:ascii="TimesNewRoman" w:hAnsi="TimesNewRoman"/>
          <w:color w:val="000000"/>
          <w:sz w:val="20"/>
        </w:rPr>
        <w:t>A TXOP obtained by receiving a QoS (+)CF-Poll frame uses the specified TXOP limit consisting of one or</w:t>
      </w:r>
      <w:r w:rsidRPr="00B76CAC">
        <w:rPr>
          <w:rFonts w:ascii="TimesNewRoman" w:hAnsi="TimesNewRoman"/>
          <w:color w:val="000000"/>
          <w:sz w:val="20"/>
        </w:rPr>
        <w:br/>
        <w:t xml:space="preserve">more </w:t>
      </w:r>
      <w:r w:rsidRPr="00B76CAC">
        <w:rPr>
          <w:rFonts w:ascii="TimesNewRoman" w:hAnsi="TimesNewRoman"/>
          <w:color w:val="000000"/>
          <w:sz w:val="20"/>
          <w:highlight w:val="cyan"/>
        </w:rPr>
        <w:t>frame exchange sequences</w:t>
      </w:r>
      <w:r w:rsidRPr="00B76CAC">
        <w:rPr>
          <w:rFonts w:ascii="TimesNewRoman" w:hAnsi="TimesNewRoman"/>
          <w:color w:val="000000"/>
          <w:sz w:val="20"/>
        </w:rPr>
        <w:t xml:space="preserve"> with the sole time-related restriction being that the final sequence shall end</w:t>
      </w:r>
      <w:r w:rsidRPr="00B76CAC">
        <w:rPr>
          <w:rFonts w:ascii="TimesNewRoman" w:hAnsi="TimesNewRoman"/>
          <w:color w:val="000000"/>
          <w:sz w:val="20"/>
        </w:rPr>
        <w:br/>
        <w:t>not later than the TXOP limit. In QoS CF-Poll and QoS CF-Ack +CF-Poll frames, the TID subfield in the QoS</w:t>
      </w:r>
      <w:r w:rsidRPr="00B76CAC">
        <w:rPr>
          <w:rFonts w:ascii="TimesNewRoman" w:hAnsi="TimesNewRoman"/>
          <w:color w:val="000000"/>
          <w:sz w:val="20"/>
        </w:rPr>
        <w:br/>
        <w:t>Control field indicates the TS for which the poll is intended. The requirement to respond to that TID is</w:t>
      </w:r>
      <w:r w:rsidRPr="00B76CAC">
        <w:rPr>
          <w:rFonts w:ascii="TimesNewRoman" w:hAnsi="TimesNewRoman"/>
          <w:color w:val="000000"/>
          <w:sz w:val="20"/>
        </w:rPr>
        <w:br/>
        <w:t>nonbinding, and a STA may respond with any frame. Upon receiving a QoS (</w:t>
      </w:r>
      <w:proofErr w:type="gramStart"/>
      <w:r w:rsidRPr="00B76CAC">
        <w:rPr>
          <w:rFonts w:ascii="TimesNewRoman" w:hAnsi="TimesNewRoman"/>
          <w:color w:val="000000"/>
          <w:sz w:val="20"/>
        </w:rPr>
        <w:t>+)CF</w:t>
      </w:r>
      <w:proofErr w:type="gramEnd"/>
      <w:r w:rsidRPr="00B76CAC">
        <w:rPr>
          <w:rFonts w:ascii="TimesNewRoman" w:hAnsi="TimesNewRoman"/>
          <w:color w:val="000000"/>
          <w:sz w:val="20"/>
        </w:rPr>
        <w:t>-Poll frame, a STA may</w:t>
      </w:r>
      <w:r w:rsidRPr="00B76CAC">
        <w:rPr>
          <w:rFonts w:ascii="TimesNewRoman" w:hAnsi="TimesNewRoman"/>
          <w:color w:val="000000"/>
          <w:sz w:val="20"/>
        </w:rPr>
        <w:br/>
        <w:t>send any frames, i.e., QoS Data frames belonging to any TID as well as Management frames in the obtained</w:t>
      </w:r>
      <w:r w:rsidRPr="00B76CAC">
        <w:rPr>
          <w:rFonts w:ascii="TimesNewRoman" w:hAnsi="TimesNewRoman"/>
          <w:color w:val="000000"/>
          <w:sz w:val="20"/>
        </w:rPr>
        <w:br/>
        <w:t xml:space="preserve">TXOP. MSDUs may be fragmented </w:t>
      </w:r>
      <w:proofErr w:type="gramStart"/>
      <w:r w:rsidRPr="00B76CAC">
        <w:rPr>
          <w:rFonts w:ascii="TimesNewRoman" w:hAnsi="TimesNewRoman"/>
          <w:color w:val="000000"/>
          <w:sz w:val="20"/>
        </w:rPr>
        <w:t>in order to</w:t>
      </w:r>
      <w:proofErr w:type="gramEnd"/>
      <w:r w:rsidRPr="00B76CAC">
        <w:rPr>
          <w:rFonts w:ascii="TimesNewRoman" w:hAnsi="TimesNewRoman"/>
          <w:color w:val="000000"/>
          <w:sz w:val="20"/>
        </w:rPr>
        <w:t xml:space="preserve"> fit within TXOPs.</w:t>
      </w:r>
    </w:p>
    <w:p w14:paraId="4A326B49" w14:textId="0B4AA863" w:rsidR="00B76CAC" w:rsidRDefault="00B76CAC" w:rsidP="00B76CAC">
      <w:pPr>
        <w:rPr>
          <w:rFonts w:ascii="TimesNewRoman" w:hAnsi="TimesNewRoman"/>
          <w:color w:val="000000"/>
          <w:sz w:val="20"/>
        </w:rPr>
      </w:pPr>
    </w:p>
    <w:p w14:paraId="4A2AA1C6" w14:textId="67B45CC8" w:rsidR="00B76CAC" w:rsidRDefault="00B76CAC" w:rsidP="00B76CAC">
      <w:pPr>
        <w:rPr>
          <w:rFonts w:ascii="TimesNewRoman" w:hAnsi="TimesNewRoman"/>
          <w:color w:val="000000"/>
          <w:sz w:val="20"/>
        </w:rPr>
      </w:pPr>
      <w:r w:rsidRPr="00B76CAC">
        <w:rPr>
          <w:rFonts w:ascii="Arial" w:hAnsi="Arial" w:cs="Arial"/>
          <w:b/>
          <w:bCs/>
          <w:color w:val="000000"/>
          <w:sz w:val="20"/>
        </w:rPr>
        <w:t>10.23.3.5.3 Use of RTS/CTS</w:t>
      </w:r>
      <w:r w:rsidRPr="00B76CAC">
        <w:rPr>
          <w:rFonts w:ascii="Arial" w:hAnsi="Arial" w:cs="Arial"/>
          <w:b/>
          <w:bCs/>
          <w:color w:val="000000"/>
          <w:sz w:val="20"/>
        </w:rPr>
        <w:br/>
      </w:r>
      <w:r w:rsidRPr="00B76CAC">
        <w:rPr>
          <w:rFonts w:ascii="TimesNewRoman" w:hAnsi="TimesNewRoman"/>
          <w:color w:val="000000"/>
          <w:sz w:val="20"/>
        </w:rPr>
        <w:t xml:space="preserve">In order to provide improved NAV protection, a STA may send an RTS frame as the first frame of any </w:t>
      </w:r>
      <w:r w:rsidRPr="00B76CAC">
        <w:rPr>
          <w:rFonts w:ascii="TimesNewRoman" w:hAnsi="TimesNewRoman"/>
          <w:color w:val="000000"/>
          <w:sz w:val="20"/>
          <w:highlight w:val="cyan"/>
        </w:rPr>
        <w:t>frame</w:t>
      </w:r>
      <w:r w:rsidRPr="00B76CAC">
        <w:rPr>
          <w:rFonts w:ascii="TimesNewRoman" w:hAnsi="TimesNewRoman"/>
          <w:color w:val="000000"/>
          <w:sz w:val="20"/>
          <w:highlight w:val="cyan"/>
        </w:rPr>
        <w:br/>
        <w:t>exchange sequence</w:t>
      </w:r>
      <w:r w:rsidRPr="00B76CAC">
        <w:rPr>
          <w:rFonts w:ascii="TimesNewRoman" w:hAnsi="TimesNewRoman"/>
          <w:color w:val="000000"/>
          <w:sz w:val="20"/>
        </w:rPr>
        <w:t xml:space="preserve"> without regard for dot11RTSThreshold</w:t>
      </w:r>
      <w:r w:rsidR="00872349">
        <w:rPr>
          <w:rFonts w:ascii="TimesNewRoman" w:hAnsi="TimesNewRoman"/>
          <w:color w:val="000000"/>
          <w:sz w:val="20"/>
        </w:rPr>
        <w:t xml:space="preserve"> </w:t>
      </w:r>
      <w:commentRangeStart w:id="9"/>
      <w:r w:rsidR="00872349" w:rsidRPr="00872349">
        <w:rPr>
          <w:rFonts w:ascii="TimesNewRomanPSMT" w:hAnsi="TimesNewRomanPSMT"/>
          <w:color w:val="000000"/>
          <w:sz w:val="20"/>
        </w:rPr>
        <w:t>or dot11TXOPDurationRTSThreshold</w:t>
      </w:r>
      <w:commentRangeEnd w:id="9"/>
      <w:r w:rsidR="003C2D1B">
        <w:rPr>
          <w:rStyle w:val="CommentReference"/>
        </w:rPr>
        <w:commentReference w:id="9"/>
      </w:r>
      <w:r w:rsidRPr="00B76CAC">
        <w:rPr>
          <w:rFonts w:ascii="TimesNewRoman" w:hAnsi="TimesNewRoman"/>
          <w:color w:val="000000"/>
          <w:sz w:val="20"/>
        </w:rPr>
        <w:t>.</w:t>
      </w:r>
    </w:p>
    <w:p w14:paraId="4F1691AC" w14:textId="2FDF4E39" w:rsidR="00B76CAC" w:rsidRDefault="00B76CAC" w:rsidP="00B76CAC">
      <w:pPr>
        <w:rPr>
          <w:rFonts w:ascii="TimesNewRoman" w:hAnsi="TimesNewRoman"/>
          <w:color w:val="000000"/>
          <w:sz w:val="20"/>
        </w:rPr>
      </w:pPr>
    </w:p>
    <w:p w14:paraId="24C8B946" w14:textId="2EC9868D" w:rsidR="00B76CAC" w:rsidRDefault="00B76CAC" w:rsidP="00B76CAC">
      <w:pPr>
        <w:rPr>
          <w:rFonts w:ascii="Arial" w:hAnsi="Arial" w:cs="Arial"/>
          <w:b/>
          <w:bCs/>
          <w:color w:val="000000"/>
          <w:sz w:val="20"/>
        </w:rPr>
      </w:pPr>
      <w:r w:rsidRPr="00B76CAC">
        <w:rPr>
          <w:rFonts w:ascii="Arial" w:hAnsi="Arial" w:cs="Arial"/>
          <w:b/>
          <w:bCs/>
          <w:color w:val="000000"/>
          <w:sz w:val="20"/>
        </w:rPr>
        <w:t>10.23.4 Admission control at the HC</w:t>
      </w:r>
    </w:p>
    <w:p w14:paraId="043BAB8A" w14:textId="5A426D1C" w:rsidR="00B76CAC" w:rsidRDefault="00B76CAC" w:rsidP="00B76CAC">
      <w:pPr>
        <w:rPr>
          <w:rFonts w:ascii="TimesNewRoman" w:hAnsi="TimesNewRoman"/>
          <w:color w:val="000000"/>
          <w:sz w:val="20"/>
        </w:rPr>
      </w:pPr>
      <w:r w:rsidRPr="00B76CAC">
        <w:rPr>
          <w:rFonts w:ascii="Arial" w:hAnsi="Arial" w:cs="Arial"/>
          <w:b/>
          <w:bCs/>
          <w:color w:val="000000"/>
          <w:sz w:val="20"/>
        </w:rPr>
        <w:t>10.23.4.2 Contention based admission control procedures</w:t>
      </w:r>
    </w:p>
    <w:p w14:paraId="00EF58A9" w14:textId="05345148" w:rsidR="00B76CAC" w:rsidRDefault="00B76CAC" w:rsidP="00B76CAC">
      <w:pPr>
        <w:rPr>
          <w:rFonts w:ascii="Arial" w:hAnsi="Arial" w:cs="Arial"/>
          <w:b/>
          <w:bCs/>
          <w:color w:val="000000"/>
          <w:sz w:val="20"/>
        </w:rPr>
      </w:pPr>
      <w:r w:rsidRPr="00B76CAC">
        <w:rPr>
          <w:rFonts w:ascii="Arial" w:hAnsi="Arial" w:cs="Arial"/>
          <w:b/>
          <w:bCs/>
          <w:color w:val="000000"/>
          <w:sz w:val="20"/>
        </w:rPr>
        <w:t>10.23.4.2.3 Procedure at non-AP STAs</w:t>
      </w:r>
    </w:p>
    <w:p w14:paraId="431EF7D2" w14:textId="3A697575" w:rsidR="00B76CAC" w:rsidRDefault="00B76CAC" w:rsidP="00B76CAC">
      <w:pPr>
        <w:rPr>
          <w:rFonts w:ascii="TimesNewRoman" w:hAnsi="TimesNewRoman"/>
          <w:color w:val="000000"/>
          <w:sz w:val="20"/>
        </w:rPr>
      </w:pPr>
      <w:r w:rsidRPr="00B76CAC">
        <w:rPr>
          <w:rFonts w:ascii="TimesNewRoman" w:hAnsi="TimesNewRoman"/>
          <w:color w:val="000000"/>
          <w:sz w:val="20"/>
        </w:rPr>
        <w:t xml:space="preserve">The MAC variable </w:t>
      </w:r>
      <w:proofErr w:type="spellStart"/>
      <w:r w:rsidRPr="00B76CAC">
        <w:rPr>
          <w:rFonts w:ascii="TimesNewRoman" w:hAnsi="TimesNewRoman"/>
          <w:color w:val="000000"/>
          <w:sz w:val="20"/>
        </w:rPr>
        <w:t>used_time</w:t>
      </w:r>
      <w:proofErr w:type="spellEnd"/>
      <w:r w:rsidRPr="00B76CAC">
        <w:rPr>
          <w:rFonts w:ascii="TimesNewRoman" w:hAnsi="TimesNewRoman"/>
          <w:color w:val="000000"/>
          <w:sz w:val="20"/>
        </w:rPr>
        <w:t xml:space="preserve"> is the amount of time used, in units of 32 </w:t>
      </w:r>
      <w:r w:rsidRPr="00B76CAC">
        <w:rPr>
          <w:rFonts w:ascii="Symbol" w:hAnsi="Symbol"/>
          <w:color w:val="000000"/>
          <w:sz w:val="20"/>
        </w:rPr>
        <w:sym w:font="Symbol" w:char="F06D"/>
      </w:r>
      <w:r w:rsidRPr="00B76CAC">
        <w:rPr>
          <w:rFonts w:ascii="TimesNewRoman" w:hAnsi="TimesNewRoman"/>
          <w:color w:val="000000"/>
          <w:sz w:val="20"/>
        </w:rPr>
        <w:t>s, by the STA in</w:t>
      </w:r>
      <w:r w:rsidRPr="00B76CAC">
        <w:rPr>
          <w:rFonts w:ascii="TimesNewRoman" w:hAnsi="TimesNewRoman"/>
          <w:color w:val="000000"/>
          <w:sz w:val="20"/>
        </w:rPr>
        <w:br/>
        <w:t xml:space="preserve">dot11EDCAAveragingPeriod. The MAC variable </w:t>
      </w:r>
      <w:proofErr w:type="spellStart"/>
      <w:r w:rsidRPr="00B76CAC">
        <w:rPr>
          <w:rFonts w:ascii="TimesNewRoman" w:hAnsi="TimesNewRoman"/>
          <w:color w:val="000000"/>
          <w:sz w:val="20"/>
        </w:rPr>
        <w:t>admitted_time</w:t>
      </w:r>
      <w:proofErr w:type="spellEnd"/>
      <w:r w:rsidRPr="00B76CAC">
        <w:rPr>
          <w:rFonts w:ascii="TimesNewRoman" w:hAnsi="TimesNewRoman"/>
          <w:color w:val="000000"/>
          <w:sz w:val="20"/>
        </w:rPr>
        <w:t xml:space="preserve"> is the medium time allowed by the AP, in</w:t>
      </w:r>
      <w:r w:rsidRPr="00B76CAC">
        <w:rPr>
          <w:rFonts w:ascii="TimesNewRoman" w:hAnsi="TimesNewRoman"/>
          <w:color w:val="000000"/>
          <w:sz w:val="20"/>
        </w:rPr>
        <w:br/>
        <w:t xml:space="preserve">units of 32 </w:t>
      </w:r>
      <w:r w:rsidRPr="00B76CAC">
        <w:rPr>
          <w:rFonts w:ascii="Symbol" w:hAnsi="Symbol"/>
          <w:color w:val="000000"/>
          <w:sz w:val="20"/>
        </w:rPr>
        <w:sym w:font="Symbol" w:char="F06D"/>
      </w:r>
      <w:r w:rsidRPr="00B76CAC">
        <w:rPr>
          <w:rFonts w:ascii="TimesNewRoman" w:hAnsi="TimesNewRoman"/>
          <w:color w:val="000000"/>
          <w:sz w:val="20"/>
        </w:rPr>
        <w:t xml:space="preserve">s, in dot11EDCAAveragingPeriod. The STA shall update the value of </w:t>
      </w:r>
      <w:proofErr w:type="spellStart"/>
      <w:r w:rsidRPr="00B76CAC">
        <w:rPr>
          <w:rFonts w:ascii="TimesNewRoman" w:hAnsi="TimesNewRoman"/>
          <w:color w:val="000000"/>
          <w:sz w:val="20"/>
        </w:rPr>
        <w:t>used_time</w:t>
      </w:r>
      <w:proofErr w:type="spellEnd"/>
      <w:r w:rsidRPr="00B76CAC">
        <w:rPr>
          <w:rFonts w:ascii="TimesNewRoman" w:hAnsi="TimesNewRoman"/>
          <w:color w:val="000000"/>
          <w:sz w:val="20"/>
        </w:rPr>
        <w:t>:</w:t>
      </w:r>
    </w:p>
    <w:p w14:paraId="7ACBEC42" w14:textId="6D31B5C4" w:rsidR="00B76CAC" w:rsidRDefault="00B76CAC" w:rsidP="00B76CAC">
      <w:pPr>
        <w:rPr>
          <w:rFonts w:ascii="TimesNewRoman" w:hAnsi="TimesNewRoman"/>
          <w:color w:val="000000"/>
          <w:sz w:val="20"/>
        </w:rPr>
      </w:pPr>
      <w:r w:rsidRPr="00B76CAC">
        <w:rPr>
          <w:rFonts w:ascii="TimesNewRoman" w:hAnsi="TimesNewRoman"/>
          <w:color w:val="000000"/>
          <w:sz w:val="20"/>
        </w:rPr>
        <w:lastRenderedPageBreak/>
        <w:t xml:space="preserve">b) After each successful or unsuccessful </w:t>
      </w:r>
      <w:r w:rsidRPr="00B76CAC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B76CAC">
        <w:rPr>
          <w:rFonts w:ascii="TimesNewRoman" w:hAnsi="TimesNewRoman"/>
          <w:color w:val="000000"/>
          <w:sz w:val="20"/>
        </w:rPr>
        <w:t>,</w:t>
      </w:r>
      <w:r w:rsidRPr="00B76CAC">
        <w:rPr>
          <w:rFonts w:ascii="TimesNewRoman" w:hAnsi="TimesNewRoman"/>
          <w:color w:val="000000"/>
          <w:sz w:val="20"/>
        </w:rPr>
        <w:br/>
      </w:r>
      <w:proofErr w:type="spellStart"/>
      <w:r w:rsidRPr="00B76CAC">
        <w:rPr>
          <w:rFonts w:ascii="TimesNewRoman" w:hAnsi="TimesNewRoman"/>
          <w:color w:val="000000"/>
          <w:sz w:val="20"/>
        </w:rPr>
        <w:t>used_time</w:t>
      </w:r>
      <w:proofErr w:type="spellEnd"/>
      <w:r w:rsidRPr="00B76CAC">
        <w:rPr>
          <w:rFonts w:ascii="TimesNewRoman" w:hAnsi="TimesNewRoman"/>
          <w:color w:val="000000"/>
          <w:sz w:val="20"/>
        </w:rPr>
        <w:t xml:space="preserve"> = </w:t>
      </w:r>
      <w:proofErr w:type="spellStart"/>
      <w:r w:rsidRPr="00B76CAC">
        <w:rPr>
          <w:rFonts w:ascii="TimesNewRoman" w:hAnsi="TimesNewRoman"/>
          <w:color w:val="000000"/>
          <w:sz w:val="20"/>
        </w:rPr>
        <w:t>used_time</w:t>
      </w:r>
      <w:proofErr w:type="spellEnd"/>
      <w:r w:rsidRPr="00B76CAC">
        <w:rPr>
          <w:rFonts w:ascii="TimesNewRoman" w:hAnsi="TimesNewRoman"/>
          <w:color w:val="000000"/>
          <w:sz w:val="20"/>
        </w:rPr>
        <w:t xml:space="preserve"> + </w:t>
      </w:r>
      <w:proofErr w:type="spellStart"/>
      <w:r w:rsidRPr="00B76CAC">
        <w:rPr>
          <w:rFonts w:ascii="TimesNewRoman" w:hAnsi="TimesNewRoman"/>
          <w:color w:val="000000"/>
          <w:sz w:val="20"/>
        </w:rPr>
        <w:t>MPDUExchangeTime</w:t>
      </w:r>
      <w:proofErr w:type="spellEnd"/>
    </w:p>
    <w:p w14:paraId="27171F22" w14:textId="3D1229CD" w:rsidR="00B76CAC" w:rsidRDefault="00B76CAC" w:rsidP="00B76CAC">
      <w:pPr>
        <w:rPr>
          <w:rFonts w:ascii="TimesNewRoman" w:hAnsi="TimesNewRoman"/>
          <w:color w:val="000000"/>
          <w:sz w:val="20"/>
        </w:rPr>
      </w:pPr>
    </w:p>
    <w:p w14:paraId="7CDA7E20" w14:textId="41D6FB9D" w:rsidR="00B76CAC" w:rsidRDefault="00B76CAC" w:rsidP="00B76CAC">
      <w:pPr>
        <w:rPr>
          <w:rFonts w:ascii="TimesNewRoman" w:hAnsi="TimesNewRoman"/>
          <w:color w:val="000000"/>
          <w:sz w:val="20"/>
        </w:rPr>
      </w:pPr>
      <w:r w:rsidRPr="00B76CAC">
        <w:rPr>
          <w:rFonts w:ascii="TimesNewRoman" w:hAnsi="TimesNewRoman"/>
          <w:color w:val="000000"/>
          <w:sz w:val="20"/>
        </w:rPr>
        <w:t xml:space="preserve">The </w:t>
      </w:r>
      <w:proofErr w:type="spellStart"/>
      <w:r w:rsidRPr="00B76CAC">
        <w:rPr>
          <w:rFonts w:ascii="TimesNewRoman" w:hAnsi="TimesNewRoman"/>
          <w:color w:val="000000"/>
          <w:sz w:val="20"/>
        </w:rPr>
        <w:t>MPDUExchangeTime</w:t>
      </w:r>
      <w:proofErr w:type="spellEnd"/>
      <w:r w:rsidRPr="00B76CAC">
        <w:rPr>
          <w:rFonts w:ascii="TimesNewRoman" w:hAnsi="TimesNewRoman"/>
          <w:color w:val="000000"/>
          <w:sz w:val="20"/>
        </w:rPr>
        <w:t xml:space="preserve"> is the duration of the </w:t>
      </w:r>
      <w:r w:rsidRPr="00B76CAC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B76CAC">
        <w:rPr>
          <w:rFonts w:ascii="TimesNewRoman" w:hAnsi="TimesNewRoman"/>
          <w:color w:val="000000"/>
          <w:sz w:val="20"/>
        </w:rPr>
        <w:t>. For the case of an MPDU</w:t>
      </w:r>
      <w:r w:rsidRPr="00B76CAC">
        <w:rPr>
          <w:rFonts w:ascii="TimesNewRoman" w:hAnsi="TimesNewRoman"/>
          <w:color w:val="000000"/>
          <w:sz w:val="20"/>
        </w:rPr>
        <w:br/>
        <w:t xml:space="preserve">transmitted with Normal Ack </w:t>
      </w:r>
      <w:proofErr w:type="spellStart"/>
      <w:r w:rsidRPr="00B76CAC">
        <w:rPr>
          <w:rFonts w:ascii="TimesNewRoman" w:hAnsi="TimesNewRoman"/>
          <w:color w:val="000000"/>
          <w:sz w:val="20"/>
        </w:rPr>
        <w:t>ack</w:t>
      </w:r>
      <w:proofErr w:type="spellEnd"/>
      <w:r w:rsidRPr="00B76CAC">
        <w:rPr>
          <w:rFonts w:ascii="TimesNewRoman" w:hAnsi="TimesNewRoman"/>
          <w:color w:val="000000"/>
          <w:sz w:val="20"/>
        </w:rPr>
        <w:t xml:space="preserve"> policy and without RTS/CTS protection, this equals the time required to</w:t>
      </w:r>
      <w:r w:rsidRPr="00B76CAC">
        <w:rPr>
          <w:rFonts w:ascii="TimesNewRoman" w:hAnsi="TimesNewRoman"/>
          <w:color w:val="000000"/>
          <w:sz w:val="20"/>
        </w:rPr>
        <w:br/>
        <w:t xml:space="preserve">transmit the MPDU plus the time required to transmit the expected response frame plus one SIFS. </w:t>
      </w:r>
      <w:r w:rsidRPr="00B76CAC">
        <w:rPr>
          <w:rFonts w:ascii="TimesNewRoman" w:hAnsi="TimesNewRoman"/>
          <w:color w:val="000000"/>
          <w:sz w:val="20"/>
          <w:highlight w:val="cyan"/>
        </w:rPr>
        <w:t>Frame</w:t>
      </w:r>
      <w:r w:rsidRPr="00B76CAC">
        <w:rPr>
          <w:rFonts w:ascii="TimesNewRoman" w:hAnsi="TimesNewRoman"/>
          <w:color w:val="000000"/>
          <w:sz w:val="20"/>
          <w:highlight w:val="cyan"/>
        </w:rPr>
        <w:br/>
        <w:t>exchange sequences</w:t>
      </w:r>
      <w:r w:rsidRPr="00B76CAC">
        <w:rPr>
          <w:rFonts w:ascii="TimesNewRoman" w:hAnsi="TimesNewRoman"/>
          <w:color w:val="000000"/>
          <w:sz w:val="20"/>
        </w:rPr>
        <w:t xml:space="preserve"> that do not include any Data frames are excluded from the </w:t>
      </w:r>
      <w:proofErr w:type="spellStart"/>
      <w:r w:rsidRPr="00B76CAC">
        <w:rPr>
          <w:rFonts w:ascii="TimesNewRoman" w:hAnsi="TimesNewRoman"/>
          <w:color w:val="000000"/>
          <w:sz w:val="20"/>
        </w:rPr>
        <w:t>used_time</w:t>
      </w:r>
      <w:proofErr w:type="spellEnd"/>
      <w:r w:rsidRPr="00B76CAC">
        <w:rPr>
          <w:rFonts w:ascii="TimesNewRoman" w:hAnsi="TimesNewRoman"/>
          <w:color w:val="000000"/>
          <w:sz w:val="20"/>
        </w:rPr>
        <w:t xml:space="preserve"> update. Any RD</w:t>
      </w:r>
      <w:r w:rsidRPr="00B76CAC">
        <w:rPr>
          <w:rFonts w:ascii="TimesNewRoman" w:hAnsi="TimesNewRoman"/>
          <w:color w:val="000000"/>
          <w:sz w:val="20"/>
        </w:rPr>
        <w:br/>
        <w:t xml:space="preserve">transmission granted by the AP is excluded from the </w:t>
      </w:r>
      <w:proofErr w:type="spellStart"/>
      <w:r w:rsidRPr="00B76CAC">
        <w:rPr>
          <w:rFonts w:ascii="TimesNewRoman" w:hAnsi="TimesNewRoman"/>
          <w:color w:val="000000"/>
          <w:sz w:val="20"/>
        </w:rPr>
        <w:t>used_time</w:t>
      </w:r>
      <w:proofErr w:type="spellEnd"/>
      <w:r w:rsidRPr="00B76CAC">
        <w:rPr>
          <w:rFonts w:ascii="TimesNewRoman" w:hAnsi="TimesNewRoman"/>
          <w:color w:val="000000"/>
          <w:sz w:val="20"/>
        </w:rPr>
        <w:t xml:space="preserve"> update. If the </w:t>
      </w:r>
      <w:proofErr w:type="spellStart"/>
      <w:r w:rsidRPr="00B76CAC">
        <w:rPr>
          <w:rFonts w:ascii="TimesNewRoman" w:hAnsi="TimesNewRoman"/>
          <w:color w:val="000000"/>
          <w:sz w:val="20"/>
        </w:rPr>
        <w:t>used_time</w:t>
      </w:r>
      <w:proofErr w:type="spellEnd"/>
      <w:r w:rsidRPr="00B76CAC">
        <w:rPr>
          <w:rFonts w:ascii="TimesNewRoman" w:hAnsi="TimesNewRoman"/>
          <w:color w:val="000000"/>
          <w:sz w:val="20"/>
        </w:rPr>
        <w:t xml:space="preserve"> value reaches or</w:t>
      </w:r>
      <w:r w:rsidRPr="00B76CAC">
        <w:rPr>
          <w:rFonts w:ascii="TimesNewRoman" w:hAnsi="TimesNewRoman"/>
          <w:color w:val="000000"/>
          <w:sz w:val="20"/>
        </w:rPr>
        <w:br/>
        <w:t xml:space="preserve">exceeds the </w:t>
      </w:r>
      <w:proofErr w:type="spellStart"/>
      <w:r w:rsidRPr="00B76CAC">
        <w:rPr>
          <w:rFonts w:ascii="TimesNewRoman" w:hAnsi="TimesNewRoman"/>
          <w:color w:val="000000"/>
          <w:sz w:val="20"/>
        </w:rPr>
        <w:t>admitted_time</w:t>
      </w:r>
      <w:proofErr w:type="spellEnd"/>
      <w:r w:rsidRPr="00B76CAC">
        <w:rPr>
          <w:rFonts w:ascii="TimesNewRoman" w:hAnsi="TimesNewRoman"/>
          <w:color w:val="000000"/>
          <w:sz w:val="20"/>
        </w:rPr>
        <w:t xml:space="preserve"> value, the corresponding EDCAF shall no longer transmit QoS Data frames or QoS</w:t>
      </w:r>
      <w:r w:rsidRPr="00B76CAC">
        <w:rPr>
          <w:rFonts w:ascii="TimesNewRoman" w:hAnsi="TimesNewRoman"/>
          <w:color w:val="000000"/>
          <w:sz w:val="20"/>
        </w:rPr>
        <w:br/>
        <w:t>Null frames using the EDCA parameters for that AC as specified in the QoS Parameter Set element. However,</w:t>
      </w:r>
      <w:r w:rsidRPr="00B76CAC">
        <w:rPr>
          <w:rFonts w:ascii="TimesNewRoman" w:hAnsi="TimesNewRoman"/>
          <w:color w:val="000000"/>
          <w:sz w:val="20"/>
        </w:rPr>
        <w:br/>
        <w:t>a STA may choose to temporarily replace the EDCA parameters for that EDCAF with those specified for an</w:t>
      </w:r>
      <w:r w:rsidRPr="00B76CAC">
        <w:rPr>
          <w:rFonts w:ascii="TimesNewRoman" w:hAnsi="TimesNewRoman"/>
          <w:color w:val="000000"/>
          <w:sz w:val="20"/>
        </w:rPr>
        <w:br/>
        <w:t xml:space="preserve">AC of lower </w:t>
      </w:r>
      <w:proofErr w:type="gramStart"/>
      <w:r w:rsidRPr="00B76CAC">
        <w:rPr>
          <w:rFonts w:ascii="TimesNewRoman" w:hAnsi="TimesNewRoman"/>
          <w:color w:val="000000"/>
          <w:sz w:val="20"/>
        </w:rPr>
        <w:t>priority, if</w:t>
      </w:r>
      <w:proofErr w:type="gramEnd"/>
      <w:r w:rsidRPr="00B76CAC">
        <w:rPr>
          <w:rFonts w:ascii="TimesNewRoman" w:hAnsi="TimesNewRoman"/>
          <w:color w:val="000000"/>
          <w:sz w:val="20"/>
        </w:rPr>
        <w:t xml:space="preserve"> no admission control is required for those ACs.</w:t>
      </w:r>
    </w:p>
    <w:p w14:paraId="1145FB92" w14:textId="334D888A" w:rsidR="004A0605" w:rsidRDefault="004A0605" w:rsidP="00670C95">
      <w:pPr>
        <w:rPr>
          <w:rFonts w:ascii="TimesNewRoman" w:hAnsi="TimesNewRoman"/>
          <w:color w:val="000000"/>
          <w:sz w:val="20"/>
        </w:rPr>
      </w:pPr>
    </w:p>
    <w:p w14:paraId="407BEB54" w14:textId="197DA9F9" w:rsidR="00B76CAC" w:rsidRDefault="00B76CAC" w:rsidP="00670C95">
      <w:pPr>
        <w:rPr>
          <w:rFonts w:ascii="TimesNewRoman" w:hAnsi="TimesNewRoman"/>
          <w:color w:val="000000"/>
          <w:sz w:val="20"/>
        </w:rPr>
      </w:pPr>
      <w:r w:rsidRPr="00B76CAC">
        <w:rPr>
          <w:rFonts w:ascii="Arial" w:hAnsi="Arial" w:cs="Arial"/>
          <w:b/>
          <w:bCs/>
          <w:color w:val="000000"/>
          <w:sz w:val="20"/>
        </w:rPr>
        <w:t>10.23.5 Restricted access window (RAW) operation</w:t>
      </w:r>
    </w:p>
    <w:p w14:paraId="63B60C87" w14:textId="4C769348" w:rsidR="00B76CAC" w:rsidRDefault="00B76CAC" w:rsidP="00670C95">
      <w:pPr>
        <w:rPr>
          <w:rFonts w:ascii="Arial" w:hAnsi="Arial" w:cs="Arial"/>
          <w:b/>
          <w:bCs/>
          <w:color w:val="000000"/>
          <w:sz w:val="20"/>
        </w:rPr>
      </w:pPr>
      <w:r w:rsidRPr="00B76CAC">
        <w:rPr>
          <w:rFonts w:ascii="Arial" w:hAnsi="Arial" w:cs="Arial"/>
          <w:b/>
          <w:bCs/>
          <w:color w:val="000000"/>
          <w:sz w:val="20"/>
        </w:rPr>
        <w:t>10.23.5.2 RAW structure and timing</w:t>
      </w:r>
    </w:p>
    <w:p w14:paraId="7BFD1781" w14:textId="2F3A81D8" w:rsidR="00B76CAC" w:rsidRDefault="00B76CAC" w:rsidP="00670C95">
      <w:pPr>
        <w:rPr>
          <w:rFonts w:ascii="TimesNewRoman" w:hAnsi="TimesNewRoman"/>
          <w:color w:val="000000"/>
          <w:sz w:val="20"/>
        </w:rPr>
      </w:pPr>
      <w:r w:rsidRPr="00B76CAC">
        <w:rPr>
          <w:rFonts w:ascii="TimesNewRoman" w:hAnsi="TimesNewRoman"/>
          <w:color w:val="000000"/>
          <w:sz w:val="20"/>
        </w:rPr>
        <w:t>If the Cross Slot Boundary subfield in the RAW Slot Definition subfield within the RAW Assignment</w:t>
      </w:r>
      <w:r w:rsidRPr="00B76CAC">
        <w:rPr>
          <w:rFonts w:ascii="TimesNewRoman" w:hAnsi="TimesNewRoman"/>
          <w:color w:val="000000"/>
          <w:sz w:val="20"/>
        </w:rPr>
        <w:br/>
        <w:t>subfield of the RPS element is set to 1, a STA is allowed to cross its assigned RAW slot boundary to</w:t>
      </w:r>
      <w:r w:rsidRPr="00B76CAC">
        <w:rPr>
          <w:rFonts w:ascii="TimesNewRoman" w:hAnsi="TimesNewRoman"/>
          <w:color w:val="000000"/>
          <w:sz w:val="20"/>
        </w:rPr>
        <w:br/>
        <w:t xml:space="preserve">complete the ongoing </w:t>
      </w:r>
      <w:r w:rsidRPr="00B76CAC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B76CAC">
        <w:rPr>
          <w:rFonts w:ascii="TimesNewRoman" w:hAnsi="TimesNewRoman"/>
          <w:color w:val="000000"/>
          <w:sz w:val="20"/>
        </w:rPr>
        <w:t>.</w:t>
      </w:r>
    </w:p>
    <w:p w14:paraId="7294033F" w14:textId="06E46F65" w:rsidR="00B76CAC" w:rsidRDefault="00B76CAC" w:rsidP="00670C95">
      <w:pPr>
        <w:rPr>
          <w:rFonts w:ascii="TimesNewRoman" w:hAnsi="TimesNewRoman"/>
          <w:color w:val="000000"/>
          <w:sz w:val="20"/>
        </w:rPr>
      </w:pPr>
    </w:p>
    <w:p w14:paraId="4134519E" w14:textId="441CB54D" w:rsidR="00B76CAC" w:rsidRDefault="00B76CAC" w:rsidP="00670C95">
      <w:pPr>
        <w:rPr>
          <w:rFonts w:ascii="TimesNewRoman" w:hAnsi="TimesNewRoman"/>
          <w:color w:val="000000"/>
          <w:sz w:val="20"/>
        </w:rPr>
      </w:pPr>
      <w:r w:rsidRPr="00B76CAC">
        <w:rPr>
          <w:rFonts w:ascii="TimesNewRoman" w:hAnsi="TimesNewRoman"/>
          <w:color w:val="000000"/>
          <w:sz w:val="20"/>
        </w:rPr>
        <w:t>If the Cross Slot Boundary subfield in the RAW Slot Definition subfield within the RAW Assignment</w:t>
      </w:r>
      <w:r w:rsidRPr="00B76CAC">
        <w:rPr>
          <w:rFonts w:ascii="TimesNewRoman" w:hAnsi="TimesNewRoman"/>
          <w:color w:val="000000"/>
          <w:sz w:val="20"/>
        </w:rPr>
        <w:br/>
        <w:t xml:space="preserve">subfield of the RPS element is set to 0, a STA shall not transmit or cause to be transmitted a </w:t>
      </w:r>
      <w:r w:rsidRPr="00B76CAC">
        <w:rPr>
          <w:rFonts w:ascii="TimesNewRoman" w:hAnsi="TimesNewRoman"/>
          <w:color w:val="000000"/>
          <w:sz w:val="20"/>
          <w:highlight w:val="cyan"/>
        </w:rPr>
        <w:t>frame exchange</w:t>
      </w:r>
      <w:r w:rsidRPr="00B76CAC">
        <w:rPr>
          <w:rFonts w:ascii="TimesNewRoman" w:hAnsi="TimesNewRoman"/>
          <w:color w:val="000000"/>
          <w:sz w:val="20"/>
          <w:highlight w:val="cyan"/>
        </w:rPr>
        <w:br/>
        <w:t>sequence</w:t>
      </w:r>
      <w:r w:rsidRPr="00B76CAC">
        <w:rPr>
          <w:rFonts w:ascii="TimesNewRoman" w:hAnsi="TimesNewRoman"/>
          <w:color w:val="000000"/>
          <w:sz w:val="20"/>
        </w:rPr>
        <w:t xml:space="preserve"> that would exceed boundary of its allocated RAW slot.</w:t>
      </w:r>
    </w:p>
    <w:p w14:paraId="1C6423B1" w14:textId="48B9F32D" w:rsidR="00B76CAC" w:rsidRDefault="00B76CAC" w:rsidP="00670C95">
      <w:pPr>
        <w:rPr>
          <w:rFonts w:ascii="TimesNewRoman" w:hAnsi="TimesNewRoman"/>
          <w:color w:val="000000"/>
          <w:sz w:val="20"/>
        </w:rPr>
      </w:pPr>
    </w:p>
    <w:p w14:paraId="20B2CFD4" w14:textId="113B35B9" w:rsidR="00B76CAC" w:rsidRDefault="00B76CAC" w:rsidP="00670C95">
      <w:pPr>
        <w:rPr>
          <w:rFonts w:ascii="Arial" w:hAnsi="Arial" w:cs="Arial"/>
          <w:b/>
          <w:bCs/>
          <w:color w:val="000000"/>
          <w:sz w:val="20"/>
        </w:rPr>
      </w:pPr>
      <w:r w:rsidRPr="00B76CAC">
        <w:rPr>
          <w:rFonts w:ascii="Arial" w:hAnsi="Arial" w:cs="Arial"/>
          <w:b/>
          <w:bCs/>
          <w:color w:val="000000"/>
          <w:sz w:val="20"/>
        </w:rPr>
        <w:t>10.23.5.4 Slotted channel access procedure in RAW</w:t>
      </w:r>
    </w:p>
    <w:p w14:paraId="2788B627" w14:textId="77777777" w:rsidR="00B76CAC" w:rsidRDefault="00B76CAC" w:rsidP="00670C95">
      <w:pPr>
        <w:rPr>
          <w:rFonts w:ascii="Arial" w:hAnsi="Arial" w:cs="Arial"/>
          <w:b/>
          <w:bCs/>
          <w:color w:val="000000"/>
          <w:sz w:val="20"/>
        </w:rPr>
      </w:pPr>
    </w:p>
    <w:p w14:paraId="2AF43721" w14:textId="1F98F71B" w:rsidR="00B76CAC" w:rsidRDefault="00B76CAC" w:rsidP="00670C95">
      <w:pPr>
        <w:rPr>
          <w:rFonts w:ascii="TimesNewRoman" w:hAnsi="TimesNewRoman"/>
          <w:color w:val="000000"/>
          <w:sz w:val="20"/>
        </w:rPr>
      </w:pPr>
      <w:r w:rsidRPr="00B76CAC">
        <w:rPr>
          <w:rFonts w:ascii="TimesNewRoman" w:hAnsi="TimesNewRoman"/>
          <w:color w:val="000000"/>
          <w:sz w:val="20"/>
        </w:rPr>
        <w:t>An AP may designate a RAW for trigger frames by setting the RAW type to Triggering Frame RAW. When</w:t>
      </w:r>
      <w:r w:rsidRPr="00B76CAC">
        <w:rPr>
          <w:rFonts w:ascii="TimesNewRoman" w:hAnsi="TimesNewRoman"/>
          <w:color w:val="000000"/>
          <w:sz w:val="20"/>
        </w:rPr>
        <w:br/>
        <w:t>the RAW type is Triggering Frame RAW, each STA in the RAW Group is only allowed to send up to one</w:t>
      </w:r>
      <w:r w:rsidRPr="00B76CAC">
        <w:rPr>
          <w:rFonts w:ascii="TimesNewRoman" w:hAnsi="TimesNewRoman"/>
          <w:color w:val="000000"/>
          <w:sz w:val="20"/>
        </w:rPr>
        <w:br/>
        <w:t>trigger frame during its assigned RAW slot as described in 10.23.5.3. In the Triggering Frame RAW, a</w:t>
      </w:r>
      <w:r w:rsidRPr="00B76CAC">
        <w:rPr>
          <w:rFonts w:ascii="TimesNewRoman" w:hAnsi="TimesNewRoman"/>
          <w:color w:val="000000"/>
          <w:sz w:val="20"/>
        </w:rPr>
        <w:br/>
        <w:t>trigger frame is limited to a QoS Null contained in a non-A-MPDU frame or a (NDP) PS-Poll frame. In the</w:t>
      </w:r>
      <w:r w:rsidRPr="00B76CAC">
        <w:rPr>
          <w:rFonts w:ascii="TimesNewRoman" w:hAnsi="TimesNewRoman"/>
          <w:color w:val="000000"/>
          <w:sz w:val="20"/>
        </w:rPr>
        <w:br/>
        <w:t>Triggering Frame RAW, the STA transmits a trigger frame to the AP not earlier than the start of its assigned</w:t>
      </w:r>
      <w:r w:rsidRPr="00B76CAC">
        <w:rPr>
          <w:rFonts w:ascii="TimesNewRoman" w:hAnsi="TimesNewRoman"/>
          <w:color w:val="000000"/>
          <w:sz w:val="20"/>
        </w:rPr>
        <w:br/>
        <w:t xml:space="preserve">RAW slot. The duration of the trigger </w:t>
      </w:r>
      <w:r w:rsidRPr="00427801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B76CAC">
        <w:rPr>
          <w:rFonts w:ascii="TimesNewRoman" w:hAnsi="TimesNewRoman"/>
          <w:color w:val="000000"/>
          <w:sz w:val="20"/>
        </w:rPr>
        <w:t xml:space="preserve"> shall not exceed a RAW slot duration</w:t>
      </w:r>
      <w:r w:rsidRPr="00B76CAC">
        <w:rPr>
          <w:rFonts w:ascii="TimesNewRoman" w:hAnsi="TimesNewRoman"/>
          <w:color w:val="000000"/>
          <w:sz w:val="20"/>
        </w:rPr>
        <w:br/>
        <w:t>calculated by the RAW Slot Definition subfield in the RAW Assignment subfield of the RPS element. And,</w:t>
      </w:r>
      <w:r w:rsidRPr="00B76CAC">
        <w:rPr>
          <w:rFonts w:ascii="TimesNewRoman" w:hAnsi="TimesNewRoman"/>
          <w:color w:val="000000"/>
          <w:sz w:val="20"/>
        </w:rPr>
        <w:br/>
        <w:t>in the Triggering Frame RAW, crossing RAW slot boundary is not allowed.</w:t>
      </w:r>
    </w:p>
    <w:p w14:paraId="4A4C970E" w14:textId="0CD91F10" w:rsidR="00427801" w:rsidRDefault="00427801" w:rsidP="00670C95">
      <w:pPr>
        <w:rPr>
          <w:rFonts w:ascii="TimesNewRoman" w:hAnsi="TimesNewRoman"/>
          <w:color w:val="000000"/>
          <w:sz w:val="20"/>
        </w:rPr>
      </w:pPr>
    </w:p>
    <w:p w14:paraId="00896895" w14:textId="5E25CEE8" w:rsidR="00427801" w:rsidRDefault="00427801" w:rsidP="00670C95">
      <w:pPr>
        <w:rPr>
          <w:rFonts w:ascii="Arial" w:hAnsi="Arial" w:cs="Arial"/>
          <w:b/>
          <w:bCs/>
          <w:color w:val="000000"/>
          <w:szCs w:val="22"/>
        </w:rPr>
      </w:pPr>
      <w:r w:rsidRPr="00427801">
        <w:rPr>
          <w:rFonts w:ascii="Arial" w:hAnsi="Arial" w:cs="Arial"/>
          <w:b/>
          <w:bCs/>
          <w:color w:val="000000"/>
          <w:szCs w:val="22"/>
        </w:rPr>
        <w:t>10.24 Mesh coordination function (MCF)</w:t>
      </w:r>
    </w:p>
    <w:p w14:paraId="6B7F8919" w14:textId="43CA1E3E" w:rsidR="00427801" w:rsidRDefault="00427801" w:rsidP="00670C95">
      <w:pPr>
        <w:rPr>
          <w:rFonts w:ascii="Arial" w:hAnsi="Arial" w:cs="Arial"/>
          <w:b/>
          <w:bCs/>
          <w:color w:val="000000"/>
          <w:sz w:val="20"/>
        </w:rPr>
      </w:pPr>
      <w:r w:rsidRPr="00427801">
        <w:rPr>
          <w:rFonts w:ascii="Arial" w:hAnsi="Arial" w:cs="Arial"/>
          <w:b/>
          <w:bCs/>
          <w:color w:val="000000"/>
          <w:sz w:val="20"/>
        </w:rPr>
        <w:t>10.24.3 MCF controlled channel access (MCCA)</w:t>
      </w:r>
    </w:p>
    <w:p w14:paraId="3BF6FCE0" w14:textId="4DE13ADF" w:rsidR="00427801" w:rsidRDefault="00427801" w:rsidP="00670C95">
      <w:pPr>
        <w:rPr>
          <w:rFonts w:ascii="TimesNewRoman" w:hAnsi="TimesNewRoman"/>
          <w:color w:val="000000"/>
          <w:sz w:val="20"/>
        </w:rPr>
      </w:pPr>
      <w:r w:rsidRPr="00427801">
        <w:rPr>
          <w:rFonts w:ascii="Arial" w:hAnsi="Arial" w:cs="Arial"/>
          <w:b/>
          <w:bCs/>
          <w:color w:val="000000"/>
          <w:sz w:val="20"/>
        </w:rPr>
        <w:t>10.24.3.7 MCCAOP advertisement</w:t>
      </w:r>
    </w:p>
    <w:p w14:paraId="44DD70DC" w14:textId="0B65BD72" w:rsidR="00427801" w:rsidRDefault="00427801" w:rsidP="00670C95">
      <w:pPr>
        <w:rPr>
          <w:rFonts w:ascii="Arial" w:hAnsi="Arial" w:cs="Arial"/>
          <w:b/>
          <w:bCs/>
          <w:color w:val="000000"/>
          <w:sz w:val="20"/>
        </w:rPr>
      </w:pPr>
      <w:r w:rsidRPr="00427801">
        <w:rPr>
          <w:rFonts w:ascii="Arial" w:hAnsi="Arial" w:cs="Arial"/>
          <w:b/>
          <w:bCs/>
          <w:color w:val="000000"/>
          <w:sz w:val="20"/>
        </w:rPr>
        <w:t xml:space="preserve">10.24.3.7.6 Complete update of the tracked MCCAOP reservations of a </w:t>
      </w:r>
      <w:proofErr w:type="spellStart"/>
      <w:r w:rsidRPr="00427801">
        <w:rPr>
          <w:rFonts w:ascii="Arial" w:hAnsi="Arial" w:cs="Arial"/>
          <w:b/>
          <w:bCs/>
          <w:color w:val="000000"/>
          <w:sz w:val="20"/>
        </w:rPr>
        <w:t>neighbor</w:t>
      </w:r>
      <w:proofErr w:type="spellEnd"/>
      <w:r w:rsidRPr="00427801">
        <w:rPr>
          <w:rFonts w:ascii="Arial" w:hAnsi="Arial" w:cs="Arial"/>
          <w:b/>
          <w:bCs/>
          <w:color w:val="000000"/>
          <w:sz w:val="20"/>
        </w:rPr>
        <w:t xml:space="preserve"> mesh STA</w:t>
      </w:r>
    </w:p>
    <w:p w14:paraId="59218692" w14:textId="763465CE" w:rsidR="00427801" w:rsidRDefault="00427801" w:rsidP="00670C95">
      <w:pPr>
        <w:rPr>
          <w:rFonts w:ascii="Arial" w:hAnsi="Arial" w:cs="Arial"/>
          <w:b/>
          <w:bCs/>
          <w:color w:val="000000"/>
          <w:sz w:val="20"/>
        </w:rPr>
      </w:pPr>
    </w:p>
    <w:p w14:paraId="533276B6" w14:textId="2D1958AA" w:rsidR="00427801" w:rsidRDefault="00427801" w:rsidP="00670C95">
      <w:pPr>
        <w:rPr>
          <w:rFonts w:ascii="TimesNewRoman" w:hAnsi="TimesNewRoman"/>
          <w:color w:val="000000"/>
          <w:sz w:val="20"/>
        </w:rPr>
      </w:pPr>
      <w:r w:rsidRPr="00427801">
        <w:rPr>
          <w:rFonts w:ascii="TimesNewRoman" w:hAnsi="TimesNewRoman"/>
          <w:color w:val="000000"/>
          <w:sz w:val="20"/>
        </w:rPr>
        <w:t>If the mesh STA does not receive all MCCAOP Advertisement elements of the sender of the MCCAOP</w:t>
      </w:r>
      <w:r w:rsidRPr="00427801">
        <w:rPr>
          <w:rFonts w:ascii="TimesNewRoman" w:hAnsi="TimesNewRoman"/>
          <w:color w:val="000000"/>
          <w:sz w:val="20"/>
        </w:rPr>
        <w:br/>
        <w:t xml:space="preserve">advertisement before a </w:t>
      </w:r>
      <w:r w:rsidRPr="00427801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427801">
        <w:rPr>
          <w:rFonts w:ascii="TimesNewRoman" w:hAnsi="TimesNewRoman"/>
          <w:color w:val="000000"/>
          <w:sz w:val="20"/>
        </w:rPr>
        <w:t xml:space="preserve"> on the wireless medium causes the mesh STA to set its</w:t>
      </w:r>
      <w:r w:rsidRPr="00427801">
        <w:rPr>
          <w:rFonts w:ascii="TimesNewRoman" w:hAnsi="TimesNewRoman"/>
          <w:color w:val="000000"/>
          <w:sz w:val="20"/>
        </w:rPr>
        <w:br/>
        <w:t>NAV, the mesh STA shall perform the MCCAOP advertisement request procedure as described</w:t>
      </w:r>
      <w:r w:rsidRPr="00427801">
        <w:rPr>
          <w:rFonts w:ascii="TimesNewRoman" w:hAnsi="TimesNewRoman"/>
          <w:color w:val="000000"/>
          <w:sz w:val="20"/>
        </w:rPr>
        <w:br/>
        <w:t>in 10.24.3.7.8.</w:t>
      </w:r>
    </w:p>
    <w:p w14:paraId="406B4048" w14:textId="6D8DF1C8" w:rsidR="00427801" w:rsidRDefault="00427801" w:rsidP="00670C95">
      <w:pPr>
        <w:rPr>
          <w:rFonts w:ascii="TimesNewRoman" w:hAnsi="TimesNewRoman"/>
          <w:color w:val="000000"/>
          <w:sz w:val="20"/>
        </w:rPr>
      </w:pPr>
    </w:p>
    <w:p w14:paraId="79816782" w14:textId="13EF8748" w:rsidR="00427801" w:rsidRDefault="00427801" w:rsidP="00670C95">
      <w:pPr>
        <w:rPr>
          <w:rFonts w:ascii="TimesNewRoman" w:hAnsi="TimesNewRoman"/>
          <w:color w:val="000000"/>
          <w:sz w:val="20"/>
        </w:rPr>
      </w:pPr>
      <w:r w:rsidRPr="00427801">
        <w:rPr>
          <w:rFonts w:ascii="Arial" w:hAnsi="Arial" w:cs="Arial"/>
          <w:b/>
          <w:bCs/>
          <w:color w:val="000000"/>
          <w:sz w:val="20"/>
        </w:rPr>
        <w:t xml:space="preserve">10.24.3.7.7 Partial update of the tracked MCCAOP reservations of a </w:t>
      </w:r>
      <w:proofErr w:type="spellStart"/>
      <w:r w:rsidRPr="00427801">
        <w:rPr>
          <w:rFonts w:ascii="Arial" w:hAnsi="Arial" w:cs="Arial"/>
          <w:b/>
          <w:bCs/>
          <w:color w:val="000000"/>
          <w:sz w:val="20"/>
        </w:rPr>
        <w:t>neighbor</w:t>
      </w:r>
      <w:proofErr w:type="spellEnd"/>
      <w:r w:rsidRPr="00427801">
        <w:rPr>
          <w:rFonts w:ascii="Arial" w:hAnsi="Arial" w:cs="Arial"/>
          <w:b/>
          <w:bCs/>
          <w:color w:val="000000"/>
          <w:sz w:val="20"/>
        </w:rPr>
        <w:t xml:space="preserve"> mesh STA</w:t>
      </w:r>
    </w:p>
    <w:p w14:paraId="445A12C6" w14:textId="4E8EFD56" w:rsidR="00427801" w:rsidRDefault="00427801" w:rsidP="00670C95">
      <w:pPr>
        <w:rPr>
          <w:rFonts w:ascii="TimesNewRoman" w:hAnsi="TimesNewRoman"/>
          <w:color w:val="000000"/>
          <w:sz w:val="20"/>
        </w:rPr>
      </w:pPr>
    </w:p>
    <w:p w14:paraId="5E99AA0D" w14:textId="788A1533" w:rsidR="00427801" w:rsidRDefault="00427801" w:rsidP="00670C95">
      <w:pPr>
        <w:rPr>
          <w:rFonts w:ascii="TimesNewRoman" w:hAnsi="TimesNewRoman"/>
          <w:color w:val="000000"/>
          <w:sz w:val="20"/>
        </w:rPr>
      </w:pPr>
      <w:r w:rsidRPr="00427801">
        <w:rPr>
          <w:rFonts w:ascii="TimesNewRoman" w:hAnsi="TimesNewRoman"/>
          <w:color w:val="000000"/>
          <w:sz w:val="20"/>
        </w:rPr>
        <w:t>If the bit in position n of the Advertisement Elements Bitmap in the received MCCAOP Advertisement is</w:t>
      </w:r>
      <w:r w:rsidRPr="00427801">
        <w:rPr>
          <w:rFonts w:ascii="TimesNewRoman" w:hAnsi="TimesNewRoman"/>
          <w:color w:val="000000"/>
          <w:sz w:val="20"/>
        </w:rPr>
        <w:br/>
        <w:t>equal to 1 and if the bit in position n of the Advertisement Elements Bitmap tracked for the sender of the</w:t>
      </w:r>
      <w:r w:rsidRPr="00427801">
        <w:rPr>
          <w:rFonts w:ascii="TimesNewRoman" w:hAnsi="TimesNewRoman"/>
          <w:color w:val="000000"/>
          <w:sz w:val="20"/>
        </w:rPr>
        <w:br/>
        <w:t>received MCCAOP advertisement is equal to 0, the mesh STA shall add the reservations of the received</w:t>
      </w:r>
      <w:r w:rsidRPr="00427801">
        <w:rPr>
          <w:rFonts w:ascii="TimesNewRoman" w:hAnsi="TimesNewRoman"/>
          <w:color w:val="000000"/>
          <w:sz w:val="20"/>
        </w:rPr>
        <w:br/>
        <w:t>MCCAOP Advertisement element with the MCCAOP Advertisement Element Index set to n to its tracked</w:t>
      </w:r>
      <w:r w:rsidRPr="00427801">
        <w:rPr>
          <w:rFonts w:ascii="TimesNewRoman" w:hAnsi="TimesNewRoman"/>
          <w:color w:val="000000"/>
          <w:sz w:val="20"/>
        </w:rPr>
        <w:br/>
        <w:t>reservations. If the mesh STA does not receive this MCCAOP Advertisement element of the sender of the</w:t>
      </w:r>
      <w:r w:rsidRPr="00427801">
        <w:rPr>
          <w:rFonts w:ascii="TimesNewRoman" w:hAnsi="TimesNewRoman"/>
          <w:color w:val="000000"/>
          <w:sz w:val="20"/>
        </w:rPr>
        <w:br/>
        <w:t xml:space="preserve">MCCAOP Advertisement before a </w:t>
      </w:r>
      <w:r w:rsidRPr="00427801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427801">
        <w:rPr>
          <w:rFonts w:ascii="TimesNewRoman" w:hAnsi="TimesNewRoman"/>
          <w:color w:val="000000"/>
          <w:sz w:val="20"/>
        </w:rPr>
        <w:t xml:space="preserve"> on the wireless medium causes the mesh STA</w:t>
      </w:r>
      <w:r w:rsidRPr="00427801">
        <w:rPr>
          <w:rFonts w:ascii="TimesNewRoman" w:hAnsi="TimesNewRoman"/>
          <w:color w:val="000000"/>
          <w:sz w:val="20"/>
        </w:rPr>
        <w:br/>
        <w:t>to set its NAV, the mesh STA shall perform the MCCAOP Advertisement request procedure as described</w:t>
      </w:r>
      <w:r w:rsidRPr="00427801">
        <w:rPr>
          <w:rFonts w:ascii="TimesNewRoman" w:hAnsi="TimesNewRoman"/>
          <w:color w:val="000000"/>
          <w:sz w:val="20"/>
        </w:rPr>
        <w:br/>
        <w:t>in 10.24.3.7.8.</w:t>
      </w:r>
    </w:p>
    <w:p w14:paraId="77DDA392" w14:textId="3EF0F08E" w:rsidR="00427801" w:rsidRDefault="00427801" w:rsidP="00670C95">
      <w:pPr>
        <w:rPr>
          <w:rFonts w:ascii="TimesNewRoman" w:hAnsi="TimesNewRoman"/>
          <w:color w:val="000000"/>
          <w:sz w:val="20"/>
        </w:rPr>
      </w:pPr>
    </w:p>
    <w:p w14:paraId="43010217" w14:textId="09CADBDA" w:rsidR="00427801" w:rsidRDefault="00427801" w:rsidP="00670C95">
      <w:pPr>
        <w:rPr>
          <w:rFonts w:ascii="TimesNewRoman" w:hAnsi="TimesNewRoman"/>
          <w:color w:val="000000"/>
          <w:sz w:val="20"/>
        </w:rPr>
      </w:pPr>
    </w:p>
    <w:p w14:paraId="4660E98D" w14:textId="4ADD99BF" w:rsidR="00427801" w:rsidRDefault="00427801" w:rsidP="00670C95">
      <w:pPr>
        <w:rPr>
          <w:rFonts w:ascii="TimesNewRoman" w:hAnsi="TimesNewRoman"/>
          <w:color w:val="000000"/>
          <w:sz w:val="20"/>
        </w:rPr>
      </w:pPr>
      <w:r w:rsidRPr="00427801">
        <w:rPr>
          <w:rFonts w:ascii="Arial" w:hAnsi="Arial" w:cs="Arial"/>
          <w:b/>
          <w:bCs/>
          <w:color w:val="000000"/>
          <w:szCs w:val="22"/>
        </w:rPr>
        <w:t>10.27 Protection mechanisms</w:t>
      </w:r>
    </w:p>
    <w:p w14:paraId="343DD8BD" w14:textId="3B6621E1" w:rsidR="00427801" w:rsidRDefault="00427801" w:rsidP="00670C95">
      <w:pPr>
        <w:rPr>
          <w:rFonts w:ascii="Arial" w:hAnsi="Arial" w:cs="Arial"/>
          <w:b/>
          <w:bCs/>
          <w:color w:val="000000"/>
          <w:sz w:val="20"/>
        </w:rPr>
      </w:pPr>
      <w:r w:rsidRPr="00427801">
        <w:rPr>
          <w:rFonts w:ascii="Arial" w:hAnsi="Arial" w:cs="Arial"/>
          <w:b/>
          <w:bCs/>
          <w:color w:val="000000"/>
          <w:sz w:val="20"/>
        </w:rPr>
        <w:t>10.27.2 Protection mechanism for non-ERP receivers</w:t>
      </w:r>
    </w:p>
    <w:p w14:paraId="582E7853" w14:textId="0F3984A9" w:rsidR="00427801" w:rsidRDefault="00427801" w:rsidP="00670C95">
      <w:pPr>
        <w:rPr>
          <w:rFonts w:ascii="TimesNewRoman" w:hAnsi="TimesNewRoman"/>
          <w:color w:val="000000"/>
          <w:sz w:val="20"/>
        </w:rPr>
      </w:pPr>
      <w:r w:rsidRPr="00427801">
        <w:rPr>
          <w:rFonts w:ascii="TimesNewRoman" w:hAnsi="TimesNewRoman"/>
          <w:color w:val="000000"/>
          <w:sz w:val="20"/>
        </w:rPr>
        <w:lastRenderedPageBreak/>
        <w:t xml:space="preserve">In the case of a BSS composed of only ERP STAs, but with knowledge of a </w:t>
      </w:r>
      <w:proofErr w:type="spellStart"/>
      <w:r w:rsidRPr="00427801">
        <w:rPr>
          <w:rFonts w:ascii="TimesNewRoman" w:hAnsi="TimesNewRoman"/>
          <w:color w:val="000000"/>
          <w:sz w:val="20"/>
        </w:rPr>
        <w:t>neighboring</w:t>
      </w:r>
      <w:proofErr w:type="spellEnd"/>
      <w:r w:rsidRPr="00427801">
        <w:rPr>
          <w:rFonts w:ascii="TimesNewRoman" w:hAnsi="TimesNewRoman"/>
          <w:color w:val="000000"/>
          <w:sz w:val="20"/>
        </w:rPr>
        <w:t xml:space="preserve"> co-channel BSS</w:t>
      </w:r>
      <w:r w:rsidRPr="00427801">
        <w:rPr>
          <w:rFonts w:ascii="TimesNewRoman" w:hAnsi="TimesNewRoman"/>
          <w:color w:val="000000"/>
          <w:sz w:val="20"/>
        </w:rPr>
        <w:br/>
        <w:t>having non-ERP traffic, the AP might need protection mechanisms to protect the BSS’s traffic from</w:t>
      </w:r>
      <w:r w:rsidRPr="00427801">
        <w:rPr>
          <w:rFonts w:ascii="TimesNewRoman" w:hAnsi="TimesNewRoman"/>
          <w:color w:val="000000"/>
          <w:sz w:val="20"/>
        </w:rPr>
        <w:br/>
        <w:t xml:space="preserve">interference. This provides propagation of NAV to all attached STAs and all STAs in a </w:t>
      </w:r>
      <w:proofErr w:type="spellStart"/>
      <w:r w:rsidRPr="00427801">
        <w:rPr>
          <w:rFonts w:ascii="TimesNewRoman" w:hAnsi="TimesNewRoman"/>
          <w:color w:val="000000"/>
          <w:sz w:val="20"/>
        </w:rPr>
        <w:t>neighboring</w:t>
      </w:r>
      <w:proofErr w:type="spellEnd"/>
      <w:r w:rsidRPr="00427801">
        <w:rPr>
          <w:rFonts w:ascii="TimesNewRoman" w:hAnsi="TimesNewRoman"/>
          <w:color w:val="000000"/>
          <w:sz w:val="20"/>
        </w:rPr>
        <w:t xml:space="preserve"> co-channel</w:t>
      </w:r>
      <w:r w:rsidRPr="00427801">
        <w:rPr>
          <w:rFonts w:ascii="TimesNewRoman" w:hAnsi="TimesNewRoman"/>
          <w:color w:val="000000"/>
          <w:sz w:val="20"/>
        </w:rPr>
        <w:br/>
        <w:t xml:space="preserve">BSS within range by messages sent using rates contained in the </w:t>
      </w:r>
      <w:proofErr w:type="spellStart"/>
      <w:r w:rsidRPr="00427801">
        <w:rPr>
          <w:rFonts w:ascii="TimesNewRoman" w:hAnsi="TimesNewRoman"/>
          <w:color w:val="000000"/>
          <w:sz w:val="20"/>
        </w:rPr>
        <w:t>BSSBasicRateSet</w:t>
      </w:r>
      <w:proofErr w:type="spellEnd"/>
      <w:r w:rsidRPr="00427801">
        <w:rPr>
          <w:rFonts w:ascii="TimesNewRoman" w:hAnsi="TimesNewRoman"/>
          <w:color w:val="000000"/>
          <w:sz w:val="20"/>
        </w:rPr>
        <w:t xml:space="preserve"> parameter. The frames that</w:t>
      </w:r>
      <w:r w:rsidRPr="00427801">
        <w:rPr>
          <w:rFonts w:ascii="TimesNewRoman" w:hAnsi="TimesNewRoman"/>
          <w:color w:val="000000"/>
          <w:sz w:val="20"/>
        </w:rPr>
        <w:br/>
        <w:t>propagate the NAV throughout the BSS include RTS/CTS/Ack frames, all Data frames with the More</w:t>
      </w:r>
      <w:r w:rsidRPr="00427801">
        <w:rPr>
          <w:rFonts w:ascii="TimesNewRoman" w:hAnsi="TimesNewRoman"/>
          <w:color w:val="000000"/>
          <w:sz w:val="20"/>
        </w:rPr>
        <w:br/>
        <w:t>Fragments field equal to 1, all Data or Management frames sent in response to PS-Poll frame that are not</w:t>
      </w:r>
      <w:r>
        <w:rPr>
          <w:rFonts w:ascii="TimesNewRoman" w:hAnsi="TimesNewRoman"/>
          <w:color w:val="000000"/>
          <w:sz w:val="20"/>
        </w:rPr>
        <w:t xml:space="preserve"> </w:t>
      </w:r>
      <w:r w:rsidRPr="00427801">
        <w:rPr>
          <w:rFonts w:ascii="TimesNewRoman" w:hAnsi="TimesNewRoman"/>
          <w:color w:val="000000"/>
          <w:sz w:val="20"/>
        </w:rPr>
        <w:t xml:space="preserve">proceeded in the </w:t>
      </w:r>
      <w:r w:rsidRPr="00427801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427801">
        <w:rPr>
          <w:rFonts w:ascii="TimesNewRoman" w:hAnsi="TimesNewRoman"/>
          <w:color w:val="000000"/>
          <w:sz w:val="20"/>
        </w:rPr>
        <w:t xml:space="preserve"> by a Data frame with the More Fragments field equal to 1, and </w:t>
      </w:r>
      <w:proofErr w:type="spellStart"/>
      <w:r w:rsidRPr="00427801">
        <w:rPr>
          <w:rFonts w:ascii="TimesNewRoman" w:hAnsi="TimesNewRoman"/>
          <w:color w:val="000000"/>
          <w:sz w:val="20"/>
        </w:rPr>
        <w:t>CFEnd</w:t>
      </w:r>
      <w:proofErr w:type="spellEnd"/>
      <w:r w:rsidRPr="00427801">
        <w:rPr>
          <w:rFonts w:ascii="TimesNewRoman" w:hAnsi="TimesNewRoman"/>
          <w:color w:val="000000"/>
          <w:sz w:val="20"/>
        </w:rPr>
        <w:t xml:space="preserve"> frames.</w:t>
      </w:r>
    </w:p>
    <w:p w14:paraId="2CA2F75A" w14:textId="02F7F4C4" w:rsidR="0060120B" w:rsidRDefault="0060120B" w:rsidP="00670C95">
      <w:pPr>
        <w:rPr>
          <w:rFonts w:ascii="TimesNewRoman" w:hAnsi="TimesNewRoman"/>
          <w:color w:val="000000"/>
          <w:sz w:val="20"/>
        </w:rPr>
      </w:pPr>
    </w:p>
    <w:p w14:paraId="37A11A28" w14:textId="11B31CE0" w:rsidR="00427801" w:rsidRDefault="00427801" w:rsidP="00670C95">
      <w:pPr>
        <w:rPr>
          <w:rFonts w:ascii="TimesNewRoman" w:hAnsi="TimesNewRoman"/>
          <w:color w:val="000000"/>
          <w:sz w:val="20"/>
        </w:rPr>
      </w:pPr>
    </w:p>
    <w:p w14:paraId="1F678203" w14:textId="46D81EC6" w:rsidR="00427801" w:rsidRDefault="00427801" w:rsidP="00670C95">
      <w:pPr>
        <w:rPr>
          <w:rFonts w:ascii="TimesNewRoman" w:hAnsi="TimesNewRoman"/>
          <w:color w:val="000000"/>
          <w:sz w:val="20"/>
        </w:rPr>
      </w:pPr>
      <w:r w:rsidRPr="00427801">
        <w:rPr>
          <w:rFonts w:ascii="Arial" w:hAnsi="Arial" w:cs="Arial"/>
          <w:b/>
          <w:bCs/>
          <w:color w:val="000000"/>
          <w:szCs w:val="22"/>
        </w:rPr>
        <w:t>10.32 Link adaptation</w:t>
      </w:r>
    </w:p>
    <w:p w14:paraId="3CB67E18" w14:textId="058869E8" w:rsidR="00427801" w:rsidRDefault="00427801" w:rsidP="00670C95">
      <w:pPr>
        <w:rPr>
          <w:rFonts w:ascii="Arial" w:hAnsi="Arial" w:cs="Arial"/>
          <w:b/>
          <w:bCs/>
          <w:color w:val="000000"/>
          <w:sz w:val="20"/>
        </w:rPr>
      </w:pPr>
      <w:r w:rsidRPr="00427801">
        <w:rPr>
          <w:rFonts w:ascii="Arial" w:hAnsi="Arial" w:cs="Arial"/>
          <w:b/>
          <w:bCs/>
          <w:color w:val="000000"/>
          <w:sz w:val="20"/>
        </w:rPr>
        <w:t>10.32.3 Link adaptation using the VHT variant HT Control field</w:t>
      </w:r>
    </w:p>
    <w:p w14:paraId="5D5398C9" w14:textId="672B54E1" w:rsidR="00427801" w:rsidRDefault="00427801" w:rsidP="00670C95">
      <w:pPr>
        <w:rPr>
          <w:rFonts w:ascii="TimesNewRoman" w:hAnsi="TimesNewRoman"/>
          <w:color w:val="000000"/>
          <w:sz w:val="20"/>
        </w:rPr>
      </w:pPr>
      <w:r w:rsidRPr="00427801">
        <w:rPr>
          <w:rFonts w:ascii="TimesNewRoman" w:hAnsi="TimesNewRoman"/>
          <w:color w:val="000000"/>
          <w:sz w:val="20"/>
        </w:rPr>
        <w:t xml:space="preserve">This subclause applies to </w:t>
      </w:r>
      <w:r w:rsidRPr="00427801">
        <w:rPr>
          <w:rFonts w:ascii="TimesNewRoman" w:hAnsi="TimesNewRoman"/>
          <w:color w:val="000000"/>
          <w:sz w:val="20"/>
          <w:highlight w:val="cyan"/>
        </w:rPr>
        <w:t>frame exchange sequences</w:t>
      </w:r>
      <w:r w:rsidRPr="00427801">
        <w:rPr>
          <w:rFonts w:ascii="TimesNewRoman" w:hAnsi="TimesNewRoman"/>
          <w:color w:val="000000"/>
          <w:sz w:val="20"/>
        </w:rPr>
        <w:t xml:space="preserve"> that include PPDUs containing an HT variant HT Control</w:t>
      </w:r>
      <w:r w:rsidRPr="00427801">
        <w:rPr>
          <w:rFonts w:ascii="TimesNewRoman" w:hAnsi="TimesNewRoman"/>
          <w:color w:val="000000"/>
          <w:sz w:val="20"/>
        </w:rPr>
        <w:br/>
        <w:t>field. The VHT variant HT Control field may be used by VHT STAs and S1G STAs.</w:t>
      </w:r>
    </w:p>
    <w:p w14:paraId="04642A30" w14:textId="18BEF1C6" w:rsidR="00427801" w:rsidRDefault="00427801" w:rsidP="00670C95">
      <w:pPr>
        <w:rPr>
          <w:rFonts w:ascii="TimesNewRoman" w:hAnsi="TimesNewRoman"/>
          <w:color w:val="000000"/>
          <w:sz w:val="20"/>
        </w:rPr>
      </w:pPr>
    </w:p>
    <w:p w14:paraId="704DE91B" w14:textId="5B25F749" w:rsidR="00427801" w:rsidRDefault="00427801" w:rsidP="00670C95">
      <w:pPr>
        <w:rPr>
          <w:rFonts w:ascii="Arial" w:hAnsi="Arial" w:cs="Arial"/>
          <w:b/>
          <w:bCs/>
          <w:color w:val="000000"/>
          <w:szCs w:val="22"/>
        </w:rPr>
      </w:pPr>
      <w:r w:rsidRPr="00427801">
        <w:rPr>
          <w:rFonts w:ascii="Arial" w:hAnsi="Arial" w:cs="Arial"/>
          <w:b/>
          <w:bCs/>
          <w:color w:val="000000"/>
          <w:szCs w:val="22"/>
        </w:rPr>
        <w:t>10.34 Transmit beamforming</w:t>
      </w:r>
    </w:p>
    <w:p w14:paraId="5A8C885B" w14:textId="491186E0" w:rsidR="00427801" w:rsidRDefault="00427801" w:rsidP="00670C95">
      <w:pPr>
        <w:rPr>
          <w:rFonts w:ascii="TimesNewRoman" w:hAnsi="TimesNewRoman"/>
          <w:color w:val="000000"/>
          <w:sz w:val="20"/>
        </w:rPr>
      </w:pPr>
      <w:r w:rsidRPr="00427801">
        <w:rPr>
          <w:rFonts w:ascii="Arial" w:hAnsi="Arial" w:cs="Arial"/>
          <w:b/>
          <w:bCs/>
          <w:color w:val="000000"/>
          <w:sz w:val="20"/>
        </w:rPr>
        <w:t>10.34.2 HT transmit beamforming with implicit feedback</w:t>
      </w:r>
    </w:p>
    <w:p w14:paraId="1A6FD98D" w14:textId="2D61C05A" w:rsidR="00427801" w:rsidRDefault="00427801" w:rsidP="00670C95">
      <w:pPr>
        <w:rPr>
          <w:rFonts w:ascii="Arial" w:hAnsi="Arial" w:cs="Arial"/>
          <w:b/>
          <w:bCs/>
          <w:color w:val="000000"/>
          <w:sz w:val="20"/>
        </w:rPr>
      </w:pPr>
      <w:r w:rsidRPr="00427801">
        <w:rPr>
          <w:rFonts w:ascii="Arial" w:hAnsi="Arial" w:cs="Arial"/>
          <w:b/>
          <w:bCs/>
          <w:color w:val="000000"/>
          <w:sz w:val="20"/>
        </w:rPr>
        <w:t>10.34.2.2 Unidirectional implicit transmit beamforming</w:t>
      </w:r>
    </w:p>
    <w:p w14:paraId="1A1D1856" w14:textId="54F2BB2F" w:rsidR="00427801" w:rsidRDefault="00427801" w:rsidP="00670C95">
      <w:pPr>
        <w:rPr>
          <w:rFonts w:ascii="TimesNewRoman" w:hAnsi="TimesNewRoman"/>
          <w:color w:val="000000"/>
          <w:sz w:val="20"/>
        </w:rPr>
      </w:pPr>
      <w:r w:rsidRPr="00427801">
        <w:rPr>
          <w:rFonts w:ascii="TimesNewRoman" w:hAnsi="TimesNewRoman"/>
          <w:color w:val="000000"/>
          <w:sz w:val="20"/>
        </w:rPr>
        <w:t>The PPDU exchange can be summarized as follows:</w:t>
      </w:r>
      <w:r w:rsidRPr="00427801">
        <w:rPr>
          <w:rFonts w:ascii="TimesNewRoman" w:hAnsi="TimesNewRoman"/>
          <w:color w:val="000000"/>
          <w:sz w:val="20"/>
        </w:rPr>
        <w:br/>
        <w:t xml:space="preserve">a) STA A initiates the </w:t>
      </w:r>
      <w:r w:rsidRPr="00427801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427801">
        <w:rPr>
          <w:rFonts w:ascii="TimesNewRoman" w:hAnsi="TimesNewRoman"/>
          <w:color w:val="000000"/>
          <w:sz w:val="20"/>
        </w:rPr>
        <w:t xml:space="preserve"> by sending an </w:t>
      </w:r>
      <w:proofErr w:type="spellStart"/>
      <w:r w:rsidRPr="00427801">
        <w:rPr>
          <w:rFonts w:ascii="TimesNewRoman" w:hAnsi="TimesNewRoman"/>
          <w:color w:val="000000"/>
          <w:sz w:val="20"/>
        </w:rPr>
        <w:t>unsteered</w:t>
      </w:r>
      <w:proofErr w:type="spellEnd"/>
      <w:r w:rsidRPr="00427801">
        <w:rPr>
          <w:rFonts w:ascii="TimesNewRoman" w:hAnsi="TimesNewRoman"/>
          <w:color w:val="000000"/>
          <w:sz w:val="20"/>
        </w:rPr>
        <w:t xml:space="preserve"> PPDU to STA B. The PPDU</w:t>
      </w:r>
      <w:r w:rsidRPr="00427801">
        <w:rPr>
          <w:rFonts w:ascii="TimesNewRoman" w:hAnsi="TimesNewRoman"/>
          <w:color w:val="000000"/>
          <w:sz w:val="20"/>
        </w:rPr>
        <w:br/>
        <w:t>includes a training request (TRQ= 1) in a +HTC MPDU.</w:t>
      </w:r>
    </w:p>
    <w:p w14:paraId="7F03E777" w14:textId="53D3C7ED" w:rsidR="0060120B" w:rsidRDefault="0060120B" w:rsidP="00670C95">
      <w:pPr>
        <w:rPr>
          <w:rFonts w:ascii="TimesNewRoman" w:hAnsi="TimesNewRoman"/>
          <w:color w:val="000000"/>
          <w:sz w:val="20"/>
        </w:rPr>
      </w:pPr>
    </w:p>
    <w:p w14:paraId="7EA9A723" w14:textId="57A800C8" w:rsidR="0060120B" w:rsidRDefault="0060120B" w:rsidP="0060120B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 xml:space="preserve">Discussion: </w:t>
      </w:r>
      <w:r w:rsidR="00ED51FC">
        <w:rPr>
          <w:rFonts w:ascii="TimesNewRoman" w:hAnsi="TimesNewRoman"/>
          <w:color w:val="000000"/>
          <w:sz w:val="20"/>
        </w:rPr>
        <w:t xml:space="preserve">Annex G </w:t>
      </w:r>
      <w:r w:rsidR="00A53EAF">
        <w:rPr>
          <w:rFonts w:ascii="TimesNewRoman" w:hAnsi="TimesNewRoman"/>
          <w:color w:val="000000"/>
          <w:sz w:val="20"/>
        </w:rPr>
        <w:t>includes the implicit-</w:t>
      </w:r>
      <w:proofErr w:type="spellStart"/>
      <w:r w:rsidR="00A53EAF">
        <w:rPr>
          <w:rFonts w:ascii="TimesNewRoman" w:hAnsi="TimesNewRoman"/>
          <w:color w:val="000000"/>
          <w:sz w:val="20"/>
        </w:rPr>
        <w:t>txbf</w:t>
      </w:r>
      <w:proofErr w:type="spellEnd"/>
      <w:r w:rsidR="00A53EAF">
        <w:rPr>
          <w:rFonts w:ascii="TimesNewRoman" w:hAnsi="TimesNewRoman"/>
          <w:color w:val="000000"/>
          <w:sz w:val="20"/>
        </w:rPr>
        <w:t xml:space="preserve"> sequence</w:t>
      </w:r>
      <w:r w:rsidR="00883073">
        <w:rPr>
          <w:rFonts w:ascii="TimesNewRoman" w:hAnsi="TimesNewRoman"/>
          <w:color w:val="000000"/>
          <w:sz w:val="20"/>
        </w:rPr>
        <w:t>.</w:t>
      </w:r>
      <w:r w:rsidR="00A53EAF">
        <w:rPr>
          <w:rFonts w:ascii="TimesNewRoman" w:hAnsi="TimesNewRoman"/>
          <w:color w:val="000000"/>
          <w:sz w:val="20"/>
        </w:rPr>
        <w:t xml:space="preserve"> It is relevant, but not referenced here.</w:t>
      </w:r>
    </w:p>
    <w:p w14:paraId="29ED8974" w14:textId="33CEDB55" w:rsidR="00427801" w:rsidRDefault="00427801" w:rsidP="00670C95">
      <w:pPr>
        <w:rPr>
          <w:rFonts w:ascii="TimesNewRoman" w:hAnsi="TimesNewRoman"/>
          <w:color w:val="000000"/>
          <w:sz w:val="20"/>
        </w:rPr>
      </w:pPr>
    </w:p>
    <w:p w14:paraId="21C122DF" w14:textId="47C14C48" w:rsidR="00427801" w:rsidRDefault="00427801" w:rsidP="00670C95">
      <w:pPr>
        <w:rPr>
          <w:rFonts w:ascii="Arial" w:hAnsi="Arial" w:cs="Arial"/>
          <w:b/>
          <w:bCs/>
          <w:color w:val="000000"/>
          <w:sz w:val="20"/>
        </w:rPr>
      </w:pPr>
      <w:r w:rsidRPr="00427801">
        <w:rPr>
          <w:rFonts w:ascii="Arial" w:hAnsi="Arial" w:cs="Arial"/>
          <w:b/>
          <w:bCs/>
          <w:color w:val="000000"/>
          <w:sz w:val="20"/>
        </w:rPr>
        <w:t>10.34.2.3 Bidirectional implicit transmit beamforming</w:t>
      </w:r>
    </w:p>
    <w:p w14:paraId="5D98519A" w14:textId="6AD219B3" w:rsidR="00427801" w:rsidRDefault="00753BD2" w:rsidP="00670C95">
      <w:pPr>
        <w:rPr>
          <w:rFonts w:ascii="TimesNewRoman" w:hAnsi="TimesNewRoman"/>
          <w:color w:val="000000"/>
          <w:sz w:val="20"/>
        </w:rPr>
      </w:pPr>
      <w:r w:rsidRPr="00753BD2">
        <w:rPr>
          <w:rFonts w:ascii="TimesNewRoman" w:hAnsi="TimesNewRoman"/>
          <w:color w:val="000000"/>
          <w:sz w:val="20"/>
        </w:rPr>
        <w:t>The PPDU exchange can be summarized as follows:</w:t>
      </w:r>
      <w:r w:rsidRPr="00753BD2">
        <w:rPr>
          <w:rFonts w:ascii="TimesNewRoman" w:hAnsi="TimesNewRoman"/>
          <w:color w:val="000000"/>
          <w:sz w:val="20"/>
        </w:rPr>
        <w:br/>
        <w:t xml:space="preserve">a) STA A initiates the </w:t>
      </w:r>
      <w:r w:rsidRPr="00753BD2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753BD2">
        <w:rPr>
          <w:rFonts w:ascii="TimesNewRoman" w:hAnsi="TimesNewRoman"/>
          <w:color w:val="000000"/>
          <w:sz w:val="20"/>
        </w:rPr>
        <w:t xml:space="preserve"> by sending an </w:t>
      </w:r>
      <w:proofErr w:type="spellStart"/>
      <w:r w:rsidRPr="00753BD2">
        <w:rPr>
          <w:rFonts w:ascii="TimesNewRoman" w:hAnsi="TimesNewRoman"/>
          <w:color w:val="000000"/>
          <w:sz w:val="20"/>
        </w:rPr>
        <w:t>unsteered</w:t>
      </w:r>
      <w:proofErr w:type="spellEnd"/>
      <w:r w:rsidRPr="00753BD2">
        <w:rPr>
          <w:rFonts w:ascii="TimesNewRoman" w:hAnsi="TimesNewRoman"/>
          <w:color w:val="000000"/>
          <w:sz w:val="20"/>
        </w:rPr>
        <w:t xml:space="preserve"> PPDU to STA B. The PPDU</w:t>
      </w:r>
      <w:r w:rsidRPr="00753BD2">
        <w:rPr>
          <w:rFonts w:ascii="TimesNewRoman" w:hAnsi="TimesNewRoman"/>
          <w:color w:val="000000"/>
          <w:sz w:val="20"/>
        </w:rPr>
        <w:br/>
        <w:t>includes a training request (TRQ= 1) in a +HTC MPDU.</w:t>
      </w:r>
    </w:p>
    <w:p w14:paraId="7B737102" w14:textId="77777777" w:rsidR="0060120B" w:rsidRDefault="0060120B" w:rsidP="0060120B">
      <w:pPr>
        <w:ind w:left="720"/>
        <w:rPr>
          <w:rFonts w:ascii="TimesNewRoman" w:hAnsi="TimesNewRoman"/>
          <w:color w:val="000000"/>
          <w:sz w:val="20"/>
        </w:rPr>
      </w:pPr>
    </w:p>
    <w:p w14:paraId="7BC2E96F" w14:textId="68142DE5" w:rsidR="00883073" w:rsidRDefault="00A53EAF" w:rsidP="00A53EAF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>Discussion: Annex G includes the implicit-</w:t>
      </w:r>
      <w:proofErr w:type="spellStart"/>
      <w:r>
        <w:rPr>
          <w:rFonts w:ascii="TimesNewRoman" w:hAnsi="TimesNewRoman"/>
          <w:color w:val="000000"/>
          <w:sz w:val="20"/>
        </w:rPr>
        <w:t>txbf</w:t>
      </w:r>
      <w:proofErr w:type="spellEnd"/>
      <w:r>
        <w:rPr>
          <w:rFonts w:ascii="TimesNewRoman" w:hAnsi="TimesNewRoman"/>
          <w:color w:val="000000"/>
          <w:sz w:val="20"/>
        </w:rPr>
        <w:t xml:space="preserve"> sequence. It is relevant, but not explicitly referenced here. There is also an admission that the sequence as defined Annex G is incomplete: (</w:t>
      </w:r>
      <w:r w:rsidRPr="00A53EAF">
        <w:rPr>
          <w:rFonts w:ascii="TimesNewRoman" w:hAnsi="TimesNewRoman"/>
          <w:color w:val="000000"/>
          <w:sz w:val="20"/>
        </w:rPr>
        <w:t xml:space="preserve">* The </w:t>
      </w:r>
      <w:proofErr w:type="spellStart"/>
      <w:r w:rsidRPr="00A53EAF">
        <w:rPr>
          <w:rFonts w:ascii="TimesNewRoman" w:hAnsi="TimesNewRoman"/>
          <w:color w:val="000000"/>
          <w:sz w:val="20"/>
        </w:rPr>
        <w:t>trq</w:t>
      </w:r>
      <w:proofErr w:type="spellEnd"/>
      <w:r w:rsidRPr="00A53EAF">
        <w:rPr>
          <w:rFonts w:ascii="TimesNewRoman" w:hAnsi="TimesNewRoman"/>
          <w:color w:val="000000"/>
          <w:sz w:val="20"/>
        </w:rPr>
        <w:t>/sounding protocol also operates within aggregates. In this case the</w:t>
      </w:r>
      <w:r>
        <w:rPr>
          <w:rFonts w:ascii="TimesNewRoman" w:hAnsi="TimesNewRoman"/>
          <w:color w:val="000000"/>
          <w:sz w:val="20"/>
        </w:rPr>
        <w:t xml:space="preserve"> </w:t>
      </w:r>
      <w:r w:rsidRPr="00A53EAF">
        <w:rPr>
          <w:rFonts w:ascii="TimesNewRoman" w:hAnsi="TimesNewRoman"/>
          <w:color w:val="000000"/>
          <w:sz w:val="20"/>
        </w:rPr>
        <w:t xml:space="preserve">TRQ is carried in all +HTC frames (of which there </w:t>
      </w:r>
      <w:proofErr w:type="gramStart"/>
      <w:r w:rsidRPr="00A53EAF">
        <w:rPr>
          <w:rFonts w:ascii="TimesNewRoman" w:hAnsi="TimesNewRoman"/>
          <w:color w:val="000000"/>
          <w:sz w:val="20"/>
        </w:rPr>
        <w:t>has to</w:t>
      </w:r>
      <w:proofErr w:type="gramEnd"/>
      <w:r w:rsidRPr="00A53EAF">
        <w:rPr>
          <w:rFonts w:ascii="TimesNewRoman" w:hAnsi="TimesNewRoman"/>
          <w:color w:val="000000"/>
          <w:sz w:val="20"/>
        </w:rPr>
        <w:t xml:space="preserve"> be at least one) within</w:t>
      </w:r>
      <w:r>
        <w:rPr>
          <w:rFonts w:ascii="TimesNewRoman" w:hAnsi="TimesNewRoman"/>
          <w:color w:val="000000"/>
          <w:sz w:val="20"/>
        </w:rPr>
        <w:t xml:space="preserve"> </w:t>
      </w:r>
      <w:r w:rsidRPr="00A53EAF">
        <w:rPr>
          <w:rFonts w:ascii="TimesNewRoman" w:hAnsi="TimesNewRoman"/>
          <w:color w:val="000000"/>
          <w:sz w:val="20"/>
        </w:rPr>
        <w:t xml:space="preserve">the TRQ initiator’s transmission. The response PPDU either is a sounding </w:t>
      </w:r>
      <w:proofErr w:type="gramStart"/>
      <w:r w:rsidRPr="00A53EAF">
        <w:rPr>
          <w:rFonts w:ascii="TimesNewRoman" w:hAnsi="TimesNewRoman"/>
          <w:color w:val="000000"/>
          <w:sz w:val="20"/>
        </w:rPr>
        <w:t>PPDU,</w:t>
      </w:r>
      <w:r>
        <w:rPr>
          <w:rFonts w:ascii="TimesNewRoman" w:hAnsi="TimesNewRoman"/>
          <w:color w:val="000000"/>
          <w:sz w:val="20"/>
        </w:rPr>
        <w:t xml:space="preserve"> </w:t>
      </w:r>
      <w:r w:rsidRPr="00A53EAF">
        <w:rPr>
          <w:rFonts w:ascii="TimesNewRoman" w:hAnsi="TimesNewRoman"/>
          <w:color w:val="000000"/>
          <w:sz w:val="20"/>
        </w:rPr>
        <w:t>or</w:t>
      </w:r>
      <w:proofErr w:type="gramEnd"/>
      <w:r w:rsidRPr="00A53EAF">
        <w:rPr>
          <w:rFonts w:ascii="TimesNewRoman" w:hAnsi="TimesNewRoman"/>
          <w:color w:val="000000"/>
          <w:sz w:val="20"/>
        </w:rPr>
        <w:t xml:space="preserve"> carries at least one +HTC frame with an </w:t>
      </w:r>
      <w:proofErr w:type="spellStart"/>
      <w:r w:rsidRPr="00A53EAF">
        <w:rPr>
          <w:rFonts w:ascii="TimesNewRoman" w:hAnsi="TimesNewRoman"/>
          <w:color w:val="000000"/>
          <w:sz w:val="20"/>
        </w:rPr>
        <w:t>ndp</w:t>
      </w:r>
      <w:proofErr w:type="spellEnd"/>
      <w:r w:rsidRPr="00A53EAF">
        <w:rPr>
          <w:rFonts w:ascii="TimesNewRoman" w:hAnsi="TimesNewRoman"/>
          <w:color w:val="000000"/>
          <w:sz w:val="20"/>
        </w:rPr>
        <w:t>-announce, in which case the</w:t>
      </w:r>
      <w:r>
        <w:rPr>
          <w:rFonts w:ascii="TimesNewRoman" w:hAnsi="TimesNewRoman"/>
          <w:color w:val="000000"/>
          <w:sz w:val="20"/>
        </w:rPr>
        <w:t xml:space="preserve"> </w:t>
      </w:r>
      <w:r w:rsidRPr="00A53EAF">
        <w:rPr>
          <w:rFonts w:ascii="TimesNewRoman" w:hAnsi="TimesNewRoman"/>
          <w:color w:val="000000"/>
          <w:sz w:val="20"/>
        </w:rPr>
        <w:t xml:space="preserve">following PPDU is an NDP sounding PPDU. </w:t>
      </w:r>
      <w:r w:rsidRPr="00A53EAF">
        <w:rPr>
          <w:rFonts w:ascii="TimesNewRoman" w:hAnsi="TimesNewRoman"/>
          <w:color w:val="000000"/>
          <w:sz w:val="20"/>
          <w:highlight w:val="yellow"/>
        </w:rPr>
        <w:t xml:space="preserve">The following syntax is </w:t>
      </w:r>
      <w:proofErr w:type="gramStart"/>
      <w:r w:rsidRPr="00A53EAF">
        <w:rPr>
          <w:rFonts w:ascii="TimesNewRoman" w:hAnsi="TimesNewRoman"/>
          <w:color w:val="000000"/>
          <w:sz w:val="20"/>
          <w:highlight w:val="yellow"/>
        </w:rPr>
        <w:t>an</w:t>
      </w:r>
      <w:proofErr w:type="gramEnd"/>
      <w:r w:rsidRPr="00A53EAF">
        <w:rPr>
          <w:rFonts w:ascii="TimesNewRoman" w:hAnsi="TimesNewRoman"/>
          <w:color w:val="000000"/>
          <w:sz w:val="20"/>
          <w:highlight w:val="yellow"/>
        </w:rPr>
        <w:t xml:space="preserve"> simplified representation of this sequence.</w:t>
      </w:r>
      <w:r w:rsidRPr="00A53EAF">
        <w:rPr>
          <w:rFonts w:ascii="TimesNewRoman" w:hAnsi="TimesNewRoman"/>
          <w:i/>
          <w:iCs/>
          <w:color w:val="000000"/>
          <w:sz w:val="20"/>
        </w:rPr>
        <w:t xml:space="preserve"> </w:t>
      </w:r>
      <w:r w:rsidRPr="00A53EAF">
        <w:rPr>
          <w:rFonts w:ascii="TimesNewRoman" w:hAnsi="TimesNewRoman"/>
          <w:color w:val="000000"/>
          <w:sz w:val="20"/>
        </w:rPr>
        <w:t>*)</w:t>
      </w:r>
    </w:p>
    <w:p w14:paraId="1A1F9292" w14:textId="0275D772" w:rsidR="00753BD2" w:rsidRDefault="00753BD2" w:rsidP="00670C95">
      <w:pPr>
        <w:rPr>
          <w:rFonts w:ascii="TimesNewRoman" w:hAnsi="TimesNewRoman"/>
          <w:color w:val="000000"/>
          <w:sz w:val="20"/>
        </w:rPr>
      </w:pPr>
    </w:p>
    <w:p w14:paraId="7DD6EE27" w14:textId="5F334B9C" w:rsidR="00753BD2" w:rsidRDefault="00753BD2" w:rsidP="00670C95">
      <w:pPr>
        <w:rPr>
          <w:rFonts w:ascii="TimesNewRoman" w:hAnsi="TimesNewRoman"/>
          <w:color w:val="000000"/>
          <w:sz w:val="20"/>
        </w:rPr>
      </w:pPr>
      <w:r w:rsidRPr="00753BD2">
        <w:rPr>
          <w:rFonts w:ascii="Arial" w:hAnsi="Arial" w:cs="Arial"/>
          <w:b/>
          <w:bCs/>
          <w:color w:val="000000"/>
          <w:sz w:val="20"/>
        </w:rPr>
        <w:t>10.34.2.4 Calibration</w:t>
      </w:r>
    </w:p>
    <w:p w14:paraId="01089F88" w14:textId="44964D4E" w:rsidR="00753BD2" w:rsidRDefault="00753BD2" w:rsidP="00670C95">
      <w:pPr>
        <w:rPr>
          <w:rFonts w:ascii="TimesNewRoman" w:hAnsi="TimesNewRoman"/>
          <w:color w:val="000000"/>
          <w:sz w:val="20"/>
        </w:rPr>
      </w:pPr>
      <w:r w:rsidRPr="00753BD2">
        <w:rPr>
          <w:rFonts w:ascii="Arial" w:hAnsi="Arial" w:cs="Arial"/>
          <w:b/>
          <w:bCs/>
          <w:color w:val="000000"/>
          <w:sz w:val="20"/>
        </w:rPr>
        <w:t>10.34.2.4.2 Calibration capabilities</w:t>
      </w:r>
    </w:p>
    <w:p w14:paraId="5B35BD5A" w14:textId="5DABC4A9" w:rsidR="00753BD2" w:rsidRDefault="00753BD2" w:rsidP="00670C95">
      <w:pPr>
        <w:rPr>
          <w:rFonts w:ascii="TimesNewRoman" w:hAnsi="TimesNewRoman"/>
          <w:color w:val="000000"/>
          <w:sz w:val="20"/>
        </w:rPr>
      </w:pPr>
      <w:r w:rsidRPr="00753BD2">
        <w:rPr>
          <w:rFonts w:ascii="TimesNewRoman" w:hAnsi="TimesNewRoman"/>
          <w:color w:val="000000"/>
          <w:sz w:val="20"/>
        </w:rPr>
        <w:t xml:space="preserve">A STA may initiate a calibration training </w:t>
      </w:r>
      <w:r w:rsidRPr="00753BD2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753BD2">
        <w:rPr>
          <w:rFonts w:ascii="TimesNewRoman" w:hAnsi="TimesNewRoman"/>
          <w:color w:val="000000"/>
          <w:sz w:val="20"/>
        </w:rPr>
        <w:t xml:space="preserve"> with another STA if that STA supports</w:t>
      </w:r>
      <w:r w:rsidRPr="00753BD2">
        <w:rPr>
          <w:rFonts w:ascii="TimesNewRoman" w:hAnsi="TimesNewRoman"/>
          <w:color w:val="000000"/>
          <w:sz w:val="20"/>
        </w:rPr>
        <w:br/>
        <w:t>calibration. A STA shall not initiate a calibration training frame exchange with another STA if that STA does</w:t>
      </w:r>
      <w:r w:rsidRPr="00753BD2">
        <w:rPr>
          <w:rFonts w:ascii="TimesNewRoman" w:hAnsi="TimesNewRoman"/>
          <w:color w:val="000000"/>
          <w:sz w:val="20"/>
        </w:rPr>
        <w:br/>
        <w:t>not support calibration.</w:t>
      </w:r>
    </w:p>
    <w:p w14:paraId="21A46941" w14:textId="3B669EA2" w:rsidR="0060120B" w:rsidRDefault="0060120B" w:rsidP="00670C95">
      <w:pPr>
        <w:rPr>
          <w:rFonts w:ascii="TimesNewRoman" w:hAnsi="TimesNewRoman"/>
          <w:color w:val="000000"/>
          <w:sz w:val="20"/>
        </w:rPr>
      </w:pPr>
    </w:p>
    <w:p w14:paraId="44D38E38" w14:textId="1D0810BF" w:rsidR="00883073" w:rsidRDefault="00883073" w:rsidP="00883073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>Discussion:</w:t>
      </w:r>
      <w:r w:rsidR="009407D5">
        <w:rPr>
          <w:rFonts w:ascii="TimesNewRoman" w:hAnsi="TimesNewRoman"/>
          <w:color w:val="000000"/>
          <w:sz w:val="20"/>
        </w:rPr>
        <w:t xml:space="preserve"> The calibration exchange is not defined in Annex G. </w:t>
      </w:r>
      <w:r w:rsidR="00FA572B">
        <w:rPr>
          <w:rFonts w:ascii="TimesNewRoman" w:hAnsi="TimesNewRoman"/>
          <w:color w:val="000000"/>
          <w:sz w:val="20"/>
        </w:rPr>
        <w:t xml:space="preserve">At least not explicitly. Might be part </w:t>
      </w:r>
      <w:proofErr w:type="spellStart"/>
      <w:r w:rsidR="00FA572B">
        <w:rPr>
          <w:rFonts w:ascii="TimesNewRoman" w:hAnsi="TimesNewRoman"/>
          <w:color w:val="000000"/>
          <w:sz w:val="20"/>
        </w:rPr>
        <w:t>implicit_txbf</w:t>
      </w:r>
      <w:proofErr w:type="spellEnd"/>
      <w:r w:rsidR="00FA572B">
        <w:rPr>
          <w:rFonts w:ascii="TimesNewRoman" w:hAnsi="TimesNewRoman"/>
          <w:color w:val="000000"/>
          <w:sz w:val="20"/>
        </w:rPr>
        <w:t>, but who knows.</w:t>
      </w:r>
    </w:p>
    <w:p w14:paraId="6E2E6368" w14:textId="27525866" w:rsidR="009407D5" w:rsidRDefault="009407D5" w:rsidP="00883073">
      <w:pPr>
        <w:ind w:left="720"/>
        <w:rPr>
          <w:rFonts w:ascii="TimesNewRoman" w:hAnsi="TimesNewRoman"/>
          <w:color w:val="000000"/>
          <w:sz w:val="20"/>
        </w:rPr>
      </w:pPr>
      <w:r>
        <w:rPr>
          <w:noProof/>
        </w:rPr>
        <w:lastRenderedPageBreak/>
        <w:drawing>
          <wp:inline distT="0" distB="0" distL="0" distR="0" wp14:anchorId="1D1605EB" wp14:editId="40B22753">
            <wp:extent cx="5943600" cy="2509520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56C5D" w14:textId="5D624999" w:rsidR="00753BD2" w:rsidRDefault="00753BD2" w:rsidP="00670C95">
      <w:pPr>
        <w:rPr>
          <w:rFonts w:ascii="TimesNewRoman" w:hAnsi="TimesNewRoman"/>
          <w:color w:val="000000"/>
          <w:sz w:val="20"/>
        </w:rPr>
      </w:pPr>
    </w:p>
    <w:p w14:paraId="1EAE4BC0" w14:textId="064791D5" w:rsidR="00753BD2" w:rsidRDefault="00753BD2" w:rsidP="00670C95">
      <w:pPr>
        <w:rPr>
          <w:rFonts w:ascii="TimesNewRoman" w:hAnsi="TimesNewRoman"/>
          <w:color w:val="000000"/>
          <w:sz w:val="20"/>
        </w:rPr>
      </w:pPr>
      <w:r w:rsidRPr="00753BD2">
        <w:rPr>
          <w:rFonts w:ascii="Arial" w:hAnsi="Arial" w:cs="Arial"/>
          <w:b/>
          <w:bCs/>
          <w:color w:val="000000"/>
          <w:sz w:val="20"/>
        </w:rPr>
        <w:t>10.34.3 Explicit feedback beamforming</w:t>
      </w:r>
    </w:p>
    <w:p w14:paraId="7AAAE860" w14:textId="6797DCA1" w:rsidR="00753BD2" w:rsidRDefault="00753BD2" w:rsidP="00670C95">
      <w:pPr>
        <w:rPr>
          <w:rFonts w:ascii="TimesNewRoman" w:hAnsi="TimesNewRoman"/>
          <w:color w:val="000000"/>
          <w:sz w:val="20"/>
        </w:rPr>
      </w:pPr>
      <w:r w:rsidRPr="00753BD2">
        <w:rPr>
          <w:rFonts w:ascii="TimesNewRoman" w:hAnsi="TimesNewRoman"/>
          <w:color w:val="000000"/>
          <w:sz w:val="20"/>
        </w:rPr>
        <w:t xml:space="preserve">An HT </w:t>
      </w:r>
      <w:proofErr w:type="spellStart"/>
      <w:r w:rsidRPr="00753BD2">
        <w:rPr>
          <w:rFonts w:ascii="TimesNewRoman" w:hAnsi="TimesNewRoman"/>
          <w:color w:val="000000"/>
          <w:sz w:val="20"/>
        </w:rPr>
        <w:t>beamformee</w:t>
      </w:r>
      <w:proofErr w:type="spellEnd"/>
      <w:r w:rsidRPr="00753BD2">
        <w:rPr>
          <w:rFonts w:ascii="TimesNewRoman" w:hAnsi="TimesNewRoman"/>
          <w:color w:val="000000"/>
          <w:sz w:val="20"/>
        </w:rPr>
        <w:t xml:space="preserve"> that sets the Explicit Transmit Beamforming CSI Feedback field of its HT Capabilities</w:t>
      </w:r>
      <w:r w:rsidRPr="00753BD2">
        <w:rPr>
          <w:rFonts w:ascii="TimesNewRoman" w:hAnsi="TimesNewRoman"/>
          <w:color w:val="000000"/>
          <w:sz w:val="20"/>
        </w:rPr>
        <w:br/>
        <w:t>element to either 2 or 3 shall transmit Explicit CSI feedback after SIFS or later in the HT beamformer’s TXOP</w:t>
      </w:r>
      <w:r w:rsidRPr="00753BD2">
        <w:rPr>
          <w:rFonts w:ascii="TimesNewRoman" w:hAnsi="TimesNewRoman"/>
          <w:color w:val="000000"/>
          <w:sz w:val="20"/>
        </w:rPr>
        <w:br/>
        <w:t xml:space="preserve">as a response to a non-NDP request for feedback in a frame that is appropriate for the current </w:t>
      </w:r>
      <w:r w:rsidRPr="00753BD2">
        <w:rPr>
          <w:rFonts w:ascii="TimesNewRoman" w:hAnsi="TimesNewRoman"/>
          <w:color w:val="000000"/>
          <w:sz w:val="20"/>
          <w:highlight w:val="cyan"/>
        </w:rPr>
        <w:t>frame exchange</w:t>
      </w:r>
      <w:r w:rsidRPr="00753BD2">
        <w:rPr>
          <w:rFonts w:ascii="TimesNewRoman" w:hAnsi="TimesNewRoman"/>
          <w:color w:val="000000"/>
          <w:sz w:val="20"/>
          <w:highlight w:val="cyan"/>
        </w:rPr>
        <w:br/>
        <w:t>sequence</w:t>
      </w:r>
      <w:r w:rsidRPr="00753BD2">
        <w:rPr>
          <w:rFonts w:ascii="TimesNewRoman" w:hAnsi="TimesNewRoman"/>
          <w:color w:val="000000"/>
          <w:sz w:val="20"/>
        </w:rPr>
        <w:t xml:space="preserve"> following Table 10-26. An HT </w:t>
      </w:r>
      <w:proofErr w:type="spellStart"/>
      <w:r w:rsidRPr="00753BD2">
        <w:rPr>
          <w:rFonts w:ascii="TimesNewRoman" w:hAnsi="TimesNewRoman"/>
          <w:color w:val="000000"/>
          <w:sz w:val="20"/>
        </w:rPr>
        <w:t>beamformee</w:t>
      </w:r>
      <w:proofErr w:type="spellEnd"/>
      <w:r w:rsidRPr="00753BD2">
        <w:rPr>
          <w:rFonts w:ascii="TimesNewRoman" w:hAnsi="TimesNewRoman"/>
          <w:color w:val="000000"/>
          <w:sz w:val="20"/>
        </w:rPr>
        <w:t xml:space="preserve"> that sets the Explicit </w:t>
      </w:r>
      <w:proofErr w:type="spellStart"/>
      <w:r w:rsidRPr="00753BD2">
        <w:rPr>
          <w:rFonts w:ascii="TimesNewRoman" w:hAnsi="TimesNewRoman"/>
          <w:color w:val="000000"/>
          <w:sz w:val="20"/>
        </w:rPr>
        <w:t>Noncompressed</w:t>
      </w:r>
      <w:proofErr w:type="spellEnd"/>
      <w:r w:rsidRPr="00753BD2">
        <w:rPr>
          <w:rFonts w:ascii="TimesNewRoman" w:hAnsi="TimesNewRoman"/>
          <w:color w:val="000000"/>
          <w:sz w:val="20"/>
        </w:rPr>
        <w:t xml:space="preserve"> Beamforming</w:t>
      </w:r>
      <w:r w:rsidRPr="00753BD2">
        <w:rPr>
          <w:rFonts w:ascii="TimesNewRoman" w:hAnsi="TimesNewRoman"/>
          <w:color w:val="000000"/>
          <w:sz w:val="20"/>
        </w:rPr>
        <w:br/>
        <w:t xml:space="preserve">Feedback Capable field of its HT Capabilities element to either 2 or 3 shall transmit Explicit </w:t>
      </w:r>
      <w:proofErr w:type="spellStart"/>
      <w:r w:rsidRPr="00753BD2">
        <w:rPr>
          <w:rFonts w:ascii="TimesNewRoman" w:hAnsi="TimesNewRoman"/>
          <w:color w:val="000000"/>
          <w:sz w:val="20"/>
        </w:rPr>
        <w:t>Noncompressed</w:t>
      </w:r>
      <w:proofErr w:type="spellEnd"/>
      <w:r w:rsidRPr="00753BD2">
        <w:rPr>
          <w:rFonts w:ascii="TimesNewRoman" w:hAnsi="TimesNewRoman"/>
          <w:color w:val="000000"/>
          <w:sz w:val="20"/>
        </w:rPr>
        <w:br/>
        <w:t>Beamforming feedback after SIFS or later in the HT beamformer’s TXOP as a response to a non-NDP request</w:t>
      </w:r>
      <w:r w:rsidRPr="00753BD2">
        <w:rPr>
          <w:rFonts w:ascii="TimesNewRoman" w:hAnsi="TimesNewRoman"/>
          <w:color w:val="000000"/>
          <w:sz w:val="20"/>
        </w:rPr>
        <w:br/>
        <w:t xml:space="preserve">for feedback in a frame that is appropriate for the current </w:t>
      </w:r>
      <w:r w:rsidRPr="00753BD2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753BD2">
        <w:rPr>
          <w:rFonts w:ascii="TimesNewRoman" w:hAnsi="TimesNewRoman"/>
          <w:color w:val="000000"/>
          <w:sz w:val="20"/>
        </w:rPr>
        <w:t xml:space="preserve"> following Table 10-26.</w:t>
      </w:r>
    </w:p>
    <w:p w14:paraId="47F7FF81" w14:textId="1011CABD" w:rsidR="00753BD2" w:rsidRDefault="00753BD2" w:rsidP="00670C95">
      <w:pPr>
        <w:rPr>
          <w:rFonts w:ascii="TimesNewRoman" w:hAnsi="TimesNewRoman"/>
          <w:color w:val="000000"/>
          <w:sz w:val="20"/>
        </w:rPr>
      </w:pPr>
    </w:p>
    <w:p w14:paraId="159B6418" w14:textId="02F3734C" w:rsidR="00753BD2" w:rsidRDefault="00753BD2" w:rsidP="00670C95">
      <w:pPr>
        <w:rPr>
          <w:rFonts w:ascii="TimesNewRoman" w:hAnsi="TimesNewRoman"/>
          <w:color w:val="000000"/>
          <w:sz w:val="20"/>
        </w:rPr>
      </w:pPr>
      <w:r w:rsidRPr="00753BD2">
        <w:rPr>
          <w:rFonts w:ascii="TimesNewRoman" w:hAnsi="TimesNewRoman"/>
          <w:color w:val="000000"/>
          <w:sz w:val="20"/>
        </w:rPr>
        <w:t xml:space="preserve">An HT </w:t>
      </w:r>
      <w:proofErr w:type="spellStart"/>
      <w:r w:rsidRPr="00753BD2">
        <w:rPr>
          <w:rFonts w:ascii="TimesNewRoman" w:hAnsi="TimesNewRoman"/>
          <w:color w:val="000000"/>
          <w:sz w:val="20"/>
        </w:rPr>
        <w:t>beamformee</w:t>
      </w:r>
      <w:proofErr w:type="spellEnd"/>
      <w:r w:rsidRPr="00753BD2">
        <w:rPr>
          <w:rFonts w:ascii="TimesNewRoman" w:hAnsi="TimesNewRoman"/>
          <w:color w:val="000000"/>
          <w:sz w:val="20"/>
        </w:rPr>
        <w:t xml:space="preserve"> that sets the Explicit Compressed Beamforming Feedback Capable field of its HT</w:t>
      </w:r>
      <w:r w:rsidRPr="00753BD2">
        <w:rPr>
          <w:rFonts w:ascii="TimesNewRoman" w:hAnsi="TimesNewRoman"/>
          <w:color w:val="000000"/>
          <w:sz w:val="20"/>
        </w:rPr>
        <w:br/>
        <w:t>Capabilities element to either 2 or 3 shall transmit Explicit Compressed Beamforming feedback after SIFS or</w:t>
      </w:r>
      <w:r w:rsidRPr="00753BD2">
        <w:rPr>
          <w:rFonts w:ascii="TimesNewRoman" w:hAnsi="TimesNewRoman"/>
          <w:color w:val="000000"/>
          <w:sz w:val="20"/>
        </w:rPr>
        <w:br/>
        <w:t>later in the HT beamformer’s TXOP as a response to a non-NDP request for feedback in a frame that is</w:t>
      </w:r>
      <w:r w:rsidRPr="00753BD2">
        <w:rPr>
          <w:rFonts w:ascii="TimesNewRoman" w:hAnsi="TimesNewRoman"/>
          <w:color w:val="000000"/>
          <w:sz w:val="20"/>
        </w:rPr>
        <w:br/>
        <w:t xml:space="preserve">appropriate for the current </w:t>
      </w:r>
      <w:r w:rsidRPr="00753BD2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753BD2">
        <w:rPr>
          <w:rFonts w:ascii="TimesNewRoman" w:hAnsi="TimesNewRoman"/>
          <w:color w:val="000000"/>
          <w:sz w:val="20"/>
        </w:rPr>
        <w:t xml:space="preserve"> following Table 10-26.</w:t>
      </w:r>
    </w:p>
    <w:p w14:paraId="509AE880" w14:textId="61D651B0" w:rsidR="00753BD2" w:rsidRDefault="00753BD2" w:rsidP="00670C95">
      <w:pPr>
        <w:rPr>
          <w:rFonts w:ascii="TimesNewRoman" w:hAnsi="TimesNewRoman"/>
          <w:color w:val="000000"/>
          <w:sz w:val="20"/>
        </w:rPr>
      </w:pPr>
    </w:p>
    <w:p w14:paraId="7608BFF3" w14:textId="560F9F65" w:rsidR="00753BD2" w:rsidRDefault="004D1DE0" w:rsidP="00670C95">
      <w:pPr>
        <w:rPr>
          <w:rFonts w:ascii="TimesNewRoman" w:hAnsi="TimesNewRoman"/>
          <w:color w:val="000000"/>
          <w:sz w:val="20"/>
        </w:rPr>
      </w:pPr>
      <w:r w:rsidRPr="004D1DE0">
        <w:rPr>
          <w:rFonts w:ascii="TimesNewRoman" w:hAnsi="TimesNewRoman"/>
          <w:color w:val="000000"/>
          <w:sz w:val="20"/>
        </w:rPr>
        <w:t xml:space="preserve">An HT </w:t>
      </w:r>
      <w:proofErr w:type="spellStart"/>
      <w:r w:rsidRPr="004D1DE0">
        <w:rPr>
          <w:rFonts w:ascii="TimesNewRoman" w:hAnsi="TimesNewRoman"/>
          <w:color w:val="000000"/>
          <w:sz w:val="20"/>
        </w:rPr>
        <w:t>beamformee</w:t>
      </w:r>
      <w:proofErr w:type="spellEnd"/>
      <w:r w:rsidRPr="004D1DE0">
        <w:rPr>
          <w:rFonts w:ascii="TimesNewRoman" w:hAnsi="TimesNewRoman"/>
          <w:color w:val="000000"/>
          <w:sz w:val="20"/>
        </w:rPr>
        <w:t xml:space="preserve"> that sets the Explicit Transmit Beamforming CSI Feedback field of its HT Capabilities</w:t>
      </w:r>
      <w:r w:rsidRPr="004D1DE0">
        <w:rPr>
          <w:rFonts w:ascii="TimesNewRoman" w:hAnsi="TimesNewRoman"/>
          <w:color w:val="000000"/>
          <w:sz w:val="20"/>
        </w:rPr>
        <w:br/>
        <w:t>element to either 2 or 3 shall transmit the Explicit CSI feedback after SIFS or later in the HT beamformer’s</w:t>
      </w:r>
      <w:r w:rsidRPr="004D1DE0">
        <w:rPr>
          <w:rFonts w:ascii="TimesNewRoman" w:hAnsi="TimesNewRoman"/>
          <w:color w:val="000000"/>
          <w:sz w:val="20"/>
        </w:rPr>
        <w:br/>
        <w:t xml:space="preserve">TXOP as a response to an NDP request for feedback in a frame that is appropriate for the current </w:t>
      </w:r>
      <w:r w:rsidRPr="004D1DE0">
        <w:rPr>
          <w:rFonts w:ascii="TimesNewRoman" w:hAnsi="TimesNewRoman"/>
          <w:color w:val="000000"/>
          <w:sz w:val="20"/>
          <w:highlight w:val="cyan"/>
        </w:rPr>
        <w:t>frame</w:t>
      </w:r>
      <w:r w:rsidRPr="004D1DE0">
        <w:rPr>
          <w:rFonts w:ascii="TimesNewRoman" w:hAnsi="TimesNewRoman"/>
          <w:color w:val="000000"/>
          <w:sz w:val="20"/>
          <w:highlight w:val="cyan"/>
        </w:rPr>
        <w:br/>
        <w:t>exchange sequence</w:t>
      </w:r>
      <w:r w:rsidRPr="004D1DE0">
        <w:rPr>
          <w:rFonts w:ascii="TimesNewRoman" w:hAnsi="TimesNewRoman"/>
          <w:color w:val="000000"/>
          <w:sz w:val="20"/>
        </w:rPr>
        <w:t xml:space="preserve"> following Table 10-27.</w:t>
      </w:r>
    </w:p>
    <w:p w14:paraId="3062D1BD" w14:textId="5A1516A7" w:rsidR="004D1DE0" w:rsidRDefault="004D1DE0" w:rsidP="00670C95">
      <w:pPr>
        <w:rPr>
          <w:rFonts w:ascii="TimesNewRoman" w:hAnsi="TimesNewRoman"/>
          <w:color w:val="000000"/>
          <w:sz w:val="20"/>
        </w:rPr>
      </w:pPr>
    </w:p>
    <w:p w14:paraId="7612DA15" w14:textId="2BB2E247" w:rsidR="004D1DE0" w:rsidRDefault="004D1DE0" w:rsidP="00670C95">
      <w:pPr>
        <w:rPr>
          <w:rFonts w:ascii="TimesNewRoman" w:hAnsi="TimesNewRoman"/>
          <w:color w:val="000000"/>
          <w:sz w:val="20"/>
        </w:rPr>
      </w:pPr>
      <w:r w:rsidRPr="004D1DE0">
        <w:rPr>
          <w:rFonts w:ascii="TimesNewRoman" w:hAnsi="TimesNewRoman"/>
          <w:color w:val="000000"/>
          <w:sz w:val="20"/>
        </w:rPr>
        <w:t xml:space="preserve">An HT </w:t>
      </w:r>
      <w:proofErr w:type="spellStart"/>
      <w:r w:rsidRPr="004D1DE0">
        <w:rPr>
          <w:rFonts w:ascii="TimesNewRoman" w:hAnsi="TimesNewRoman"/>
          <w:color w:val="000000"/>
          <w:sz w:val="20"/>
        </w:rPr>
        <w:t>beamformee</w:t>
      </w:r>
      <w:proofErr w:type="spellEnd"/>
      <w:r w:rsidRPr="004D1DE0">
        <w:rPr>
          <w:rFonts w:ascii="TimesNewRoman" w:hAnsi="TimesNewRoman"/>
          <w:color w:val="000000"/>
          <w:sz w:val="20"/>
        </w:rPr>
        <w:t xml:space="preserve"> that sets the Explicit </w:t>
      </w:r>
      <w:proofErr w:type="spellStart"/>
      <w:r w:rsidRPr="004D1DE0">
        <w:rPr>
          <w:rFonts w:ascii="TimesNewRoman" w:hAnsi="TimesNewRoman"/>
          <w:color w:val="000000"/>
          <w:sz w:val="20"/>
        </w:rPr>
        <w:t>Noncompressed</w:t>
      </w:r>
      <w:proofErr w:type="spellEnd"/>
      <w:r w:rsidRPr="004D1DE0">
        <w:rPr>
          <w:rFonts w:ascii="TimesNewRoman" w:hAnsi="TimesNewRoman"/>
          <w:color w:val="000000"/>
          <w:sz w:val="20"/>
        </w:rPr>
        <w:t xml:space="preserve"> Beamforming Feedback Capable field of its HT</w:t>
      </w:r>
      <w:r w:rsidRPr="004D1DE0">
        <w:rPr>
          <w:rFonts w:ascii="TimesNewRoman" w:hAnsi="TimesNewRoman"/>
          <w:color w:val="000000"/>
          <w:sz w:val="20"/>
        </w:rPr>
        <w:br/>
        <w:t xml:space="preserve">Capabilities element to either 2 or 3 shall transmit the Explicit </w:t>
      </w:r>
      <w:proofErr w:type="spellStart"/>
      <w:r w:rsidRPr="004D1DE0">
        <w:rPr>
          <w:rFonts w:ascii="TimesNewRoman" w:hAnsi="TimesNewRoman"/>
          <w:color w:val="000000"/>
          <w:sz w:val="20"/>
        </w:rPr>
        <w:t>Noncompressed</w:t>
      </w:r>
      <w:proofErr w:type="spellEnd"/>
      <w:r w:rsidRPr="004D1DE0">
        <w:rPr>
          <w:rFonts w:ascii="TimesNewRoman" w:hAnsi="TimesNewRoman"/>
          <w:color w:val="000000"/>
          <w:sz w:val="20"/>
        </w:rPr>
        <w:t xml:space="preserve"> Beamforming feedback after</w:t>
      </w:r>
      <w:r w:rsidRPr="004D1DE0">
        <w:rPr>
          <w:rFonts w:ascii="TimesNewRoman" w:hAnsi="TimesNewRoman"/>
          <w:color w:val="000000"/>
          <w:sz w:val="20"/>
        </w:rPr>
        <w:br/>
        <w:t>SIFS or later in the HT beamformer’s TXOP as a response to an NDP request for feedback in a frame that is</w:t>
      </w:r>
      <w:r w:rsidRPr="004D1DE0">
        <w:rPr>
          <w:rFonts w:ascii="TimesNewRoman" w:hAnsi="TimesNewRoman"/>
          <w:color w:val="000000"/>
          <w:sz w:val="20"/>
        </w:rPr>
        <w:br/>
        <w:t xml:space="preserve">appropriate for the current </w:t>
      </w:r>
      <w:r w:rsidRPr="004D1DE0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4D1DE0">
        <w:rPr>
          <w:rFonts w:ascii="TimesNewRoman" w:hAnsi="TimesNewRoman"/>
          <w:color w:val="000000"/>
          <w:sz w:val="20"/>
        </w:rPr>
        <w:t xml:space="preserve"> following Table 10-27.</w:t>
      </w:r>
    </w:p>
    <w:p w14:paraId="089F826E" w14:textId="1CEB1862" w:rsidR="004D1DE0" w:rsidRDefault="004D1DE0" w:rsidP="00670C95">
      <w:pPr>
        <w:rPr>
          <w:rFonts w:ascii="TimesNewRoman" w:hAnsi="TimesNewRoman"/>
          <w:color w:val="000000"/>
          <w:sz w:val="20"/>
        </w:rPr>
      </w:pPr>
    </w:p>
    <w:p w14:paraId="02133289" w14:textId="7CDE6B86" w:rsidR="004D1DE0" w:rsidRDefault="004D1DE0" w:rsidP="00670C95">
      <w:pPr>
        <w:rPr>
          <w:rFonts w:ascii="TimesNewRoman" w:hAnsi="TimesNewRoman"/>
          <w:color w:val="000000"/>
          <w:sz w:val="20"/>
        </w:rPr>
      </w:pPr>
      <w:r w:rsidRPr="004D1DE0">
        <w:rPr>
          <w:rFonts w:ascii="TimesNewRoman" w:hAnsi="TimesNewRoman"/>
          <w:color w:val="000000"/>
          <w:sz w:val="20"/>
        </w:rPr>
        <w:t xml:space="preserve">An HT </w:t>
      </w:r>
      <w:proofErr w:type="spellStart"/>
      <w:r w:rsidRPr="004D1DE0">
        <w:rPr>
          <w:rFonts w:ascii="TimesNewRoman" w:hAnsi="TimesNewRoman"/>
          <w:color w:val="000000"/>
          <w:sz w:val="20"/>
        </w:rPr>
        <w:t>beamformee</w:t>
      </w:r>
      <w:proofErr w:type="spellEnd"/>
      <w:r w:rsidRPr="004D1DE0">
        <w:rPr>
          <w:rFonts w:ascii="TimesNewRoman" w:hAnsi="TimesNewRoman"/>
          <w:color w:val="000000"/>
          <w:sz w:val="20"/>
        </w:rPr>
        <w:t xml:space="preserve"> that sets the Explicit Compressed Beamforming Feedback Capable field of its HT</w:t>
      </w:r>
      <w:r w:rsidRPr="004D1DE0">
        <w:rPr>
          <w:rFonts w:ascii="TimesNewRoman" w:hAnsi="TimesNewRoman"/>
          <w:color w:val="000000"/>
          <w:sz w:val="20"/>
        </w:rPr>
        <w:br/>
        <w:t>Capabilities element to either 2 or 3 shall transmit the Explicit Compressed Beamforming feedback after SIFS</w:t>
      </w:r>
      <w:r w:rsidRPr="004D1DE0">
        <w:rPr>
          <w:rFonts w:ascii="TimesNewRoman" w:hAnsi="TimesNewRoman"/>
          <w:color w:val="000000"/>
          <w:sz w:val="20"/>
        </w:rPr>
        <w:br/>
        <w:t>or later in the HT beamformer’s TXOP as a response to an NDP request for feedback in a frame that is</w:t>
      </w:r>
      <w:r w:rsidRPr="004D1DE0">
        <w:rPr>
          <w:rFonts w:ascii="TimesNewRoman" w:hAnsi="TimesNewRoman"/>
          <w:color w:val="000000"/>
          <w:sz w:val="20"/>
        </w:rPr>
        <w:br/>
        <w:t xml:space="preserve">appropriate for the current </w:t>
      </w:r>
      <w:r w:rsidRPr="004D1DE0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4D1DE0">
        <w:rPr>
          <w:rFonts w:ascii="TimesNewRoman" w:hAnsi="TimesNewRoman"/>
          <w:color w:val="000000"/>
          <w:sz w:val="20"/>
        </w:rPr>
        <w:t xml:space="preserve"> following Table 10-27.</w:t>
      </w:r>
    </w:p>
    <w:p w14:paraId="7BCFF47A" w14:textId="73E2F5D0" w:rsidR="0035517D" w:rsidRDefault="0035517D" w:rsidP="00670C95">
      <w:pPr>
        <w:rPr>
          <w:rFonts w:ascii="TimesNewRoman" w:hAnsi="TimesNewRoman"/>
          <w:color w:val="000000"/>
          <w:sz w:val="20"/>
        </w:rPr>
      </w:pPr>
    </w:p>
    <w:p w14:paraId="5BB75A79" w14:textId="6ACAA650" w:rsidR="0035517D" w:rsidRDefault="0035517D" w:rsidP="0035517D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>Discussion: In all cases, use of the term frame exchange sequence refers to specific frame exchange sequence used for explicit feedback beamforming.</w:t>
      </w:r>
    </w:p>
    <w:p w14:paraId="64FD1263" w14:textId="77777777" w:rsidR="0035517D" w:rsidRDefault="0035517D" w:rsidP="00670C95">
      <w:pPr>
        <w:rPr>
          <w:rFonts w:ascii="TimesNewRoman" w:hAnsi="TimesNewRoman"/>
          <w:color w:val="000000"/>
          <w:sz w:val="20"/>
        </w:rPr>
      </w:pPr>
    </w:p>
    <w:p w14:paraId="521C2603" w14:textId="23C6461E" w:rsidR="004D1DE0" w:rsidRDefault="004D1DE0" w:rsidP="00670C95">
      <w:pPr>
        <w:rPr>
          <w:rFonts w:ascii="TimesNewRoman" w:hAnsi="TimesNewRoman"/>
          <w:color w:val="000000"/>
          <w:sz w:val="20"/>
        </w:rPr>
      </w:pPr>
    </w:p>
    <w:p w14:paraId="087CC039" w14:textId="1112186B" w:rsidR="004D1DE0" w:rsidRDefault="004D1DE0" w:rsidP="00670C95">
      <w:pPr>
        <w:rPr>
          <w:rFonts w:ascii="TimesNewRoman" w:hAnsi="TimesNewRoman"/>
          <w:color w:val="000000"/>
          <w:sz w:val="20"/>
        </w:rPr>
      </w:pPr>
      <w:r w:rsidRPr="004D1DE0">
        <w:rPr>
          <w:rFonts w:ascii="Arial" w:hAnsi="Arial" w:cs="Arial"/>
          <w:b/>
          <w:bCs/>
          <w:color w:val="000000"/>
          <w:sz w:val="20"/>
        </w:rPr>
        <w:t>10.34.5 Explicit feedback beamforming for CMMG STAs</w:t>
      </w:r>
    </w:p>
    <w:p w14:paraId="5951D861" w14:textId="0093D087" w:rsidR="004D1DE0" w:rsidRDefault="004D1DE0" w:rsidP="00670C95">
      <w:pPr>
        <w:rPr>
          <w:rFonts w:ascii="TimesNewRoman" w:hAnsi="TimesNewRoman"/>
          <w:color w:val="000000"/>
          <w:sz w:val="20"/>
        </w:rPr>
      </w:pPr>
      <w:r w:rsidRPr="004D1DE0">
        <w:rPr>
          <w:rFonts w:ascii="TimesNewRoman" w:hAnsi="TimesNewRoman"/>
          <w:color w:val="000000"/>
          <w:sz w:val="20"/>
        </w:rPr>
        <w:t xml:space="preserve">A CMMG </w:t>
      </w:r>
      <w:proofErr w:type="spellStart"/>
      <w:r w:rsidRPr="004D1DE0">
        <w:rPr>
          <w:rFonts w:ascii="TimesNewRoman" w:hAnsi="TimesNewRoman"/>
          <w:color w:val="000000"/>
          <w:sz w:val="20"/>
        </w:rPr>
        <w:t>beamformee</w:t>
      </w:r>
      <w:proofErr w:type="spellEnd"/>
      <w:r w:rsidRPr="004D1DE0">
        <w:rPr>
          <w:rFonts w:ascii="TimesNewRoman" w:hAnsi="TimesNewRoman"/>
          <w:color w:val="000000"/>
          <w:sz w:val="20"/>
        </w:rPr>
        <w:t xml:space="preserve"> that sets the Explicit Compressed Feedback Capable field of its CMMG Capabilities</w:t>
      </w:r>
      <w:r w:rsidRPr="004D1DE0">
        <w:rPr>
          <w:rFonts w:ascii="TimesNewRoman" w:hAnsi="TimesNewRoman"/>
          <w:color w:val="000000"/>
          <w:sz w:val="20"/>
        </w:rPr>
        <w:br/>
        <w:t>element to either 2 or 3 shall transmit explicit compressed beamforming feedback after SIFS or later in the</w:t>
      </w:r>
      <w:r w:rsidRPr="004D1DE0">
        <w:rPr>
          <w:rFonts w:ascii="TimesNewRoman" w:hAnsi="TimesNewRoman"/>
          <w:color w:val="000000"/>
          <w:sz w:val="20"/>
        </w:rPr>
        <w:br/>
        <w:t>beamformer’s TXOP as a response to a non-NDP request for feedback in a frame that is appropriate for the</w:t>
      </w:r>
      <w:r w:rsidRPr="004D1DE0">
        <w:rPr>
          <w:rFonts w:ascii="TimesNewRoman" w:hAnsi="TimesNewRoman"/>
          <w:color w:val="000000"/>
          <w:sz w:val="20"/>
        </w:rPr>
        <w:br/>
        <w:t xml:space="preserve">current </w:t>
      </w:r>
      <w:r w:rsidRPr="004D1DE0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4D1DE0">
        <w:rPr>
          <w:rFonts w:ascii="TimesNewRoman" w:hAnsi="TimesNewRoman"/>
          <w:color w:val="000000"/>
          <w:sz w:val="20"/>
        </w:rPr>
        <w:t xml:space="preserve"> following Table 10-28.</w:t>
      </w:r>
    </w:p>
    <w:p w14:paraId="41B37587" w14:textId="1CB09583" w:rsidR="004D1DE0" w:rsidRDefault="004D1DE0" w:rsidP="00670C95">
      <w:pPr>
        <w:rPr>
          <w:rFonts w:ascii="TimesNewRoman" w:hAnsi="TimesNewRoman"/>
          <w:color w:val="000000"/>
          <w:sz w:val="20"/>
        </w:rPr>
      </w:pPr>
    </w:p>
    <w:p w14:paraId="3D647CE2" w14:textId="01384036" w:rsidR="004D1DE0" w:rsidRDefault="004D1DE0" w:rsidP="00670C95">
      <w:pPr>
        <w:rPr>
          <w:rFonts w:ascii="TimesNewRoman" w:hAnsi="TimesNewRoman"/>
          <w:color w:val="000000"/>
          <w:sz w:val="20"/>
        </w:rPr>
      </w:pPr>
      <w:r w:rsidRPr="004D1DE0">
        <w:rPr>
          <w:rFonts w:ascii="TimesNewRoman" w:hAnsi="TimesNewRoman"/>
          <w:color w:val="000000"/>
          <w:sz w:val="20"/>
        </w:rPr>
        <w:t xml:space="preserve">A CMMG </w:t>
      </w:r>
      <w:proofErr w:type="spellStart"/>
      <w:r w:rsidRPr="004D1DE0">
        <w:rPr>
          <w:rFonts w:ascii="TimesNewRoman" w:hAnsi="TimesNewRoman"/>
          <w:color w:val="000000"/>
          <w:sz w:val="20"/>
        </w:rPr>
        <w:t>beamformee</w:t>
      </w:r>
      <w:proofErr w:type="spellEnd"/>
      <w:r w:rsidRPr="004D1DE0">
        <w:rPr>
          <w:rFonts w:ascii="TimesNewRoman" w:hAnsi="TimesNewRoman"/>
          <w:color w:val="000000"/>
          <w:sz w:val="20"/>
        </w:rPr>
        <w:t xml:space="preserve"> that sets the Explicit Compressed Beamforming Feedback Capable field of its CMMG</w:t>
      </w:r>
      <w:r w:rsidRPr="004D1DE0">
        <w:rPr>
          <w:rFonts w:ascii="TimesNewRoman" w:hAnsi="TimesNewRoman"/>
          <w:color w:val="000000"/>
          <w:sz w:val="20"/>
        </w:rPr>
        <w:br/>
        <w:t>Capabilities element to either 2 or 3 shall transmit the explicit compressed beamforming feedback after SIFS or</w:t>
      </w:r>
      <w:r w:rsidRPr="004D1DE0">
        <w:rPr>
          <w:rFonts w:ascii="TimesNewRoman" w:hAnsi="TimesNewRoman"/>
          <w:color w:val="000000"/>
          <w:sz w:val="20"/>
        </w:rPr>
        <w:br/>
      </w:r>
      <w:r w:rsidRPr="004D1DE0">
        <w:rPr>
          <w:rFonts w:ascii="TimesNewRoman" w:hAnsi="TimesNewRoman"/>
          <w:color w:val="000000"/>
          <w:sz w:val="20"/>
        </w:rPr>
        <w:lastRenderedPageBreak/>
        <w:t>later in the CMMG beamformer’s TXOP as a response to an NDP request for feedback in a frame that is</w:t>
      </w:r>
      <w:r w:rsidRPr="004D1DE0">
        <w:rPr>
          <w:rFonts w:ascii="TimesNewRoman" w:hAnsi="TimesNewRoman"/>
          <w:color w:val="000000"/>
          <w:sz w:val="20"/>
        </w:rPr>
        <w:br/>
        <w:t xml:space="preserve">appropriate for the current </w:t>
      </w:r>
      <w:r w:rsidRPr="004D1DE0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4D1DE0">
        <w:rPr>
          <w:rFonts w:ascii="TimesNewRoman" w:hAnsi="TimesNewRoman"/>
          <w:color w:val="000000"/>
          <w:sz w:val="20"/>
        </w:rPr>
        <w:t xml:space="preserve"> following Table 10-29.</w:t>
      </w:r>
    </w:p>
    <w:p w14:paraId="660410C9" w14:textId="4504DF90" w:rsidR="0035517D" w:rsidRDefault="0035517D" w:rsidP="00670C95">
      <w:pPr>
        <w:rPr>
          <w:rFonts w:ascii="TimesNewRoman" w:hAnsi="TimesNewRoman"/>
          <w:color w:val="000000"/>
          <w:sz w:val="20"/>
        </w:rPr>
      </w:pPr>
    </w:p>
    <w:p w14:paraId="3E13CEB1" w14:textId="0D12473F" w:rsidR="0035517D" w:rsidRDefault="0035517D" w:rsidP="0035517D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>Discussion: In all cases, use of the term frame exchange sequence refers to specific frame exchange sequence used for explicit feedback beamforming for CMMG STAs.</w:t>
      </w:r>
    </w:p>
    <w:p w14:paraId="7A8D020E" w14:textId="1C535D18" w:rsidR="004D1DE0" w:rsidRDefault="004D1DE0" w:rsidP="00670C95">
      <w:pPr>
        <w:rPr>
          <w:rFonts w:ascii="TimesNewRoman" w:hAnsi="TimesNewRoman"/>
          <w:color w:val="000000"/>
          <w:sz w:val="20"/>
        </w:rPr>
      </w:pPr>
    </w:p>
    <w:p w14:paraId="452735DD" w14:textId="0761DB0F" w:rsidR="004D1DE0" w:rsidRDefault="004D1DE0" w:rsidP="00670C95">
      <w:pPr>
        <w:rPr>
          <w:rFonts w:ascii="TimesNewRoman" w:hAnsi="TimesNewRoman"/>
          <w:color w:val="000000"/>
          <w:sz w:val="20"/>
        </w:rPr>
      </w:pPr>
      <w:r w:rsidRPr="004D1DE0">
        <w:rPr>
          <w:rFonts w:ascii="Arial" w:hAnsi="Arial" w:cs="Arial"/>
          <w:b/>
          <w:bCs/>
          <w:color w:val="000000"/>
          <w:szCs w:val="22"/>
        </w:rPr>
        <w:t>10.35 Antenna selection (ASEL)</w:t>
      </w:r>
    </w:p>
    <w:p w14:paraId="7B21F62A" w14:textId="45C56975" w:rsidR="004D1DE0" w:rsidRDefault="004D1DE0" w:rsidP="00670C95">
      <w:pPr>
        <w:rPr>
          <w:rFonts w:ascii="TimesNewRoman" w:hAnsi="TimesNewRoman"/>
          <w:color w:val="000000"/>
          <w:sz w:val="20"/>
        </w:rPr>
      </w:pPr>
      <w:r w:rsidRPr="004D1DE0">
        <w:rPr>
          <w:rFonts w:ascii="Arial" w:hAnsi="Arial" w:cs="Arial"/>
          <w:b/>
          <w:bCs/>
          <w:color w:val="000000"/>
          <w:sz w:val="20"/>
        </w:rPr>
        <w:t>10.35.2 ASEL frame exchange procedure</w:t>
      </w:r>
      <w:r w:rsidRPr="004D1DE0">
        <w:rPr>
          <w:rFonts w:ascii="Arial" w:hAnsi="Arial" w:cs="Arial"/>
          <w:b/>
          <w:bCs/>
          <w:color w:val="000000"/>
          <w:sz w:val="20"/>
        </w:rPr>
        <w:br/>
      </w:r>
      <w:r w:rsidRPr="004D1DE0">
        <w:rPr>
          <w:rFonts w:ascii="TimesNewRoman" w:hAnsi="TimesNewRoman"/>
          <w:color w:val="000000"/>
          <w:sz w:val="20"/>
        </w:rPr>
        <w:t xml:space="preserve">A STA shall not initiate an ASEL training </w:t>
      </w:r>
      <w:r w:rsidRPr="004D1DE0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4D1DE0">
        <w:rPr>
          <w:rFonts w:ascii="TimesNewRoman" w:hAnsi="TimesNewRoman"/>
          <w:color w:val="000000"/>
          <w:sz w:val="20"/>
        </w:rPr>
        <w:t xml:space="preserve"> with another STA unless that STA</w:t>
      </w:r>
      <w:r w:rsidRPr="004D1DE0">
        <w:rPr>
          <w:rFonts w:ascii="TimesNewRoman" w:hAnsi="TimesNewRoman"/>
          <w:color w:val="000000"/>
          <w:sz w:val="20"/>
        </w:rPr>
        <w:br/>
        <w:t>supports ASEL, as determined by the ASEL Capability field (see 9.4.2.55.7).</w:t>
      </w:r>
    </w:p>
    <w:p w14:paraId="416B8C10" w14:textId="55E9247E" w:rsidR="004D1DE0" w:rsidRDefault="004D1DE0" w:rsidP="00670C95">
      <w:pPr>
        <w:rPr>
          <w:rFonts w:ascii="TimesNewRoman" w:hAnsi="TimesNewRoman"/>
          <w:color w:val="000000"/>
          <w:sz w:val="20"/>
        </w:rPr>
      </w:pPr>
    </w:p>
    <w:p w14:paraId="6C29D814" w14:textId="4AC9E59F" w:rsidR="004D1DE0" w:rsidRDefault="004D1DE0" w:rsidP="00670C95">
      <w:pPr>
        <w:rPr>
          <w:rFonts w:ascii="TimesNewRoman" w:hAnsi="TimesNewRoman"/>
          <w:color w:val="000000"/>
          <w:sz w:val="20"/>
        </w:rPr>
      </w:pPr>
      <w:r w:rsidRPr="004D1DE0">
        <w:rPr>
          <w:rFonts w:ascii="TimesNewRoman" w:hAnsi="TimesNewRoman"/>
          <w:color w:val="000000"/>
          <w:sz w:val="20"/>
        </w:rPr>
        <w:t xml:space="preserve">The </w:t>
      </w:r>
      <w:r w:rsidRPr="004D1DE0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4D1DE0">
        <w:rPr>
          <w:rFonts w:ascii="TimesNewRoman" w:hAnsi="TimesNewRoman"/>
          <w:color w:val="000000"/>
          <w:sz w:val="20"/>
        </w:rPr>
        <w:t xml:space="preserve"> for transmit ASEL is shown in Figure 10-51, where the term </w:t>
      </w:r>
      <w:r w:rsidRPr="004D1DE0">
        <w:rPr>
          <w:rFonts w:ascii="TimesNewRoman" w:hAnsi="TimesNewRoman"/>
          <w:i/>
          <w:iCs/>
          <w:color w:val="000000"/>
          <w:sz w:val="20"/>
        </w:rPr>
        <w:t>ASEL transmitter</w:t>
      </w:r>
      <w:r w:rsidRPr="004D1DE0">
        <w:rPr>
          <w:rFonts w:ascii="TimesNewRoman" w:hAnsi="TimesNewRoman"/>
          <w:i/>
          <w:iCs/>
          <w:color w:val="000000"/>
          <w:sz w:val="20"/>
        </w:rPr>
        <w:br/>
      </w:r>
      <w:r w:rsidRPr="004D1DE0">
        <w:rPr>
          <w:rFonts w:ascii="TimesNewRoman" w:hAnsi="TimesNewRoman"/>
          <w:color w:val="000000"/>
          <w:sz w:val="20"/>
        </w:rPr>
        <w:t xml:space="preserve">identifies the STA that is conducting transmit ASEL, and the term </w:t>
      </w:r>
      <w:r w:rsidRPr="004D1DE0">
        <w:rPr>
          <w:rFonts w:ascii="TimesNewRoman" w:hAnsi="TimesNewRoman"/>
          <w:i/>
          <w:iCs/>
          <w:color w:val="000000"/>
          <w:sz w:val="20"/>
        </w:rPr>
        <w:t xml:space="preserve">transmit ASEL responder </w:t>
      </w:r>
      <w:r w:rsidRPr="004D1DE0">
        <w:rPr>
          <w:rFonts w:ascii="TimesNewRoman" w:hAnsi="TimesNewRoman"/>
          <w:color w:val="000000"/>
          <w:sz w:val="20"/>
        </w:rPr>
        <w:t>identifies the STA</w:t>
      </w:r>
      <w:r w:rsidRPr="004D1DE0">
        <w:rPr>
          <w:rFonts w:ascii="TimesNewRoman" w:hAnsi="TimesNewRoman"/>
          <w:color w:val="000000"/>
          <w:sz w:val="20"/>
        </w:rPr>
        <w:br/>
        <w:t>that provides ASEL feedback. The frame exchange comprises the following steps:</w:t>
      </w:r>
    </w:p>
    <w:p w14:paraId="3E7AE80B" w14:textId="0C24BB53" w:rsidR="004D1DE0" w:rsidRDefault="004D1DE0" w:rsidP="00670C95">
      <w:pPr>
        <w:rPr>
          <w:rFonts w:ascii="TimesNewRoman" w:hAnsi="TimesNewRoman"/>
          <w:color w:val="000000"/>
          <w:sz w:val="20"/>
        </w:rPr>
      </w:pPr>
    </w:p>
    <w:p w14:paraId="78332402" w14:textId="7556DF0F" w:rsidR="004D1DE0" w:rsidRDefault="004D1DE0" w:rsidP="00670C95">
      <w:pPr>
        <w:rPr>
          <w:rFonts w:ascii="TimesNewRoman" w:hAnsi="TimesNewRoman"/>
          <w:color w:val="000000"/>
          <w:sz w:val="20"/>
        </w:rPr>
      </w:pPr>
      <w:r w:rsidRPr="004D1DE0">
        <w:rPr>
          <w:rFonts w:ascii="TimesNewRoman" w:hAnsi="TimesNewRoman"/>
          <w:color w:val="000000"/>
          <w:sz w:val="20"/>
        </w:rPr>
        <w:t xml:space="preserve">The </w:t>
      </w:r>
      <w:r w:rsidRPr="004D1DE0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4D1DE0">
        <w:rPr>
          <w:rFonts w:ascii="TimesNewRoman" w:hAnsi="TimesNewRoman"/>
          <w:color w:val="000000"/>
          <w:sz w:val="20"/>
        </w:rPr>
        <w:t xml:space="preserve"> for receive ASEL is shown in Figure 10-52, where the term </w:t>
      </w:r>
      <w:r w:rsidRPr="004D1DE0">
        <w:rPr>
          <w:rFonts w:ascii="TimesNewRoman" w:hAnsi="TimesNewRoman"/>
          <w:i/>
          <w:iCs/>
          <w:color w:val="000000"/>
          <w:sz w:val="20"/>
        </w:rPr>
        <w:t>ASEL receiver</w:t>
      </w:r>
      <w:r w:rsidRPr="004D1DE0">
        <w:rPr>
          <w:rFonts w:ascii="TimesNewRoman" w:hAnsi="TimesNewRoman"/>
          <w:i/>
          <w:iCs/>
          <w:color w:val="000000"/>
          <w:sz w:val="20"/>
        </w:rPr>
        <w:br/>
      </w:r>
      <w:r w:rsidRPr="004D1DE0">
        <w:rPr>
          <w:rFonts w:ascii="TimesNewRoman" w:hAnsi="TimesNewRoman"/>
          <w:color w:val="000000"/>
          <w:sz w:val="20"/>
        </w:rPr>
        <w:t xml:space="preserve">identifies the STA that is conducting receive ASEL, and the term </w:t>
      </w:r>
      <w:r w:rsidRPr="004D1DE0">
        <w:rPr>
          <w:rFonts w:ascii="TimesNewRoman" w:hAnsi="TimesNewRoman"/>
          <w:i/>
          <w:iCs/>
          <w:color w:val="000000"/>
          <w:sz w:val="20"/>
        </w:rPr>
        <w:t>ASEL sounding-capable transmitter</w:t>
      </w:r>
      <w:r w:rsidRPr="004D1DE0">
        <w:rPr>
          <w:rFonts w:ascii="TimesNewRoman" w:hAnsi="TimesNewRoman"/>
          <w:i/>
          <w:iCs/>
          <w:color w:val="000000"/>
          <w:sz w:val="20"/>
        </w:rPr>
        <w:br/>
      </w:r>
      <w:r w:rsidRPr="004D1DE0">
        <w:rPr>
          <w:rFonts w:ascii="TimesNewRoman" w:hAnsi="TimesNewRoman"/>
          <w:color w:val="000000"/>
          <w:sz w:val="20"/>
        </w:rPr>
        <w:t>identifies the STA sending the consecutive sounding PPDUs used for receive ASEL calculations. The frame</w:t>
      </w:r>
      <w:r w:rsidRPr="004D1DE0">
        <w:rPr>
          <w:rFonts w:ascii="TimesNewRoman" w:hAnsi="TimesNewRoman"/>
          <w:color w:val="000000"/>
          <w:sz w:val="20"/>
        </w:rPr>
        <w:br/>
        <w:t>exchange comprises the following steps:</w:t>
      </w:r>
    </w:p>
    <w:p w14:paraId="20B83ADC" w14:textId="56B6DFDD" w:rsidR="0035517D" w:rsidRDefault="0035517D" w:rsidP="00670C95">
      <w:pPr>
        <w:rPr>
          <w:rFonts w:ascii="TimesNewRoman" w:hAnsi="TimesNewRoman"/>
          <w:color w:val="000000"/>
          <w:sz w:val="20"/>
        </w:rPr>
      </w:pPr>
    </w:p>
    <w:p w14:paraId="48C3D5AA" w14:textId="49CFB306" w:rsidR="0035517D" w:rsidRDefault="0035517D" w:rsidP="0035517D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>Discussion: Use of the term frame exchange sequence refers to specific frame exchange sequence used for antenna selection training.</w:t>
      </w:r>
    </w:p>
    <w:p w14:paraId="76DC63C9" w14:textId="77777777" w:rsidR="004D1DE0" w:rsidRDefault="004D1DE0" w:rsidP="00670C95">
      <w:pPr>
        <w:rPr>
          <w:rFonts w:ascii="TimesNewRoman" w:hAnsi="TimesNewRoman"/>
          <w:color w:val="000000"/>
          <w:sz w:val="20"/>
        </w:rPr>
      </w:pPr>
    </w:p>
    <w:p w14:paraId="74C0603B" w14:textId="6D4C3244" w:rsidR="004D1DE0" w:rsidRDefault="004D1DE0" w:rsidP="00670C95">
      <w:pPr>
        <w:rPr>
          <w:rFonts w:ascii="TimesNewRoman" w:hAnsi="TimesNewRoman"/>
          <w:color w:val="000000"/>
          <w:sz w:val="20"/>
        </w:rPr>
      </w:pPr>
      <w:r w:rsidRPr="004D1DE0">
        <w:rPr>
          <w:rFonts w:ascii="Arial" w:hAnsi="Arial" w:cs="Arial"/>
          <w:b/>
          <w:bCs/>
          <w:color w:val="000000"/>
          <w:szCs w:val="22"/>
        </w:rPr>
        <w:t>10.36 Null data PPDU (NDP) sounding</w:t>
      </w:r>
    </w:p>
    <w:p w14:paraId="2ED4433B" w14:textId="78D03410" w:rsidR="004D1DE0" w:rsidRDefault="004D1DE0" w:rsidP="00670C95">
      <w:pPr>
        <w:rPr>
          <w:rFonts w:ascii="TimesNewRoman" w:hAnsi="TimesNewRoman"/>
          <w:color w:val="000000"/>
          <w:sz w:val="20"/>
        </w:rPr>
      </w:pPr>
      <w:r w:rsidRPr="004D1DE0">
        <w:rPr>
          <w:rFonts w:ascii="Arial" w:hAnsi="Arial" w:cs="Arial"/>
          <w:b/>
          <w:bCs/>
          <w:color w:val="000000"/>
          <w:sz w:val="20"/>
        </w:rPr>
        <w:t>10.36.5.3 Rules for fragmented feedback in VHT sounding protocol sequences</w:t>
      </w:r>
    </w:p>
    <w:p w14:paraId="00460CD9" w14:textId="53D204F3" w:rsidR="004D1DE0" w:rsidRDefault="004D1DE0" w:rsidP="00670C95">
      <w:pPr>
        <w:rPr>
          <w:rFonts w:ascii="TimesNewRoman" w:hAnsi="TimesNewRoman"/>
          <w:color w:val="000000"/>
          <w:sz w:val="20"/>
        </w:rPr>
      </w:pPr>
      <w:r w:rsidRPr="004D1DE0">
        <w:rPr>
          <w:rFonts w:ascii="TimesNewRoman" w:hAnsi="TimesNewRoman"/>
          <w:color w:val="000000"/>
          <w:sz w:val="20"/>
        </w:rPr>
        <w:t xml:space="preserve">A VHT beamformer shall not transmit a Beamforming Report Poll frame to a VHT SU-only </w:t>
      </w:r>
      <w:proofErr w:type="spellStart"/>
      <w:r w:rsidRPr="004D1DE0">
        <w:rPr>
          <w:rFonts w:ascii="TimesNewRoman" w:hAnsi="TimesNewRoman"/>
          <w:color w:val="000000"/>
          <w:sz w:val="20"/>
        </w:rPr>
        <w:t>beamformee</w:t>
      </w:r>
      <w:proofErr w:type="spellEnd"/>
      <w:r w:rsidRPr="004D1DE0">
        <w:rPr>
          <w:rFonts w:ascii="TimesNewRoman" w:hAnsi="TimesNewRoman"/>
          <w:color w:val="000000"/>
          <w:sz w:val="20"/>
        </w:rPr>
        <w:br/>
        <w:t>unless the VHT beamformer has received at least one feedback segment of the VHT compressed beamforming</w:t>
      </w:r>
      <w:r w:rsidRPr="004D1DE0">
        <w:rPr>
          <w:rFonts w:ascii="TimesNewRoman" w:hAnsi="TimesNewRoman"/>
          <w:color w:val="000000"/>
          <w:sz w:val="20"/>
        </w:rPr>
        <w:br/>
        <w:t xml:space="preserve">feedback from the VHT </w:t>
      </w:r>
      <w:proofErr w:type="spellStart"/>
      <w:r w:rsidRPr="004D1DE0">
        <w:rPr>
          <w:rFonts w:ascii="TimesNewRoman" w:hAnsi="TimesNewRoman"/>
          <w:color w:val="000000"/>
          <w:sz w:val="20"/>
        </w:rPr>
        <w:t>beamformee</w:t>
      </w:r>
      <w:proofErr w:type="spellEnd"/>
      <w:r w:rsidRPr="004D1DE0">
        <w:rPr>
          <w:rFonts w:ascii="TimesNewRoman" w:hAnsi="TimesNewRoman"/>
          <w:color w:val="000000"/>
          <w:sz w:val="20"/>
        </w:rPr>
        <w:t xml:space="preserve"> in the current </w:t>
      </w:r>
      <w:r w:rsidRPr="004D1DE0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4D1DE0">
        <w:rPr>
          <w:rFonts w:ascii="TimesNewRoman" w:hAnsi="TimesNewRoman"/>
          <w:color w:val="000000"/>
          <w:sz w:val="20"/>
        </w:rPr>
        <w:t>.</w:t>
      </w:r>
    </w:p>
    <w:p w14:paraId="3B14C8E7" w14:textId="276C0B9A" w:rsidR="0035517D" w:rsidRDefault="0035517D" w:rsidP="00670C95">
      <w:pPr>
        <w:rPr>
          <w:rFonts w:ascii="TimesNewRoman" w:hAnsi="TimesNewRoman"/>
          <w:color w:val="000000"/>
          <w:sz w:val="20"/>
        </w:rPr>
      </w:pPr>
    </w:p>
    <w:p w14:paraId="38EC719B" w14:textId="152EB3C2" w:rsidR="0035517D" w:rsidRDefault="0035517D" w:rsidP="0035517D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>Discussion: Use of the term current frame exchange sequence refers to sounding sequence.</w:t>
      </w:r>
    </w:p>
    <w:p w14:paraId="4571BAC4" w14:textId="3716D708" w:rsidR="004D1DE0" w:rsidRDefault="004D1DE0" w:rsidP="00670C95">
      <w:pPr>
        <w:rPr>
          <w:rFonts w:ascii="TimesNewRoman" w:hAnsi="TimesNewRoman"/>
          <w:color w:val="000000"/>
          <w:sz w:val="20"/>
        </w:rPr>
      </w:pPr>
    </w:p>
    <w:p w14:paraId="7122C22A" w14:textId="1802EF0B" w:rsidR="004D1DE0" w:rsidRDefault="004D1DE0" w:rsidP="00670C95">
      <w:pPr>
        <w:rPr>
          <w:rFonts w:ascii="Arial" w:hAnsi="Arial" w:cs="Arial"/>
          <w:b/>
          <w:bCs/>
          <w:color w:val="000000"/>
          <w:sz w:val="20"/>
        </w:rPr>
      </w:pPr>
      <w:r w:rsidRPr="004D1DE0">
        <w:rPr>
          <w:rFonts w:ascii="Arial" w:hAnsi="Arial" w:cs="Arial"/>
          <w:b/>
          <w:bCs/>
          <w:color w:val="000000"/>
          <w:szCs w:val="22"/>
        </w:rPr>
        <w:t>10.39 DMG and CMMG channel access</w:t>
      </w:r>
    </w:p>
    <w:p w14:paraId="541C51E0" w14:textId="144D3624" w:rsidR="004D1DE0" w:rsidRDefault="004D1DE0" w:rsidP="00670C95">
      <w:pPr>
        <w:rPr>
          <w:rFonts w:ascii="Arial" w:hAnsi="Arial" w:cs="Arial"/>
          <w:b/>
          <w:bCs/>
          <w:color w:val="000000"/>
          <w:sz w:val="20"/>
        </w:rPr>
      </w:pPr>
      <w:r w:rsidRPr="004D1DE0">
        <w:rPr>
          <w:rFonts w:ascii="Arial" w:hAnsi="Arial" w:cs="Arial"/>
          <w:b/>
          <w:bCs/>
          <w:color w:val="000000"/>
          <w:sz w:val="20"/>
        </w:rPr>
        <w:t>10.39.5 Contention based access period (CBAP) transmission rules</w:t>
      </w:r>
    </w:p>
    <w:p w14:paraId="3E7766B7" w14:textId="1646EEC2" w:rsidR="004D1DE0" w:rsidRDefault="004D1DE0" w:rsidP="00670C95">
      <w:pPr>
        <w:rPr>
          <w:rFonts w:ascii="TimesNewRoman" w:hAnsi="TimesNewRoman"/>
          <w:color w:val="000000"/>
          <w:sz w:val="20"/>
        </w:rPr>
      </w:pPr>
      <w:r w:rsidRPr="004D1DE0">
        <w:rPr>
          <w:rFonts w:ascii="TimesNewRoman" w:hAnsi="TimesNewRoman"/>
          <w:color w:val="000000"/>
          <w:sz w:val="20"/>
        </w:rPr>
        <w:t xml:space="preserve">A STA shall not extend a transmission </w:t>
      </w:r>
      <w:r w:rsidRPr="004D1DE0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4D1DE0">
        <w:rPr>
          <w:rFonts w:ascii="TimesNewRoman" w:hAnsi="TimesNewRoman"/>
          <w:color w:val="000000"/>
          <w:sz w:val="20"/>
        </w:rPr>
        <w:t xml:space="preserve"> that started during a CBAP beyond the end</w:t>
      </w:r>
      <w:r w:rsidRPr="004D1DE0">
        <w:rPr>
          <w:rFonts w:ascii="TimesNewRoman" w:hAnsi="TimesNewRoman"/>
          <w:color w:val="000000"/>
          <w:sz w:val="20"/>
        </w:rPr>
        <w:br/>
        <w:t>of that CBAP. A STA that initiates a sequence shall check that the frame exchange sequence, including any</w:t>
      </w:r>
      <w:r w:rsidRPr="004D1DE0">
        <w:rPr>
          <w:rFonts w:ascii="TimesNewRoman" w:hAnsi="TimesNewRoman"/>
          <w:color w:val="000000"/>
          <w:sz w:val="20"/>
        </w:rPr>
        <w:br/>
        <w:t>control frame responses, completes before the end of the CBAP.</w:t>
      </w:r>
    </w:p>
    <w:p w14:paraId="1F02F2A5" w14:textId="4C724F4D" w:rsidR="00753BD2" w:rsidRDefault="00753BD2" w:rsidP="00670C95">
      <w:pPr>
        <w:rPr>
          <w:rFonts w:ascii="TimesNewRoman" w:hAnsi="TimesNewRoman"/>
          <w:color w:val="000000"/>
          <w:sz w:val="20"/>
        </w:rPr>
      </w:pPr>
    </w:p>
    <w:p w14:paraId="58591191" w14:textId="4FA0CB38" w:rsidR="00ED3699" w:rsidRDefault="00ED3699" w:rsidP="00670C95">
      <w:pPr>
        <w:rPr>
          <w:rFonts w:ascii="TimesNewRoman" w:hAnsi="TimesNewRoman"/>
          <w:color w:val="000000"/>
          <w:sz w:val="20"/>
        </w:rPr>
      </w:pPr>
      <w:r w:rsidRPr="00ED3699">
        <w:rPr>
          <w:rFonts w:ascii="Arial" w:hAnsi="Arial" w:cs="Arial"/>
          <w:b/>
          <w:bCs/>
          <w:color w:val="000000"/>
          <w:sz w:val="20"/>
        </w:rPr>
        <w:t>10.39.6 Channel access in scheduled DTI</w:t>
      </w:r>
    </w:p>
    <w:p w14:paraId="449C700B" w14:textId="417EE5DF" w:rsidR="004D1DE0" w:rsidRDefault="004D1DE0" w:rsidP="00670C95">
      <w:pPr>
        <w:rPr>
          <w:rFonts w:ascii="Arial" w:hAnsi="Arial" w:cs="Arial"/>
          <w:b/>
          <w:bCs/>
          <w:color w:val="000000"/>
          <w:sz w:val="20"/>
        </w:rPr>
      </w:pPr>
      <w:r w:rsidRPr="004D1DE0">
        <w:rPr>
          <w:rFonts w:ascii="Arial" w:hAnsi="Arial" w:cs="Arial"/>
          <w:b/>
          <w:bCs/>
          <w:color w:val="000000"/>
          <w:sz w:val="20"/>
        </w:rPr>
        <w:t>10.39.6.2 Service period (SP) allocation</w:t>
      </w:r>
    </w:p>
    <w:p w14:paraId="3C456BF6" w14:textId="5AEFC8F3" w:rsidR="004D1DE0" w:rsidRDefault="004D1DE0" w:rsidP="00670C95">
      <w:pPr>
        <w:rPr>
          <w:rFonts w:ascii="TimesNewRoman" w:hAnsi="TimesNewRoman"/>
          <w:color w:val="000000"/>
          <w:sz w:val="20"/>
        </w:rPr>
      </w:pPr>
      <w:r w:rsidRPr="004D1DE0">
        <w:rPr>
          <w:rFonts w:ascii="TimesNewRoman" w:hAnsi="TimesNewRoman"/>
          <w:color w:val="000000"/>
          <w:sz w:val="20"/>
        </w:rPr>
        <w:t xml:space="preserve">An SP </w:t>
      </w:r>
      <w:commentRangeStart w:id="10"/>
      <w:r w:rsidR="00E53DF4" w:rsidRPr="00E53DF4">
        <w:rPr>
          <w:rFonts w:ascii="TimesNewRomanPSMT" w:hAnsi="TimesNewRomanPSMT"/>
          <w:color w:val="000000"/>
          <w:sz w:val="20"/>
        </w:rPr>
        <w:t xml:space="preserve">that is not a TDD SP </w:t>
      </w:r>
      <w:commentRangeEnd w:id="10"/>
      <w:r w:rsidR="00E53DF4">
        <w:rPr>
          <w:rStyle w:val="CommentReference"/>
        </w:rPr>
        <w:commentReference w:id="10"/>
      </w:r>
      <w:r w:rsidRPr="004D1DE0">
        <w:rPr>
          <w:rFonts w:ascii="TimesNewRoman" w:hAnsi="TimesNewRoman"/>
          <w:color w:val="000000"/>
          <w:sz w:val="20"/>
        </w:rPr>
        <w:t>is assigned to the source CMMG STA identified in the Source AID subfield in an Allocation field that is</w:t>
      </w:r>
      <w:r w:rsidR="00E53DF4">
        <w:rPr>
          <w:rFonts w:ascii="TimesNewRoman" w:hAnsi="TimesNewRoman"/>
          <w:color w:val="000000"/>
          <w:sz w:val="20"/>
        </w:rPr>
        <w:t xml:space="preserve"> </w:t>
      </w:r>
      <w:r w:rsidRPr="004D1DE0">
        <w:rPr>
          <w:rFonts w:ascii="TimesNewRoman" w:hAnsi="TimesNewRoman"/>
          <w:color w:val="000000"/>
          <w:sz w:val="20"/>
        </w:rPr>
        <w:t>not an obsolete allocation within the Extended Schedule element. The source CMMG STA shall initiate the</w:t>
      </w:r>
      <w:r w:rsidR="00E53DF4">
        <w:rPr>
          <w:rFonts w:ascii="TimesNewRoman" w:hAnsi="TimesNewRoman"/>
          <w:color w:val="000000"/>
          <w:sz w:val="20"/>
        </w:rPr>
        <w:t xml:space="preserve"> </w:t>
      </w:r>
      <w:r w:rsidRPr="00ED3699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4D1DE0">
        <w:rPr>
          <w:rFonts w:ascii="TimesNewRoman" w:hAnsi="TimesNewRoman"/>
          <w:color w:val="000000"/>
          <w:sz w:val="20"/>
        </w:rPr>
        <w:t xml:space="preserve"> that takes place during the SP at the start of the SP, except when the source CMMG</w:t>
      </w:r>
      <w:r w:rsidR="00E53DF4">
        <w:rPr>
          <w:rFonts w:ascii="TimesNewRoman" w:hAnsi="TimesNewRoman"/>
          <w:color w:val="000000"/>
          <w:sz w:val="20"/>
        </w:rPr>
        <w:t xml:space="preserve"> </w:t>
      </w:r>
      <w:r w:rsidRPr="004D1DE0">
        <w:rPr>
          <w:rFonts w:ascii="TimesNewRoman" w:hAnsi="TimesNewRoman"/>
          <w:color w:val="000000"/>
          <w:sz w:val="20"/>
        </w:rPr>
        <w:t>STA intends to establish a CMMG protected period in which case the rules described in 10.39.6.6 shall be</w:t>
      </w:r>
      <w:r w:rsidR="00E53DF4">
        <w:rPr>
          <w:rFonts w:ascii="TimesNewRoman" w:hAnsi="TimesNewRoman"/>
          <w:color w:val="000000"/>
          <w:sz w:val="20"/>
        </w:rPr>
        <w:t xml:space="preserve"> </w:t>
      </w:r>
      <w:r w:rsidRPr="004D1DE0">
        <w:rPr>
          <w:rFonts w:ascii="TimesNewRoman" w:hAnsi="TimesNewRoman"/>
          <w:color w:val="000000"/>
          <w:sz w:val="20"/>
        </w:rPr>
        <w:t>followed before the source CMMG STA initiates the frame exchange in the SP. The SP allocation identifies the</w:t>
      </w:r>
      <w:r w:rsidR="00E53DF4">
        <w:rPr>
          <w:rFonts w:ascii="TimesNewRoman" w:hAnsi="TimesNewRoman"/>
          <w:color w:val="000000"/>
          <w:sz w:val="20"/>
        </w:rPr>
        <w:t xml:space="preserve"> </w:t>
      </w:r>
      <w:r w:rsidRPr="004D1DE0">
        <w:rPr>
          <w:rFonts w:ascii="TimesNewRoman" w:hAnsi="TimesNewRoman"/>
          <w:color w:val="000000"/>
          <w:sz w:val="20"/>
        </w:rPr>
        <w:t>TC or TS for which the allocation is made; however, the type of traffic transmitted is not restricted to the</w:t>
      </w:r>
      <w:r w:rsidRPr="004D1DE0">
        <w:rPr>
          <w:rFonts w:ascii="TimesNewRoman" w:hAnsi="TimesNewRoman"/>
          <w:color w:val="000000"/>
          <w:sz w:val="20"/>
        </w:rPr>
        <w:br/>
        <w:t>specified TC or TS (11.4.1).</w:t>
      </w:r>
    </w:p>
    <w:p w14:paraId="01909B90" w14:textId="23ACA5C7" w:rsidR="00ED3699" w:rsidRDefault="00ED3699" w:rsidP="00670C95">
      <w:pPr>
        <w:rPr>
          <w:rFonts w:ascii="TimesNewRoman" w:hAnsi="TimesNewRoman"/>
          <w:color w:val="000000"/>
          <w:sz w:val="20"/>
        </w:rPr>
      </w:pPr>
    </w:p>
    <w:p w14:paraId="31607B31" w14:textId="612A7B27" w:rsidR="00ED3699" w:rsidRDefault="00E53DF4" w:rsidP="00670C95">
      <w:pPr>
        <w:rPr>
          <w:rFonts w:ascii="TimesNewRoman" w:hAnsi="TimesNewRoman"/>
          <w:color w:val="000000"/>
          <w:sz w:val="20"/>
        </w:rPr>
      </w:pPr>
      <w:commentRangeStart w:id="11"/>
      <w:r w:rsidRPr="00E53DF4">
        <w:rPr>
          <w:rFonts w:ascii="TimesNewRomanPSMT" w:hAnsi="TimesNewRomanPSMT"/>
          <w:color w:val="000000"/>
          <w:sz w:val="20"/>
        </w:rPr>
        <w:t>Except for an SP using TDD channel access and under the conditions specified in 10.39.6.2.2,</w:t>
      </w:r>
      <w:r w:rsidRPr="00E53DF4">
        <w:t xml:space="preserve"> </w:t>
      </w:r>
      <w:r>
        <w:t>i</w:t>
      </w:r>
      <w:commentRangeEnd w:id="11"/>
      <w:r>
        <w:rPr>
          <w:rStyle w:val="CommentReference"/>
        </w:rPr>
        <w:commentReference w:id="11"/>
      </w:r>
      <w:r w:rsidR="00ED3699" w:rsidRPr="00ED3699">
        <w:rPr>
          <w:rFonts w:ascii="TimesNewRoman" w:hAnsi="TimesNewRoman"/>
          <w:color w:val="000000"/>
          <w:sz w:val="20"/>
        </w:rPr>
        <w:t xml:space="preserve">n no case shall the source or destination DMG STA extend a transmission </w:t>
      </w:r>
      <w:r w:rsidR="00ED3699" w:rsidRPr="00ED3699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="00ED3699" w:rsidRPr="00ED3699">
        <w:rPr>
          <w:rFonts w:ascii="TimesNewRoman" w:hAnsi="TimesNewRoman"/>
          <w:color w:val="000000"/>
          <w:sz w:val="20"/>
        </w:rPr>
        <w:t xml:space="preserve"> that</w:t>
      </w:r>
      <w:r w:rsidR="00ED3699" w:rsidRPr="00ED3699">
        <w:rPr>
          <w:rFonts w:ascii="TimesNewRoman" w:hAnsi="TimesNewRoman"/>
          <w:color w:val="000000"/>
          <w:sz w:val="20"/>
        </w:rPr>
        <w:br/>
        <w:t>started during an SP beyond the end of that SP. A STA that initiates a sequence shall check that the frame</w:t>
      </w:r>
      <w:r w:rsidR="00ED3699" w:rsidRPr="00ED3699">
        <w:rPr>
          <w:rFonts w:ascii="TimesNewRoman" w:hAnsi="TimesNewRoman"/>
          <w:color w:val="000000"/>
          <w:sz w:val="20"/>
        </w:rPr>
        <w:br/>
        <w:t>exchange sequence, including any control frame responses, completes before the end of the SP.</w:t>
      </w:r>
    </w:p>
    <w:p w14:paraId="1D82C7EB" w14:textId="1F5DBDAD" w:rsidR="00ED3699" w:rsidRDefault="00ED3699" w:rsidP="00670C95">
      <w:pPr>
        <w:rPr>
          <w:rFonts w:ascii="TimesNewRoman" w:hAnsi="TimesNewRoman"/>
          <w:color w:val="000000"/>
          <w:sz w:val="20"/>
        </w:rPr>
      </w:pPr>
    </w:p>
    <w:p w14:paraId="6A424D4B" w14:textId="768AF14E" w:rsidR="00ED3699" w:rsidRDefault="00ED3699" w:rsidP="00670C95">
      <w:pPr>
        <w:rPr>
          <w:rFonts w:ascii="Arial" w:hAnsi="Arial" w:cs="Arial"/>
          <w:b/>
          <w:bCs/>
          <w:color w:val="000000"/>
          <w:szCs w:val="22"/>
        </w:rPr>
      </w:pPr>
      <w:r w:rsidRPr="00ED3699">
        <w:rPr>
          <w:rFonts w:ascii="Arial" w:hAnsi="Arial" w:cs="Arial"/>
          <w:b/>
          <w:bCs/>
          <w:color w:val="000000"/>
          <w:szCs w:val="22"/>
        </w:rPr>
        <w:t>10.42 DMG beamforming</w:t>
      </w:r>
    </w:p>
    <w:p w14:paraId="4B5821AA" w14:textId="0F1058FE" w:rsidR="009407D5" w:rsidRDefault="009407D5" w:rsidP="00670C95">
      <w:pPr>
        <w:rPr>
          <w:rFonts w:ascii="Arial" w:hAnsi="Arial" w:cs="Arial"/>
          <w:b/>
          <w:bCs/>
          <w:color w:val="000000"/>
          <w:szCs w:val="22"/>
        </w:rPr>
      </w:pPr>
    </w:p>
    <w:p w14:paraId="0132C0C6" w14:textId="7D22ADB4" w:rsidR="009407D5" w:rsidRDefault="009407D5" w:rsidP="0066140E">
      <w:pPr>
        <w:ind w:left="720"/>
      </w:pPr>
      <w:r>
        <w:t xml:space="preserve">Discussion: </w:t>
      </w:r>
      <w:r w:rsidR="0066140E">
        <w:t>The DMG beamforming subclause consists of about 40 pages in 802.11-2020 plus another 100 pages in 11ay. Most of this is describes PPDU exchanges. There is nothing in 802.11-2020 Annex G on beamforming and 11ay adds the following:</w:t>
      </w:r>
    </w:p>
    <w:p w14:paraId="366ED943" w14:textId="5D377F34" w:rsidR="0066140E" w:rsidRDefault="0066140E" w:rsidP="0066140E">
      <w:pPr>
        <w:ind w:left="720"/>
        <w:rPr>
          <w:rFonts w:ascii="TimesNewRoman" w:hAnsi="TimesNewRoman"/>
          <w:sz w:val="20"/>
        </w:rPr>
      </w:pPr>
      <w:r>
        <w:rPr>
          <w:noProof/>
        </w:rPr>
        <w:lastRenderedPageBreak/>
        <w:drawing>
          <wp:inline distT="0" distB="0" distL="0" distR="0" wp14:anchorId="5234EE7C" wp14:editId="42915A06">
            <wp:extent cx="5943600" cy="909955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7E4BA" w14:textId="320FBEC2" w:rsidR="0066140E" w:rsidRDefault="0066140E" w:rsidP="0066140E">
      <w:pPr>
        <w:ind w:left="720"/>
        <w:rPr>
          <w:rFonts w:ascii="TimesNewRoman" w:hAnsi="TimesNewRoman"/>
          <w:sz w:val="20"/>
        </w:rPr>
      </w:pPr>
      <w:r>
        <w:rPr>
          <w:rFonts w:ascii="TimesNewRoman" w:hAnsi="TimesNewRoman"/>
          <w:sz w:val="20"/>
        </w:rPr>
        <w:t xml:space="preserve">That </w:t>
      </w:r>
      <w:proofErr w:type="gramStart"/>
      <w:r>
        <w:rPr>
          <w:rFonts w:ascii="TimesNewRoman" w:hAnsi="TimesNewRoman"/>
          <w:sz w:val="20"/>
        </w:rPr>
        <w:t>is</w:t>
      </w:r>
      <w:proofErr w:type="gramEnd"/>
      <w:r>
        <w:rPr>
          <w:rFonts w:ascii="TimesNewRoman" w:hAnsi="TimesNewRoman"/>
          <w:sz w:val="20"/>
        </w:rPr>
        <w:t xml:space="preserve"> it. If I was implementing DMG (EDMG) beamforming, I would ignore this.</w:t>
      </w:r>
    </w:p>
    <w:p w14:paraId="2115F1B8" w14:textId="77777777" w:rsidR="0066140E" w:rsidRDefault="0066140E" w:rsidP="009407D5">
      <w:pPr>
        <w:rPr>
          <w:rFonts w:ascii="TimesNewRoman" w:hAnsi="TimesNewRoman"/>
          <w:sz w:val="20"/>
        </w:rPr>
      </w:pPr>
    </w:p>
    <w:p w14:paraId="34E57CDA" w14:textId="63FD511B" w:rsidR="00ED3699" w:rsidRDefault="00ED3699" w:rsidP="00670C95">
      <w:pPr>
        <w:rPr>
          <w:rFonts w:ascii="TimesNewRoman" w:hAnsi="TimesNewRoman"/>
          <w:color w:val="000000"/>
          <w:sz w:val="20"/>
        </w:rPr>
      </w:pPr>
      <w:r w:rsidRPr="00ED3699">
        <w:rPr>
          <w:rFonts w:ascii="Arial" w:hAnsi="Arial" w:cs="Arial"/>
          <w:b/>
          <w:bCs/>
          <w:color w:val="000000"/>
          <w:sz w:val="20"/>
        </w:rPr>
        <w:t>10.42.7 Beam tracking</w:t>
      </w:r>
    </w:p>
    <w:p w14:paraId="4C6E7A89" w14:textId="5A4117E3" w:rsidR="00ED3699" w:rsidRDefault="00ED3699" w:rsidP="00670C95">
      <w:pPr>
        <w:rPr>
          <w:rFonts w:ascii="TimesNewRoman" w:hAnsi="TimesNewRoman"/>
          <w:color w:val="000000"/>
          <w:sz w:val="20"/>
        </w:rPr>
      </w:pPr>
      <w:r w:rsidRPr="00ED3699">
        <w:rPr>
          <w:rFonts w:ascii="TimesNewRoman" w:hAnsi="TimesNewRoman"/>
          <w:color w:val="000000"/>
          <w:sz w:val="20"/>
        </w:rPr>
        <w:t xml:space="preserve">Figure 10-89 illustrates a beam tracking </w:t>
      </w:r>
      <w:r w:rsidRPr="00ED3699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ED3699">
        <w:rPr>
          <w:rFonts w:ascii="TimesNewRoman" w:hAnsi="TimesNewRoman"/>
          <w:color w:val="000000"/>
          <w:sz w:val="20"/>
        </w:rPr>
        <w:t xml:space="preserve"> when the beam tracking initiator requests</w:t>
      </w:r>
      <w:r w:rsidRPr="00ED3699">
        <w:rPr>
          <w:rFonts w:ascii="TimesNewRoman" w:hAnsi="TimesNewRoman"/>
          <w:color w:val="000000"/>
          <w:sz w:val="20"/>
        </w:rPr>
        <w:br/>
        <w:t>TRN-R subfields, while Figure 10-90 illustrates a beam tracking frame exchange sequence when the beam</w:t>
      </w:r>
      <w:r w:rsidRPr="00ED3699">
        <w:rPr>
          <w:rFonts w:ascii="TimesNewRoman" w:hAnsi="TimesNewRoman"/>
          <w:color w:val="000000"/>
          <w:sz w:val="20"/>
        </w:rPr>
        <w:br/>
        <w:t>tracking initiator requests TRN-T subfields.</w:t>
      </w:r>
    </w:p>
    <w:p w14:paraId="0E3E552E" w14:textId="47169767" w:rsidR="00ED3699" w:rsidRDefault="00ED3699" w:rsidP="00670C95">
      <w:pPr>
        <w:rPr>
          <w:rFonts w:ascii="TimesNewRoman" w:hAnsi="TimesNewRoman"/>
          <w:color w:val="000000"/>
          <w:sz w:val="20"/>
        </w:rPr>
      </w:pPr>
    </w:p>
    <w:p w14:paraId="48BB3018" w14:textId="5CC95BB9" w:rsidR="00ED3699" w:rsidRDefault="00ED3699" w:rsidP="00670C95">
      <w:pPr>
        <w:rPr>
          <w:rFonts w:ascii="TimesNewRoman" w:hAnsi="TimesNewRoman"/>
          <w:color w:val="000000"/>
          <w:sz w:val="20"/>
        </w:rPr>
      </w:pPr>
      <w:r w:rsidRPr="00ED3699">
        <w:rPr>
          <w:rFonts w:ascii="Arial" w:hAnsi="Arial" w:cs="Arial"/>
          <w:b/>
          <w:bCs/>
          <w:color w:val="000000"/>
          <w:sz w:val="20"/>
        </w:rPr>
        <w:t>10.42.9 CDMG enhanced beam tracking</w:t>
      </w:r>
    </w:p>
    <w:p w14:paraId="7A820071" w14:textId="7EC5C0B0" w:rsidR="00ED3699" w:rsidRDefault="00ED3699" w:rsidP="00670C95">
      <w:pPr>
        <w:rPr>
          <w:rFonts w:ascii="TimesNewRoman" w:hAnsi="TimesNewRoman"/>
          <w:color w:val="000000"/>
          <w:sz w:val="20"/>
        </w:rPr>
      </w:pPr>
      <w:r w:rsidRPr="00ED3699">
        <w:rPr>
          <w:rFonts w:ascii="TimesNewRoman" w:hAnsi="TimesNewRoman"/>
          <w:color w:val="000000"/>
          <w:sz w:val="20"/>
        </w:rPr>
        <w:t>BRP frames transmitted during enhanced beam tracking may be aggregated within A-MPDUs.</w:t>
      </w:r>
      <w:r w:rsidRPr="00ED3699">
        <w:rPr>
          <w:rFonts w:ascii="TimesNewRoman" w:hAnsi="TimesNewRoman"/>
          <w:color w:val="000000"/>
          <w:sz w:val="20"/>
        </w:rPr>
        <w:br/>
        <w:t xml:space="preserve">Figure 10-93 illustrates a beam tracking </w:t>
      </w:r>
      <w:r w:rsidRPr="00ED3699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ED3699">
        <w:rPr>
          <w:rFonts w:ascii="TimesNewRoman" w:hAnsi="TimesNewRoman"/>
          <w:color w:val="000000"/>
          <w:sz w:val="20"/>
        </w:rPr>
        <w:t xml:space="preserve"> when the beam tracking initiator requests</w:t>
      </w:r>
      <w:r w:rsidRPr="00ED3699">
        <w:rPr>
          <w:rFonts w:ascii="TimesNewRoman" w:hAnsi="TimesNewRoman"/>
          <w:color w:val="000000"/>
          <w:sz w:val="20"/>
        </w:rPr>
        <w:br/>
        <w:t>TRN-R subfields, while Figure 10-94 illustrates a beam tracking frame exchange sequence when the beam</w:t>
      </w:r>
      <w:r w:rsidRPr="00ED3699">
        <w:rPr>
          <w:rFonts w:ascii="TimesNewRoman" w:hAnsi="TimesNewRoman"/>
          <w:color w:val="000000"/>
          <w:sz w:val="20"/>
        </w:rPr>
        <w:br/>
        <w:t>tracking initiator requests TRN-T subfields.</w:t>
      </w:r>
    </w:p>
    <w:p w14:paraId="097BF891" w14:textId="4B01EB51" w:rsidR="004D1DE0" w:rsidRDefault="004D1DE0" w:rsidP="00670C95">
      <w:pPr>
        <w:rPr>
          <w:rFonts w:ascii="TimesNewRoman" w:hAnsi="TimesNewRoman"/>
          <w:color w:val="000000"/>
          <w:sz w:val="20"/>
        </w:rPr>
      </w:pPr>
    </w:p>
    <w:p w14:paraId="23AD4F9B" w14:textId="786FFF63" w:rsidR="00E53DF4" w:rsidRDefault="00E53DF4" w:rsidP="00670C95">
      <w:pPr>
        <w:rPr>
          <w:rFonts w:ascii="Arial-BoldMT" w:hAnsi="Arial-BoldMT"/>
          <w:b/>
          <w:bCs/>
          <w:color w:val="000000"/>
          <w:sz w:val="20"/>
        </w:rPr>
      </w:pPr>
      <w:commentRangeStart w:id="12"/>
      <w:r w:rsidRPr="00E53DF4">
        <w:rPr>
          <w:rFonts w:ascii="Arial-BoldMT" w:hAnsi="Arial-BoldMT"/>
          <w:b/>
          <w:bCs/>
          <w:color w:val="000000"/>
          <w:sz w:val="20"/>
        </w:rPr>
        <w:t>10.42.10 EDMG beamforming</w:t>
      </w:r>
      <w:commentRangeEnd w:id="12"/>
      <w:r>
        <w:rPr>
          <w:rStyle w:val="CommentReference"/>
        </w:rPr>
        <w:commentReference w:id="12"/>
      </w:r>
    </w:p>
    <w:p w14:paraId="7BA5677B" w14:textId="703CC392" w:rsidR="00E53DF4" w:rsidRDefault="00E53DF4" w:rsidP="00670C95">
      <w:pPr>
        <w:rPr>
          <w:rFonts w:ascii="Arial-BoldMT" w:hAnsi="Arial-BoldMT"/>
          <w:b/>
          <w:bCs/>
          <w:color w:val="000000"/>
          <w:sz w:val="20"/>
        </w:rPr>
      </w:pPr>
      <w:r w:rsidRPr="00E53DF4">
        <w:rPr>
          <w:rFonts w:ascii="Arial-BoldMT" w:hAnsi="Arial-BoldMT"/>
          <w:b/>
          <w:bCs/>
          <w:color w:val="000000"/>
          <w:sz w:val="20"/>
        </w:rPr>
        <w:t>10.42.10.2 MIMO beamforming</w:t>
      </w:r>
    </w:p>
    <w:p w14:paraId="6627BD69" w14:textId="0FE25F48" w:rsidR="00E53DF4" w:rsidRDefault="00E53DF4" w:rsidP="00670C95">
      <w:pPr>
        <w:rPr>
          <w:rFonts w:ascii="TimesNewRoman" w:hAnsi="TimesNewRoman"/>
          <w:color w:val="000000"/>
          <w:sz w:val="20"/>
        </w:rPr>
      </w:pPr>
      <w:r w:rsidRPr="00E53DF4">
        <w:rPr>
          <w:rFonts w:ascii="Arial-BoldMT" w:hAnsi="Arial-BoldMT"/>
          <w:b/>
          <w:bCs/>
          <w:color w:val="000000"/>
          <w:sz w:val="20"/>
        </w:rPr>
        <w:t>10.42.10.2.4 Hybrid beamforming for SU-MIMO and MU-MIMO</w:t>
      </w:r>
    </w:p>
    <w:p w14:paraId="0B953541" w14:textId="289E14E9" w:rsidR="00E53DF4" w:rsidRDefault="00E53DF4" w:rsidP="00670C95">
      <w:pPr>
        <w:rPr>
          <w:rFonts w:ascii="Arial-BoldMT" w:hAnsi="Arial-BoldMT"/>
          <w:b/>
          <w:bCs/>
          <w:color w:val="000000"/>
          <w:sz w:val="20"/>
        </w:rPr>
      </w:pPr>
      <w:r w:rsidRPr="00E53DF4">
        <w:rPr>
          <w:rFonts w:ascii="Arial-BoldMT" w:hAnsi="Arial-BoldMT"/>
          <w:b/>
          <w:bCs/>
          <w:color w:val="000000"/>
          <w:sz w:val="20"/>
        </w:rPr>
        <w:t>10.42.10.2.4.3 Sounding phase</w:t>
      </w:r>
    </w:p>
    <w:p w14:paraId="539503D6" w14:textId="1EFC4259" w:rsidR="00E53DF4" w:rsidRDefault="00E53DF4" w:rsidP="00670C95">
      <w:pPr>
        <w:rPr>
          <w:rFonts w:ascii="TimesNewRoman" w:hAnsi="TimesNewRoman"/>
          <w:color w:val="000000"/>
          <w:sz w:val="20"/>
        </w:rPr>
      </w:pPr>
      <w:r w:rsidRPr="00E53DF4">
        <w:rPr>
          <w:rFonts w:ascii="Arial-BoldMT" w:hAnsi="Arial-BoldMT"/>
          <w:b/>
          <w:bCs/>
          <w:color w:val="000000"/>
          <w:sz w:val="20"/>
        </w:rPr>
        <w:t>10.42.10.2.4.3.2 Hybrid beamforming sounding with BRP frame(s)</w:t>
      </w:r>
    </w:p>
    <w:p w14:paraId="3A482164" w14:textId="1D5AC9E0" w:rsidR="00E53DF4" w:rsidRDefault="00E53DF4" w:rsidP="00670C95">
      <w:pPr>
        <w:rPr>
          <w:rFonts w:ascii="Arial-BoldMT" w:hAnsi="Arial-BoldMT"/>
          <w:b/>
          <w:bCs/>
          <w:color w:val="000000"/>
          <w:sz w:val="20"/>
        </w:rPr>
      </w:pPr>
      <w:r w:rsidRPr="00E53DF4">
        <w:rPr>
          <w:rFonts w:ascii="Arial-BoldMT" w:hAnsi="Arial-BoldMT"/>
          <w:b/>
          <w:bCs/>
          <w:color w:val="000000"/>
          <w:sz w:val="20"/>
        </w:rPr>
        <w:t>10.42.10.2.4.3.2.1 SU-MIMO sounding (for both initiator and responder)</w:t>
      </w:r>
    </w:p>
    <w:p w14:paraId="3EFF4F9F" w14:textId="43FB449E" w:rsidR="00E53DF4" w:rsidRDefault="00E53DF4" w:rsidP="00670C95">
      <w:pPr>
        <w:rPr>
          <w:rFonts w:ascii="TimesNewRomanPSMT" w:hAnsi="TimesNewRomanPSMT"/>
          <w:color w:val="000000"/>
          <w:sz w:val="20"/>
        </w:rPr>
      </w:pPr>
      <w:r w:rsidRPr="00E53DF4">
        <w:rPr>
          <w:rFonts w:ascii="TimesNewRomanPSMT" w:hAnsi="TimesNewRomanPSMT"/>
          <w:color w:val="000000"/>
          <w:sz w:val="20"/>
        </w:rPr>
        <w:t xml:space="preserve">Figure 10-94f illustrates an example of a </w:t>
      </w:r>
      <w:r w:rsidRPr="0035517D">
        <w:rPr>
          <w:rFonts w:ascii="TimesNewRomanPSMT" w:hAnsi="TimesNewRomanPSMT"/>
          <w:color w:val="000000"/>
          <w:sz w:val="20"/>
          <w:highlight w:val="cyan"/>
        </w:rPr>
        <w:t>frame exchange sequence</w:t>
      </w:r>
      <w:r w:rsidRPr="00E53DF4">
        <w:rPr>
          <w:rFonts w:ascii="TimesNewRomanPSMT" w:hAnsi="TimesNewRomanPSMT"/>
          <w:color w:val="000000"/>
          <w:sz w:val="20"/>
        </w:rPr>
        <w:t xml:space="preserve"> using the SU-MIMO hybrid beamforming</w:t>
      </w:r>
      <w:r w:rsidRPr="00E53DF4">
        <w:rPr>
          <w:rFonts w:ascii="TimesNewRomanPSMT" w:hAnsi="TimesNewRomanPSMT"/>
          <w:color w:val="000000"/>
          <w:sz w:val="20"/>
        </w:rPr>
        <w:br/>
      </w:r>
      <w:r w:rsidRPr="00E53DF4">
        <w:rPr>
          <w:rFonts w:ascii="TimesNewRomanPSMT" w:hAnsi="TimesNewRomanPSMT"/>
          <w:color w:val="000000"/>
          <w:sz w:val="20"/>
          <w:szCs w:val="22"/>
        </w:rPr>
        <w:t xml:space="preserve">12 </w:t>
      </w:r>
      <w:r w:rsidRPr="00E53DF4">
        <w:rPr>
          <w:rFonts w:ascii="TimesNewRomanPSMT" w:hAnsi="TimesNewRomanPSMT"/>
          <w:color w:val="000000"/>
          <w:sz w:val="20"/>
        </w:rPr>
        <w:t>protocol.</w:t>
      </w:r>
    </w:p>
    <w:p w14:paraId="4C9F549E" w14:textId="599ACE34" w:rsidR="00E53DF4" w:rsidRDefault="00E53DF4" w:rsidP="00670C95">
      <w:pPr>
        <w:rPr>
          <w:rFonts w:ascii="TimesNewRoman" w:hAnsi="TimesNewRoman"/>
          <w:color w:val="000000"/>
          <w:sz w:val="20"/>
        </w:rPr>
      </w:pPr>
    </w:p>
    <w:p w14:paraId="0897BFCC" w14:textId="50500187" w:rsidR="00DD4D8C" w:rsidRDefault="00DD4D8C" w:rsidP="00670C95">
      <w:pPr>
        <w:rPr>
          <w:rFonts w:ascii="Arial" w:hAnsi="Arial" w:cs="Arial"/>
          <w:b/>
          <w:bCs/>
          <w:color w:val="000000"/>
          <w:szCs w:val="22"/>
        </w:rPr>
      </w:pPr>
      <w:r w:rsidRPr="00DD4D8C">
        <w:rPr>
          <w:rFonts w:ascii="Arial" w:hAnsi="Arial" w:cs="Arial"/>
          <w:b/>
          <w:bCs/>
          <w:color w:val="000000"/>
          <w:szCs w:val="22"/>
        </w:rPr>
        <w:t>10.45 DMG relay operation</w:t>
      </w:r>
    </w:p>
    <w:p w14:paraId="28576D9D" w14:textId="5B5BB52E" w:rsidR="00DD4D8C" w:rsidRDefault="00DD4D8C" w:rsidP="00670C95">
      <w:pPr>
        <w:rPr>
          <w:rFonts w:ascii="Arial" w:hAnsi="Arial" w:cs="Arial"/>
          <w:b/>
          <w:bCs/>
          <w:color w:val="000000"/>
          <w:sz w:val="20"/>
        </w:rPr>
      </w:pPr>
      <w:r w:rsidRPr="00DD4D8C">
        <w:rPr>
          <w:rFonts w:ascii="Arial" w:hAnsi="Arial" w:cs="Arial"/>
          <w:b/>
          <w:bCs/>
          <w:color w:val="000000"/>
          <w:sz w:val="20"/>
        </w:rPr>
        <w:t>10.45.2 Link switching</w:t>
      </w:r>
    </w:p>
    <w:p w14:paraId="684293EE" w14:textId="08EEA1CD" w:rsidR="00DD4D8C" w:rsidRDefault="00DD4D8C" w:rsidP="00670C95">
      <w:pPr>
        <w:rPr>
          <w:rFonts w:ascii="TimesNewRoman" w:hAnsi="TimesNewRoman"/>
          <w:color w:val="000000"/>
          <w:sz w:val="20"/>
        </w:rPr>
      </w:pPr>
      <w:r w:rsidRPr="00DD4D8C">
        <w:rPr>
          <w:rFonts w:ascii="Arial" w:hAnsi="Arial" w:cs="Arial"/>
          <w:b/>
          <w:bCs/>
          <w:color w:val="000000"/>
          <w:sz w:val="20"/>
        </w:rPr>
        <w:t>10.45.2.4 Relay frame exchange rules</w:t>
      </w:r>
    </w:p>
    <w:p w14:paraId="16963FE3" w14:textId="59C65175" w:rsidR="004A0605" w:rsidRDefault="004A0605" w:rsidP="00670C95">
      <w:pPr>
        <w:rPr>
          <w:rFonts w:ascii="Arial" w:hAnsi="Arial" w:cs="Arial"/>
          <w:b/>
          <w:bCs/>
          <w:color w:val="000000"/>
          <w:sz w:val="20"/>
        </w:rPr>
      </w:pPr>
      <w:r w:rsidRPr="004A0605">
        <w:rPr>
          <w:rFonts w:ascii="Arial" w:hAnsi="Arial" w:cs="Arial"/>
          <w:b/>
          <w:bCs/>
          <w:color w:val="000000"/>
          <w:sz w:val="20"/>
        </w:rPr>
        <w:t>10.45.2.4.4 Operation of FD-AF RDS</w:t>
      </w:r>
    </w:p>
    <w:p w14:paraId="282FDF61" w14:textId="715B3163" w:rsidR="004A0605" w:rsidRDefault="004A0605" w:rsidP="00670C95">
      <w:pPr>
        <w:rPr>
          <w:rFonts w:ascii="TimesNewRoman" w:hAnsi="TimesNewRoman"/>
          <w:color w:val="000000"/>
          <w:sz w:val="20"/>
        </w:rPr>
      </w:pPr>
      <w:r w:rsidRPr="004A0605">
        <w:rPr>
          <w:rFonts w:ascii="TimesNewRoman" w:hAnsi="TimesNewRoman"/>
          <w:color w:val="000000"/>
          <w:sz w:val="20"/>
        </w:rPr>
        <w:t xml:space="preserve">For each frame received at the RDS during the SP, the RDS shall follow the same rules for </w:t>
      </w:r>
      <w:r w:rsidRPr="00ED3699">
        <w:rPr>
          <w:rFonts w:ascii="TimesNewRoman" w:hAnsi="TimesNewRoman"/>
          <w:color w:val="000000"/>
          <w:sz w:val="20"/>
          <w:highlight w:val="cyan"/>
        </w:rPr>
        <w:t>frame exchange</w:t>
      </w:r>
      <w:r w:rsidRPr="00ED3699">
        <w:rPr>
          <w:rFonts w:ascii="TimesNewRoman" w:hAnsi="TimesNewRoman"/>
          <w:color w:val="000000"/>
          <w:sz w:val="20"/>
          <w:highlight w:val="cyan"/>
        </w:rPr>
        <w:br/>
        <w:t>sequences</w:t>
      </w:r>
      <w:r w:rsidRPr="004A0605">
        <w:rPr>
          <w:rFonts w:ascii="TimesNewRoman" w:hAnsi="TimesNewRoman"/>
          <w:color w:val="000000"/>
          <w:sz w:val="20"/>
        </w:rPr>
        <w:t xml:space="preserve"> as described in </w:t>
      </w:r>
      <w:r w:rsidRPr="004A0605">
        <w:rPr>
          <w:rFonts w:ascii="TimesNewRoman" w:hAnsi="TimesNewRoman"/>
          <w:color w:val="000000"/>
          <w:sz w:val="20"/>
          <w:highlight w:val="yellow"/>
        </w:rPr>
        <w:t>Annex G</w:t>
      </w:r>
      <w:r w:rsidRPr="004A0605">
        <w:rPr>
          <w:rFonts w:ascii="TimesNewRoman" w:hAnsi="TimesNewRoman"/>
          <w:color w:val="000000"/>
          <w:sz w:val="20"/>
        </w:rPr>
        <w:t xml:space="preserve"> and 10.39. This includes switching the state of each RF available to the</w:t>
      </w:r>
      <w:r w:rsidRPr="004A0605">
        <w:rPr>
          <w:rFonts w:ascii="TimesNewRoman" w:hAnsi="TimesNewRoman"/>
          <w:color w:val="000000"/>
          <w:sz w:val="20"/>
        </w:rPr>
        <w:br/>
        <w:t>RDS from receive to transmit, and vice versa, depending upon the frame type and its ack policy.</w:t>
      </w:r>
    </w:p>
    <w:p w14:paraId="5282862B" w14:textId="74620C57" w:rsidR="007C34EF" w:rsidRDefault="007C34EF" w:rsidP="00670C95">
      <w:pPr>
        <w:rPr>
          <w:rFonts w:ascii="TimesNewRoman" w:hAnsi="TimesNewRoman"/>
          <w:color w:val="000000"/>
          <w:sz w:val="20"/>
        </w:rPr>
      </w:pPr>
    </w:p>
    <w:p w14:paraId="708054F2" w14:textId="3518F344" w:rsidR="007C34EF" w:rsidRDefault="007C34EF" w:rsidP="00FA572B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>Discussion: “</w:t>
      </w:r>
      <w:r w:rsidR="00FA572B">
        <w:rPr>
          <w:rFonts w:ascii="TimesNewRoman" w:hAnsi="TimesNewRoman"/>
          <w:color w:val="000000"/>
          <w:sz w:val="20"/>
        </w:rPr>
        <w:t xml:space="preserve">the RDS </w:t>
      </w:r>
      <w:r>
        <w:rPr>
          <w:rFonts w:ascii="TimesNewRoman" w:hAnsi="TimesNewRoman"/>
          <w:color w:val="000000"/>
          <w:sz w:val="20"/>
        </w:rPr>
        <w:t>shall follow the same rules for frame exchange sequences as described in Annex G”</w:t>
      </w:r>
      <w:r w:rsidR="00FA572B">
        <w:rPr>
          <w:rFonts w:ascii="TimesNewRoman" w:hAnsi="TimesNewRoman"/>
          <w:color w:val="000000"/>
          <w:sz w:val="20"/>
        </w:rPr>
        <w:t xml:space="preserve"> is superfluous. </w:t>
      </w:r>
      <w:proofErr w:type="gramStart"/>
      <w:r w:rsidR="00FA572B">
        <w:rPr>
          <w:rFonts w:ascii="TimesNewRoman" w:hAnsi="TimesNewRoman"/>
          <w:color w:val="000000"/>
          <w:sz w:val="20"/>
        </w:rPr>
        <w:t>Of course</w:t>
      </w:r>
      <w:proofErr w:type="gramEnd"/>
      <w:r w:rsidR="00FA572B">
        <w:rPr>
          <w:rFonts w:ascii="TimesNewRoman" w:hAnsi="TimesNewRoman"/>
          <w:color w:val="000000"/>
          <w:sz w:val="20"/>
        </w:rPr>
        <w:t xml:space="preserve"> it shall; Annex G is normative.</w:t>
      </w:r>
    </w:p>
    <w:p w14:paraId="0F8D546A" w14:textId="3BEC1EB4" w:rsidR="00ED3699" w:rsidRDefault="00ED3699" w:rsidP="00670C95">
      <w:pPr>
        <w:rPr>
          <w:rFonts w:ascii="TimesNewRoman" w:hAnsi="TimesNewRoman"/>
          <w:color w:val="000000"/>
          <w:sz w:val="20"/>
        </w:rPr>
      </w:pPr>
    </w:p>
    <w:p w14:paraId="6C62C212" w14:textId="193936DF" w:rsidR="00ED3699" w:rsidRDefault="00ED3699" w:rsidP="00670C95">
      <w:pPr>
        <w:rPr>
          <w:rFonts w:ascii="TimesNewRoman" w:hAnsi="TimesNewRoman"/>
          <w:color w:val="000000"/>
          <w:sz w:val="20"/>
        </w:rPr>
      </w:pPr>
      <w:r w:rsidRPr="00ED3699">
        <w:rPr>
          <w:rFonts w:ascii="Arial" w:hAnsi="Arial" w:cs="Arial"/>
          <w:b/>
          <w:bCs/>
          <w:color w:val="000000"/>
          <w:szCs w:val="22"/>
        </w:rPr>
        <w:t>10.50 Bidirectional TXOP</w:t>
      </w:r>
      <w:r w:rsidRPr="00ED3699">
        <w:rPr>
          <w:rFonts w:ascii="Arial" w:hAnsi="Arial" w:cs="Arial"/>
          <w:b/>
          <w:bCs/>
          <w:color w:val="000000"/>
          <w:szCs w:val="22"/>
        </w:rPr>
        <w:br/>
      </w:r>
      <w:r w:rsidRPr="00ED3699">
        <w:rPr>
          <w:rFonts w:ascii="Arial" w:hAnsi="Arial" w:cs="Arial"/>
          <w:b/>
          <w:bCs/>
          <w:color w:val="000000"/>
          <w:sz w:val="20"/>
          <w:szCs w:val="22"/>
        </w:rPr>
        <w:t>10.50.1 Overview</w:t>
      </w:r>
      <w:r w:rsidRPr="00ED3699">
        <w:rPr>
          <w:rFonts w:ascii="Arial" w:hAnsi="Arial" w:cs="Arial"/>
          <w:b/>
          <w:bCs/>
          <w:color w:val="000000"/>
          <w:sz w:val="20"/>
        </w:rPr>
        <w:br/>
      </w:r>
      <w:r w:rsidRPr="00ED3699">
        <w:rPr>
          <w:rFonts w:ascii="TimesNewRoman" w:hAnsi="TimesNewRoman"/>
          <w:color w:val="000000"/>
          <w:sz w:val="20"/>
        </w:rPr>
        <w:t>Bidirectional TXOP (BDT) allows an S1G AP and an S1G non-AP STA to exchange a sequence of uplink</w:t>
      </w:r>
      <w:r w:rsidRPr="00ED3699">
        <w:rPr>
          <w:rFonts w:ascii="TimesNewRoman" w:hAnsi="TimesNewRoman"/>
          <w:color w:val="000000"/>
          <w:sz w:val="20"/>
        </w:rPr>
        <w:br/>
        <w:t>and downlink PPDUs separated by SIFS. This operation combines both uplink and downlink channel access</w:t>
      </w:r>
      <w:r w:rsidRPr="00ED3699">
        <w:rPr>
          <w:rFonts w:ascii="TimesNewRoman" w:hAnsi="TimesNewRoman"/>
          <w:color w:val="000000"/>
          <w:sz w:val="20"/>
        </w:rPr>
        <w:br/>
        <w:t xml:space="preserve">into a continuous </w:t>
      </w:r>
      <w:r w:rsidRPr="00ED3699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ED3699">
        <w:rPr>
          <w:rFonts w:ascii="TimesNewRoman" w:hAnsi="TimesNewRoman"/>
          <w:color w:val="000000"/>
          <w:sz w:val="20"/>
        </w:rPr>
        <w:t xml:space="preserve"> between a pair of S1G STAs. S1G STAs that participate in BDT</w:t>
      </w:r>
      <w:r w:rsidRPr="00ED3699">
        <w:rPr>
          <w:rFonts w:ascii="TimesNewRoman" w:hAnsi="TimesNewRoman"/>
          <w:color w:val="000000"/>
          <w:sz w:val="20"/>
        </w:rPr>
        <w:br/>
        <w:t>use information that is present in the Frame Control field, SIGNAL field and NDP CMAC PPDUs to signal</w:t>
      </w:r>
      <w:r w:rsidRPr="00ED3699">
        <w:rPr>
          <w:rFonts w:ascii="TimesNewRoman" w:hAnsi="TimesNewRoman"/>
          <w:color w:val="000000"/>
          <w:sz w:val="20"/>
        </w:rPr>
        <w:br/>
        <w:t>an undergoing BDT as described in 10.50.2. The objective of this operation is to minimize the number of</w:t>
      </w:r>
      <w:r w:rsidRPr="00ED3699">
        <w:rPr>
          <w:rFonts w:ascii="TimesNewRoman" w:hAnsi="TimesNewRoman"/>
          <w:color w:val="000000"/>
          <w:sz w:val="20"/>
        </w:rPr>
        <w:br/>
        <w:t>contention-based channel accesses, improve channel efficiency by reducing the number of frame exchanges,</w:t>
      </w:r>
      <w:r w:rsidRPr="00ED3699">
        <w:rPr>
          <w:rFonts w:ascii="TimesNewRoman" w:hAnsi="TimesNewRoman"/>
          <w:color w:val="000000"/>
          <w:sz w:val="20"/>
        </w:rPr>
        <w:br/>
        <w:t>and reduce S1G STA power consumption by shortening Awake state times.</w:t>
      </w:r>
    </w:p>
    <w:p w14:paraId="42FAC135" w14:textId="28D2F0F0" w:rsidR="00FA572B" w:rsidRDefault="00FA572B" w:rsidP="00670C95">
      <w:pPr>
        <w:rPr>
          <w:rFonts w:ascii="TimesNewRoman" w:hAnsi="TimesNewRoman"/>
          <w:color w:val="000000"/>
          <w:sz w:val="20"/>
        </w:rPr>
      </w:pPr>
    </w:p>
    <w:p w14:paraId="3F71E321" w14:textId="6E9CDBE8" w:rsidR="00FA572B" w:rsidRDefault="00FA572B" w:rsidP="00FA572B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>Discussion: Confusing statement. How do you combine uplink and downlink channel access into a continuous frame exchange sequence? I think it means combine separate “uplink” and “downlink” frame exchange sequences into one frame exchange sequence.</w:t>
      </w:r>
    </w:p>
    <w:p w14:paraId="53D2074B" w14:textId="2AC1FC5E" w:rsidR="00ED3699" w:rsidRDefault="00ED3699" w:rsidP="00670C95">
      <w:pPr>
        <w:rPr>
          <w:rFonts w:ascii="TimesNewRoman" w:hAnsi="TimesNewRoman"/>
          <w:color w:val="000000"/>
          <w:sz w:val="20"/>
        </w:rPr>
      </w:pPr>
    </w:p>
    <w:p w14:paraId="6EFB7E9B" w14:textId="0D289D24" w:rsidR="00062112" w:rsidRDefault="00062112" w:rsidP="00670C95">
      <w:pPr>
        <w:rPr>
          <w:rFonts w:ascii="TimesNewRoman" w:hAnsi="TimesNewRoman"/>
          <w:color w:val="000000"/>
          <w:sz w:val="20"/>
        </w:rPr>
      </w:pPr>
      <w:r w:rsidRPr="00062112">
        <w:rPr>
          <w:rFonts w:ascii="Arial" w:hAnsi="Arial" w:cs="Arial"/>
          <w:b/>
          <w:bCs/>
          <w:color w:val="000000"/>
          <w:szCs w:val="22"/>
        </w:rPr>
        <w:t>10.53 Sectorized beam operation</w:t>
      </w:r>
    </w:p>
    <w:p w14:paraId="1E685751" w14:textId="7A241B5A" w:rsidR="00062112" w:rsidRDefault="00062112" w:rsidP="00670C95">
      <w:pPr>
        <w:rPr>
          <w:rFonts w:ascii="TimesNewRoman" w:hAnsi="TimesNewRoman"/>
          <w:color w:val="000000"/>
          <w:sz w:val="20"/>
        </w:rPr>
      </w:pPr>
      <w:r w:rsidRPr="00062112">
        <w:rPr>
          <w:rFonts w:ascii="Arial" w:hAnsi="Arial" w:cs="Arial"/>
          <w:b/>
          <w:bCs/>
          <w:color w:val="000000"/>
          <w:sz w:val="20"/>
        </w:rPr>
        <w:t>10.53.4 TXOP-based sectorization operation</w:t>
      </w:r>
    </w:p>
    <w:p w14:paraId="227487D1" w14:textId="3E5AEACF" w:rsidR="00ED3699" w:rsidRDefault="00ED3699" w:rsidP="00670C95">
      <w:pPr>
        <w:rPr>
          <w:rFonts w:ascii="TimesNewRoman" w:hAnsi="TimesNewRoman"/>
          <w:color w:val="000000"/>
          <w:sz w:val="20"/>
        </w:rPr>
      </w:pPr>
      <w:r w:rsidRPr="00ED3699">
        <w:rPr>
          <w:rFonts w:ascii="TimesNewRoman" w:hAnsi="TimesNewRoman"/>
          <w:color w:val="000000"/>
          <w:sz w:val="20"/>
        </w:rPr>
        <w:t xml:space="preserve">Four types of </w:t>
      </w:r>
      <w:r w:rsidRPr="00062112">
        <w:rPr>
          <w:rFonts w:ascii="TimesNewRoman" w:hAnsi="TimesNewRoman"/>
          <w:color w:val="000000"/>
          <w:sz w:val="20"/>
          <w:highlight w:val="cyan"/>
        </w:rPr>
        <w:t>frame exchange sequences</w:t>
      </w:r>
      <w:r w:rsidRPr="00ED3699">
        <w:rPr>
          <w:rFonts w:ascii="TimesNewRoman" w:hAnsi="TimesNewRoman"/>
          <w:color w:val="000000"/>
          <w:sz w:val="20"/>
        </w:rPr>
        <w:t>, which can lead to the SO conditions by OBSS non-AP STAs or</w:t>
      </w:r>
      <w:r w:rsidRPr="00ED3699">
        <w:rPr>
          <w:rFonts w:ascii="TimesNewRoman" w:hAnsi="TimesNewRoman"/>
          <w:color w:val="000000"/>
          <w:sz w:val="20"/>
        </w:rPr>
        <w:br/>
        <w:t>OBSS APs are described.</w:t>
      </w:r>
    </w:p>
    <w:p w14:paraId="40EECE02" w14:textId="513945CE" w:rsidR="00062112" w:rsidRDefault="00062112" w:rsidP="00670C95">
      <w:pPr>
        <w:rPr>
          <w:rFonts w:ascii="TimesNewRoman" w:hAnsi="TimesNewRoman"/>
          <w:color w:val="000000"/>
          <w:sz w:val="20"/>
        </w:rPr>
      </w:pPr>
      <w:r w:rsidRPr="00062112">
        <w:rPr>
          <w:rFonts w:ascii="TimesNewRoman" w:hAnsi="TimesNewRoman"/>
          <w:color w:val="000000"/>
          <w:sz w:val="20"/>
        </w:rPr>
        <w:lastRenderedPageBreak/>
        <w:t xml:space="preserve">a) </w:t>
      </w:r>
      <w:proofErr w:type="gramStart"/>
      <w:r w:rsidRPr="00062112">
        <w:rPr>
          <w:rFonts w:ascii="TimesNewRoman" w:hAnsi="TimesNewRoman"/>
          <w:color w:val="000000"/>
          <w:sz w:val="20"/>
        </w:rPr>
        <w:t>SO</w:t>
      </w:r>
      <w:proofErr w:type="gramEnd"/>
      <w:r w:rsidRPr="00062112">
        <w:rPr>
          <w:rFonts w:ascii="TimesNewRoman" w:hAnsi="TimesNewRoman"/>
          <w:color w:val="000000"/>
          <w:sz w:val="20"/>
        </w:rPr>
        <w:t xml:space="preserve"> frame exchange sequence 1: As illustrated in Figure 10-106, the AP starts a frame exchange with</w:t>
      </w:r>
      <w:r w:rsidRPr="00062112">
        <w:rPr>
          <w:rFonts w:ascii="TimesNewRoman" w:hAnsi="TimesNewRoman"/>
          <w:color w:val="000000"/>
          <w:sz w:val="20"/>
        </w:rPr>
        <w:br/>
        <w:t>the omnidirectional beam to establish a link with a STA and set up the protection for the duration of</w:t>
      </w:r>
      <w:r w:rsidRPr="00062112">
        <w:rPr>
          <w:rFonts w:ascii="TimesNewRoman" w:hAnsi="TimesNewRoman"/>
          <w:color w:val="000000"/>
          <w:sz w:val="20"/>
        </w:rPr>
        <w:br/>
        <w:t>the sectorized beam transmission.</w:t>
      </w:r>
    </w:p>
    <w:p w14:paraId="5C208F7F" w14:textId="77777777" w:rsidR="00062112" w:rsidRDefault="00062112" w:rsidP="00670C95">
      <w:pPr>
        <w:rPr>
          <w:rFonts w:ascii="TimesNewRoman" w:hAnsi="TimesNewRoman"/>
          <w:color w:val="000000"/>
          <w:sz w:val="20"/>
        </w:rPr>
      </w:pPr>
    </w:p>
    <w:p w14:paraId="4917B6E4" w14:textId="336D0406" w:rsidR="004A0605" w:rsidRDefault="004A0605" w:rsidP="00670C95">
      <w:pPr>
        <w:rPr>
          <w:rFonts w:ascii="TimesNewRoman" w:hAnsi="TimesNewRoman"/>
          <w:color w:val="000000"/>
          <w:sz w:val="20"/>
        </w:rPr>
      </w:pPr>
    </w:p>
    <w:p w14:paraId="784019A4" w14:textId="26DFC825" w:rsidR="00DD4D8C" w:rsidRDefault="00DD4D8C" w:rsidP="00670C95">
      <w:pPr>
        <w:rPr>
          <w:rFonts w:ascii="TimesNewRoman" w:hAnsi="TimesNewRoman"/>
          <w:color w:val="000000"/>
          <w:sz w:val="20"/>
        </w:rPr>
      </w:pPr>
      <w:r w:rsidRPr="00DD4D8C">
        <w:rPr>
          <w:rFonts w:ascii="Arial" w:hAnsi="Arial" w:cs="Arial"/>
          <w:b/>
          <w:bCs/>
          <w:color w:val="000000"/>
          <w:sz w:val="24"/>
          <w:szCs w:val="24"/>
        </w:rPr>
        <w:t>11. MLME</w:t>
      </w:r>
    </w:p>
    <w:p w14:paraId="72D6D5D6" w14:textId="08651D73" w:rsidR="00DD4D8C" w:rsidRDefault="00DD4D8C" w:rsidP="00670C95">
      <w:pPr>
        <w:rPr>
          <w:rFonts w:ascii="TimesNewRoman" w:hAnsi="TimesNewRoman"/>
          <w:color w:val="000000"/>
          <w:sz w:val="20"/>
        </w:rPr>
      </w:pPr>
      <w:r w:rsidRPr="00DD4D8C">
        <w:rPr>
          <w:rFonts w:ascii="Arial" w:hAnsi="Arial" w:cs="Arial"/>
          <w:b/>
          <w:bCs/>
          <w:color w:val="000000"/>
          <w:szCs w:val="22"/>
        </w:rPr>
        <w:t>11.2 Power management</w:t>
      </w:r>
    </w:p>
    <w:p w14:paraId="45DBF72C" w14:textId="2DE77263" w:rsidR="004A0605" w:rsidRDefault="004A0605" w:rsidP="00670C95">
      <w:pPr>
        <w:rPr>
          <w:rFonts w:ascii="Arial" w:hAnsi="Arial" w:cs="Arial"/>
          <w:b/>
          <w:bCs/>
          <w:color w:val="000000"/>
          <w:sz w:val="20"/>
        </w:rPr>
      </w:pPr>
      <w:r w:rsidRPr="004A0605">
        <w:rPr>
          <w:rFonts w:ascii="Arial" w:hAnsi="Arial" w:cs="Arial"/>
          <w:b/>
          <w:bCs/>
          <w:color w:val="000000"/>
          <w:sz w:val="20"/>
        </w:rPr>
        <w:t>11.2.3 Power management in a non-DMG infrastructure network</w:t>
      </w:r>
      <w:r w:rsidRPr="004A0605">
        <w:rPr>
          <w:rFonts w:ascii="Arial" w:hAnsi="Arial" w:cs="Arial"/>
          <w:b/>
          <w:bCs/>
          <w:color w:val="000000"/>
          <w:sz w:val="20"/>
        </w:rPr>
        <w:br/>
        <w:t>11.2.3.1 General</w:t>
      </w:r>
    </w:p>
    <w:p w14:paraId="231C0979" w14:textId="05A421B4" w:rsidR="004A0605" w:rsidRDefault="004A0605" w:rsidP="00670C95">
      <w:pPr>
        <w:rPr>
          <w:rFonts w:ascii="Arial" w:hAnsi="Arial" w:cs="Arial"/>
          <w:b/>
          <w:bCs/>
          <w:color w:val="000000"/>
          <w:sz w:val="20"/>
        </w:rPr>
      </w:pPr>
    </w:p>
    <w:p w14:paraId="04ADB975" w14:textId="209926CE" w:rsidR="004A0605" w:rsidRDefault="004A0605" w:rsidP="00670C95">
      <w:pPr>
        <w:rPr>
          <w:rFonts w:ascii="TimesNewRoman" w:hAnsi="TimesNewRoman"/>
          <w:color w:val="000000"/>
          <w:sz w:val="20"/>
        </w:rPr>
      </w:pPr>
      <w:r w:rsidRPr="004A0605">
        <w:rPr>
          <w:rFonts w:ascii="TimesNewRoman" w:hAnsi="TimesNewRoman"/>
          <w:color w:val="000000"/>
          <w:sz w:val="20"/>
        </w:rPr>
        <w:t>A STA that is associated with an AP and that changes power management mode shall inform the AP of this fact</w:t>
      </w:r>
      <w:r w:rsidRPr="004A0605">
        <w:rPr>
          <w:rFonts w:ascii="TimesNewRoman" w:hAnsi="TimesNewRoman"/>
          <w:color w:val="000000"/>
          <w:sz w:val="20"/>
        </w:rPr>
        <w:br/>
        <w:t>using the Power Management subfield within the Frame Control field of transmitted frames. The STA shall</w:t>
      </w:r>
      <w:r w:rsidRPr="004A0605">
        <w:rPr>
          <w:rFonts w:ascii="TimesNewRoman" w:hAnsi="TimesNewRoman"/>
          <w:color w:val="000000"/>
          <w:sz w:val="20"/>
        </w:rPr>
        <w:br/>
        <w:t>remain in its current power management mode until it informs the AP of a power management mode change</w:t>
      </w:r>
      <w:r w:rsidRPr="004A0605">
        <w:rPr>
          <w:rFonts w:ascii="TimesNewRoman" w:hAnsi="TimesNewRoman"/>
          <w:color w:val="000000"/>
          <w:sz w:val="20"/>
        </w:rPr>
        <w:br/>
        <w:t>via a frame exchange that includes an acknowledgment from the AP. Power management mode shall not</w:t>
      </w:r>
      <w:r w:rsidRPr="004A0605">
        <w:rPr>
          <w:rFonts w:ascii="TimesNewRoman" w:hAnsi="TimesNewRoman"/>
          <w:color w:val="000000"/>
          <w:sz w:val="20"/>
        </w:rPr>
        <w:br/>
        <w:t xml:space="preserve">change during any single </w:t>
      </w:r>
      <w:r w:rsidRPr="00062112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="00062112">
        <w:rPr>
          <w:rFonts w:ascii="TimesNewRoman" w:hAnsi="TimesNewRoman"/>
          <w:color w:val="000000"/>
          <w:sz w:val="20"/>
        </w:rPr>
        <w:t xml:space="preserve"> </w:t>
      </w:r>
      <w:r w:rsidRPr="004A0605">
        <w:rPr>
          <w:rFonts w:ascii="TimesNewRoman" w:hAnsi="TimesNewRoman"/>
          <w:color w:val="000000"/>
          <w:sz w:val="20"/>
        </w:rPr>
        <w:t>, as described in Annex G.</w:t>
      </w:r>
    </w:p>
    <w:p w14:paraId="5674528A" w14:textId="478F5EB6" w:rsidR="004A0605" w:rsidRDefault="004A0605" w:rsidP="00670C95">
      <w:pPr>
        <w:rPr>
          <w:rFonts w:ascii="TimesNewRoman" w:hAnsi="TimesNewRoman"/>
          <w:color w:val="000000"/>
          <w:sz w:val="20"/>
        </w:rPr>
      </w:pPr>
    </w:p>
    <w:p w14:paraId="62313924" w14:textId="4217CD00" w:rsidR="004A0605" w:rsidRDefault="004A0605" w:rsidP="00670C95">
      <w:pPr>
        <w:rPr>
          <w:rFonts w:ascii="Arial" w:hAnsi="Arial" w:cs="Arial"/>
          <w:b/>
          <w:bCs/>
          <w:color w:val="000000"/>
          <w:sz w:val="20"/>
        </w:rPr>
      </w:pPr>
      <w:r w:rsidRPr="004A0605">
        <w:rPr>
          <w:rFonts w:ascii="Arial" w:hAnsi="Arial" w:cs="Arial"/>
          <w:b/>
          <w:bCs/>
          <w:color w:val="000000"/>
          <w:sz w:val="20"/>
        </w:rPr>
        <w:t>11.2.3.2 Non-AP STA power management modes</w:t>
      </w:r>
    </w:p>
    <w:p w14:paraId="26204D12" w14:textId="40397DBC" w:rsidR="004A0605" w:rsidRDefault="004A0605" w:rsidP="00670C95">
      <w:pPr>
        <w:rPr>
          <w:rFonts w:ascii="Arial" w:hAnsi="Arial" w:cs="Arial"/>
          <w:b/>
          <w:bCs/>
          <w:color w:val="000000"/>
          <w:sz w:val="20"/>
        </w:rPr>
      </w:pPr>
    </w:p>
    <w:p w14:paraId="78997919" w14:textId="2E7273DF" w:rsidR="004A0605" w:rsidRDefault="004A0605" w:rsidP="00670C95">
      <w:pPr>
        <w:rPr>
          <w:rFonts w:ascii="TimesNewRoman" w:hAnsi="TimesNewRoman"/>
          <w:color w:val="000000"/>
          <w:sz w:val="20"/>
        </w:rPr>
      </w:pPr>
      <w:r w:rsidRPr="004A0605">
        <w:rPr>
          <w:rFonts w:ascii="TimesNewRoman" w:hAnsi="TimesNewRoman"/>
          <w:color w:val="000000"/>
          <w:sz w:val="20"/>
        </w:rPr>
        <w:t>To change power management modes a STA shall inform the AP by completing a successful frame exchange</w:t>
      </w:r>
      <w:r w:rsidRPr="004A0605">
        <w:rPr>
          <w:rFonts w:ascii="TimesNewRoman" w:hAnsi="TimesNewRoman"/>
          <w:color w:val="000000"/>
          <w:sz w:val="20"/>
        </w:rPr>
        <w:br/>
        <w:t xml:space="preserve">(as described in </w:t>
      </w:r>
      <w:r w:rsidRPr="004A0605">
        <w:rPr>
          <w:rFonts w:ascii="TimesNewRoman" w:hAnsi="TimesNewRoman"/>
          <w:color w:val="000000"/>
          <w:sz w:val="20"/>
          <w:highlight w:val="yellow"/>
        </w:rPr>
        <w:t>Annex G</w:t>
      </w:r>
      <w:r w:rsidRPr="004A0605">
        <w:rPr>
          <w:rFonts w:ascii="TimesNewRoman" w:hAnsi="TimesNewRoman"/>
          <w:color w:val="000000"/>
          <w:sz w:val="20"/>
        </w:rPr>
        <w:t>) that is initiated by the STA. This frame exchange shall include a Management</w:t>
      </w:r>
      <w:r w:rsidRPr="004A0605">
        <w:rPr>
          <w:rFonts w:ascii="TimesNewRoman" w:hAnsi="TimesNewRoman"/>
          <w:color w:val="000000"/>
          <w:sz w:val="20"/>
        </w:rPr>
        <w:br/>
        <w:t xml:space="preserve">frame, Extension frame or Data frame from the STA, and an Ack or a </w:t>
      </w:r>
      <w:proofErr w:type="spellStart"/>
      <w:r w:rsidRPr="004A0605">
        <w:rPr>
          <w:rFonts w:ascii="TimesNewRoman" w:hAnsi="TimesNewRoman"/>
          <w:color w:val="000000"/>
          <w:sz w:val="20"/>
        </w:rPr>
        <w:t>BlockAck</w:t>
      </w:r>
      <w:proofErr w:type="spellEnd"/>
      <w:r w:rsidRPr="004A0605">
        <w:rPr>
          <w:rFonts w:ascii="TimesNewRoman" w:hAnsi="TimesNewRoman"/>
          <w:color w:val="000000"/>
          <w:sz w:val="20"/>
        </w:rPr>
        <w:t xml:space="preserve"> frame from the AP. The</w:t>
      </w:r>
      <w:r w:rsidRPr="004A0605">
        <w:rPr>
          <w:rFonts w:ascii="TimesNewRoman" w:hAnsi="TimesNewRoman"/>
          <w:color w:val="000000"/>
          <w:sz w:val="20"/>
        </w:rPr>
        <w:br/>
        <w:t>Power Management subfield(s) in the Frame Control field of the frame(s) sent by the STA in this exchange</w:t>
      </w:r>
      <w:r w:rsidRPr="004A0605">
        <w:rPr>
          <w:rFonts w:ascii="TimesNewRoman" w:hAnsi="TimesNewRoman"/>
          <w:color w:val="000000"/>
          <w:sz w:val="20"/>
        </w:rPr>
        <w:br/>
        <w:t>indicates the power management mode that the STA shall adopt upon successful completion of the entire frame</w:t>
      </w:r>
      <w:r w:rsidRPr="004A0605">
        <w:rPr>
          <w:rFonts w:ascii="TimesNewRoman" w:hAnsi="TimesNewRoman"/>
          <w:color w:val="000000"/>
          <w:sz w:val="20"/>
        </w:rPr>
        <w:br/>
        <w:t>exchange, except where the Power Management subfield is reserved (see 9.2.4.1.7). A non-AP STA shall not</w:t>
      </w:r>
      <w:r w:rsidRPr="004A0605">
        <w:rPr>
          <w:rFonts w:ascii="TimesNewRoman" w:hAnsi="TimesNewRoman"/>
          <w:color w:val="000000"/>
          <w:sz w:val="20"/>
        </w:rPr>
        <w:br/>
        <w:t xml:space="preserve">change power management mode using a frame exchange that does not receive an Ack or </w:t>
      </w:r>
      <w:proofErr w:type="spellStart"/>
      <w:r w:rsidRPr="004A0605">
        <w:rPr>
          <w:rFonts w:ascii="TimesNewRoman" w:hAnsi="TimesNewRoman"/>
          <w:color w:val="000000"/>
          <w:sz w:val="20"/>
        </w:rPr>
        <w:t>BlockAck</w:t>
      </w:r>
      <w:proofErr w:type="spellEnd"/>
      <w:r w:rsidRPr="004A0605">
        <w:rPr>
          <w:rFonts w:ascii="TimesNewRoman" w:hAnsi="TimesNewRoman"/>
          <w:color w:val="000000"/>
          <w:sz w:val="20"/>
        </w:rPr>
        <w:t xml:space="preserve"> frame</w:t>
      </w:r>
      <w:r w:rsidRPr="004A0605">
        <w:rPr>
          <w:rFonts w:ascii="TimesNewRoman" w:hAnsi="TimesNewRoman"/>
          <w:color w:val="000000"/>
          <w:sz w:val="20"/>
        </w:rPr>
        <w:br/>
        <w:t xml:space="preserve">from the </w:t>
      </w:r>
      <w:proofErr w:type="gramStart"/>
      <w:r w:rsidRPr="004A0605">
        <w:rPr>
          <w:rFonts w:ascii="TimesNewRoman" w:hAnsi="TimesNewRoman"/>
          <w:color w:val="000000"/>
          <w:sz w:val="20"/>
        </w:rPr>
        <w:t>AP, or</w:t>
      </w:r>
      <w:proofErr w:type="gramEnd"/>
      <w:r w:rsidRPr="004A0605">
        <w:rPr>
          <w:rFonts w:ascii="TimesNewRoman" w:hAnsi="TimesNewRoman"/>
          <w:color w:val="000000"/>
          <w:sz w:val="20"/>
        </w:rPr>
        <w:t xml:space="preserve"> using a </w:t>
      </w:r>
      <w:proofErr w:type="spellStart"/>
      <w:r w:rsidRPr="004A0605">
        <w:rPr>
          <w:rFonts w:ascii="TimesNewRoman" w:hAnsi="TimesNewRoman"/>
          <w:color w:val="000000"/>
          <w:sz w:val="20"/>
        </w:rPr>
        <w:t>BlockAckReq</w:t>
      </w:r>
      <w:proofErr w:type="spellEnd"/>
      <w:r w:rsidRPr="004A0605">
        <w:rPr>
          <w:rFonts w:ascii="TimesNewRoman" w:hAnsi="TimesNewRoman"/>
          <w:color w:val="000000"/>
          <w:sz w:val="20"/>
        </w:rPr>
        <w:t xml:space="preserve"> frame.</w:t>
      </w:r>
    </w:p>
    <w:p w14:paraId="77D3ECFA" w14:textId="18373127" w:rsidR="00062112" w:rsidRDefault="00062112" w:rsidP="00670C95">
      <w:pPr>
        <w:rPr>
          <w:rFonts w:ascii="TimesNewRoman" w:hAnsi="TimesNewRoman"/>
          <w:color w:val="000000"/>
          <w:sz w:val="20"/>
        </w:rPr>
      </w:pPr>
    </w:p>
    <w:p w14:paraId="1865623D" w14:textId="4D7ACEE5" w:rsidR="00062112" w:rsidRDefault="00062112" w:rsidP="00670C95">
      <w:pPr>
        <w:rPr>
          <w:rFonts w:ascii="Arial" w:hAnsi="Arial" w:cs="Arial"/>
          <w:b/>
          <w:bCs/>
          <w:color w:val="000000"/>
          <w:sz w:val="20"/>
        </w:rPr>
      </w:pPr>
      <w:r w:rsidRPr="00062112">
        <w:rPr>
          <w:rFonts w:ascii="Arial" w:hAnsi="Arial" w:cs="Arial"/>
          <w:b/>
          <w:bCs/>
          <w:color w:val="000000"/>
          <w:sz w:val="20"/>
        </w:rPr>
        <w:t>11.2.6 SM power save</w:t>
      </w:r>
    </w:p>
    <w:p w14:paraId="7B600632" w14:textId="016D3D7F" w:rsidR="00062112" w:rsidRDefault="00062112" w:rsidP="00670C95">
      <w:pPr>
        <w:rPr>
          <w:rFonts w:ascii="TimesNewRoman" w:hAnsi="TimesNewRoman"/>
          <w:color w:val="000000"/>
          <w:sz w:val="20"/>
        </w:rPr>
      </w:pPr>
      <w:r w:rsidRPr="00062112">
        <w:rPr>
          <w:rFonts w:ascii="TimesNewRoman" w:hAnsi="TimesNewRoman"/>
          <w:color w:val="000000"/>
          <w:sz w:val="20"/>
        </w:rPr>
        <w:t xml:space="preserve">In dynamic SM power save mode, the </w:t>
      </w:r>
      <w:commentRangeStart w:id="13"/>
      <w:r w:rsidR="00872349">
        <w:rPr>
          <w:rFonts w:ascii="TimesNewRoman" w:hAnsi="TimesNewRoman"/>
          <w:color w:val="000000"/>
          <w:sz w:val="20"/>
        </w:rPr>
        <w:t xml:space="preserve">HT </w:t>
      </w:r>
      <w:commentRangeEnd w:id="13"/>
      <w:r w:rsidR="00872349">
        <w:rPr>
          <w:rStyle w:val="CommentReference"/>
        </w:rPr>
        <w:commentReference w:id="13"/>
      </w:r>
      <w:r w:rsidRPr="00062112">
        <w:rPr>
          <w:rFonts w:ascii="TimesNewRoman" w:hAnsi="TimesNewRoman"/>
          <w:color w:val="000000"/>
          <w:sz w:val="20"/>
        </w:rPr>
        <w:t>STA enables its multiple receive chains when it receives the start of a</w:t>
      </w:r>
      <w:r w:rsidRPr="00062112">
        <w:rPr>
          <w:rFonts w:ascii="TimesNewRoman" w:hAnsi="TimesNewRoman"/>
          <w:color w:val="000000"/>
          <w:sz w:val="20"/>
        </w:rPr>
        <w:br/>
      </w:r>
      <w:r w:rsidRPr="00062112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062112">
        <w:rPr>
          <w:rFonts w:ascii="TimesNewRoman" w:hAnsi="TimesNewRoman"/>
          <w:color w:val="000000"/>
          <w:sz w:val="20"/>
        </w:rPr>
        <w:t xml:space="preserve"> addressed to it</w:t>
      </w:r>
      <w:commentRangeStart w:id="14"/>
      <w:r w:rsidR="00872349" w:rsidRPr="00872349">
        <w:rPr>
          <w:rFonts w:ascii="TimesNewRomanPSMT" w:hAnsi="TimesNewRomanPSMT"/>
          <w:color w:val="000000"/>
          <w:sz w:val="20"/>
        </w:rPr>
        <w:t>, while the EDMG STA enables its multiple receive chains only</w:t>
      </w:r>
      <w:r w:rsidR="00872349" w:rsidRPr="00872349">
        <w:rPr>
          <w:rFonts w:ascii="TimesNewRomanPSMT" w:hAnsi="TimesNewRomanPSMT"/>
          <w:color w:val="000000"/>
          <w:sz w:val="20"/>
        </w:rPr>
        <w:br/>
        <w:t>when the frame it receives indicates that the following transmission requires the activation of multiple receive</w:t>
      </w:r>
      <w:r w:rsidR="00872349" w:rsidRPr="00872349">
        <w:rPr>
          <w:rFonts w:ascii="TimesNewRomanPSMT" w:hAnsi="TimesNewRomanPSMT"/>
          <w:color w:val="000000"/>
          <w:sz w:val="20"/>
        </w:rPr>
        <w:br/>
        <w:t>chains</w:t>
      </w:r>
      <w:commentRangeEnd w:id="14"/>
      <w:r w:rsidR="00872349">
        <w:rPr>
          <w:rStyle w:val="CommentReference"/>
        </w:rPr>
        <w:commentReference w:id="14"/>
      </w:r>
      <w:r w:rsidRPr="00062112">
        <w:rPr>
          <w:rFonts w:ascii="TimesNewRoman" w:hAnsi="TimesNewRoman"/>
          <w:color w:val="000000"/>
          <w:sz w:val="20"/>
        </w:rPr>
        <w:t xml:space="preserve">. Such a </w:t>
      </w:r>
      <w:r w:rsidRPr="00062112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062112">
        <w:rPr>
          <w:rFonts w:ascii="TimesNewRoman" w:hAnsi="TimesNewRoman"/>
          <w:color w:val="000000"/>
          <w:sz w:val="20"/>
        </w:rPr>
        <w:t xml:space="preserve"> shall start with a single-spatial</w:t>
      </w:r>
      <w:r w:rsidR="00872349">
        <w:rPr>
          <w:rFonts w:ascii="TimesNewRoman" w:hAnsi="TimesNewRoman"/>
          <w:color w:val="000000"/>
          <w:sz w:val="20"/>
        </w:rPr>
        <w:t xml:space="preserve"> </w:t>
      </w:r>
      <w:r w:rsidRPr="00062112">
        <w:rPr>
          <w:rFonts w:ascii="TimesNewRoman" w:hAnsi="TimesNewRoman"/>
          <w:color w:val="000000"/>
          <w:sz w:val="20"/>
        </w:rPr>
        <w:t xml:space="preserve">stream individually addressed frame </w:t>
      </w:r>
      <w:commentRangeStart w:id="15"/>
      <w:r w:rsidR="003C2D1B" w:rsidRPr="003C2D1B">
        <w:rPr>
          <w:rFonts w:ascii="TimesNewRomanPSMT" w:hAnsi="TimesNewRomanPSMT"/>
          <w:color w:val="000000"/>
          <w:sz w:val="20"/>
        </w:rPr>
        <w:t xml:space="preserve">that is not a Trigger frame and </w:t>
      </w:r>
      <w:commentRangeEnd w:id="15"/>
      <w:r w:rsidR="003C2D1B">
        <w:rPr>
          <w:rStyle w:val="CommentReference"/>
        </w:rPr>
        <w:commentReference w:id="15"/>
      </w:r>
      <w:r w:rsidRPr="00062112">
        <w:rPr>
          <w:rFonts w:ascii="TimesNewRoman" w:hAnsi="TimesNewRoman"/>
          <w:color w:val="000000"/>
          <w:sz w:val="20"/>
        </w:rPr>
        <w:t>that requires an immediate response and that is addressed to the STA in</w:t>
      </w:r>
      <w:r w:rsidR="00872349">
        <w:rPr>
          <w:rFonts w:ascii="TimesNewRoman" w:hAnsi="TimesNewRoman"/>
          <w:color w:val="000000"/>
          <w:sz w:val="20"/>
        </w:rPr>
        <w:t xml:space="preserve"> </w:t>
      </w:r>
      <w:r w:rsidRPr="00062112">
        <w:rPr>
          <w:rFonts w:ascii="TimesNewRoman" w:hAnsi="TimesNewRoman"/>
          <w:color w:val="000000"/>
          <w:sz w:val="20"/>
        </w:rPr>
        <w:t xml:space="preserve">dynamic SM power save mode. </w:t>
      </w:r>
      <w:r w:rsidR="00872349" w:rsidRPr="00872349">
        <w:rPr>
          <w:rFonts w:ascii="TimesNewRomanPSMT" w:hAnsi="TimesNewRomanPSMT"/>
          <w:color w:val="000000"/>
          <w:sz w:val="20"/>
        </w:rPr>
        <w:t>For</w:t>
      </w:r>
      <w:r w:rsidR="00872349">
        <w:rPr>
          <w:rFonts w:ascii="TimesNewRomanPSMT" w:hAnsi="TimesNewRomanPSMT"/>
          <w:color w:val="000000"/>
          <w:sz w:val="20"/>
        </w:rPr>
        <w:t xml:space="preserve"> </w:t>
      </w:r>
      <w:r w:rsidR="00872349" w:rsidRPr="00872349">
        <w:rPr>
          <w:rFonts w:ascii="TimesNewRomanPSMT" w:hAnsi="TimesNewRomanPSMT"/>
          <w:color w:val="000000"/>
          <w:sz w:val="20"/>
        </w:rPr>
        <w:t>an HT STA, a</w:t>
      </w:r>
      <w:r w:rsidRPr="00062112">
        <w:rPr>
          <w:rFonts w:ascii="TimesNewRoman" w:hAnsi="TimesNewRoman"/>
          <w:color w:val="000000"/>
          <w:sz w:val="20"/>
        </w:rPr>
        <w:t xml:space="preserve">n RTS/CTS sequence may be used for this purpose. </w:t>
      </w:r>
      <w:r w:rsidR="00872349" w:rsidRPr="00872349">
        <w:rPr>
          <w:rFonts w:ascii="TimesNewRomanPSMT" w:hAnsi="TimesNewRomanPSMT"/>
          <w:color w:val="000000"/>
          <w:sz w:val="20"/>
        </w:rPr>
        <w:t>For an EDMG STA in dynamic SM</w:t>
      </w:r>
      <w:r w:rsidR="00872349">
        <w:rPr>
          <w:rFonts w:ascii="TimesNewRomanPSMT" w:hAnsi="TimesNewRomanPSMT"/>
          <w:color w:val="000000"/>
          <w:sz w:val="20"/>
        </w:rPr>
        <w:t xml:space="preserve"> </w:t>
      </w:r>
      <w:r w:rsidR="00872349" w:rsidRPr="00872349">
        <w:rPr>
          <w:rFonts w:ascii="TimesNewRomanPSMT" w:hAnsi="TimesNewRomanPSMT"/>
          <w:color w:val="000000"/>
          <w:sz w:val="20"/>
        </w:rPr>
        <w:t>power save mode, a Grant/Grant Ack sequence shall be used for this purpose (see 10.39.12.4.2).</w:t>
      </w:r>
      <w:r w:rsidR="00872349" w:rsidRPr="00872349">
        <w:t xml:space="preserve"> </w:t>
      </w:r>
      <w:r w:rsidRPr="00062112">
        <w:rPr>
          <w:rFonts w:ascii="TimesNewRoman" w:hAnsi="TimesNewRoman"/>
          <w:color w:val="000000"/>
          <w:sz w:val="20"/>
        </w:rPr>
        <w:t>The STA shall, subject</w:t>
      </w:r>
      <w:r w:rsidR="00872349">
        <w:rPr>
          <w:rFonts w:ascii="TimesNewRoman" w:hAnsi="TimesNewRoman"/>
          <w:color w:val="000000"/>
          <w:sz w:val="20"/>
        </w:rPr>
        <w:t xml:space="preserve"> </w:t>
      </w:r>
      <w:r w:rsidRPr="00062112">
        <w:rPr>
          <w:rFonts w:ascii="TimesNewRoman" w:hAnsi="TimesNewRoman"/>
          <w:color w:val="000000"/>
          <w:sz w:val="20"/>
        </w:rPr>
        <w:t>to its spatial stream capabilities (see 9.4.2.55.4</w:t>
      </w:r>
      <w:r w:rsidR="00872349">
        <w:rPr>
          <w:rFonts w:ascii="TimesNewRoman" w:hAnsi="TimesNewRoman"/>
          <w:color w:val="000000"/>
          <w:sz w:val="20"/>
        </w:rPr>
        <w:t>,</w:t>
      </w:r>
      <w:r w:rsidR="00872349" w:rsidRPr="00872349">
        <w:rPr>
          <w:rFonts w:ascii="TimesNewRomanPSMT" w:hAnsi="TimesNewRomanPSMT"/>
          <w:color w:val="000000"/>
          <w:sz w:val="20"/>
        </w:rPr>
        <w:t xml:space="preserve"> 9.4.2.265</w:t>
      </w:r>
      <w:r w:rsidRPr="00062112">
        <w:rPr>
          <w:rFonts w:ascii="TimesNewRoman" w:hAnsi="TimesNewRoman"/>
          <w:color w:val="000000"/>
          <w:sz w:val="20"/>
        </w:rPr>
        <w:t xml:space="preserve"> and 9.4.2.157.3) and operating mode (see 11.40), be capable of</w:t>
      </w:r>
      <w:r w:rsidR="00872349">
        <w:rPr>
          <w:rFonts w:ascii="TimesNewRoman" w:hAnsi="TimesNewRoman"/>
          <w:color w:val="000000"/>
          <w:sz w:val="20"/>
        </w:rPr>
        <w:t xml:space="preserve"> </w:t>
      </w:r>
      <w:r w:rsidRPr="00062112">
        <w:rPr>
          <w:rFonts w:ascii="TimesNewRoman" w:hAnsi="TimesNewRoman"/>
          <w:color w:val="000000"/>
          <w:sz w:val="20"/>
        </w:rPr>
        <w:t>receiving a PPDU that is sent using more than one spatial stream a SIFS after the end of its response frame</w:t>
      </w:r>
      <w:r w:rsidR="00872349">
        <w:rPr>
          <w:rFonts w:ascii="TimesNewRoman" w:hAnsi="TimesNewRoman"/>
          <w:color w:val="000000"/>
          <w:sz w:val="20"/>
        </w:rPr>
        <w:t xml:space="preserve"> </w:t>
      </w:r>
      <w:r w:rsidRPr="00062112">
        <w:rPr>
          <w:rFonts w:ascii="TimesNewRoman" w:hAnsi="TimesNewRoman"/>
          <w:color w:val="000000"/>
          <w:sz w:val="20"/>
        </w:rPr>
        <w:t xml:space="preserve">transmission. The </w:t>
      </w:r>
      <w:r w:rsidR="00872349">
        <w:rPr>
          <w:rFonts w:ascii="TimesNewRoman" w:hAnsi="TimesNewRoman"/>
          <w:color w:val="000000"/>
          <w:sz w:val="20"/>
        </w:rPr>
        <w:t xml:space="preserve">HT </w:t>
      </w:r>
      <w:r w:rsidRPr="00062112">
        <w:rPr>
          <w:rFonts w:ascii="TimesNewRoman" w:hAnsi="TimesNewRoman"/>
          <w:color w:val="000000"/>
          <w:sz w:val="20"/>
        </w:rPr>
        <w:t xml:space="preserve">STA </w:t>
      </w:r>
      <w:commentRangeStart w:id="16"/>
      <w:r w:rsidR="003C2D1B" w:rsidRPr="003C2D1B">
        <w:rPr>
          <w:rFonts w:ascii="TimesNewRomanPSMT" w:hAnsi="TimesNewRomanPSMT"/>
          <w:color w:val="000000"/>
          <w:sz w:val="20"/>
        </w:rPr>
        <w:t>may switch back to the single receive chain</w:t>
      </w:r>
      <w:r w:rsidR="003C2D1B">
        <w:rPr>
          <w:rFonts w:ascii="TimesNewRomanPSMT" w:hAnsi="TimesNewRomanPSMT"/>
          <w:color w:val="000000"/>
          <w:sz w:val="20"/>
        </w:rPr>
        <w:t xml:space="preserve"> </w:t>
      </w:r>
      <w:r w:rsidR="003C2D1B" w:rsidRPr="003C2D1B">
        <w:rPr>
          <w:rFonts w:ascii="TimesNewRomanPSMT" w:hAnsi="TimesNewRomanPSMT"/>
          <w:color w:val="000000"/>
          <w:sz w:val="20"/>
        </w:rPr>
        <w:t xml:space="preserve">mode </w:t>
      </w:r>
      <w:r w:rsidRPr="00062112">
        <w:rPr>
          <w:rFonts w:ascii="TimesNewRoman" w:hAnsi="TimesNewRoman"/>
          <w:color w:val="000000"/>
          <w:sz w:val="20"/>
        </w:rPr>
        <w:t xml:space="preserve">immediately </w:t>
      </w:r>
      <w:r w:rsidR="003C2D1B">
        <w:rPr>
          <w:rFonts w:ascii="TimesNewRoman" w:hAnsi="TimesNewRoman"/>
          <w:color w:val="000000"/>
          <w:sz w:val="20"/>
        </w:rPr>
        <w:t>after</w:t>
      </w:r>
      <w:commentRangeEnd w:id="16"/>
      <w:r w:rsidR="003C2D1B">
        <w:rPr>
          <w:rStyle w:val="CommentReference"/>
        </w:rPr>
        <w:commentReference w:id="16"/>
      </w:r>
      <w:r w:rsidRPr="00062112">
        <w:rPr>
          <w:rFonts w:ascii="TimesNewRoman" w:hAnsi="TimesNewRoman"/>
          <w:color w:val="000000"/>
          <w:sz w:val="20"/>
        </w:rPr>
        <w:t xml:space="preserve"> the </w:t>
      </w:r>
      <w:r w:rsidRPr="00062112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062112">
        <w:rPr>
          <w:rFonts w:ascii="TimesNewRoman" w:hAnsi="TimesNewRoman"/>
          <w:color w:val="000000"/>
          <w:sz w:val="20"/>
        </w:rPr>
        <w:t>.</w:t>
      </w:r>
      <w:r w:rsidR="00872349">
        <w:rPr>
          <w:rFonts w:ascii="TimesNewRoman" w:hAnsi="TimesNewRoman"/>
          <w:color w:val="000000"/>
          <w:sz w:val="20"/>
        </w:rPr>
        <w:t xml:space="preserve"> </w:t>
      </w:r>
      <w:r w:rsidR="00872349" w:rsidRPr="00872349">
        <w:rPr>
          <w:rFonts w:ascii="TimesNewRomanPSMT" w:hAnsi="TimesNewRomanPSMT"/>
          <w:color w:val="000000"/>
          <w:sz w:val="20"/>
        </w:rPr>
        <w:t>The EDMG STA switches to the multiple receive chain mode when it receives a frame addressed to it and</w:t>
      </w:r>
      <w:r w:rsidR="00872349">
        <w:rPr>
          <w:rFonts w:ascii="TimesNewRomanPSMT" w:hAnsi="TimesNewRomanPSMT"/>
          <w:color w:val="000000"/>
          <w:sz w:val="20"/>
        </w:rPr>
        <w:t xml:space="preserve"> </w:t>
      </w:r>
      <w:r w:rsidR="00872349" w:rsidRPr="00872349">
        <w:rPr>
          <w:rFonts w:ascii="TimesNewRomanPSMT" w:hAnsi="TimesNewRomanPSMT"/>
          <w:color w:val="000000"/>
          <w:sz w:val="20"/>
        </w:rPr>
        <w:t>the frame indicates the following transmission requires multiple receive chains (see 10.39.12.4); the EDMG</w:t>
      </w:r>
      <w:r w:rsidR="00872349">
        <w:rPr>
          <w:rFonts w:ascii="TimesNewRomanPSMT" w:hAnsi="TimesNewRomanPSMT"/>
          <w:color w:val="000000"/>
          <w:sz w:val="20"/>
        </w:rPr>
        <w:t xml:space="preserve"> </w:t>
      </w:r>
      <w:r w:rsidR="00872349" w:rsidRPr="00872349">
        <w:rPr>
          <w:rFonts w:ascii="TimesNewRomanPSMT" w:hAnsi="TimesNewRomanPSMT"/>
          <w:color w:val="000000"/>
          <w:sz w:val="20"/>
        </w:rPr>
        <w:t xml:space="preserve">STA switches back immediately when the </w:t>
      </w:r>
      <w:r w:rsidR="00872349" w:rsidRPr="00872349">
        <w:rPr>
          <w:rFonts w:ascii="TimesNewRomanPSMT" w:hAnsi="TimesNewRomanPSMT"/>
          <w:color w:val="000000"/>
          <w:sz w:val="20"/>
          <w:highlight w:val="cyan"/>
        </w:rPr>
        <w:t>frame exchange sequence</w:t>
      </w:r>
      <w:r w:rsidR="00872349" w:rsidRPr="00872349">
        <w:rPr>
          <w:rFonts w:ascii="TimesNewRomanPSMT" w:hAnsi="TimesNewRomanPSMT"/>
          <w:color w:val="000000"/>
          <w:sz w:val="20"/>
        </w:rPr>
        <w:t xml:space="preserve"> ends.</w:t>
      </w:r>
    </w:p>
    <w:p w14:paraId="177DA1F1" w14:textId="49BA5837" w:rsidR="00062112" w:rsidRDefault="00062112" w:rsidP="00670C95">
      <w:pPr>
        <w:rPr>
          <w:rFonts w:ascii="TimesNewRoman" w:hAnsi="TimesNewRoman"/>
          <w:color w:val="000000"/>
          <w:sz w:val="20"/>
        </w:rPr>
      </w:pPr>
    </w:p>
    <w:p w14:paraId="72C160EA" w14:textId="77777777" w:rsidR="003C2D1B" w:rsidRDefault="00062112" w:rsidP="00670C95">
      <w:pPr>
        <w:rPr>
          <w:rFonts w:ascii="TimesNewRoman" w:hAnsi="TimesNewRoman"/>
          <w:color w:val="000000"/>
          <w:sz w:val="20"/>
        </w:rPr>
      </w:pPr>
      <w:r w:rsidRPr="00062112">
        <w:rPr>
          <w:rFonts w:ascii="TimesNewRoman" w:hAnsi="TimesNewRoman"/>
          <w:color w:val="000000"/>
          <w:sz w:val="20"/>
        </w:rPr>
        <w:t xml:space="preserve">The STA can determine the end of the </w:t>
      </w:r>
      <w:r w:rsidRPr="00062112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062112">
        <w:rPr>
          <w:rFonts w:ascii="TimesNewRoman" w:hAnsi="TimesNewRoman"/>
          <w:color w:val="000000"/>
          <w:sz w:val="20"/>
        </w:rPr>
        <w:t xml:space="preserve"> through any of the following:</w:t>
      </w:r>
      <w:r w:rsidRPr="00062112">
        <w:rPr>
          <w:rFonts w:ascii="TimesNewRoman" w:hAnsi="TimesNewRoman"/>
          <w:color w:val="000000"/>
          <w:sz w:val="20"/>
        </w:rPr>
        <w:br/>
        <w:t>— It receives an individually addressed frame addressed to another STA.</w:t>
      </w:r>
      <w:r w:rsidRPr="00062112">
        <w:rPr>
          <w:rFonts w:ascii="TimesNewRoman" w:hAnsi="TimesNewRoman"/>
          <w:color w:val="000000"/>
          <w:sz w:val="20"/>
        </w:rPr>
        <w:br/>
        <w:t>— It receives a frame with a TA that differs from the TA of the frame that started the TXOP.</w:t>
      </w:r>
    </w:p>
    <w:p w14:paraId="0CD722A1" w14:textId="5DB193E2" w:rsidR="00062112" w:rsidRDefault="003C2D1B" w:rsidP="00670C95">
      <w:pPr>
        <w:rPr>
          <w:rFonts w:ascii="TimesNewRoman" w:hAnsi="TimesNewRoman"/>
          <w:color w:val="000000"/>
          <w:sz w:val="20"/>
        </w:rPr>
      </w:pPr>
      <w:commentRangeStart w:id="17"/>
      <w:r w:rsidRPr="003C2D1B">
        <w:rPr>
          <w:rFonts w:ascii="TimesNewRomanPSMT" w:hAnsi="TimesNewRomanPSMT"/>
          <w:color w:val="000000"/>
          <w:sz w:val="20"/>
        </w:rPr>
        <w:t xml:space="preserve">— It receives a PPDU and classifies the PPDU as inter-BSS PPDU (see 26.2.2 (Intra-BSS and </w:t>
      </w:r>
      <w:proofErr w:type="spellStart"/>
      <w:r w:rsidRPr="003C2D1B">
        <w:rPr>
          <w:rFonts w:ascii="TimesNewRomanPSMT" w:hAnsi="TimesNewRomanPSMT"/>
          <w:color w:val="000000"/>
          <w:sz w:val="20"/>
        </w:rPr>
        <w:t>interBSS</w:t>
      </w:r>
      <w:proofErr w:type="spellEnd"/>
      <w:r w:rsidRPr="003C2D1B">
        <w:rPr>
          <w:rFonts w:ascii="TimesNewRomanPSMT" w:hAnsi="TimesNewRomanPSMT"/>
          <w:color w:val="000000"/>
          <w:sz w:val="20"/>
        </w:rPr>
        <w:t xml:space="preserve"> PPDU classification)).</w:t>
      </w:r>
      <w:r w:rsidRPr="003C2D1B">
        <w:rPr>
          <w:rFonts w:ascii="TimesNewRomanPSMT" w:hAnsi="TimesNewRomanPSMT"/>
          <w:color w:val="000000"/>
          <w:sz w:val="20"/>
        </w:rPr>
        <w:br/>
        <w:t xml:space="preserve">— It receives an HE MU PPDU where the RXVECTOR parameter BSS_COLOR is the BSS </w:t>
      </w:r>
      <w:proofErr w:type="spellStart"/>
      <w:r w:rsidRPr="003C2D1B">
        <w:rPr>
          <w:rFonts w:ascii="TimesNewRomanPSMT" w:hAnsi="TimesNewRomanPSMT"/>
          <w:color w:val="000000"/>
          <w:sz w:val="20"/>
        </w:rPr>
        <w:t>color</w:t>
      </w:r>
      <w:proofErr w:type="spellEnd"/>
      <w:r w:rsidRPr="003C2D1B">
        <w:rPr>
          <w:rFonts w:ascii="TimesNewRomanPSMT" w:hAnsi="TimesNewRomanPSMT"/>
          <w:color w:val="000000"/>
          <w:sz w:val="20"/>
        </w:rPr>
        <w:t xml:space="preserve"> of</w:t>
      </w:r>
      <w:r w:rsidRPr="003C2D1B">
        <w:rPr>
          <w:rFonts w:ascii="TimesNewRomanPSMT" w:hAnsi="TimesNewRomanPSMT"/>
          <w:color w:val="000000"/>
          <w:sz w:val="20"/>
        </w:rPr>
        <w:br/>
        <w:t>the BSS in which the STA is associated, the RXVECTOR parameter does not have any STA_ID of</w:t>
      </w:r>
      <w:r w:rsidRPr="003C2D1B">
        <w:rPr>
          <w:rFonts w:ascii="TimesNewRomanPSMT" w:hAnsi="TimesNewRomanPSMT"/>
          <w:color w:val="000000"/>
          <w:sz w:val="20"/>
        </w:rPr>
        <w:br/>
        <w:t>an RU that identifies the STA as the recipient or one of the recipients of the RU (see 26.11.1</w:t>
      </w:r>
      <w:r w:rsidRPr="003C2D1B">
        <w:rPr>
          <w:rFonts w:ascii="TimesNewRomanPSMT" w:hAnsi="TimesNewRomanPSMT"/>
          <w:color w:val="000000"/>
          <w:sz w:val="20"/>
        </w:rPr>
        <w:br/>
        <w:t xml:space="preserve">(STA_ID)), and the BSS </w:t>
      </w:r>
      <w:proofErr w:type="spellStart"/>
      <w:r w:rsidRPr="003C2D1B">
        <w:rPr>
          <w:rFonts w:ascii="TimesNewRomanPSMT" w:hAnsi="TimesNewRomanPSMT"/>
          <w:color w:val="000000"/>
          <w:sz w:val="20"/>
        </w:rPr>
        <w:t>Color</w:t>
      </w:r>
      <w:proofErr w:type="spellEnd"/>
      <w:r w:rsidRPr="003C2D1B">
        <w:rPr>
          <w:rFonts w:ascii="TimesNewRomanPSMT" w:hAnsi="TimesNewRomanPSMT"/>
          <w:color w:val="000000"/>
          <w:sz w:val="20"/>
        </w:rPr>
        <w:t xml:space="preserve"> Disabled subfield in the most recently received HE Operation element from the AP with which the STA is associated is 0.</w:t>
      </w:r>
      <w:r w:rsidR="00062112" w:rsidRPr="00062112">
        <w:rPr>
          <w:rFonts w:ascii="TimesNewRoman" w:hAnsi="TimesNewRoman"/>
          <w:color w:val="000000"/>
          <w:sz w:val="20"/>
        </w:rPr>
        <w:br/>
      </w:r>
      <w:commentRangeEnd w:id="17"/>
      <w:r>
        <w:rPr>
          <w:rStyle w:val="CommentReference"/>
        </w:rPr>
        <w:commentReference w:id="17"/>
      </w:r>
      <w:r w:rsidR="00062112" w:rsidRPr="00062112">
        <w:rPr>
          <w:rFonts w:ascii="TimesNewRoman" w:hAnsi="TimesNewRoman"/>
          <w:color w:val="000000"/>
          <w:sz w:val="20"/>
        </w:rPr>
        <w:t xml:space="preserve">— The CS mechanism (see 10.3.2.1) indicates that the medium is idle at the </w:t>
      </w:r>
      <w:proofErr w:type="spellStart"/>
      <w:r w:rsidR="00062112" w:rsidRPr="00062112">
        <w:rPr>
          <w:rFonts w:ascii="TimesNewRoman" w:hAnsi="TimesNewRoman"/>
          <w:color w:val="000000"/>
          <w:sz w:val="20"/>
        </w:rPr>
        <w:t>TxPIFS</w:t>
      </w:r>
      <w:proofErr w:type="spellEnd"/>
      <w:r w:rsidR="00062112" w:rsidRPr="00062112">
        <w:rPr>
          <w:rFonts w:ascii="TimesNewRoman" w:hAnsi="TimesNewRoman"/>
          <w:color w:val="000000"/>
          <w:sz w:val="20"/>
        </w:rPr>
        <w:t xml:space="preserve"> slot boundary</w:t>
      </w:r>
      <w:r w:rsidR="00062112" w:rsidRPr="00062112">
        <w:rPr>
          <w:rFonts w:ascii="TimesNewRoman" w:hAnsi="TimesNewRoman"/>
          <w:color w:val="000000"/>
          <w:sz w:val="20"/>
        </w:rPr>
        <w:br/>
        <w:t>(defined in 10.3.7).</w:t>
      </w:r>
    </w:p>
    <w:p w14:paraId="6805AFF0" w14:textId="77777777" w:rsidR="00062112" w:rsidRDefault="00062112" w:rsidP="00670C95">
      <w:pPr>
        <w:rPr>
          <w:rFonts w:ascii="TimesNewRoman" w:hAnsi="TimesNewRoman"/>
          <w:color w:val="000000"/>
          <w:sz w:val="20"/>
        </w:rPr>
      </w:pPr>
    </w:p>
    <w:p w14:paraId="16E40FD9" w14:textId="4CEB7979" w:rsidR="004A0605" w:rsidRDefault="004A0605" w:rsidP="00670C95">
      <w:pPr>
        <w:rPr>
          <w:rFonts w:ascii="TimesNewRoman" w:hAnsi="TimesNewRoman"/>
          <w:color w:val="000000"/>
          <w:sz w:val="20"/>
        </w:rPr>
      </w:pPr>
    </w:p>
    <w:p w14:paraId="009FEBEE" w14:textId="563794E6" w:rsidR="004A0605" w:rsidRDefault="004A0605" w:rsidP="00670C95">
      <w:pPr>
        <w:rPr>
          <w:rFonts w:ascii="TimesNewRoman" w:hAnsi="TimesNewRoman"/>
          <w:color w:val="000000"/>
          <w:sz w:val="20"/>
        </w:rPr>
      </w:pPr>
      <w:r w:rsidRPr="004A0605">
        <w:rPr>
          <w:rFonts w:ascii="Arial" w:hAnsi="Arial" w:cs="Arial"/>
          <w:b/>
          <w:bCs/>
          <w:color w:val="000000"/>
          <w:sz w:val="20"/>
        </w:rPr>
        <w:t>11.2.7 Power management in a PBSS and DMG infrastructure BSS</w:t>
      </w:r>
      <w:r w:rsidRPr="004A0605">
        <w:rPr>
          <w:rFonts w:ascii="Arial" w:hAnsi="Arial" w:cs="Arial"/>
          <w:b/>
          <w:bCs/>
          <w:color w:val="000000"/>
          <w:sz w:val="20"/>
        </w:rPr>
        <w:br/>
        <w:t>11.2.7.1 General</w:t>
      </w:r>
      <w:r>
        <w:rPr>
          <w:rFonts w:ascii="Arial" w:hAnsi="Arial" w:cs="Arial"/>
          <w:b/>
          <w:bCs/>
          <w:color w:val="000000"/>
          <w:sz w:val="20"/>
        </w:rPr>
        <w:br/>
      </w:r>
    </w:p>
    <w:p w14:paraId="3A1865F3" w14:textId="58B61745" w:rsidR="004A0605" w:rsidRDefault="004A0605" w:rsidP="00670C95">
      <w:pPr>
        <w:rPr>
          <w:rFonts w:ascii="TimesNewRoman" w:hAnsi="TimesNewRoman"/>
          <w:color w:val="000000"/>
          <w:sz w:val="20"/>
        </w:rPr>
      </w:pPr>
      <w:r w:rsidRPr="004A0605">
        <w:rPr>
          <w:rFonts w:ascii="TimesNewRoman" w:hAnsi="TimesNewRoman"/>
          <w:color w:val="000000"/>
          <w:sz w:val="20"/>
        </w:rPr>
        <w:lastRenderedPageBreak/>
        <w:t>If the MM-SME Power Mode field within the MMS element sent by an MM-SME coordinated STA is 1, all</w:t>
      </w:r>
      <w:r w:rsidRPr="004A0605">
        <w:rPr>
          <w:rFonts w:ascii="TimesNewRoman" w:hAnsi="TimesNewRoman"/>
          <w:color w:val="000000"/>
          <w:sz w:val="20"/>
        </w:rPr>
        <w:br/>
        <w:t>STAs advertised in the MMS element shall switch to the doze state when the wakeup schedule of any one STA</w:t>
      </w:r>
      <w:r w:rsidRPr="004A0605">
        <w:rPr>
          <w:rFonts w:ascii="TimesNewRoman" w:hAnsi="TimesNewRoman"/>
          <w:color w:val="000000"/>
          <w:sz w:val="20"/>
        </w:rPr>
        <w:br/>
        <w:t xml:space="preserve">or a successful frame exchange as described in </w:t>
      </w:r>
      <w:r w:rsidRPr="004A0605">
        <w:rPr>
          <w:rFonts w:ascii="TimesNewRoman" w:hAnsi="TimesNewRoman"/>
          <w:color w:val="000000"/>
          <w:sz w:val="20"/>
          <w:highlight w:val="yellow"/>
        </w:rPr>
        <w:t>Annex G</w:t>
      </w:r>
      <w:r w:rsidRPr="004A0605">
        <w:rPr>
          <w:rFonts w:ascii="TimesNewRoman" w:hAnsi="TimesNewRoman"/>
          <w:color w:val="000000"/>
          <w:sz w:val="20"/>
        </w:rPr>
        <w:t xml:space="preserve"> brings the STA to the doze state.</w:t>
      </w:r>
    </w:p>
    <w:p w14:paraId="59778A54" w14:textId="5A028EE8" w:rsidR="004A0605" w:rsidRDefault="004A0605" w:rsidP="00670C95">
      <w:pPr>
        <w:rPr>
          <w:rFonts w:ascii="TimesNewRoman" w:hAnsi="TimesNewRoman"/>
          <w:color w:val="000000"/>
          <w:sz w:val="20"/>
        </w:rPr>
      </w:pPr>
    </w:p>
    <w:p w14:paraId="2F3144AE" w14:textId="3DE14A0D" w:rsidR="004A0605" w:rsidRDefault="004A0605" w:rsidP="00670C95">
      <w:pPr>
        <w:rPr>
          <w:rFonts w:ascii="TimesNewRoman" w:hAnsi="TimesNewRoman"/>
          <w:color w:val="000000"/>
          <w:sz w:val="20"/>
        </w:rPr>
      </w:pPr>
      <w:r w:rsidRPr="004A0605">
        <w:rPr>
          <w:rFonts w:ascii="TimesNewRoman" w:hAnsi="TimesNewRoman"/>
          <w:color w:val="000000"/>
          <w:sz w:val="20"/>
        </w:rPr>
        <w:t>If the MM-SME Power Mode field within the MMS element sent by an MM-SME coordinated STA is 0, all</w:t>
      </w:r>
      <w:r w:rsidRPr="004A0605">
        <w:rPr>
          <w:rFonts w:ascii="TimesNewRoman" w:hAnsi="TimesNewRoman"/>
          <w:color w:val="000000"/>
          <w:sz w:val="20"/>
        </w:rPr>
        <w:br/>
        <w:t>STAs advertised in the MMS element shall switch to the awake state when the wakeup schedule of any one</w:t>
      </w:r>
      <w:r w:rsidRPr="004A0605">
        <w:rPr>
          <w:rFonts w:ascii="TimesNewRoman" w:hAnsi="TimesNewRoman"/>
          <w:color w:val="000000"/>
          <w:sz w:val="20"/>
        </w:rPr>
        <w:br/>
        <w:t xml:space="preserve">STA or a successful frame exchange as described in </w:t>
      </w:r>
      <w:r w:rsidRPr="004A0605">
        <w:rPr>
          <w:rFonts w:ascii="TimesNewRoman" w:hAnsi="TimesNewRoman"/>
          <w:color w:val="000000"/>
          <w:sz w:val="20"/>
          <w:highlight w:val="yellow"/>
        </w:rPr>
        <w:t>Annex G</w:t>
      </w:r>
      <w:r w:rsidRPr="004A0605">
        <w:rPr>
          <w:rFonts w:ascii="TimesNewRoman" w:hAnsi="TimesNewRoman"/>
          <w:color w:val="000000"/>
          <w:sz w:val="20"/>
        </w:rPr>
        <w:t xml:space="preserve"> brings the STA to the awake state.</w:t>
      </w:r>
    </w:p>
    <w:p w14:paraId="06E29DC8" w14:textId="3ECBB8F4" w:rsidR="004A0605" w:rsidRDefault="004A0605" w:rsidP="00670C95">
      <w:pPr>
        <w:rPr>
          <w:rFonts w:ascii="TimesNewRoman" w:hAnsi="TimesNewRoman"/>
          <w:color w:val="000000"/>
          <w:sz w:val="20"/>
        </w:rPr>
      </w:pPr>
    </w:p>
    <w:p w14:paraId="52B48C53" w14:textId="380AF768" w:rsidR="004A0605" w:rsidRDefault="004A0605" w:rsidP="00670C95">
      <w:pPr>
        <w:rPr>
          <w:rFonts w:ascii="Arial" w:hAnsi="Arial" w:cs="Arial"/>
          <w:b/>
          <w:bCs/>
          <w:color w:val="000000"/>
          <w:sz w:val="20"/>
        </w:rPr>
      </w:pPr>
      <w:r w:rsidRPr="004A0605">
        <w:rPr>
          <w:rFonts w:ascii="Arial" w:hAnsi="Arial" w:cs="Arial"/>
          <w:b/>
          <w:bCs/>
          <w:color w:val="000000"/>
          <w:sz w:val="20"/>
        </w:rPr>
        <w:t>11.2.7.2 Non-AP and non-PCP STA power management mode</w:t>
      </w:r>
    </w:p>
    <w:p w14:paraId="2883446E" w14:textId="0D8C1955" w:rsidR="004A0605" w:rsidRDefault="004A0605" w:rsidP="00670C95">
      <w:pPr>
        <w:rPr>
          <w:rFonts w:ascii="Arial" w:hAnsi="Arial" w:cs="Arial"/>
          <w:b/>
          <w:bCs/>
          <w:color w:val="000000"/>
          <w:sz w:val="20"/>
        </w:rPr>
      </w:pPr>
      <w:r w:rsidRPr="004A0605">
        <w:rPr>
          <w:rFonts w:ascii="Arial" w:hAnsi="Arial" w:cs="Arial"/>
          <w:b/>
          <w:bCs/>
          <w:color w:val="000000"/>
          <w:sz w:val="20"/>
        </w:rPr>
        <w:t>11.2.7.2.2 Non-AP and non-PCP STA operation without a wakeup schedule</w:t>
      </w:r>
    </w:p>
    <w:p w14:paraId="392B64BA" w14:textId="77777777" w:rsidR="00DD4D8C" w:rsidRDefault="00DD4D8C" w:rsidP="00670C95">
      <w:pPr>
        <w:rPr>
          <w:rFonts w:ascii="TimesNewRoman" w:hAnsi="TimesNewRoman"/>
          <w:color w:val="000000"/>
          <w:sz w:val="20"/>
        </w:rPr>
      </w:pPr>
    </w:p>
    <w:p w14:paraId="3AB1CCF9" w14:textId="6B47B659" w:rsidR="004A0605" w:rsidRDefault="004A0605" w:rsidP="00670C95">
      <w:pPr>
        <w:rPr>
          <w:rFonts w:ascii="TimesNewRoman" w:hAnsi="TimesNewRoman"/>
          <w:color w:val="000000"/>
          <w:sz w:val="20"/>
        </w:rPr>
      </w:pPr>
      <w:r w:rsidRPr="004A0605">
        <w:rPr>
          <w:rFonts w:ascii="TimesNewRoman" w:hAnsi="TimesNewRoman"/>
          <w:color w:val="000000"/>
          <w:sz w:val="20"/>
        </w:rPr>
        <w:t>To change its power state without a wakeup schedule, a non-AP and non-PCP STA shall inform the AP or PCP</w:t>
      </w:r>
      <w:r w:rsidRPr="004A0605">
        <w:rPr>
          <w:rFonts w:ascii="TimesNewRoman" w:hAnsi="TimesNewRoman"/>
          <w:color w:val="000000"/>
          <w:sz w:val="20"/>
        </w:rPr>
        <w:br/>
        <w:t xml:space="preserve">by completing a successful frame exchange (as described in </w:t>
      </w:r>
      <w:r w:rsidRPr="004A0605">
        <w:rPr>
          <w:rFonts w:ascii="TimesNewRoman" w:hAnsi="TimesNewRoman"/>
          <w:color w:val="000000"/>
          <w:sz w:val="20"/>
          <w:highlight w:val="yellow"/>
        </w:rPr>
        <w:t>Annex G</w:t>
      </w:r>
      <w:r w:rsidRPr="004A0605">
        <w:rPr>
          <w:rFonts w:ascii="TimesNewRoman" w:hAnsi="TimesNewRoman"/>
          <w:color w:val="000000"/>
          <w:sz w:val="20"/>
        </w:rPr>
        <w:t>) that is initiated by the STA and that</w:t>
      </w:r>
      <w:r w:rsidRPr="004A0605">
        <w:rPr>
          <w:rFonts w:ascii="TimesNewRoman" w:hAnsi="TimesNewRoman"/>
          <w:color w:val="000000"/>
          <w:sz w:val="20"/>
        </w:rPr>
        <w:br/>
        <w:t xml:space="preserve">includes a Management frame, Extension frame or Data frame, and also an Ack or a </w:t>
      </w:r>
      <w:proofErr w:type="spellStart"/>
      <w:r w:rsidRPr="004A0605">
        <w:rPr>
          <w:rFonts w:ascii="TimesNewRoman" w:hAnsi="TimesNewRoman"/>
          <w:color w:val="000000"/>
          <w:sz w:val="20"/>
        </w:rPr>
        <w:t>BlockAck</w:t>
      </w:r>
      <w:proofErr w:type="spellEnd"/>
      <w:r w:rsidRPr="004A0605">
        <w:rPr>
          <w:rFonts w:ascii="TimesNewRoman" w:hAnsi="TimesNewRoman"/>
          <w:color w:val="000000"/>
          <w:sz w:val="20"/>
        </w:rPr>
        <w:t xml:space="preserve"> frame from the</w:t>
      </w:r>
      <w:r w:rsidRPr="004A0605">
        <w:rPr>
          <w:rFonts w:ascii="TimesNewRoman" w:hAnsi="TimesNewRoman"/>
          <w:color w:val="000000"/>
          <w:sz w:val="20"/>
        </w:rPr>
        <w:br/>
        <w:t>AP or PCP. The Power Management subfield(s) in the Frame Control field of the frame(s) sent by the STA in</w:t>
      </w:r>
      <w:r w:rsidRPr="004A0605">
        <w:rPr>
          <w:rFonts w:ascii="TimesNewRoman" w:hAnsi="TimesNewRoman"/>
          <w:color w:val="000000"/>
          <w:sz w:val="20"/>
        </w:rPr>
        <w:br/>
        <w:t>this exchange that contain a BU or are QoS Null frame indicate the power state that the STA shall adopt upon</w:t>
      </w:r>
      <w:r w:rsidRPr="004A0605">
        <w:rPr>
          <w:rFonts w:ascii="TimesNewRoman" w:hAnsi="TimesNewRoman"/>
          <w:color w:val="000000"/>
          <w:sz w:val="20"/>
        </w:rPr>
        <w:br/>
        <w:t>successful completion of the entire frame exchange. A non-AP and non-PCP STA shall not change its power</w:t>
      </w:r>
      <w:r w:rsidRPr="004A0605">
        <w:rPr>
          <w:rFonts w:ascii="TimesNewRoman" w:hAnsi="TimesNewRoman"/>
          <w:color w:val="000000"/>
          <w:sz w:val="20"/>
        </w:rPr>
        <w:br/>
        <w:t xml:space="preserve">state using a frame exchange that does not receive an Ack or </w:t>
      </w:r>
      <w:proofErr w:type="spellStart"/>
      <w:r w:rsidRPr="004A0605">
        <w:rPr>
          <w:rFonts w:ascii="TimesNewRoman" w:hAnsi="TimesNewRoman"/>
          <w:color w:val="000000"/>
          <w:sz w:val="20"/>
        </w:rPr>
        <w:t>BlockAck</w:t>
      </w:r>
      <w:proofErr w:type="spellEnd"/>
      <w:r w:rsidRPr="004A0605">
        <w:rPr>
          <w:rFonts w:ascii="TimesNewRoman" w:hAnsi="TimesNewRoman"/>
          <w:color w:val="000000"/>
          <w:sz w:val="20"/>
        </w:rPr>
        <w:t xml:space="preserve"> frame from the AP or </w:t>
      </w:r>
      <w:proofErr w:type="gramStart"/>
      <w:r w:rsidRPr="004A0605">
        <w:rPr>
          <w:rFonts w:ascii="TimesNewRoman" w:hAnsi="TimesNewRoman"/>
          <w:color w:val="000000"/>
          <w:sz w:val="20"/>
        </w:rPr>
        <w:t>PCP, or</w:t>
      </w:r>
      <w:proofErr w:type="gramEnd"/>
      <w:r w:rsidRPr="004A0605">
        <w:rPr>
          <w:rFonts w:ascii="TimesNewRoman" w:hAnsi="TimesNewRoman"/>
          <w:color w:val="000000"/>
          <w:sz w:val="20"/>
        </w:rPr>
        <w:t xml:space="preserve"> using a</w:t>
      </w:r>
      <w:r w:rsidRPr="004A0605">
        <w:rPr>
          <w:rFonts w:ascii="TimesNewRoman" w:hAnsi="TimesNewRoman"/>
          <w:color w:val="000000"/>
          <w:sz w:val="20"/>
        </w:rPr>
        <w:br/>
      </w:r>
      <w:proofErr w:type="spellStart"/>
      <w:r w:rsidRPr="004A0605">
        <w:rPr>
          <w:rFonts w:ascii="TimesNewRoman" w:hAnsi="TimesNewRoman"/>
          <w:color w:val="000000"/>
          <w:sz w:val="20"/>
        </w:rPr>
        <w:t>BlockAckReq</w:t>
      </w:r>
      <w:proofErr w:type="spellEnd"/>
      <w:r w:rsidRPr="004A0605">
        <w:rPr>
          <w:rFonts w:ascii="TimesNewRoman" w:hAnsi="TimesNewRoman"/>
          <w:color w:val="000000"/>
          <w:sz w:val="20"/>
        </w:rPr>
        <w:t xml:space="preserve"> frame.</w:t>
      </w:r>
    </w:p>
    <w:p w14:paraId="2FC9E095" w14:textId="6EB9789C" w:rsidR="004A0605" w:rsidRDefault="004A0605" w:rsidP="00670C95">
      <w:pPr>
        <w:rPr>
          <w:rFonts w:ascii="TimesNewRoman" w:hAnsi="TimesNewRoman"/>
          <w:color w:val="000000"/>
          <w:sz w:val="20"/>
        </w:rPr>
      </w:pPr>
    </w:p>
    <w:p w14:paraId="5C54F99F" w14:textId="5754E1B0" w:rsidR="004A0605" w:rsidRDefault="004A0605" w:rsidP="00670C95">
      <w:pPr>
        <w:rPr>
          <w:rFonts w:ascii="Arial" w:hAnsi="Arial" w:cs="Arial"/>
          <w:b/>
          <w:bCs/>
          <w:color w:val="000000"/>
          <w:sz w:val="20"/>
        </w:rPr>
      </w:pPr>
      <w:r w:rsidRPr="004A0605">
        <w:rPr>
          <w:rFonts w:ascii="Arial" w:hAnsi="Arial" w:cs="Arial"/>
          <w:b/>
          <w:bCs/>
          <w:color w:val="000000"/>
          <w:sz w:val="20"/>
        </w:rPr>
        <w:t>11.2.7.3.2 PCP operation without a wakeup schedule</w:t>
      </w:r>
    </w:p>
    <w:p w14:paraId="0929EA84" w14:textId="77777777" w:rsidR="00DD4D8C" w:rsidRDefault="00DD4D8C" w:rsidP="00670C95">
      <w:pPr>
        <w:rPr>
          <w:rFonts w:ascii="TimesNewRoman" w:hAnsi="TimesNewRoman"/>
          <w:color w:val="000000"/>
          <w:sz w:val="20"/>
        </w:rPr>
      </w:pPr>
    </w:p>
    <w:p w14:paraId="3E902F4C" w14:textId="0B566C85" w:rsidR="004A0605" w:rsidRDefault="004A0605" w:rsidP="00670C95">
      <w:pPr>
        <w:rPr>
          <w:rFonts w:ascii="TimesNewRoman" w:hAnsi="TimesNewRoman"/>
          <w:color w:val="000000"/>
          <w:sz w:val="20"/>
        </w:rPr>
      </w:pPr>
      <w:r w:rsidRPr="004A0605">
        <w:rPr>
          <w:rFonts w:ascii="TimesNewRoman" w:hAnsi="TimesNewRoman"/>
          <w:color w:val="000000"/>
          <w:sz w:val="20"/>
        </w:rPr>
        <w:t>Alternatively, to change its power state without a wakeup schedule, the PCP shall inform all associated STAs</w:t>
      </w:r>
      <w:r w:rsidRPr="004A0605">
        <w:rPr>
          <w:rFonts w:ascii="TimesNewRoman" w:hAnsi="TimesNewRoman"/>
          <w:color w:val="000000"/>
          <w:sz w:val="20"/>
        </w:rPr>
        <w:br/>
        <w:t xml:space="preserve">by completing a successful frame exchange (as described in </w:t>
      </w:r>
      <w:r w:rsidRPr="00DD4D8C">
        <w:rPr>
          <w:rFonts w:ascii="TimesNewRoman" w:hAnsi="TimesNewRoman"/>
          <w:color w:val="000000"/>
          <w:sz w:val="20"/>
          <w:highlight w:val="yellow"/>
        </w:rPr>
        <w:t>Annex G</w:t>
      </w:r>
      <w:r w:rsidRPr="004A0605">
        <w:rPr>
          <w:rFonts w:ascii="TimesNewRoman" w:hAnsi="TimesNewRoman"/>
          <w:color w:val="000000"/>
          <w:sz w:val="20"/>
        </w:rPr>
        <w:t>) that is initiated by the PCP and that</w:t>
      </w:r>
      <w:r w:rsidRPr="004A0605">
        <w:rPr>
          <w:rFonts w:ascii="TimesNewRoman" w:hAnsi="TimesNewRoman"/>
          <w:color w:val="000000"/>
          <w:sz w:val="20"/>
        </w:rPr>
        <w:br/>
        <w:t xml:space="preserve">includes a Management frame, Extension frame or Data frame, and also an Ack or a </w:t>
      </w:r>
      <w:proofErr w:type="spellStart"/>
      <w:r w:rsidRPr="004A0605">
        <w:rPr>
          <w:rFonts w:ascii="TimesNewRoman" w:hAnsi="TimesNewRoman"/>
          <w:color w:val="000000"/>
          <w:sz w:val="20"/>
        </w:rPr>
        <w:t>BlockAck</w:t>
      </w:r>
      <w:proofErr w:type="spellEnd"/>
      <w:r w:rsidRPr="004A0605">
        <w:rPr>
          <w:rFonts w:ascii="TimesNewRoman" w:hAnsi="TimesNewRoman"/>
          <w:color w:val="000000"/>
          <w:sz w:val="20"/>
        </w:rPr>
        <w:t xml:space="preserve"> frame from the</w:t>
      </w:r>
      <w:r w:rsidRPr="004A0605">
        <w:rPr>
          <w:rFonts w:ascii="TimesNewRoman" w:hAnsi="TimesNewRoman"/>
          <w:color w:val="000000"/>
          <w:sz w:val="20"/>
        </w:rPr>
        <w:br/>
        <w:t>associated STA. The Power Management subfield(s) in the Frame Control field of the frame(s) sent by the PCP</w:t>
      </w:r>
      <w:r w:rsidRPr="004A0605">
        <w:rPr>
          <w:rFonts w:ascii="TimesNewRoman" w:hAnsi="TimesNewRoman"/>
          <w:color w:val="000000"/>
          <w:sz w:val="20"/>
        </w:rPr>
        <w:br/>
        <w:t>in this exchange that contain a BU or are QoS Null frame indicate the power state that the PCP shall adopt upon</w:t>
      </w:r>
      <w:r w:rsidRPr="004A0605">
        <w:rPr>
          <w:rFonts w:ascii="TimesNewRoman" w:hAnsi="TimesNewRoman"/>
          <w:color w:val="000000"/>
          <w:sz w:val="20"/>
        </w:rPr>
        <w:br/>
        <w:t>successful completion of the entire frame exchange. The PCP shall not change its power state using a frame</w:t>
      </w:r>
      <w:r w:rsidRPr="004A0605">
        <w:rPr>
          <w:rFonts w:ascii="TimesNewRoman" w:hAnsi="TimesNewRoman"/>
          <w:color w:val="000000"/>
          <w:sz w:val="20"/>
        </w:rPr>
        <w:br/>
        <w:t xml:space="preserve">exchange that does not receive an Ack or </w:t>
      </w:r>
      <w:proofErr w:type="spellStart"/>
      <w:r w:rsidRPr="004A0605">
        <w:rPr>
          <w:rFonts w:ascii="TimesNewRoman" w:hAnsi="TimesNewRoman"/>
          <w:color w:val="000000"/>
          <w:sz w:val="20"/>
        </w:rPr>
        <w:t>BlockAck</w:t>
      </w:r>
      <w:proofErr w:type="spellEnd"/>
      <w:r w:rsidRPr="004A0605">
        <w:rPr>
          <w:rFonts w:ascii="TimesNewRoman" w:hAnsi="TimesNewRoman"/>
          <w:color w:val="000000"/>
          <w:sz w:val="20"/>
        </w:rPr>
        <w:t xml:space="preserve"> frame from the associated </w:t>
      </w:r>
      <w:proofErr w:type="gramStart"/>
      <w:r w:rsidRPr="004A0605">
        <w:rPr>
          <w:rFonts w:ascii="TimesNewRoman" w:hAnsi="TimesNewRoman"/>
          <w:color w:val="000000"/>
          <w:sz w:val="20"/>
        </w:rPr>
        <w:t>STA, or</w:t>
      </w:r>
      <w:proofErr w:type="gramEnd"/>
      <w:r w:rsidRPr="004A0605">
        <w:rPr>
          <w:rFonts w:ascii="TimesNewRoman" w:hAnsi="TimesNewRoman"/>
          <w:color w:val="000000"/>
          <w:sz w:val="20"/>
        </w:rPr>
        <w:t xml:space="preserve"> using a </w:t>
      </w:r>
      <w:proofErr w:type="spellStart"/>
      <w:r w:rsidRPr="004A0605">
        <w:rPr>
          <w:rFonts w:ascii="TimesNewRoman" w:hAnsi="TimesNewRoman"/>
          <w:color w:val="000000"/>
          <w:sz w:val="20"/>
        </w:rPr>
        <w:t>BlockAckReq</w:t>
      </w:r>
      <w:proofErr w:type="spellEnd"/>
      <w:r w:rsidRPr="004A0605">
        <w:rPr>
          <w:rFonts w:ascii="TimesNewRoman" w:hAnsi="TimesNewRoman"/>
          <w:color w:val="000000"/>
          <w:sz w:val="20"/>
        </w:rPr>
        <w:br/>
        <w:t>frame.</w:t>
      </w:r>
    </w:p>
    <w:p w14:paraId="0D8DD46E" w14:textId="151B3696" w:rsidR="00062112" w:rsidRDefault="00062112" w:rsidP="00670C95">
      <w:pPr>
        <w:rPr>
          <w:rFonts w:ascii="TimesNewRoman" w:hAnsi="TimesNewRoman"/>
          <w:color w:val="000000"/>
          <w:sz w:val="20"/>
        </w:rPr>
      </w:pPr>
    </w:p>
    <w:p w14:paraId="5009DBED" w14:textId="729D545C" w:rsidR="00062112" w:rsidRDefault="00062112" w:rsidP="00670C95">
      <w:pPr>
        <w:rPr>
          <w:rFonts w:ascii="TimesNewRoman" w:hAnsi="TimesNewRoman"/>
          <w:color w:val="000000"/>
          <w:sz w:val="20"/>
        </w:rPr>
      </w:pPr>
      <w:r w:rsidRPr="00062112">
        <w:rPr>
          <w:rFonts w:ascii="Arial" w:hAnsi="Arial" w:cs="Arial"/>
          <w:b/>
          <w:bCs/>
          <w:color w:val="000000"/>
          <w:szCs w:val="22"/>
        </w:rPr>
        <w:t>11.21 Wireless network management procedures</w:t>
      </w:r>
    </w:p>
    <w:p w14:paraId="12E07860" w14:textId="77777777" w:rsidR="00062112" w:rsidRDefault="00062112" w:rsidP="00062112">
      <w:pPr>
        <w:rPr>
          <w:rFonts w:ascii="TimesNewRoman" w:hAnsi="TimesNewRoman"/>
          <w:color w:val="000000"/>
          <w:sz w:val="20"/>
        </w:rPr>
      </w:pPr>
      <w:r w:rsidRPr="00062112">
        <w:rPr>
          <w:rFonts w:ascii="Arial" w:hAnsi="Arial" w:cs="Arial"/>
          <w:b/>
          <w:bCs/>
          <w:color w:val="000000"/>
          <w:sz w:val="20"/>
        </w:rPr>
        <w:t>11.21.13 BSS max idle period management</w:t>
      </w:r>
    </w:p>
    <w:p w14:paraId="4876A9A1" w14:textId="77777777" w:rsidR="00062112" w:rsidRDefault="00062112" w:rsidP="00062112">
      <w:pPr>
        <w:rPr>
          <w:rFonts w:ascii="TimesNewRoman" w:hAnsi="TimesNewRoman"/>
          <w:color w:val="000000"/>
          <w:sz w:val="20"/>
        </w:rPr>
      </w:pPr>
      <w:r w:rsidRPr="00062112">
        <w:rPr>
          <w:rFonts w:ascii="TimesNewRoman" w:hAnsi="TimesNewRoman"/>
          <w:color w:val="000000"/>
          <w:sz w:val="20"/>
        </w:rPr>
        <w:t xml:space="preserve">The Max Idle Period field of the BSS Max Idle Period element indicates the </w:t>
      </w:r>
      <w:proofErr w:type="gramStart"/>
      <w:r w:rsidRPr="00062112">
        <w:rPr>
          <w:rFonts w:ascii="TimesNewRoman" w:hAnsi="TimesNewRoman"/>
          <w:color w:val="000000"/>
          <w:sz w:val="20"/>
        </w:rPr>
        <w:t>time period</w:t>
      </w:r>
      <w:proofErr w:type="gramEnd"/>
      <w:r w:rsidRPr="00062112">
        <w:rPr>
          <w:rFonts w:ascii="TimesNewRoman" w:hAnsi="TimesNewRoman"/>
          <w:color w:val="000000"/>
          <w:sz w:val="20"/>
        </w:rPr>
        <w:t xml:space="preserve"> during which a STA</w:t>
      </w:r>
      <w:r w:rsidRPr="00062112">
        <w:rPr>
          <w:rFonts w:ascii="TimesNewRoman" w:hAnsi="TimesNewRoman"/>
          <w:color w:val="000000"/>
          <w:sz w:val="20"/>
        </w:rPr>
        <w:br/>
        <w:t>can refrain from transmitting frames to its associated AP without being disassociated. A non-AP STA is</w:t>
      </w:r>
      <w:r w:rsidRPr="00062112">
        <w:rPr>
          <w:rFonts w:ascii="TimesNewRoman" w:hAnsi="TimesNewRoman"/>
          <w:color w:val="000000"/>
          <w:sz w:val="20"/>
        </w:rPr>
        <w:br/>
        <w:t>considered inactive if the AP has not received a Data frame, PS-Poll frame, or Management frame (protected or</w:t>
      </w:r>
      <w:r w:rsidRPr="00062112">
        <w:rPr>
          <w:rFonts w:ascii="TimesNewRoman" w:hAnsi="TimesNewRoman"/>
          <w:color w:val="000000"/>
          <w:sz w:val="20"/>
        </w:rPr>
        <w:br/>
        <w:t xml:space="preserve">unprotected as specified in this paragraph) of a </w:t>
      </w:r>
      <w:r w:rsidRPr="00062112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062112">
        <w:rPr>
          <w:rFonts w:ascii="TimesNewRoman" w:hAnsi="TimesNewRoman"/>
          <w:color w:val="000000"/>
          <w:sz w:val="20"/>
        </w:rPr>
        <w:t xml:space="preserve"> initiated by the STA for a time period</w:t>
      </w:r>
      <w:r w:rsidRPr="00062112">
        <w:rPr>
          <w:rFonts w:ascii="TimesNewRoman" w:hAnsi="TimesNewRoman"/>
          <w:color w:val="000000"/>
          <w:sz w:val="20"/>
        </w:rPr>
        <w:br/>
        <w:t>greater than or equal to the time specified by the Max Idle Period field. If the Idle Options field requires</w:t>
      </w:r>
    </w:p>
    <w:p w14:paraId="227EA670" w14:textId="4BE97227" w:rsidR="004A0605" w:rsidRDefault="004A0605" w:rsidP="00670C95"/>
    <w:p w14:paraId="55CD2BE4" w14:textId="2B634B58" w:rsidR="00062112" w:rsidRDefault="00062112" w:rsidP="00670C95">
      <w:r w:rsidRPr="00062112">
        <w:rPr>
          <w:rFonts w:ascii="Arial" w:hAnsi="Arial" w:cs="Arial"/>
          <w:b/>
          <w:bCs/>
          <w:color w:val="000000"/>
          <w:sz w:val="20"/>
        </w:rPr>
        <w:t>11.22.3.2 GAS Protocol</w:t>
      </w:r>
      <w:r w:rsidRPr="00062112">
        <w:rPr>
          <w:rFonts w:ascii="Arial" w:hAnsi="Arial" w:cs="Arial"/>
          <w:b/>
          <w:bCs/>
          <w:color w:val="000000"/>
          <w:sz w:val="20"/>
        </w:rPr>
        <w:br/>
        <w:t>11.22.3.2.1 General</w:t>
      </w:r>
    </w:p>
    <w:p w14:paraId="4A2C489B" w14:textId="1A0C96FD" w:rsidR="00062112" w:rsidRDefault="00062112" w:rsidP="00670C95">
      <w:pPr>
        <w:rPr>
          <w:rFonts w:ascii="TimesNewRoman" w:hAnsi="TimesNewRoman"/>
          <w:color w:val="000000"/>
          <w:sz w:val="20"/>
        </w:rPr>
      </w:pPr>
      <w:r w:rsidRPr="00062112">
        <w:rPr>
          <w:rFonts w:ascii="TimesNewRoman" w:hAnsi="TimesNewRoman"/>
          <w:color w:val="000000"/>
          <w:sz w:val="20"/>
        </w:rPr>
        <w:t xml:space="preserve">Figure 11-38 describes the GAS </w:t>
      </w:r>
      <w:r w:rsidRPr="00062112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062112">
        <w:rPr>
          <w:rFonts w:ascii="TimesNewRoman" w:hAnsi="TimesNewRoman"/>
          <w:color w:val="000000"/>
          <w:sz w:val="20"/>
        </w:rPr>
        <w:t xml:space="preserve"> when dot11GASPauseForServerResponse is true</w:t>
      </w:r>
      <w:r w:rsidRPr="00062112">
        <w:rPr>
          <w:rFonts w:ascii="TimesNewRoman" w:hAnsi="TimesNewRoman"/>
          <w:color w:val="000000"/>
          <w:sz w:val="20"/>
        </w:rPr>
        <w:br/>
        <w:t>and the result of the GAS Query Request fits within one MMPDU.</w:t>
      </w:r>
    </w:p>
    <w:p w14:paraId="70093083" w14:textId="297D305E" w:rsidR="00062112" w:rsidRDefault="00062112" w:rsidP="00670C95">
      <w:pPr>
        <w:rPr>
          <w:rFonts w:ascii="TimesNewRoman" w:hAnsi="TimesNewRoman"/>
          <w:color w:val="000000"/>
          <w:sz w:val="20"/>
        </w:rPr>
      </w:pPr>
    </w:p>
    <w:p w14:paraId="42B53F65" w14:textId="36F62D32" w:rsidR="00062112" w:rsidRDefault="00062112" w:rsidP="00670C95">
      <w:pPr>
        <w:rPr>
          <w:rFonts w:ascii="TimesNewRoman" w:hAnsi="TimesNewRoman"/>
          <w:color w:val="000000"/>
          <w:sz w:val="20"/>
        </w:rPr>
      </w:pPr>
      <w:r w:rsidRPr="00062112">
        <w:rPr>
          <w:rFonts w:ascii="TimesNewRoman" w:hAnsi="TimesNewRoman"/>
          <w:color w:val="000000"/>
          <w:sz w:val="20"/>
        </w:rPr>
        <w:t xml:space="preserve">Figure 11-39 describes the GAS </w:t>
      </w:r>
      <w:r w:rsidRPr="00062112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062112">
        <w:rPr>
          <w:rFonts w:ascii="TimesNewRoman" w:hAnsi="TimesNewRoman"/>
          <w:color w:val="000000"/>
          <w:sz w:val="20"/>
        </w:rPr>
        <w:t xml:space="preserve"> when dot11GASPauseForServerResponse is true</w:t>
      </w:r>
      <w:r w:rsidRPr="00062112">
        <w:rPr>
          <w:rFonts w:ascii="TimesNewRoman" w:hAnsi="TimesNewRoman"/>
          <w:color w:val="000000"/>
          <w:sz w:val="20"/>
        </w:rPr>
        <w:br/>
        <w:t>and the result of the GAS Query Request is too large to fit in one MMPDU and GAS fragmentation is used for</w:t>
      </w:r>
      <w:r w:rsidRPr="00062112">
        <w:rPr>
          <w:rFonts w:ascii="TimesNewRoman" w:hAnsi="TimesNewRoman"/>
          <w:color w:val="000000"/>
          <w:sz w:val="20"/>
        </w:rPr>
        <w:br/>
        <w:t>delivery. The number of GAS Comeback Request and GAS Comeback Response frames depends on the</w:t>
      </w:r>
      <w:r w:rsidRPr="00062112">
        <w:rPr>
          <w:rFonts w:ascii="TimesNewRoman" w:hAnsi="TimesNewRoman"/>
          <w:color w:val="000000"/>
          <w:sz w:val="20"/>
        </w:rPr>
        <w:br/>
        <w:t>number of GAS fragments required for delivery of the result of the GAS Query Request.</w:t>
      </w:r>
    </w:p>
    <w:p w14:paraId="1D3097D4" w14:textId="77777777" w:rsidR="00062112" w:rsidRDefault="00062112" w:rsidP="00670C95">
      <w:pPr>
        <w:rPr>
          <w:rFonts w:ascii="TimesNewRoman" w:hAnsi="TimesNewRoman"/>
          <w:color w:val="000000"/>
          <w:sz w:val="20"/>
        </w:rPr>
      </w:pPr>
    </w:p>
    <w:p w14:paraId="567389E0" w14:textId="77777777" w:rsidR="00062112" w:rsidRDefault="00062112" w:rsidP="00670C95">
      <w:pPr>
        <w:rPr>
          <w:rFonts w:ascii="TimesNewRoman" w:hAnsi="TimesNewRoman"/>
          <w:color w:val="000000"/>
          <w:sz w:val="20"/>
        </w:rPr>
      </w:pPr>
      <w:r w:rsidRPr="00062112">
        <w:rPr>
          <w:rFonts w:ascii="TimesNewRoman" w:hAnsi="TimesNewRoman"/>
          <w:color w:val="000000"/>
          <w:sz w:val="20"/>
        </w:rPr>
        <w:t xml:space="preserve">Figure 11-40 describes the GAS </w:t>
      </w:r>
      <w:r w:rsidRPr="00062112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062112">
        <w:rPr>
          <w:rFonts w:ascii="TimesNewRoman" w:hAnsi="TimesNewRoman"/>
          <w:color w:val="000000"/>
          <w:sz w:val="20"/>
        </w:rPr>
        <w:t xml:space="preserve"> when dot11GASPauseForServerResponse is false.</w:t>
      </w:r>
      <w:r w:rsidRPr="00062112">
        <w:rPr>
          <w:rFonts w:ascii="TimesNewRoman" w:hAnsi="TimesNewRoman"/>
          <w:color w:val="000000"/>
          <w:sz w:val="20"/>
        </w:rPr>
        <w:br/>
        <w:t>The number of GAS Comeback Request and GAS Comeback Response frames depends on the number of</w:t>
      </w:r>
      <w:r w:rsidRPr="00062112">
        <w:rPr>
          <w:rFonts w:ascii="TimesNewRoman" w:hAnsi="TimesNewRoman"/>
          <w:color w:val="000000"/>
          <w:sz w:val="20"/>
        </w:rPr>
        <w:br/>
        <w:t>GAS fragments required for delivery of the GAS Query Response.</w:t>
      </w:r>
    </w:p>
    <w:p w14:paraId="5DA0C9C5" w14:textId="5F548F91" w:rsidR="00062112" w:rsidRDefault="00062112" w:rsidP="00670C95">
      <w:pPr>
        <w:rPr>
          <w:rFonts w:ascii="TimesNewRoman" w:hAnsi="TimesNewRoman"/>
          <w:color w:val="000000"/>
          <w:sz w:val="20"/>
        </w:rPr>
      </w:pPr>
      <w:r w:rsidRPr="00062112">
        <w:rPr>
          <w:rFonts w:ascii="TimesNewRoman" w:hAnsi="TimesNewRoman"/>
          <w:color w:val="000000"/>
          <w:sz w:val="20"/>
        </w:rPr>
        <w:br/>
        <w:t xml:space="preserve">Figure 11-41 describes the GAS </w:t>
      </w:r>
      <w:r w:rsidRPr="00062112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062112">
        <w:rPr>
          <w:rFonts w:ascii="TimesNewRoman" w:hAnsi="TimesNewRoman"/>
          <w:color w:val="000000"/>
          <w:sz w:val="20"/>
        </w:rPr>
        <w:t xml:space="preserve"> when a STA sends a Group Addressed GAS</w:t>
      </w:r>
      <w:r w:rsidRPr="00062112">
        <w:rPr>
          <w:rFonts w:ascii="TimesNewRoman" w:hAnsi="TimesNewRoman"/>
          <w:color w:val="000000"/>
          <w:sz w:val="20"/>
        </w:rPr>
        <w:br/>
        <w:t>Request frame to a group of STAs. The receiving STA may or may not respond to the GAS Query Request. If</w:t>
      </w:r>
      <w:r w:rsidRPr="00062112">
        <w:rPr>
          <w:rFonts w:ascii="TimesNewRoman" w:hAnsi="TimesNewRoman"/>
          <w:color w:val="000000"/>
          <w:sz w:val="20"/>
        </w:rPr>
        <w:br/>
        <w:t>the receiving STA responds, it may respond with either a GAS Initial Response frame or a Group Addressed</w:t>
      </w:r>
      <w:r w:rsidRPr="00062112">
        <w:rPr>
          <w:rFonts w:ascii="TimesNewRoman" w:hAnsi="TimesNewRoman"/>
          <w:color w:val="000000"/>
          <w:sz w:val="20"/>
        </w:rPr>
        <w:br/>
        <w:t>GAS Response frame.</w:t>
      </w:r>
    </w:p>
    <w:p w14:paraId="4A1483EB" w14:textId="15EFF773" w:rsidR="009227FA" w:rsidRDefault="009227FA" w:rsidP="00670C95">
      <w:pPr>
        <w:rPr>
          <w:rFonts w:ascii="TimesNewRoman" w:hAnsi="TimesNewRoman"/>
          <w:color w:val="000000"/>
          <w:sz w:val="20"/>
        </w:rPr>
      </w:pPr>
    </w:p>
    <w:p w14:paraId="31F4ABC1" w14:textId="044F91AF" w:rsidR="009227FA" w:rsidRDefault="009227FA" w:rsidP="009227FA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lastRenderedPageBreak/>
        <w:t xml:space="preserve">Discussion: Annex G is not relevant here; specifically references “GAS frame exchange sequence”. These are not frame exchange sequences in the Annex G sense (SIFS separated). These are </w:t>
      </w:r>
      <w:proofErr w:type="spellStart"/>
      <w:r>
        <w:rPr>
          <w:rFonts w:ascii="TimesNewRoman" w:hAnsi="TimesNewRoman"/>
          <w:color w:val="000000"/>
          <w:sz w:val="20"/>
        </w:rPr>
        <w:t>magagement</w:t>
      </w:r>
      <w:proofErr w:type="spellEnd"/>
      <w:r>
        <w:rPr>
          <w:rFonts w:ascii="TimesNewRoman" w:hAnsi="TimesNewRoman"/>
          <w:color w:val="000000"/>
          <w:sz w:val="20"/>
        </w:rPr>
        <w:t xml:space="preserve"> level exchanges, i.e., Management/Ack frame exchange potentially long delay, Management/Ack frame exchange.</w:t>
      </w:r>
    </w:p>
    <w:p w14:paraId="0C114866" w14:textId="48371FB2" w:rsidR="00062112" w:rsidRDefault="00062112" w:rsidP="00670C95">
      <w:r>
        <w:rPr>
          <w:noProof/>
        </w:rPr>
        <w:drawing>
          <wp:inline distT="0" distB="0" distL="0" distR="0" wp14:anchorId="77D796B0" wp14:editId="7C0331B3">
            <wp:extent cx="5943600" cy="3644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7D8CB" w14:textId="3A5F5AD6" w:rsidR="00062112" w:rsidRDefault="00062112" w:rsidP="00670C95">
      <w:r>
        <w:rPr>
          <w:noProof/>
        </w:rPr>
        <w:drawing>
          <wp:inline distT="0" distB="0" distL="0" distR="0" wp14:anchorId="2B815EE4" wp14:editId="5B612F45">
            <wp:extent cx="5943600" cy="24022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C8560" w14:textId="659EAD0C" w:rsidR="00062112" w:rsidRDefault="00062112" w:rsidP="00670C95"/>
    <w:p w14:paraId="1361A1AB" w14:textId="575774A2" w:rsidR="00062112" w:rsidRDefault="00062112" w:rsidP="00670C95">
      <w:pPr>
        <w:rPr>
          <w:rFonts w:ascii="Arial" w:hAnsi="Arial" w:cs="Arial"/>
          <w:b/>
          <w:bCs/>
          <w:color w:val="000000"/>
          <w:sz w:val="20"/>
        </w:rPr>
      </w:pPr>
      <w:r w:rsidRPr="00062112">
        <w:rPr>
          <w:rFonts w:ascii="Arial" w:hAnsi="Arial" w:cs="Arial"/>
          <w:b/>
          <w:bCs/>
          <w:color w:val="000000"/>
          <w:sz w:val="20"/>
        </w:rPr>
        <w:t>11.22.3.2.6 GAS procedures interaction with multiple BSSID set</w:t>
      </w:r>
    </w:p>
    <w:p w14:paraId="51225998" w14:textId="1487E479" w:rsidR="00062112" w:rsidRDefault="00062112" w:rsidP="00670C95">
      <w:r w:rsidRPr="00062112">
        <w:rPr>
          <w:rFonts w:ascii="TimesNewRoman" w:hAnsi="TimesNewRoman"/>
          <w:color w:val="000000"/>
          <w:sz w:val="20"/>
        </w:rPr>
        <w:t xml:space="preserve">Non-AP STAs in the </w:t>
      </w:r>
      <w:proofErr w:type="spellStart"/>
      <w:r w:rsidRPr="00062112">
        <w:rPr>
          <w:rFonts w:ascii="TimesNewRoman" w:hAnsi="TimesNewRoman"/>
          <w:color w:val="000000"/>
          <w:sz w:val="20"/>
        </w:rPr>
        <w:t>unassociated</w:t>
      </w:r>
      <w:proofErr w:type="spellEnd"/>
      <w:r w:rsidRPr="00062112">
        <w:rPr>
          <w:rFonts w:ascii="TimesNewRoman" w:hAnsi="TimesNewRoman"/>
          <w:color w:val="000000"/>
          <w:sz w:val="20"/>
        </w:rPr>
        <w:t xml:space="preserve"> state may use GAS procedures to query Advertisement Servers for</w:t>
      </w:r>
      <w:r w:rsidRPr="00062112">
        <w:rPr>
          <w:rFonts w:ascii="TimesNewRoman" w:hAnsi="TimesNewRoman"/>
          <w:color w:val="000000"/>
          <w:sz w:val="20"/>
        </w:rPr>
        <w:br/>
        <w:t>information. As described in 11.22.3.2, APs indicate their support for a particular GAS advertisement protocol</w:t>
      </w:r>
      <w:r w:rsidRPr="00062112">
        <w:rPr>
          <w:rFonts w:ascii="TimesNewRoman" w:hAnsi="TimesNewRoman"/>
          <w:color w:val="000000"/>
          <w:sz w:val="20"/>
        </w:rPr>
        <w:br/>
        <w:t>by including an Advertisement protocol element with that Advertisement protocol ID in Beacon and Probe</w:t>
      </w:r>
      <w:r w:rsidRPr="00062112">
        <w:rPr>
          <w:rFonts w:ascii="TimesNewRoman" w:hAnsi="TimesNewRoman"/>
          <w:color w:val="000000"/>
          <w:sz w:val="20"/>
        </w:rPr>
        <w:br/>
        <w:t>Response frames as described in 9.3.3.2 and 9.3.3.10 respectively. Non-AP STAs receiving Beacon or Probe</w:t>
      </w:r>
      <w:r w:rsidRPr="00062112">
        <w:rPr>
          <w:rFonts w:ascii="TimesNewRoman" w:hAnsi="TimesNewRoman"/>
          <w:color w:val="000000"/>
          <w:sz w:val="20"/>
        </w:rPr>
        <w:br/>
        <w:t xml:space="preserve">Response frames from different APs may choose to engage in GAS </w:t>
      </w:r>
      <w:r w:rsidRPr="00205718">
        <w:rPr>
          <w:rFonts w:ascii="TimesNewRoman" w:hAnsi="TimesNewRoman"/>
          <w:color w:val="000000"/>
          <w:sz w:val="20"/>
          <w:highlight w:val="cyan"/>
        </w:rPr>
        <w:t>frame exchange sequences</w:t>
      </w:r>
      <w:r w:rsidRPr="00062112">
        <w:rPr>
          <w:rFonts w:ascii="TimesNewRoman" w:hAnsi="TimesNewRoman"/>
          <w:color w:val="000000"/>
          <w:sz w:val="20"/>
        </w:rPr>
        <w:t xml:space="preserve"> with one or</w:t>
      </w:r>
      <w:r w:rsidRPr="00062112">
        <w:rPr>
          <w:rFonts w:ascii="TimesNewRoman" w:hAnsi="TimesNewRoman"/>
          <w:color w:val="000000"/>
          <w:sz w:val="20"/>
        </w:rPr>
        <w:br/>
        <w:t>more of these APs. In some deployment scenarios, these APs may be operating as a multiple BSSID set (as</w:t>
      </w:r>
      <w:r w:rsidRPr="00062112">
        <w:rPr>
          <w:rFonts w:ascii="TimesNewRoman" w:hAnsi="TimesNewRoman"/>
          <w:color w:val="000000"/>
          <w:sz w:val="20"/>
        </w:rPr>
        <w:br/>
        <w:t>defined in 11.10.14) and may relay the GAS queries to the same Advertisement Server. Depending on the</w:t>
      </w:r>
      <w:r w:rsidRPr="00062112">
        <w:rPr>
          <w:rFonts w:ascii="TimesNewRoman" w:hAnsi="TimesNewRoman"/>
          <w:color w:val="000000"/>
          <w:sz w:val="20"/>
        </w:rPr>
        <w:br/>
        <w:t>configuration of the IEEE 802.11 access network, the external network and the Advertisement Server, a query</w:t>
      </w:r>
      <w:r w:rsidRPr="00062112">
        <w:rPr>
          <w:rFonts w:ascii="TimesNewRoman" w:hAnsi="TimesNewRoman"/>
          <w:color w:val="000000"/>
          <w:sz w:val="20"/>
        </w:rPr>
        <w:br/>
        <w:t>response from the Advertisement Server might or might not be dependent on the BSSID used in the GAS</w:t>
      </w:r>
      <w:r w:rsidRPr="00062112">
        <w:rPr>
          <w:rFonts w:ascii="TimesNewRoman" w:hAnsi="TimesNewRoman"/>
          <w:color w:val="000000"/>
          <w:sz w:val="20"/>
        </w:rPr>
        <w:br/>
        <w:t>frame exchange sequence and thus the STA from which the query was relayed. If the GAS Query Response is</w:t>
      </w:r>
      <w:r w:rsidRPr="00062112">
        <w:rPr>
          <w:rFonts w:ascii="TimesNewRoman" w:hAnsi="TimesNewRoman"/>
          <w:color w:val="000000"/>
          <w:sz w:val="20"/>
        </w:rPr>
        <w:br/>
        <w:t>dependent on the BSSID, a requesting STA may choose to post queries using GAS procedures to more than</w:t>
      </w:r>
      <w:r w:rsidRPr="00062112">
        <w:rPr>
          <w:rFonts w:ascii="TimesNewRoman" w:hAnsi="TimesNewRoman"/>
          <w:color w:val="000000"/>
          <w:sz w:val="20"/>
        </w:rPr>
        <w:br/>
      </w:r>
      <w:r w:rsidRPr="00062112">
        <w:rPr>
          <w:rFonts w:ascii="TimesNewRoman" w:hAnsi="TimesNewRoman"/>
          <w:color w:val="000000"/>
          <w:sz w:val="20"/>
        </w:rPr>
        <w:lastRenderedPageBreak/>
        <w:t>one STA and expect possibly different Query Responses. If the Query Response is not dependent on the</w:t>
      </w:r>
      <w:r w:rsidRPr="00062112">
        <w:rPr>
          <w:rFonts w:ascii="TimesNewRoman" w:hAnsi="TimesNewRoman"/>
          <w:color w:val="000000"/>
          <w:sz w:val="20"/>
        </w:rPr>
        <w:br/>
        <w:t>BSSID, then a requesting STA may choose to post queries using GAS procedures to only one STA in the</w:t>
      </w:r>
      <w:r w:rsidRPr="00062112">
        <w:rPr>
          <w:rFonts w:ascii="TimesNewRoman" w:hAnsi="TimesNewRoman"/>
          <w:color w:val="000000"/>
          <w:sz w:val="20"/>
        </w:rPr>
        <w:br/>
        <w:t>multiple BSSID set (i.e., posting the same query to another member of the multiple BSSID set would yield the</w:t>
      </w:r>
      <w:r w:rsidRPr="00062112">
        <w:rPr>
          <w:rFonts w:ascii="TimesNewRoman" w:hAnsi="TimesNewRoman"/>
          <w:color w:val="000000"/>
          <w:sz w:val="20"/>
        </w:rPr>
        <w:br/>
        <w:t>same response).</w:t>
      </w:r>
    </w:p>
    <w:p w14:paraId="5BCE706F" w14:textId="0D5D8B5A" w:rsidR="00686618" w:rsidRDefault="00686618" w:rsidP="00DD4D8C">
      <w:pPr>
        <w:rPr>
          <w:rFonts w:ascii="TimesNewRoman" w:hAnsi="TimesNewRoman"/>
          <w:color w:val="000000"/>
          <w:sz w:val="20"/>
        </w:rPr>
      </w:pPr>
    </w:p>
    <w:p w14:paraId="58B7B311" w14:textId="2BB61B0E" w:rsidR="00205718" w:rsidRDefault="00205718" w:rsidP="00DD4D8C">
      <w:pPr>
        <w:rPr>
          <w:rFonts w:ascii="Arial" w:hAnsi="Arial" w:cs="Arial"/>
          <w:b/>
          <w:bCs/>
          <w:color w:val="000000"/>
          <w:sz w:val="20"/>
          <w:szCs w:val="22"/>
        </w:rPr>
      </w:pPr>
      <w:r w:rsidRPr="00205718">
        <w:rPr>
          <w:rFonts w:ascii="Arial" w:hAnsi="Arial" w:cs="Arial"/>
          <w:b/>
          <w:bCs/>
          <w:color w:val="000000"/>
          <w:szCs w:val="22"/>
        </w:rPr>
        <w:t>11.42 Operation under the control of a GDB</w:t>
      </w:r>
      <w:r w:rsidRPr="00205718">
        <w:rPr>
          <w:rFonts w:ascii="Arial" w:hAnsi="Arial" w:cs="Arial"/>
          <w:b/>
          <w:bCs/>
          <w:color w:val="000000"/>
          <w:szCs w:val="22"/>
        </w:rPr>
        <w:br/>
      </w:r>
      <w:r w:rsidRPr="00205718">
        <w:rPr>
          <w:rFonts w:ascii="Arial" w:hAnsi="Arial" w:cs="Arial"/>
          <w:b/>
          <w:bCs/>
          <w:color w:val="000000"/>
          <w:sz w:val="20"/>
          <w:szCs w:val="22"/>
        </w:rPr>
        <w:t>11.42.1 General</w:t>
      </w:r>
    </w:p>
    <w:p w14:paraId="0438A1C9" w14:textId="0BA34A41" w:rsidR="00205718" w:rsidRDefault="00205718" w:rsidP="00DD4D8C">
      <w:pPr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126455DD" w14:textId="4B340BE2" w:rsidR="00205718" w:rsidRDefault="00205718" w:rsidP="00DD4D8C">
      <w:pPr>
        <w:rPr>
          <w:rFonts w:ascii="TimesNewRoman" w:hAnsi="TimesNewRoman"/>
          <w:color w:val="000000"/>
          <w:sz w:val="20"/>
        </w:rPr>
      </w:pPr>
      <w:r w:rsidRPr="00205718">
        <w:rPr>
          <w:rFonts w:ascii="TimesNewRoman" w:hAnsi="TimesNewRoman"/>
          <w:color w:val="000000"/>
          <w:sz w:val="20"/>
        </w:rPr>
        <w:t>Subclause 11.42 describes procedures for STAs when they are operating under the control of a GDB to satisfy</w:t>
      </w:r>
      <w:r w:rsidRPr="00205718">
        <w:rPr>
          <w:rFonts w:ascii="TimesNewRoman" w:hAnsi="TimesNewRoman"/>
          <w:color w:val="000000"/>
          <w:sz w:val="20"/>
        </w:rPr>
        <w:br/>
        <w:t>regulatory requirements. For operation under such restrictions, GDD dependent STAs operate according to the</w:t>
      </w:r>
      <w:r w:rsidRPr="00205718">
        <w:rPr>
          <w:rFonts w:ascii="TimesNewRoman" w:hAnsi="TimesNewRoman"/>
          <w:color w:val="000000"/>
          <w:sz w:val="20"/>
        </w:rPr>
        <w:br/>
        <w:t xml:space="preserve">control procedures of a GDD enabling STA that enables their operation. The </w:t>
      </w:r>
      <w:r w:rsidRPr="00205718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205718">
        <w:rPr>
          <w:rFonts w:ascii="TimesNewRoman" w:hAnsi="TimesNewRoman"/>
          <w:color w:val="000000"/>
          <w:sz w:val="20"/>
        </w:rPr>
        <w:br/>
        <w:t>between GDD enabling STA and GDD dependent STAs for enabling their operation occurs in State 4</w:t>
      </w:r>
      <w:r w:rsidRPr="00205718">
        <w:rPr>
          <w:rFonts w:ascii="TimesNewRoman" w:hAnsi="TimesNewRoman"/>
          <w:color w:val="000000"/>
          <w:sz w:val="20"/>
        </w:rPr>
        <w:br/>
        <w:t>(see 11.3.1).</w:t>
      </w:r>
    </w:p>
    <w:p w14:paraId="26B8A9C1" w14:textId="36B9A2A4" w:rsidR="00205718" w:rsidRDefault="00205718" w:rsidP="00DD4D8C">
      <w:pPr>
        <w:rPr>
          <w:rFonts w:ascii="TimesNewRoman" w:hAnsi="TimesNewRoman"/>
          <w:color w:val="000000"/>
          <w:sz w:val="20"/>
        </w:rPr>
      </w:pPr>
    </w:p>
    <w:p w14:paraId="0AA133CA" w14:textId="0AA596A3" w:rsidR="003C2D1B" w:rsidRDefault="003C2D1B" w:rsidP="00DD4D8C">
      <w:pPr>
        <w:rPr>
          <w:rFonts w:ascii="Arial-BoldMT" w:hAnsi="Arial-BoldMT"/>
          <w:b/>
          <w:bCs/>
          <w:color w:val="000000"/>
          <w:sz w:val="24"/>
          <w:szCs w:val="24"/>
        </w:rPr>
      </w:pPr>
      <w:r w:rsidRPr="003C2D1B">
        <w:rPr>
          <w:rFonts w:ascii="Arial-BoldMT" w:hAnsi="Arial-BoldMT"/>
          <w:b/>
          <w:bCs/>
          <w:color w:val="000000"/>
          <w:sz w:val="24"/>
          <w:szCs w:val="24"/>
        </w:rPr>
        <w:t>26. High Efficiency (HE) MAC specification</w:t>
      </w:r>
    </w:p>
    <w:p w14:paraId="0D90B03A" w14:textId="62802F4A" w:rsidR="003C2D1B" w:rsidRDefault="003C2D1B" w:rsidP="00DD4D8C">
      <w:pPr>
        <w:rPr>
          <w:rFonts w:ascii="Arial-BoldMT" w:hAnsi="Arial-BoldMT"/>
          <w:b/>
          <w:bCs/>
          <w:color w:val="000000"/>
          <w:szCs w:val="22"/>
        </w:rPr>
      </w:pPr>
      <w:r w:rsidRPr="003C2D1B">
        <w:rPr>
          <w:rFonts w:ascii="Arial-BoldMT" w:hAnsi="Arial-BoldMT"/>
          <w:b/>
          <w:bCs/>
          <w:color w:val="000000"/>
          <w:szCs w:val="22"/>
        </w:rPr>
        <w:t xml:space="preserve">26.2 HE </w:t>
      </w:r>
      <w:proofErr w:type="gramStart"/>
      <w:r w:rsidRPr="003C2D1B">
        <w:rPr>
          <w:rFonts w:ascii="Arial-BoldMT" w:hAnsi="Arial-BoldMT"/>
          <w:b/>
          <w:bCs/>
          <w:color w:val="000000"/>
          <w:szCs w:val="22"/>
        </w:rPr>
        <w:t>channel</w:t>
      </w:r>
      <w:proofErr w:type="gramEnd"/>
      <w:r w:rsidRPr="003C2D1B">
        <w:rPr>
          <w:rFonts w:ascii="Arial-BoldMT" w:hAnsi="Arial-BoldMT"/>
          <w:b/>
          <w:bCs/>
          <w:color w:val="000000"/>
          <w:szCs w:val="22"/>
        </w:rPr>
        <w:t xml:space="preserve"> access</w:t>
      </w:r>
    </w:p>
    <w:p w14:paraId="6AA30990" w14:textId="43BC4295" w:rsidR="003C2D1B" w:rsidRDefault="003C2D1B" w:rsidP="00DD4D8C">
      <w:pPr>
        <w:rPr>
          <w:rFonts w:ascii="Arial-BoldMT" w:hAnsi="Arial-BoldMT"/>
          <w:b/>
          <w:bCs/>
          <w:color w:val="000000"/>
          <w:sz w:val="24"/>
          <w:szCs w:val="24"/>
        </w:rPr>
      </w:pPr>
      <w:r w:rsidRPr="003C2D1B">
        <w:rPr>
          <w:rFonts w:ascii="Arial-BoldMT" w:hAnsi="Arial-BoldMT"/>
          <w:b/>
          <w:bCs/>
          <w:color w:val="000000"/>
          <w:sz w:val="20"/>
        </w:rPr>
        <w:t>26.2.6 MU-RTS Trigger/CTS frame exchange procedure</w:t>
      </w:r>
    </w:p>
    <w:p w14:paraId="6805730C" w14:textId="30E0D041" w:rsidR="003C2D1B" w:rsidRDefault="003C2D1B" w:rsidP="00DD4D8C">
      <w:pPr>
        <w:rPr>
          <w:rFonts w:ascii="TimesNewRoman" w:hAnsi="TimesNewRoman"/>
          <w:color w:val="000000"/>
          <w:sz w:val="20"/>
        </w:rPr>
      </w:pPr>
      <w:r w:rsidRPr="003C2D1B">
        <w:rPr>
          <w:rFonts w:ascii="Arial-BoldMT" w:hAnsi="Arial-BoldMT"/>
          <w:b/>
          <w:bCs/>
          <w:color w:val="000000"/>
          <w:sz w:val="20"/>
        </w:rPr>
        <w:t>26.2.6.2 MU-RTS Trigger frame transmission</w:t>
      </w:r>
    </w:p>
    <w:p w14:paraId="47A35179" w14:textId="5E8C59ED" w:rsidR="00205718" w:rsidRDefault="003C2D1B" w:rsidP="00DD4D8C">
      <w:pPr>
        <w:rPr>
          <w:rFonts w:ascii="TimesNewRomanPSMT" w:hAnsi="TimesNewRomanPSMT"/>
          <w:color w:val="000000"/>
          <w:sz w:val="20"/>
        </w:rPr>
      </w:pPr>
      <w:r w:rsidRPr="003C2D1B">
        <w:rPr>
          <w:rFonts w:ascii="TimesNewRomanPSMT" w:hAnsi="TimesNewRomanPSMT"/>
          <w:color w:val="000000"/>
          <w:sz w:val="20"/>
        </w:rPr>
        <w:t xml:space="preserve">After transmitting an MU-RTS Trigger frame, the AP shall wait for a </w:t>
      </w:r>
      <w:proofErr w:type="spellStart"/>
      <w:r w:rsidRPr="003C2D1B">
        <w:rPr>
          <w:rFonts w:ascii="TimesNewRomanPSMT" w:hAnsi="TimesNewRomanPSMT"/>
          <w:color w:val="000000"/>
          <w:sz w:val="20"/>
        </w:rPr>
        <w:t>CTSTimeout</w:t>
      </w:r>
      <w:proofErr w:type="spellEnd"/>
      <w:r w:rsidRPr="003C2D1B">
        <w:rPr>
          <w:rFonts w:ascii="TimesNewRomanPSMT" w:hAnsi="TimesNewRomanPSMT"/>
          <w:color w:val="000000"/>
          <w:sz w:val="20"/>
        </w:rPr>
        <w:t xml:space="preserve"> interval of</w:t>
      </w:r>
      <w:r w:rsidRPr="003C2D1B">
        <w:rPr>
          <w:rFonts w:ascii="TimesNewRomanPSMT" w:hAnsi="TimesNewRomanPSMT"/>
          <w:color w:val="000000"/>
          <w:sz w:val="20"/>
        </w:rPr>
        <w:br/>
      </w:r>
      <w:proofErr w:type="spellStart"/>
      <w:r w:rsidRPr="003C2D1B">
        <w:rPr>
          <w:rFonts w:ascii="TimesNewRomanPSMT" w:hAnsi="TimesNewRomanPSMT"/>
          <w:color w:val="000000"/>
          <w:sz w:val="20"/>
        </w:rPr>
        <w:t>aSIFSTime</w:t>
      </w:r>
      <w:proofErr w:type="spellEnd"/>
      <w:r w:rsidRPr="003C2D1B">
        <w:rPr>
          <w:rFonts w:ascii="TimesNewRomanPSMT" w:hAnsi="TimesNewRomanPSMT"/>
          <w:color w:val="000000"/>
          <w:sz w:val="20"/>
        </w:rPr>
        <w:t xml:space="preserve"> + </w:t>
      </w:r>
      <w:proofErr w:type="spellStart"/>
      <w:r w:rsidRPr="003C2D1B">
        <w:rPr>
          <w:rFonts w:ascii="TimesNewRomanPSMT" w:hAnsi="TimesNewRomanPSMT"/>
          <w:color w:val="000000"/>
          <w:sz w:val="20"/>
        </w:rPr>
        <w:t>aSlotTime</w:t>
      </w:r>
      <w:proofErr w:type="spellEnd"/>
      <w:r w:rsidRPr="003C2D1B">
        <w:rPr>
          <w:rFonts w:ascii="TimesNewRomanPSMT" w:hAnsi="TimesNewRomanPSMT"/>
          <w:color w:val="000000"/>
          <w:sz w:val="20"/>
        </w:rPr>
        <w:t xml:space="preserve"> + </w:t>
      </w:r>
      <w:proofErr w:type="spellStart"/>
      <w:r w:rsidRPr="003C2D1B">
        <w:rPr>
          <w:rFonts w:ascii="TimesNewRomanPSMT" w:hAnsi="TimesNewRomanPSMT"/>
          <w:color w:val="000000"/>
          <w:sz w:val="20"/>
        </w:rPr>
        <w:t>aRxPHYStartDelay</w:t>
      </w:r>
      <w:proofErr w:type="spellEnd"/>
      <w:r w:rsidRPr="003C2D1B">
        <w:rPr>
          <w:rFonts w:ascii="TimesNewRomanPSMT" w:hAnsi="TimesNewRomanPSMT"/>
          <w:color w:val="000000"/>
          <w:sz w:val="20"/>
        </w:rPr>
        <w:t xml:space="preserve"> that begins when the MAC receives the PHY-</w:t>
      </w:r>
      <w:proofErr w:type="spellStart"/>
      <w:r w:rsidRPr="003C2D1B">
        <w:rPr>
          <w:rFonts w:ascii="TimesNewRomanPSMT" w:hAnsi="TimesNewRomanPSMT"/>
          <w:color w:val="000000"/>
          <w:sz w:val="20"/>
        </w:rPr>
        <w:t>TXEND.confirm</w:t>
      </w:r>
      <w:proofErr w:type="spellEnd"/>
      <w:r w:rsidRPr="003C2D1B">
        <w:rPr>
          <w:rFonts w:ascii="TimesNewRomanPSMT" w:hAnsi="TimesNewRomanPSMT"/>
          <w:color w:val="000000"/>
          <w:sz w:val="20"/>
        </w:rPr>
        <w:t xml:space="preserve"> primitive for the transmitted MU-RTS Trigger frame. If the MAC does not receive a </w:t>
      </w:r>
      <w:proofErr w:type="spellStart"/>
      <w:r w:rsidRPr="003C2D1B">
        <w:rPr>
          <w:rFonts w:ascii="TimesNewRomanPSMT" w:hAnsi="TimesNewRomanPSMT"/>
          <w:color w:val="000000"/>
          <w:sz w:val="20"/>
        </w:rPr>
        <w:t>PHYRXSTART.indication</w:t>
      </w:r>
      <w:proofErr w:type="spellEnd"/>
      <w:r w:rsidRPr="003C2D1B">
        <w:rPr>
          <w:rFonts w:ascii="TimesNewRomanPSMT" w:hAnsi="TimesNewRomanPSMT"/>
          <w:color w:val="000000"/>
          <w:sz w:val="20"/>
        </w:rPr>
        <w:t xml:space="preserve"> primitive during the </w:t>
      </w:r>
      <w:proofErr w:type="spellStart"/>
      <w:r w:rsidRPr="003C2D1B">
        <w:rPr>
          <w:rFonts w:ascii="TimesNewRomanPSMT" w:hAnsi="TimesNewRomanPSMT"/>
          <w:color w:val="000000"/>
          <w:sz w:val="20"/>
        </w:rPr>
        <w:t>CTSTimeout</w:t>
      </w:r>
      <w:proofErr w:type="spellEnd"/>
      <w:r w:rsidRPr="003C2D1B">
        <w:rPr>
          <w:rFonts w:ascii="TimesNewRomanPSMT" w:hAnsi="TimesNewRomanPSMT"/>
          <w:color w:val="000000"/>
          <w:sz w:val="20"/>
        </w:rPr>
        <w:t xml:space="preserve"> interval, the AP shall conclude that the transmission of the MU-RTS Trigger frame has failed, and, if the MU-RTS Trigger frame initiated a TXOP, the AP</w:t>
      </w:r>
      <w:r w:rsidRPr="003C2D1B">
        <w:rPr>
          <w:rFonts w:ascii="TimesNewRomanPSMT" w:hAnsi="TimesNewRomanPSMT"/>
          <w:color w:val="000000"/>
          <w:sz w:val="20"/>
        </w:rPr>
        <w:br/>
        <w:t xml:space="preserve">shall invoke its </w:t>
      </w:r>
      <w:proofErr w:type="spellStart"/>
      <w:r w:rsidRPr="003C2D1B">
        <w:rPr>
          <w:rFonts w:ascii="TimesNewRomanPSMT" w:hAnsi="TimesNewRomanPSMT"/>
          <w:color w:val="000000"/>
          <w:sz w:val="20"/>
        </w:rPr>
        <w:t>backoff</w:t>
      </w:r>
      <w:proofErr w:type="spellEnd"/>
      <w:r w:rsidRPr="003C2D1B">
        <w:rPr>
          <w:rFonts w:ascii="TimesNewRomanPSMT" w:hAnsi="TimesNewRomanPSMT"/>
          <w:color w:val="000000"/>
          <w:sz w:val="20"/>
        </w:rPr>
        <w:t xml:space="preserve"> procedure. If the MAC receives a PHY-</w:t>
      </w:r>
      <w:proofErr w:type="spellStart"/>
      <w:r w:rsidRPr="003C2D1B">
        <w:rPr>
          <w:rFonts w:ascii="TimesNewRomanPSMT" w:hAnsi="TimesNewRomanPSMT"/>
          <w:color w:val="000000"/>
          <w:sz w:val="20"/>
        </w:rPr>
        <w:t>RXSTART.indication</w:t>
      </w:r>
      <w:proofErr w:type="spellEnd"/>
      <w:r w:rsidRPr="003C2D1B">
        <w:rPr>
          <w:rFonts w:ascii="TimesNewRomanPSMT" w:hAnsi="TimesNewRomanPSMT"/>
          <w:color w:val="000000"/>
          <w:sz w:val="20"/>
        </w:rPr>
        <w:t xml:space="preserve"> primitive during the</w:t>
      </w:r>
      <w:r w:rsidRPr="003C2D1B">
        <w:rPr>
          <w:rFonts w:ascii="TimesNewRomanPSMT" w:hAnsi="TimesNewRomanPSMT"/>
          <w:color w:val="000000"/>
          <w:sz w:val="20"/>
        </w:rPr>
        <w:br/>
      </w:r>
      <w:proofErr w:type="spellStart"/>
      <w:r w:rsidRPr="003C2D1B">
        <w:rPr>
          <w:rFonts w:ascii="TimesNewRomanPSMT" w:hAnsi="TimesNewRomanPSMT"/>
          <w:color w:val="000000"/>
          <w:sz w:val="20"/>
        </w:rPr>
        <w:t>CTSTimeout</w:t>
      </w:r>
      <w:proofErr w:type="spellEnd"/>
      <w:r w:rsidRPr="003C2D1B">
        <w:rPr>
          <w:rFonts w:ascii="TimesNewRomanPSMT" w:hAnsi="TimesNewRomanPSMT"/>
          <w:color w:val="000000"/>
          <w:sz w:val="20"/>
        </w:rPr>
        <w:t xml:space="preserve"> interval, then the MAC shall wait for the corresponding PHY-</w:t>
      </w:r>
      <w:proofErr w:type="spellStart"/>
      <w:r w:rsidRPr="003C2D1B">
        <w:rPr>
          <w:rFonts w:ascii="TimesNewRomanPSMT" w:hAnsi="TimesNewRomanPSMT"/>
          <w:color w:val="000000"/>
          <w:sz w:val="20"/>
        </w:rPr>
        <w:t>RXEND.indication</w:t>
      </w:r>
      <w:proofErr w:type="spellEnd"/>
      <w:r w:rsidRPr="003C2D1B">
        <w:rPr>
          <w:rFonts w:ascii="TimesNewRomanPSMT" w:hAnsi="TimesNewRomanPSMT"/>
          <w:color w:val="000000"/>
          <w:sz w:val="20"/>
        </w:rPr>
        <w:t xml:space="preserve"> primitive to</w:t>
      </w:r>
      <w:r w:rsidRPr="003C2D1B">
        <w:rPr>
          <w:rFonts w:ascii="TimesNewRomanPSMT" w:hAnsi="TimesNewRomanPSMT"/>
          <w:color w:val="000000"/>
          <w:sz w:val="20"/>
        </w:rPr>
        <w:br/>
        <w:t>determine whether the MU-RTS Trigger frame transmission was successful. The receipt of a CTS frame</w:t>
      </w:r>
      <w:r w:rsidRPr="003C2D1B">
        <w:rPr>
          <w:rFonts w:ascii="TimesNewRomanPSMT" w:hAnsi="TimesNewRomanPSMT"/>
          <w:color w:val="000000"/>
          <w:sz w:val="20"/>
        </w:rPr>
        <w:br/>
        <w:t>from any non-AP STA addressed by the MU-RTS Trigger frame before the PHY-</w:t>
      </w:r>
      <w:proofErr w:type="spellStart"/>
      <w:r w:rsidRPr="003C2D1B">
        <w:rPr>
          <w:rFonts w:ascii="TimesNewRomanPSMT" w:hAnsi="TimesNewRomanPSMT"/>
          <w:color w:val="000000"/>
          <w:sz w:val="20"/>
        </w:rPr>
        <w:t>RXEND.indication</w:t>
      </w:r>
      <w:proofErr w:type="spellEnd"/>
      <w:r w:rsidRPr="003C2D1B">
        <w:rPr>
          <w:rFonts w:ascii="TimesNewRomanPSMT" w:hAnsi="TimesNewRomanPSMT"/>
          <w:color w:val="000000"/>
          <w:sz w:val="20"/>
        </w:rPr>
        <w:t xml:space="preserve"> primitive shall be interpreted as the successful transmission of the MU-RTS Trigger frame, permitting the </w:t>
      </w:r>
      <w:r w:rsidRPr="003C2D1B">
        <w:rPr>
          <w:rFonts w:ascii="TimesNewRomanPSMT" w:hAnsi="TimesNewRomanPSMT"/>
          <w:color w:val="000000"/>
          <w:sz w:val="20"/>
          <w:highlight w:val="cyan"/>
        </w:rPr>
        <w:t>frame</w:t>
      </w:r>
      <w:r w:rsidRPr="003C2D1B">
        <w:rPr>
          <w:rFonts w:ascii="TimesNewRomanPSMT" w:hAnsi="TimesNewRomanPSMT"/>
          <w:color w:val="000000"/>
          <w:sz w:val="20"/>
          <w:highlight w:val="cyan"/>
        </w:rPr>
        <w:br/>
        <w:t>exchange sequence</w:t>
      </w:r>
      <w:r w:rsidRPr="003C2D1B">
        <w:rPr>
          <w:rFonts w:ascii="TimesNewRomanPSMT" w:hAnsi="TimesNewRomanPSMT"/>
          <w:color w:val="000000"/>
          <w:sz w:val="20"/>
        </w:rPr>
        <w:t xml:space="preserve"> to continue. The receipt of any other type of frame shall be interpreted as a failure of the</w:t>
      </w:r>
      <w:r w:rsidRPr="003C2D1B">
        <w:rPr>
          <w:rFonts w:ascii="TimesNewRomanPSMT" w:hAnsi="TimesNewRomanPSMT"/>
          <w:color w:val="000000"/>
          <w:sz w:val="20"/>
        </w:rPr>
        <w:br/>
        <w:t>MU-RTS Trigger frame transmission. In this instance, the AP may process the received frame and, if the</w:t>
      </w:r>
      <w:r w:rsidRPr="003C2D1B">
        <w:rPr>
          <w:rFonts w:ascii="TimesNewRomanPSMT" w:hAnsi="TimesNewRomanPSMT"/>
          <w:color w:val="000000"/>
          <w:sz w:val="20"/>
        </w:rPr>
        <w:br/>
        <w:t xml:space="preserve">MU-RTS Trigger frame initiated a TXOP, shall invoke its </w:t>
      </w:r>
      <w:proofErr w:type="spellStart"/>
      <w:r w:rsidRPr="003C2D1B">
        <w:rPr>
          <w:rFonts w:ascii="TimesNewRomanPSMT" w:hAnsi="TimesNewRomanPSMT"/>
          <w:color w:val="000000"/>
          <w:sz w:val="20"/>
        </w:rPr>
        <w:t>backoff</w:t>
      </w:r>
      <w:proofErr w:type="spellEnd"/>
      <w:r w:rsidRPr="003C2D1B">
        <w:rPr>
          <w:rFonts w:ascii="TimesNewRomanPSMT" w:hAnsi="TimesNewRomanPSMT"/>
          <w:color w:val="000000"/>
          <w:sz w:val="20"/>
        </w:rPr>
        <w:t xml:space="preserve"> procedure at the PHY-</w:t>
      </w:r>
      <w:proofErr w:type="spellStart"/>
      <w:r w:rsidRPr="003C2D1B">
        <w:rPr>
          <w:rFonts w:ascii="TimesNewRomanPSMT" w:hAnsi="TimesNewRomanPSMT"/>
          <w:color w:val="000000"/>
          <w:sz w:val="20"/>
        </w:rPr>
        <w:t>RXEND.indication</w:t>
      </w:r>
      <w:proofErr w:type="spellEnd"/>
      <w:r w:rsidRPr="003C2D1B">
        <w:rPr>
          <w:rFonts w:ascii="TimesNewRomanPSMT" w:hAnsi="TimesNewRomanPSMT"/>
          <w:color w:val="000000"/>
          <w:sz w:val="20"/>
        </w:rPr>
        <w:br/>
        <w:t>primitive.</w:t>
      </w:r>
    </w:p>
    <w:p w14:paraId="4962D507" w14:textId="6F935803" w:rsidR="00C87271" w:rsidRDefault="00C87271" w:rsidP="00DD4D8C">
      <w:pPr>
        <w:rPr>
          <w:rFonts w:ascii="TimesNewRomanPSMT" w:hAnsi="TimesNewRomanPSMT"/>
          <w:color w:val="000000"/>
          <w:sz w:val="20"/>
        </w:rPr>
      </w:pPr>
    </w:p>
    <w:p w14:paraId="02A46F91" w14:textId="0D7F323C" w:rsidR="00C87271" w:rsidRDefault="00C87271" w:rsidP="00DD4D8C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 xml:space="preserve">Discussion: The text here seems to copy the text in </w:t>
      </w:r>
    </w:p>
    <w:p w14:paraId="64444E87" w14:textId="3A047B4E" w:rsidR="003C2D1B" w:rsidRDefault="003C2D1B" w:rsidP="00DD4D8C">
      <w:pPr>
        <w:rPr>
          <w:rFonts w:ascii="TimesNewRomanPSMT" w:hAnsi="TimesNewRomanPSMT"/>
          <w:color w:val="000000"/>
          <w:sz w:val="20"/>
        </w:rPr>
      </w:pPr>
    </w:p>
    <w:p w14:paraId="58FB3953" w14:textId="0ED01AF2" w:rsidR="003C2D1B" w:rsidRDefault="003C2D1B" w:rsidP="00DD4D8C">
      <w:pPr>
        <w:rPr>
          <w:rFonts w:ascii="TimesNewRomanPSMT" w:hAnsi="TimesNewRomanPSMT"/>
          <w:color w:val="000000"/>
          <w:sz w:val="20"/>
        </w:rPr>
      </w:pPr>
      <w:r w:rsidRPr="003C2D1B">
        <w:rPr>
          <w:rFonts w:ascii="Arial-BoldMT" w:hAnsi="Arial-BoldMT"/>
          <w:b/>
          <w:bCs/>
          <w:color w:val="000000"/>
          <w:szCs w:val="22"/>
        </w:rPr>
        <w:t>26.5 MU operation</w:t>
      </w:r>
    </w:p>
    <w:p w14:paraId="6BBE0393" w14:textId="4C26F276" w:rsidR="003C2D1B" w:rsidRDefault="003C2D1B" w:rsidP="00DD4D8C">
      <w:pPr>
        <w:rPr>
          <w:noProof/>
        </w:rPr>
      </w:pPr>
      <w:r w:rsidRPr="003C2D1B">
        <w:rPr>
          <w:rFonts w:ascii="Arial-BoldMT" w:hAnsi="Arial-BoldMT"/>
          <w:b/>
          <w:bCs/>
          <w:color w:val="000000"/>
          <w:sz w:val="20"/>
        </w:rPr>
        <w:t>26.5.3 MU cascading sequence</w:t>
      </w:r>
      <w:r w:rsidRPr="003C2D1B">
        <w:rPr>
          <w:rFonts w:ascii="Arial-BoldMT" w:hAnsi="Arial-BoldMT"/>
          <w:b/>
          <w:bCs/>
          <w:color w:val="000000"/>
          <w:sz w:val="20"/>
        </w:rPr>
        <w:br/>
      </w:r>
      <w:r w:rsidRPr="003C2D1B">
        <w:rPr>
          <w:rFonts w:ascii="TimesNewRomanPSMT" w:hAnsi="TimesNewRomanPSMT"/>
          <w:color w:val="000000"/>
          <w:sz w:val="20"/>
        </w:rPr>
        <w:t xml:space="preserve">An MU cascading sequence is a </w:t>
      </w:r>
      <w:r w:rsidRPr="003C2D1B">
        <w:rPr>
          <w:rFonts w:ascii="TimesNewRomanPSMT" w:hAnsi="TimesNewRomanPSMT"/>
          <w:color w:val="000000"/>
          <w:sz w:val="20"/>
          <w:highlight w:val="cyan"/>
        </w:rPr>
        <w:t>frame exchange sequence</w:t>
      </w:r>
      <w:r w:rsidRPr="003C2D1B">
        <w:rPr>
          <w:rFonts w:ascii="TimesNewRomanPSMT" w:hAnsi="TimesNewRomanPSMT"/>
          <w:color w:val="000000"/>
          <w:sz w:val="20"/>
        </w:rPr>
        <w:t xml:space="preserve"> between an AP and one or more non-AP STAs in</w:t>
      </w:r>
      <w:r w:rsidRPr="003C2D1B">
        <w:rPr>
          <w:rFonts w:ascii="TimesNewRomanPSMT" w:hAnsi="TimesNewRomanPSMT"/>
          <w:color w:val="000000"/>
          <w:sz w:val="20"/>
        </w:rPr>
        <w:br/>
        <w:t>which the AP, within a single PPDU, acknowledges one or more frames from a STA, and triggers the STA</w:t>
      </w:r>
      <w:r w:rsidRPr="003C2D1B">
        <w:rPr>
          <w:rFonts w:ascii="TimesNewRomanPSMT" w:hAnsi="TimesNewRomanPSMT"/>
          <w:color w:val="000000"/>
          <w:sz w:val="20"/>
        </w:rPr>
        <w:br/>
        <w:t>for a further UL transmission. An example of an MU cascading sequence is shown in Figure 26-5 (An example of an MU cascading sequence).</w:t>
      </w:r>
    </w:p>
    <w:p w14:paraId="0D306E83" w14:textId="160C62AC" w:rsidR="00C87271" w:rsidRDefault="00C87271" w:rsidP="00DD4D8C">
      <w:pPr>
        <w:rPr>
          <w:noProof/>
        </w:rPr>
      </w:pPr>
    </w:p>
    <w:p w14:paraId="7432141B" w14:textId="519D9913" w:rsidR="00C87271" w:rsidRDefault="00C87271" w:rsidP="00C87271">
      <w:pPr>
        <w:ind w:left="720"/>
        <w:rPr>
          <w:noProof/>
        </w:rPr>
      </w:pPr>
      <w:r>
        <w:rPr>
          <w:noProof/>
        </w:rPr>
        <w:t>Discussion: There is no explicit reference to Annex G, but Annex G does defined the following:</w:t>
      </w:r>
    </w:p>
    <w:p w14:paraId="260655FB" w14:textId="360BD280" w:rsidR="00C87271" w:rsidRDefault="00C87271" w:rsidP="00C87271">
      <w:pPr>
        <w:ind w:left="720" w:firstLine="720"/>
        <w:rPr>
          <w:rFonts w:ascii="TimesNewRomanPSMT" w:hAnsi="TimesNewRomanPSMT"/>
          <w:color w:val="000000"/>
          <w:sz w:val="20"/>
        </w:rPr>
      </w:pPr>
      <w:r w:rsidRPr="00C87271">
        <w:rPr>
          <w:rFonts w:ascii="TimesNewRomanPSMT" w:hAnsi="TimesNewRomanPSMT"/>
          <w:color w:val="000000"/>
          <w:sz w:val="20"/>
        </w:rPr>
        <w:t>he-cascading-sequence = he-dl-mu-sequence + he-ul-mu-sequence</w:t>
      </w:r>
      <w:r>
        <w:rPr>
          <w:rFonts w:ascii="TimesNewRomanPSMT" w:hAnsi="TimesNewRomanPSMT"/>
          <w:color w:val="000000"/>
          <w:sz w:val="20"/>
        </w:rPr>
        <w:t>.</w:t>
      </w:r>
    </w:p>
    <w:p w14:paraId="7E974825" w14:textId="4756E078" w:rsidR="00C87271" w:rsidRDefault="00C87271" w:rsidP="00C87271">
      <w:pPr>
        <w:ind w:left="720"/>
        <w:rPr>
          <w:rFonts w:ascii="TimesNewRomanPSMT" w:hAnsi="TimesNewRomanPSMT"/>
          <w:color w:val="000000"/>
          <w:sz w:val="20"/>
        </w:rPr>
      </w:pPr>
      <w:proofErr w:type="spellStart"/>
      <w:r>
        <w:rPr>
          <w:rFonts w:ascii="TimesNewRomanPSMT" w:hAnsi="TimesNewRomanPSMT"/>
          <w:color w:val="000000"/>
          <w:sz w:val="20"/>
        </w:rPr>
        <w:t>Hewever</w:t>
      </w:r>
      <w:proofErr w:type="spellEnd"/>
      <w:r>
        <w:rPr>
          <w:rFonts w:ascii="TimesNewRomanPSMT" w:hAnsi="TimesNewRomanPSMT"/>
          <w:color w:val="000000"/>
          <w:sz w:val="20"/>
        </w:rPr>
        <w:t>, this is NOT consistent with the definition in this subclause.</w:t>
      </w:r>
    </w:p>
    <w:p w14:paraId="55B1CEEB" w14:textId="104FAB93" w:rsidR="003C2D1B" w:rsidRDefault="003C2D1B" w:rsidP="00DD4D8C">
      <w:pPr>
        <w:rPr>
          <w:rFonts w:ascii="TimesNewRomanPSMT" w:hAnsi="TimesNewRomanPSMT"/>
          <w:color w:val="000000"/>
          <w:sz w:val="20"/>
        </w:rPr>
      </w:pPr>
    </w:p>
    <w:p w14:paraId="5B75E5A4" w14:textId="3AF488CA" w:rsidR="003C2D1B" w:rsidRDefault="003C2D1B" w:rsidP="00DD4D8C">
      <w:pPr>
        <w:rPr>
          <w:rFonts w:ascii="TimesNewRomanPSMT" w:hAnsi="TimesNewRomanPSMT"/>
          <w:color w:val="000000"/>
          <w:sz w:val="20"/>
        </w:rPr>
      </w:pPr>
      <w:r w:rsidRPr="003C2D1B">
        <w:rPr>
          <w:rFonts w:ascii="Arial-BoldMT" w:hAnsi="Arial-BoldMT"/>
          <w:b/>
          <w:bCs/>
          <w:color w:val="000000"/>
          <w:szCs w:val="22"/>
        </w:rPr>
        <w:t>26.14 Power management</w:t>
      </w:r>
    </w:p>
    <w:p w14:paraId="61624A84" w14:textId="589339A2" w:rsidR="003C2D1B" w:rsidRDefault="003C2D1B" w:rsidP="00DD4D8C">
      <w:pPr>
        <w:rPr>
          <w:rFonts w:ascii="Arial-BoldMT" w:hAnsi="Arial-BoldMT"/>
          <w:b/>
          <w:bCs/>
          <w:color w:val="000000"/>
          <w:sz w:val="20"/>
        </w:rPr>
      </w:pPr>
      <w:r w:rsidRPr="003C2D1B">
        <w:rPr>
          <w:rFonts w:ascii="Arial-BoldMT" w:hAnsi="Arial-BoldMT"/>
          <w:b/>
          <w:bCs/>
          <w:color w:val="000000"/>
          <w:sz w:val="20"/>
        </w:rPr>
        <w:t>26.14.4 HE dynamic SM power save</w:t>
      </w:r>
    </w:p>
    <w:p w14:paraId="2316D804" w14:textId="103C7AEF" w:rsidR="003C2D1B" w:rsidRDefault="003C2D1B" w:rsidP="00DD4D8C">
      <w:pPr>
        <w:rPr>
          <w:rFonts w:ascii="TimesNewRomanPSMT" w:hAnsi="TimesNewRomanPSMT"/>
          <w:color w:val="000000"/>
          <w:sz w:val="20"/>
        </w:rPr>
      </w:pPr>
      <w:r w:rsidRPr="003C2D1B">
        <w:rPr>
          <w:rFonts w:ascii="TimesNewRomanPSMT" w:hAnsi="TimesNewRomanPSMT"/>
          <w:color w:val="000000"/>
          <w:sz w:val="20"/>
        </w:rPr>
        <w:t>A non-AP HE STA in dynamic SM power save mode (see 11.2.6 (SM power save)) that sets the HE</w:t>
      </w:r>
      <w:r w:rsidRPr="003C2D1B">
        <w:rPr>
          <w:rFonts w:ascii="TimesNewRomanPSMT" w:hAnsi="TimesNewRomanPSMT"/>
          <w:color w:val="000000"/>
          <w:sz w:val="20"/>
        </w:rPr>
        <w:br/>
        <w:t>Dynamic SM Power Save subfield in the HE MAC Capabilities Information field in the HE Capabilities element it transmits to 1 shall follow the dynamic SM power save procedures defined in 11.2.6 (SM power</w:t>
      </w:r>
      <w:r w:rsidRPr="003C2D1B">
        <w:rPr>
          <w:rFonts w:ascii="TimesNewRomanPSMT" w:hAnsi="TimesNewRomanPSMT"/>
          <w:color w:val="000000"/>
          <w:sz w:val="20"/>
        </w:rPr>
        <w:br/>
        <w:t xml:space="preserve">save) and shall also enable its multiple receive chains if it responds to a Trigger frame that starts a </w:t>
      </w:r>
      <w:r w:rsidRPr="003C2D1B">
        <w:rPr>
          <w:rFonts w:ascii="TimesNewRomanPSMT" w:hAnsi="TimesNewRomanPSMT"/>
          <w:color w:val="000000"/>
          <w:sz w:val="20"/>
          <w:highlight w:val="cyan"/>
        </w:rPr>
        <w:t>frame</w:t>
      </w:r>
      <w:r w:rsidRPr="003C2D1B">
        <w:rPr>
          <w:rFonts w:ascii="TimesNewRomanPSMT" w:hAnsi="TimesNewRomanPSMT"/>
          <w:color w:val="000000"/>
          <w:sz w:val="20"/>
          <w:highlight w:val="cyan"/>
        </w:rPr>
        <w:br/>
        <w:t>exchange sequence</w:t>
      </w:r>
      <w:r w:rsidRPr="003C2D1B">
        <w:rPr>
          <w:rFonts w:ascii="TimesNewRomanPSMT" w:hAnsi="TimesNewRomanPSMT"/>
          <w:color w:val="000000"/>
          <w:sz w:val="20"/>
        </w:rPr>
        <w:t xml:space="preserve"> that satisfies the following conditions:</w:t>
      </w:r>
    </w:p>
    <w:p w14:paraId="1678A334" w14:textId="2D19CB3F" w:rsidR="003C2D1B" w:rsidRPr="003C2D1B" w:rsidRDefault="003C2D1B" w:rsidP="00DD4D8C">
      <w:pPr>
        <w:rPr>
          <w:rFonts w:ascii="TimesNewRomanPSMT" w:hAnsi="TimesNewRomanPSMT"/>
          <w:color w:val="000000"/>
          <w:sz w:val="20"/>
        </w:rPr>
      </w:pPr>
      <w:r w:rsidRPr="003C2D1B">
        <w:rPr>
          <w:rFonts w:ascii="TimesNewRomanPSMT" w:hAnsi="TimesNewRomanPSMT"/>
          <w:color w:val="000000"/>
          <w:sz w:val="20"/>
        </w:rPr>
        <w:t>— The Trigger frame is transmitted with a single spatial stream.</w:t>
      </w:r>
      <w:r w:rsidRPr="003C2D1B">
        <w:rPr>
          <w:rFonts w:ascii="TimesNewRomanPSMT" w:hAnsi="TimesNewRomanPSMT"/>
          <w:color w:val="000000"/>
          <w:sz w:val="20"/>
        </w:rPr>
        <w:br/>
        <w:t>— The Trigger frame is from the associated AP or from the AP corresponding to the transmitted BSSID</w:t>
      </w:r>
      <w:r w:rsidRPr="003C2D1B">
        <w:rPr>
          <w:rFonts w:ascii="TimesNewRomanPSMT" w:hAnsi="TimesNewRomanPSMT"/>
          <w:color w:val="000000"/>
          <w:sz w:val="20"/>
        </w:rPr>
        <w:br/>
        <w:t xml:space="preserve">if the non-AP HE STA is associated with an AP corresponding to a </w:t>
      </w:r>
      <w:proofErr w:type="spellStart"/>
      <w:r w:rsidRPr="003C2D1B">
        <w:rPr>
          <w:rFonts w:ascii="TimesNewRomanPSMT" w:hAnsi="TimesNewRomanPSMT"/>
          <w:color w:val="000000"/>
          <w:sz w:val="20"/>
        </w:rPr>
        <w:t>nontransmitted</w:t>
      </w:r>
      <w:proofErr w:type="spellEnd"/>
      <w:r w:rsidRPr="003C2D1B">
        <w:rPr>
          <w:rFonts w:ascii="TimesNewRomanPSMT" w:hAnsi="TimesNewRomanPSMT"/>
          <w:color w:val="000000"/>
          <w:sz w:val="20"/>
        </w:rPr>
        <w:t xml:space="preserve"> BSSID and has</w:t>
      </w:r>
      <w:r w:rsidRPr="003C2D1B">
        <w:rPr>
          <w:rFonts w:ascii="TimesNewRomanPSMT" w:hAnsi="TimesNewRomanPSMT"/>
          <w:color w:val="000000"/>
          <w:sz w:val="20"/>
        </w:rPr>
        <w:br/>
        <w:t>indicated support for receiving Control frames with TA set to the transmitted BSSID by setting the</w:t>
      </w:r>
      <w:r w:rsidRPr="003C2D1B">
        <w:rPr>
          <w:rFonts w:ascii="TimesNewRomanPSMT" w:hAnsi="TimesNewRomanPSMT"/>
          <w:color w:val="000000"/>
          <w:sz w:val="20"/>
        </w:rPr>
        <w:br/>
      </w:r>
      <w:r w:rsidRPr="003C2D1B">
        <w:rPr>
          <w:rFonts w:ascii="TimesNewRomanPSMT" w:hAnsi="TimesNewRomanPSMT"/>
          <w:color w:val="000000"/>
          <w:sz w:val="20"/>
        </w:rPr>
        <w:lastRenderedPageBreak/>
        <w:t xml:space="preserve">Rx Control Frame To </w:t>
      </w:r>
      <w:proofErr w:type="spellStart"/>
      <w:r w:rsidRPr="003C2D1B">
        <w:rPr>
          <w:rFonts w:ascii="TimesNewRomanPSMT" w:hAnsi="TimesNewRomanPSMT"/>
          <w:color w:val="000000"/>
          <w:sz w:val="20"/>
        </w:rPr>
        <w:t>MultiBSS</w:t>
      </w:r>
      <w:proofErr w:type="spellEnd"/>
      <w:r w:rsidRPr="003C2D1B">
        <w:rPr>
          <w:rFonts w:ascii="TimesNewRomanPSMT" w:hAnsi="TimesNewRomanPSMT"/>
          <w:color w:val="000000"/>
          <w:sz w:val="20"/>
        </w:rPr>
        <w:t xml:space="preserve"> subfield to 1 in the HE Capabilities element that the non-AP HE</w:t>
      </w:r>
      <w:r w:rsidRPr="003C2D1B">
        <w:rPr>
          <w:rFonts w:ascii="TimesNewRomanPSMT" w:hAnsi="TimesNewRomanPSMT"/>
          <w:color w:val="000000"/>
          <w:sz w:val="20"/>
        </w:rPr>
        <w:br/>
        <w:t>STA transmits.</w:t>
      </w:r>
      <w:r w:rsidRPr="003C2D1B">
        <w:rPr>
          <w:rFonts w:ascii="TimesNewRomanPSMT" w:hAnsi="TimesNewRomanPSMT"/>
          <w:color w:val="000000"/>
          <w:sz w:val="20"/>
        </w:rPr>
        <w:br/>
        <w:t>— The Trigger frame is an MU-RTS Trigger frame, BSRP Trigger frame or BQRP Trigger frame that</w:t>
      </w:r>
      <w:r w:rsidRPr="003C2D1B">
        <w:rPr>
          <w:rFonts w:ascii="TimesNewRomanPSMT" w:hAnsi="TimesNewRomanPSMT"/>
          <w:color w:val="000000"/>
          <w:sz w:val="20"/>
        </w:rPr>
        <w:br/>
        <w:t>includes a User Info field with the AID12 subfield equal to the 12 LSBs of the AID of the non-AP</w:t>
      </w:r>
      <w:r w:rsidRPr="003C2D1B">
        <w:rPr>
          <w:rFonts w:ascii="TimesNewRomanPSMT" w:hAnsi="TimesNewRomanPSMT"/>
          <w:color w:val="000000"/>
          <w:sz w:val="20"/>
        </w:rPr>
        <w:br/>
        <w:t>HE STA (see 26.5.2.2.1 (General)).</w:t>
      </w:r>
    </w:p>
    <w:p w14:paraId="31981996" w14:textId="21AD1E95" w:rsidR="003C2D1B" w:rsidRDefault="003C2D1B" w:rsidP="00DD4D8C">
      <w:pPr>
        <w:rPr>
          <w:rFonts w:ascii="TimesNewRoman" w:hAnsi="TimesNewRoman"/>
          <w:color w:val="000000"/>
          <w:sz w:val="20"/>
        </w:rPr>
      </w:pPr>
    </w:p>
    <w:p w14:paraId="097AF52D" w14:textId="00D41883" w:rsidR="003C2D1B" w:rsidRDefault="003C2D1B" w:rsidP="00DD4D8C">
      <w:pPr>
        <w:rPr>
          <w:rFonts w:ascii="TimesNewRomanPSMT" w:hAnsi="TimesNewRomanPSMT"/>
          <w:color w:val="000000"/>
          <w:sz w:val="20"/>
        </w:rPr>
      </w:pPr>
      <w:r w:rsidRPr="003C2D1B">
        <w:rPr>
          <w:rFonts w:ascii="TimesNewRomanPSMT" w:hAnsi="TimesNewRomanPSMT"/>
          <w:color w:val="000000"/>
          <w:sz w:val="20"/>
        </w:rPr>
        <w:t>The non-AP HE STA shall, subject to its spatial stream capabilities (see 9.4.2.55.4 (Supported MCS Set</w:t>
      </w:r>
      <w:r w:rsidRPr="003C2D1B">
        <w:rPr>
          <w:rFonts w:ascii="TimesNewRomanPSMT" w:hAnsi="TimesNewRomanPSMT"/>
          <w:color w:val="000000"/>
          <w:sz w:val="20"/>
        </w:rPr>
        <w:br/>
        <w:t>field), 9.4.2.157.3 (Supported VHT-MCS and NSS Set field) and 9.4.2.248 (HE Capabilities element)) and</w:t>
      </w:r>
      <w:r w:rsidRPr="003C2D1B">
        <w:rPr>
          <w:rFonts w:ascii="TimesNewRomanPSMT" w:hAnsi="TimesNewRomanPSMT"/>
          <w:color w:val="000000"/>
          <w:sz w:val="20"/>
        </w:rPr>
        <w:br/>
        <w:t>operating mode (see 11.41 (Notification of operating mode changes) and 26.9 (Operating mode indication)),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3C2D1B">
        <w:rPr>
          <w:rFonts w:ascii="TimesNewRomanPSMT" w:hAnsi="TimesNewRomanPSMT"/>
          <w:color w:val="000000"/>
          <w:sz w:val="20"/>
        </w:rPr>
        <w:t>be capable of receiving a PPDU that is sent using more than one spatial stream a SIFS after the end of the</w:t>
      </w:r>
      <w:r w:rsidRPr="003C2D1B">
        <w:rPr>
          <w:rFonts w:ascii="TimesNewRomanPSMT" w:hAnsi="TimesNewRomanPSMT"/>
          <w:color w:val="000000"/>
          <w:sz w:val="20"/>
        </w:rPr>
        <w:br/>
        <w:t>PPDU that it sends in response. The STA may switch back to single receive chain mode immediately after</w:t>
      </w:r>
      <w:r w:rsidRPr="003C2D1B">
        <w:rPr>
          <w:rFonts w:ascii="TimesNewRomanPSMT" w:hAnsi="TimesNewRomanPSMT"/>
          <w:color w:val="000000"/>
          <w:sz w:val="20"/>
        </w:rPr>
        <w:br/>
        <w:t xml:space="preserve">the end of the </w:t>
      </w:r>
      <w:r w:rsidRPr="003C2D1B">
        <w:rPr>
          <w:rFonts w:ascii="TimesNewRomanPSMT" w:hAnsi="TimesNewRomanPSMT"/>
          <w:color w:val="000000"/>
          <w:sz w:val="20"/>
          <w:highlight w:val="cyan"/>
        </w:rPr>
        <w:t>frame exchange sequence</w:t>
      </w:r>
      <w:r w:rsidRPr="003C2D1B">
        <w:rPr>
          <w:rFonts w:ascii="TimesNewRomanPSMT" w:hAnsi="TimesNewRomanPSMT"/>
          <w:color w:val="000000"/>
          <w:sz w:val="20"/>
        </w:rPr>
        <w:t>.</w:t>
      </w:r>
    </w:p>
    <w:p w14:paraId="63BCFA2F" w14:textId="63D6B770" w:rsidR="003C2D1B" w:rsidRDefault="003C2D1B" w:rsidP="00DD4D8C">
      <w:pPr>
        <w:rPr>
          <w:rFonts w:ascii="TimesNewRomanPSMT" w:hAnsi="TimesNewRomanPSMT"/>
          <w:color w:val="000000"/>
          <w:sz w:val="20"/>
        </w:rPr>
      </w:pPr>
    </w:p>
    <w:p w14:paraId="3F482B3D" w14:textId="3338B331" w:rsidR="003C2D1B" w:rsidRDefault="003C2D1B" w:rsidP="00DD4D8C">
      <w:pPr>
        <w:rPr>
          <w:rFonts w:ascii="TimesNewRomanPSMT" w:hAnsi="TimesNewRomanPSMT"/>
          <w:color w:val="000000"/>
          <w:sz w:val="20"/>
        </w:rPr>
      </w:pPr>
      <w:r w:rsidRPr="003C2D1B">
        <w:rPr>
          <w:rFonts w:ascii="TimesNewRomanPSMT" w:hAnsi="TimesNewRomanPSMT"/>
          <w:color w:val="000000"/>
          <w:sz w:val="18"/>
          <w:szCs w:val="18"/>
        </w:rPr>
        <w:t xml:space="preserve">NOTE 3—The STA determines the end of the </w:t>
      </w:r>
      <w:r w:rsidRPr="003C2D1B">
        <w:rPr>
          <w:rFonts w:ascii="TimesNewRomanPSMT" w:hAnsi="TimesNewRomanPSMT"/>
          <w:color w:val="000000"/>
          <w:sz w:val="18"/>
          <w:szCs w:val="18"/>
          <w:highlight w:val="cyan"/>
        </w:rPr>
        <w:t>frame exchange sequence</w:t>
      </w:r>
      <w:r w:rsidRPr="003C2D1B">
        <w:rPr>
          <w:rFonts w:ascii="TimesNewRomanPSMT" w:hAnsi="TimesNewRomanPSMT"/>
          <w:color w:val="000000"/>
          <w:sz w:val="18"/>
          <w:szCs w:val="18"/>
        </w:rPr>
        <w:t xml:space="preserve"> as described in 11.2.6 (SM power save).</w:t>
      </w:r>
    </w:p>
    <w:p w14:paraId="49A60329" w14:textId="77777777" w:rsidR="003C2D1B" w:rsidRDefault="003C2D1B" w:rsidP="00DD4D8C">
      <w:pPr>
        <w:rPr>
          <w:rFonts w:ascii="TimesNewRoman" w:hAnsi="TimesNewRoman"/>
          <w:color w:val="000000"/>
          <w:sz w:val="20"/>
        </w:rPr>
      </w:pPr>
    </w:p>
    <w:p w14:paraId="50D87EB8" w14:textId="219CC444" w:rsidR="00205718" w:rsidRDefault="00205718" w:rsidP="00DD4D8C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205718">
        <w:rPr>
          <w:rFonts w:ascii="Arial" w:hAnsi="Arial" w:cs="Arial"/>
          <w:b/>
          <w:bCs/>
          <w:color w:val="000000"/>
          <w:sz w:val="28"/>
          <w:szCs w:val="28"/>
        </w:rPr>
        <w:t>Annex B</w:t>
      </w:r>
      <w:r w:rsidRPr="00205718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205718">
        <w:rPr>
          <w:rFonts w:ascii="Arial" w:hAnsi="Arial" w:cs="Arial"/>
          <w:color w:val="000000"/>
          <w:sz w:val="24"/>
          <w:szCs w:val="24"/>
        </w:rPr>
        <w:t>(normative)</w:t>
      </w:r>
      <w:r w:rsidRPr="00205718">
        <w:rPr>
          <w:rFonts w:ascii="Arial" w:hAnsi="Arial" w:cs="Arial"/>
          <w:color w:val="000000"/>
        </w:rPr>
        <w:br/>
      </w:r>
      <w:r w:rsidRPr="00205718">
        <w:rPr>
          <w:rFonts w:ascii="Arial" w:hAnsi="Arial" w:cs="Arial"/>
          <w:b/>
          <w:bCs/>
          <w:color w:val="000000"/>
          <w:sz w:val="28"/>
          <w:szCs w:val="28"/>
        </w:rPr>
        <w:t>Protocol Implementation Conformance Statement (PICS)</w:t>
      </w:r>
      <w:r w:rsidRPr="00205718">
        <w:rPr>
          <w:rFonts w:ascii="Arial" w:hAnsi="Arial" w:cs="Arial"/>
          <w:b/>
          <w:bCs/>
          <w:color w:val="000000"/>
          <w:sz w:val="28"/>
          <w:szCs w:val="28"/>
        </w:rPr>
        <w:br/>
        <w:t>proforma</w:t>
      </w:r>
    </w:p>
    <w:p w14:paraId="1622255E" w14:textId="2394C994" w:rsidR="00205718" w:rsidRDefault="00205718" w:rsidP="00DD4D8C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E05F4EE" w14:textId="27920293" w:rsidR="00205718" w:rsidRDefault="00205718" w:rsidP="00DD4D8C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205718">
        <w:rPr>
          <w:rFonts w:ascii="Arial" w:hAnsi="Arial" w:cs="Arial"/>
          <w:b/>
          <w:bCs/>
          <w:color w:val="000000"/>
          <w:szCs w:val="22"/>
        </w:rPr>
        <w:t>B.2.2 General abbreviations for Item and Support columns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8250"/>
      </w:tblGrid>
      <w:tr w:rsidR="00205718" w:rsidRPr="00205718" w14:paraId="5C780A4F" w14:textId="77777777" w:rsidTr="00205718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DA42" w14:textId="77777777" w:rsidR="00205718" w:rsidRPr="00205718" w:rsidRDefault="00205718" w:rsidP="00205718">
            <w:pPr>
              <w:rPr>
                <w:sz w:val="24"/>
                <w:szCs w:val="24"/>
                <w:lang w:val="en-US"/>
              </w:rPr>
            </w:pPr>
            <w:r w:rsidRPr="00205718">
              <w:rPr>
                <w:rFonts w:ascii="TimesNewRoman" w:hAnsi="TimesNewRoman"/>
                <w:color w:val="000000"/>
                <w:sz w:val="20"/>
                <w:lang w:val="en-US"/>
              </w:rPr>
              <w:t xml:space="preserve">FS 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F6EF" w14:textId="77777777" w:rsidR="00205718" w:rsidRPr="00205718" w:rsidRDefault="00205718" w:rsidP="00205718">
            <w:pPr>
              <w:rPr>
                <w:sz w:val="24"/>
                <w:szCs w:val="24"/>
                <w:lang w:val="en-US"/>
              </w:rPr>
            </w:pPr>
            <w:r w:rsidRPr="00205718">
              <w:rPr>
                <w:rFonts w:ascii="TimesNewRoman" w:hAnsi="TimesNewRoman"/>
                <w:color w:val="000000"/>
                <w:sz w:val="20"/>
                <w:lang w:val="en-US"/>
              </w:rPr>
              <w:t>frame exchange sequence</w:t>
            </w:r>
          </w:p>
        </w:tc>
      </w:tr>
    </w:tbl>
    <w:p w14:paraId="232E4BC0" w14:textId="0707C400" w:rsidR="00205718" w:rsidRDefault="00205718" w:rsidP="00DD4D8C">
      <w:pPr>
        <w:rPr>
          <w:rFonts w:ascii="TimesNewRoman" w:hAnsi="TimesNewRoman"/>
          <w:color w:val="000000"/>
          <w:sz w:val="20"/>
        </w:rPr>
      </w:pPr>
    </w:p>
    <w:p w14:paraId="4FF6F496" w14:textId="2358AE95" w:rsidR="00205718" w:rsidRDefault="00205718" w:rsidP="00205718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>The acronym is not used</w:t>
      </w:r>
    </w:p>
    <w:p w14:paraId="1C2E3C7C" w14:textId="34D316EC" w:rsidR="003C2D1B" w:rsidRDefault="003C2D1B" w:rsidP="003C2D1B">
      <w:pPr>
        <w:rPr>
          <w:rFonts w:ascii="TimesNewRoman" w:hAnsi="TimesNewRoman"/>
          <w:color w:val="000000"/>
          <w:sz w:val="20"/>
        </w:rPr>
      </w:pPr>
    </w:p>
    <w:p w14:paraId="21232637" w14:textId="5C7DD496" w:rsidR="003C2D1B" w:rsidRDefault="003C2D1B" w:rsidP="003C2D1B">
      <w:pPr>
        <w:rPr>
          <w:rFonts w:ascii="TimesNewRoman" w:hAnsi="TimesNewRoman"/>
          <w:color w:val="000000"/>
          <w:sz w:val="20"/>
        </w:rPr>
      </w:pPr>
    </w:p>
    <w:p w14:paraId="2B473CC3" w14:textId="79555270" w:rsidR="003C2D1B" w:rsidRDefault="003C2D1B" w:rsidP="003C2D1B">
      <w:pPr>
        <w:rPr>
          <w:rFonts w:ascii="Arial-BoldMT" w:hAnsi="Arial-BoldMT"/>
          <w:b/>
          <w:bCs/>
          <w:color w:val="000000"/>
          <w:sz w:val="28"/>
          <w:szCs w:val="28"/>
        </w:rPr>
      </w:pPr>
      <w:r w:rsidRPr="003C2D1B">
        <w:rPr>
          <w:rFonts w:ascii="Arial-BoldMT" w:hAnsi="Arial-BoldMT"/>
          <w:b/>
          <w:bCs/>
          <w:color w:val="000000"/>
          <w:sz w:val="28"/>
          <w:szCs w:val="28"/>
        </w:rPr>
        <w:t>Annex C</w:t>
      </w:r>
      <w:r w:rsidRPr="003C2D1B">
        <w:rPr>
          <w:rFonts w:ascii="Arial-BoldMT" w:hAnsi="Arial-BoldMT"/>
          <w:b/>
          <w:bCs/>
          <w:color w:val="000000"/>
          <w:sz w:val="28"/>
          <w:szCs w:val="28"/>
        </w:rPr>
        <w:br/>
      </w:r>
      <w:r w:rsidRPr="003C2D1B">
        <w:rPr>
          <w:rFonts w:ascii="ArialMT" w:hAnsi="ArialMT"/>
          <w:color w:val="000000"/>
          <w:sz w:val="24"/>
          <w:szCs w:val="24"/>
        </w:rPr>
        <w:t>(normative)</w:t>
      </w:r>
      <w:r w:rsidRPr="003C2D1B">
        <w:rPr>
          <w:rFonts w:ascii="ArialMT" w:hAnsi="ArialMT"/>
          <w:color w:val="000000"/>
        </w:rPr>
        <w:br/>
      </w:r>
      <w:r w:rsidRPr="003C2D1B">
        <w:rPr>
          <w:rFonts w:ascii="Arial-BoldMT" w:hAnsi="Arial-BoldMT"/>
          <w:b/>
          <w:bCs/>
          <w:color w:val="000000"/>
          <w:sz w:val="28"/>
          <w:szCs w:val="28"/>
        </w:rPr>
        <w:t>ASN.1 encoding of the MAC and PHY MIB</w:t>
      </w:r>
    </w:p>
    <w:p w14:paraId="5948919D" w14:textId="500728D9" w:rsidR="003C2D1B" w:rsidRDefault="003C2D1B" w:rsidP="003C2D1B">
      <w:pPr>
        <w:rPr>
          <w:rFonts w:ascii="Arial-BoldMT" w:hAnsi="Arial-BoldMT"/>
          <w:b/>
          <w:bCs/>
          <w:color w:val="000000"/>
          <w:sz w:val="28"/>
          <w:szCs w:val="28"/>
        </w:rPr>
      </w:pPr>
    </w:p>
    <w:p w14:paraId="3DB6ED7D" w14:textId="6EFEF5B8" w:rsidR="003C2D1B" w:rsidRDefault="003C2D1B" w:rsidP="003C2D1B">
      <w:pPr>
        <w:rPr>
          <w:rFonts w:ascii="TimesNewRoman" w:hAnsi="TimesNewRoman"/>
          <w:color w:val="000000"/>
          <w:sz w:val="20"/>
        </w:rPr>
      </w:pPr>
      <w:r w:rsidRPr="003C2D1B">
        <w:rPr>
          <w:rFonts w:ascii="Arial-BoldMT" w:hAnsi="Arial-BoldMT"/>
          <w:b/>
          <w:bCs/>
          <w:color w:val="000000"/>
          <w:sz w:val="24"/>
          <w:szCs w:val="24"/>
        </w:rPr>
        <w:t>C.3 MIB Detail</w:t>
      </w:r>
    </w:p>
    <w:p w14:paraId="0B19B022" w14:textId="1B3ADBC9" w:rsidR="003C2D1B" w:rsidRDefault="003C2D1B" w:rsidP="003C2D1B">
      <w:pPr>
        <w:rPr>
          <w:rFonts w:ascii="CourierNewPSMT" w:hAnsi="CourierNewPSMT"/>
          <w:color w:val="000000"/>
          <w:sz w:val="18"/>
          <w:szCs w:val="18"/>
        </w:rPr>
      </w:pPr>
      <w:commentRangeStart w:id="18"/>
      <w:r w:rsidRPr="003C2D1B">
        <w:rPr>
          <w:rFonts w:ascii="CourierNewPSMT" w:hAnsi="CourierNewPSMT"/>
          <w:color w:val="000000"/>
          <w:sz w:val="18"/>
          <w:szCs w:val="18"/>
        </w:rPr>
        <w:t xml:space="preserve">dot11RTSThreshold </w:t>
      </w:r>
      <w:commentRangeEnd w:id="18"/>
      <w:r w:rsidR="00A472CA">
        <w:rPr>
          <w:rStyle w:val="CommentReference"/>
        </w:rPr>
        <w:commentReference w:id="18"/>
      </w:r>
      <w:r w:rsidRPr="003C2D1B">
        <w:rPr>
          <w:rFonts w:ascii="CourierNewPSMT" w:hAnsi="CourierNewPSMT"/>
          <w:color w:val="000000"/>
          <w:sz w:val="18"/>
          <w:szCs w:val="18"/>
        </w:rPr>
        <w:t>OBJECT-TYPE</w:t>
      </w:r>
      <w:r w:rsidRPr="003C2D1B">
        <w:rPr>
          <w:rFonts w:ascii="CourierNewPSMT" w:hAnsi="CourierNewPSMT"/>
          <w:color w:val="000000"/>
          <w:sz w:val="18"/>
          <w:szCs w:val="18"/>
        </w:rPr>
        <w:br/>
        <w:t>SYNTAX Unsigned32 (</w:t>
      </w:r>
      <w:proofErr w:type="gramStart"/>
      <w:r w:rsidRPr="003C2D1B">
        <w:rPr>
          <w:rFonts w:ascii="CourierNewPSMT" w:hAnsi="CourierNewPSMT"/>
          <w:color w:val="000000"/>
          <w:sz w:val="18"/>
          <w:szCs w:val="18"/>
        </w:rPr>
        <w:t>0..</w:t>
      </w:r>
      <w:proofErr w:type="gramEnd"/>
      <w:r w:rsidRPr="003C2D1B">
        <w:rPr>
          <w:rFonts w:ascii="CourierNewPSMT" w:hAnsi="CourierNewPSMT"/>
          <w:color w:val="000000"/>
          <w:sz w:val="18"/>
          <w:szCs w:val="18"/>
        </w:rPr>
        <w:t>6500631)</w:t>
      </w:r>
      <w:r w:rsidRPr="003C2D1B">
        <w:rPr>
          <w:rFonts w:ascii="CourierNewPSMT" w:hAnsi="CourierNewPSMT"/>
          <w:color w:val="000000"/>
          <w:sz w:val="18"/>
          <w:szCs w:val="18"/>
        </w:rPr>
        <w:br/>
        <w:t>MAX-ACCESS read-write</w:t>
      </w:r>
    </w:p>
    <w:p w14:paraId="1A19850A" w14:textId="3C0E7A26" w:rsidR="003C2D1B" w:rsidRDefault="003C2D1B" w:rsidP="003C2D1B">
      <w:pPr>
        <w:rPr>
          <w:rFonts w:ascii="TimesNewRoman" w:hAnsi="TimesNewRoman"/>
          <w:color w:val="000000"/>
          <w:sz w:val="20"/>
        </w:rPr>
      </w:pPr>
      <w:r w:rsidRPr="003C2D1B">
        <w:rPr>
          <w:rFonts w:ascii="CourierNewPSMT" w:hAnsi="CourierNewPSMT"/>
          <w:color w:val="000000"/>
          <w:sz w:val="18"/>
          <w:szCs w:val="18"/>
        </w:rPr>
        <w:t>STATUS current</w:t>
      </w:r>
      <w:r w:rsidRPr="003C2D1B">
        <w:rPr>
          <w:rFonts w:ascii="CourierNewPSMT" w:hAnsi="CourierNewPSMT"/>
          <w:color w:val="000000"/>
          <w:sz w:val="18"/>
          <w:szCs w:val="18"/>
        </w:rPr>
        <w:br/>
        <w:t>DESCRIPTION</w:t>
      </w:r>
      <w:r w:rsidRPr="003C2D1B">
        <w:rPr>
          <w:rFonts w:ascii="CourierNewPSMT" w:hAnsi="CourierNewPSMT"/>
          <w:color w:val="000000"/>
          <w:sz w:val="18"/>
          <w:szCs w:val="18"/>
        </w:rPr>
        <w:br/>
        <w:t>"This is a control variable.</w:t>
      </w:r>
      <w:r w:rsidRPr="003C2D1B">
        <w:rPr>
          <w:rFonts w:ascii="CourierNewPSMT" w:hAnsi="CourierNewPSMT"/>
          <w:color w:val="000000"/>
          <w:sz w:val="18"/>
          <w:szCs w:val="18"/>
        </w:rPr>
        <w:br/>
        <w:t>It is written by an external management entity.</w:t>
      </w:r>
      <w:r w:rsidRPr="003C2D1B">
        <w:rPr>
          <w:rFonts w:ascii="CourierNewPSMT" w:hAnsi="CourierNewPSMT"/>
          <w:color w:val="000000"/>
          <w:sz w:val="18"/>
          <w:szCs w:val="18"/>
        </w:rPr>
        <w:br/>
        <w:t>Changes take effect as soon as practical in the implementation.</w:t>
      </w:r>
      <w:r w:rsidRPr="003C2D1B">
        <w:rPr>
          <w:rFonts w:ascii="CourierNewPSMT" w:hAnsi="CourierNewPSMT"/>
          <w:color w:val="000000"/>
          <w:sz w:val="18"/>
          <w:szCs w:val="18"/>
        </w:rPr>
        <w:br/>
        <w:t>This attribute indicates the number of octets in a PSDU, below which an</w:t>
      </w:r>
      <w:r w:rsidRPr="003C2D1B">
        <w:rPr>
          <w:rFonts w:ascii="CourierNewPSMT" w:hAnsi="CourierNewPSMT"/>
          <w:color w:val="000000"/>
          <w:sz w:val="18"/>
          <w:szCs w:val="18"/>
        </w:rPr>
        <w:br/>
        <w:t>RTS/CTS handshake is not performed if dot11TXOPDurationRTSThreshold is</w:t>
      </w:r>
      <w:r w:rsidRPr="003C2D1B">
        <w:rPr>
          <w:rFonts w:ascii="CourierNewPSMT" w:hAnsi="CourierNewPSMT"/>
          <w:color w:val="000000"/>
          <w:sz w:val="18"/>
          <w:szCs w:val="18"/>
        </w:rPr>
        <w:br/>
        <w:t>1023 or it is not present, except as RTS/CTS is used as a cross modulation</w:t>
      </w:r>
      <w:r w:rsidRPr="003C2D1B">
        <w:rPr>
          <w:rFonts w:ascii="CourierNewPSMT" w:hAnsi="CourierNewPSMT"/>
          <w:color w:val="000000"/>
          <w:sz w:val="18"/>
          <w:szCs w:val="18"/>
        </w:rPr>
        <w:br/>
        <w:t>protection mechanism as defined in 10.27 (Protection mechanisms). An RTS/</w:t>
      </w:r>
      <w:r w:rsidRPr="003C2D1B">
        <w:rPr>
          <w:rFonts w:ascii="CourierNewPSMT" w:hAnsi="CourierNewPSMT"/>
          <w:color w:val="000000"/>
          <w:sz w:val="18"/>
          <w:szCs w:val="18"/>
        </w:rPr>
        <w:br/>
        <w:t xml:space="preserve">CTS handshake is performed at the beginning of any </w:t>
      </w:r>
      <w:r w:rsidRPr="00A472CA">
        <w:rPr>
          <w:rFonts w:ascii="CourierNewPSMT" w:hAnsi="CourierNewPSMT"/>
          <w:color w:val="000000"/>
          <w:sz w:val="18"/>
          <w:szCs w:val="18"/>
          <w:highlight w:val="cyan"/>
        </w:rPr>
        <w:t>frame exchange sequence</w:t>
      </w:r>
      <w:r w:rsidRPr="003C2D1B">
        <w:rPr>
          <w:rFonts w:ascii="CourierNewPSMT" w:hAnsi="CourierNewPSMT"/>
          <w:color w:val="000000"/>
          <w:sz w:val="18"/>
          <w:szCs w:val="18"/>
        </w:rPr>
        <w:br/>
        <w:t>where the PSDU contains an MPDU with the Type subfield equal to Data or</w:t>
      </w:r>
      <w:r w:rsidRPr="003C2D1B">
        <w:rPr>
          <w:rFonts w:ascii="CourierNewPSMT" w:hAnsi="CourierNewPSMT"/>
          <w:color w:val="000000"/>
          <w:sz w:val="18"/>
          <w:szCs w:val="18"/>
        </w:rPr>
        <w:br/>
        <w:t>Management and an individual address in the Address 1 field, and the</w:t>
      </w:r>
      <w:r w:rsidRPr="003C2D1B">
        <w:rPr>
          <w:rFonts w:ascii="CourierNewPSMT" w:hAnsi="CourierNewPSMT"/>
          <w:color w:val="000000"/>
          <w:sz w:val="18"/>
          <w:szCs w:val="18"/>
        </w:rPr>
        <w:br/>
        <w:t>length of the PSDU is greater than this threshold. Setting this attribute</w:t>
      </w:r>
      <w:r w:rsidRPr="003C2D1B">
        <w:rPr>
          <w:rFonts w:ascii="CourierNewPSMT" w:hAnsi="CourierNewPSMT"/>
          <w:color w:val="000000"/>
          <w:sz w:val="18"/>
          <w:szCs w:val="18"/>
        </w:rPr>
        <w:br/>
        <w:t>to be larger than the maximum PSDU size has the effect of turning off the</w:t>
      </w:r>
      <w:r w:rsidRPr="003C2D1B">
        <w:rPr>
          <w:rFonts w:ascii="CourierNewPSMT" w:hAnsi="CourierNewPSMT"/>
          <w:color w:val="000000"/>
          <w:sz w:val="18"/>
          <w:szCs w:val="18"/>
        </w:rPr>
        <w:br/>
        <w:t>RTS/CTS handshake for frames of Data or Management type transmitted by</w:t>
      </w:r>
      <w:r w:rsidRPr="003C2D1B">
        <w:rPr>
          <w:rFonts w:ascii="CourierNewPSMT" w:hAnsi="CourierNewPSMT"/>
          <w:color w:val="000000"/>
          <w:sz w:val="18"/>
          <w:szCs w:val="18"/>
        </w:rPr>
        <w:br/>
        <w:t>this STA. Setting this attribute to 0 has the effect of turning on the</w:t>
      </w:r>
      <w:r w:rsidRPr="003C2D1B">
        <w:rPr>
          <w:rFonts w:ascii="CourierNewPSMT" w:hAnsi="CourierNewPSMT"/>
          <w:color w:val="000000"/>
          <w:sz w:val="18"/>
          <w:szCs w:val="18"/>
        </w:rPr>
        <w:br/>
        <w:t>RTS/CTS handshake for all frames of Data or Management type transmitted by</w:t>
      </w:r>
      <w:r w:rsidRPr="003C2D1B">
        <w:rPr>
          <w:rFonts w:ascii="CourierNewPSMT" w:hAnsi="CourierNewPSMT"/>
          <w:color w:val="000000"/>
          <w:sz w:val="18"/>
          <w:szCs w:val="18"/>
        </w:rPr>
        <w:br/>
        <w:t>this STA."</w:t>
      </w:r>
      <w:r w:rsidRPr="003C2D1B">
        <w:rPr>
          <w:rFonts w:ascii="CourierNewPSMT" w:hAnsi="CourierNewPSMT"/>
          <w:color w:val="000000"/>
          <w:sz w:val="18"/>
          <w:szCs w:val="18"/>
        </w:rPr>
        <w:br/>
        <w:t>DEFVAL { 6500631 }</w:t>
      </w:r>
      <w:r w:rsidRPr="003C2D1B">
        <w:rPr>
          <w:rFonts w:ascii="CourierNewPSMT" w:hAnsi="CourierNewPSMT"/>
          <w:color w:val="000000"/>
          <w:sz w:val="18"/>
          <w:szCs w:val="18"/>
        </w:rPr>
        <w:br/>
        <w:t>::= { dot11OperationEntry 2 }</w:t>
      </w:r>
    </w:p>
    <w:p w14:paraId="528FA754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C1322B2" w14:textId="0D66949C" w:rsidR="00CA09B2" w:rsidRDefault="00CA09B2"/>
    <w:p w14:paraId="335FDA52" w14:textId="52B23FFE" w:rsidR="00954878" w:rsidRDefault="00954878">
      <w:r>
        <w:t>[1] 11-</w:t>
      </w:r>
      <w:r w:rsidR="00750E56">
        <w:t>17</w:t>
      </w:r>
      <w:r>
        <w:t>/1261r2 Resolution for “Obsolete Annex G?”, Graham Smith</w:t>
      </w:r>
    </w:p>
    <w:p w14:paraId="1B4DC805" w14:textId="6B7255B6" w:rsidR="00750E56" w:rsidRDefault="00750E56">
      <w:r>
        <w:t>[2] 11-21/0578r1 Obsolete Annex G, Graham Smith</w:t>
      </w:r>
    </w:p>
    <w:sectPr w:rsidR="00750E56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Stacey, Robert" w:date="2021-03-12T11:04:00Z" w:initials="SR">
    <w:p w14:paraId="1B34D41D" w14:textId="614ED473" w:rsidR="00E34BCF" w:rsidRDefault="00E34BCF">
      <w:pPr>
        <w:pStyle w:val="CommentText"/>
      </w:pPr>
      <w:r>
        <w:rPr>
          <w:rStyle w:val="CommentReference"/>
        </w:rPr>
        <w:annotationRef/>
      </w:r>
      <w:r>
        <w:t>11ax</w:t>
      </w:r>
    </w:p>
  </w:comment>
  <w:comment w:id="2" w:author="Stacey, Robert" w:date="2021-03-12T11:04:00Z" w:initials="SR">
    <w:p w14:paraId="77CE0E8F" w14:textId="55E3D09C" w:rsidR="00E34BCF" w:rsidRDefault="00E34BCF">
      <w:pPr>
        <w:pStyle w:val="CommentText"/>
      </w:pPr>
      <w:r>
        <w:rPr>
          <w:rStyle w:val="CommentReference"/>
        </w:rPr>
        <w:annotationRef/>
      </w:r>
      <w:r>
        <w:t>11ax deletion</w:t>
      </w:r>
    </w:p>
  </w:comment>
  <w:comment w:id="3" w:author="Stacey, Robert" w:date="2021-03-12T07:45:00Z" w:initials="SR">
    <w:p w14:paraId="785C3222" w14:textId="5678182E" w:rsidR="00E34BCF" w:rsidRDefault="00E34BCF">
      <w:pPr>
        <w:pStyle w:val="CommentText"/>
      </w:pPr>
      <w:r>
        <w:rPr>
          <w:rStyle w:val="CommentReference"/>
        </w:rPr>
        <w:annotationRef/>
      </w:r>
      <w:r>
        <w:t>11ax</w:t>
      </w:r>
    </w:p>
  </w:comment>
  <w:comment w:id="4" w:author="Stacey, Robert" w:date="2021-03-12T10:52:00Z" w:initials="SR">
    <w:p w14:paraId="7F66E35B" w14:textId="096E5CDB" w:rsidR="00E34BCF" w:rsidRDefault="00E34BCF">
      <w:pPr>
        <w:pStyle w:val="CommentText"/>
      </w:pPr>
      <w:r>
        <w:rPr>
          <w:rStyle w:val="CommentReference"/>
        </w:rPr>
        <w:annotationRef/>
      </w:r>
      <w:r>
        <w:t>11ay</w:t>
      </w:r>
    </w:p>
  </w:comment>
  <w:comment w:id="5" w:author="Stacey, Robert" w:date="2021-03-12T10:52:00Z" w:initials="SR">
    <w:p w14:paraId="295E0067" w14:textId="60D46D07" w:rsidR="00E34BCF" w:rsidRDefault="00E34BCF">
      <w:pPr>
        <w:pStyle w:val="CommentText"/>
      </w:pPr>
      <w:r>
        <w:rPr>
          <w:rStyle w:val="CommentReference"/>
        </w:rPr>
        <w:annotationRef/>
      </w:r>
      <w:r>
        <w:t>11ay</w:t>
      </w:r>
    </w:p>
  </w:comment>
  <w:comment w:id="6" w:author="Stacey, Robert" w:date="2021-03-12T11:07:00Z" w:initials="SR">
    <w:p w14:paraId="15F75ADB" w14:textId="708FEC52" w:rsidR="00E34BCF" w:rsidRDefault="00E34BCF">
      <w:pPr>
        <w:pStyle w:val="CommentText"/>
      </w:pPr>
      <w:r>
        <w:rPr>
          <w:rStyle w:val="CommentReference"/>
        </w:rPr>
        <w:annotationRef/>
      </w:r>
      <w:r>
        <w:t>11ax</w:t>
      </w:r>
    </w:p>
  </w:comment>
  <w:comment w:id="7" w:author="Stacey, Robert" w:date="2021-03-12T11:07:00Z" w:initials="SR">
    <w:p w14:paraId="708480D5" w14:textId="202A687E" w:rsidR="00E34BCF" w:rsidRDefault="00E34BCF">
      <w:pPr>
        <w:pStyle w:val="CommentText"/>
      </w:pPr>
      <w:r>
        <w:rPr>
          <w:rStyle w:val="CommentReference"/>
        </w:rPr>
        <w:annotationRef/>
      </w:r>
      <w:r>
        <w:t>11ax</w:t>
      </w:r>
    </w:p>
  </w:comment>
  <w:comment w:id="8" w:author="Stacey, Robert" w:date="2021-03-12T11:08:00Z" w:initials="SR">
    <w:p w14:paraId="74D5B8CB" w14:textId="69101125" w:rsidR="00E34BCF" w:rsidRDefault="00E34BCF">
      <w:pPr>
        <w:pStyle w:val="CommentText"/>
      </w:pPr>
      <w:r>
        <w:rPr>
          <w:rStyle w:val="CommentReference"/>
        </w:rPr>
        <w:annotationRef/>
      </w:r>
      <w:r>
        <w:t>11ax</w:t>
      </w:r>
    </w:p>
  </w:comment>
  <w:comment w:id="9" w:author="Stacey, Robert" w:date="2021-03-12T11:09:00Z" w:initials="SR">
    <w:p w14:paraId="2D1CC037" w14:textId="23B1DD33" w:rsidR="00E34BCF" w:rsidRDefault="00E34BCF">
      <w:pPr>
        <w:pStyle w:val="CommentText"/>
      </w:pPr>
      <w:r>
        <w:rPr>
          <w:rStyle w:val="CommentReference"/>
        </w:rPr>
        <w:annotationRef/>
      </w:r>
      <w:r>
        <w:t>11ax</w:t>
      </w:r>
    </w:p>
  </w:comment>
  <w:comment w:id="10" w:author="Stacey, Robert" w:date="2021-03-12T10:53:00Z" w:initials="SR">
    <w:p w14:paraId="29D517F5" w14:textId="6B09E59A" w:rsidR="00E34BCF" w:rsidRDefault="00E34BCF">
      <w:pPr>
        <w:pStyle w:val="CommentText"/>
      </w:pPr>
      <w:r>
        <w:rPr>
          <w:rStyle w:val="CommentReference"/>
        </w:rPr>
        <w:annotationRef/>
      </w:r>
      <w:r>
        <w:t>11ay</w:t>
      </w:r>
    </w:p>
  </w:comment>
  <w:comment w:id="11" w:author="Stacey, Robert" w:date="2021-03-12T10:54:00Z" w:initials="SR">
    <w:p w14:paraId="35C3673A" w14:textId="0900CCF7" w:rsidR="00E34BCF" w:rsidRDefault="00E34BCF">
      <w:pPr>
        <w:pStyle w:val="CommentText"/>
      </w:pPr>
      <w:r>
        <w:rPr>
          <w:rStyle w:val="CommentReference"/>
        </w:rPr>
        <w:annotationRef/>
      </w:r>
      <w:r>
        <w:t>11ay</w:t>
      </w:r>
    </w:p>
  </w:comment>
  <w:comment w:id="12" w:author="Stacey, Robert" w:date="2021-03-12T10:57:00Z" w:initials="SR">
    <w:p w14:paraId="662A3BEA" w14:textId="2EF30DFB" w:rsidR="00E34BCF" w:rsidRDefault="00E34BCF">
      <w:pPr>
        <w:pStyle w:val="CommentText"/>
      </w:pPr>
      <w:r>
        <w:rPr>
          <w:rStyle w:val="CommentReference"/>
        </w:rPr>
        <w:annotationRef/>
      </w:r>
      <w:r>
        <w:t>11ay</w:t>
      </w:r>
    </w:p>
  </w:comment>
  <w:comment w:id="13" w:author="Stacey, Robert" w:date="2021-03-12T10:59:00Z" w:initials="SR">
    <w:p w14:paraId="427891C7" w14:textId="235C019B" w:rsidR="00E34BCF" w:rsidRDefault="00E34BCF">
      <w:pPr>
        <w:pStyle w:val="CommentText"/>
      </w:pPr>
      <w:r>
        <w:rPr>
          <w:rStyle w:val="CommentReference"/>
        </w:rPr>
        <w:annotationRef/>
      </w:r>
      <w:r>
        <w:t>11ay</w:t>
      </w:r>
    </w:p>
  </w:comment>
  <w:comment w:id="14" w:author="Stacey, Robert" w:date="2021-03-12T11:00:00Z" w:initials="SR">
    <w:p w14:paraId="4E430924" w14:textId="5C15DD03" w:rsidR="00E34BCF" w:rsidRDefault="00E34BCF">
      <w:pPr>
        <w:pStyle w:val="CommentText"/>
      </w:pPr>
      <w:r>
        <w:rPr>
          <w:rStyle w:val="CommentReference"/>
        </w:rPr>
        <w:annotationRef/>
      </w:r>
      <w:r>
        <w:t>11ay</w:t>
      </w:r>
    </w:p>
  </w:comment>
  <w:comment w:id="15" w:author="Stacey, Robert" w:date="2021-03-12T11:10:00Z" w:initials="SR">
    <w:p w14:paraId="317F5062" w14:textId="7835C568" w:rsidR="00E34BCF" w:rsidRDefault="00E34BCF">
      <w:pPr>
        <w:pStyle w:val="CommentText"/>
      </w:pPr>
      <w:r>
        <w:rPr>
          <w:rStyle w:val="CommentReference"/>
        </w:rPr>
        <w:annotationRef/>
      </w:r>
      <w:r>
        <w:t>11ax</w:t>
      </w:r>
    </w:p>
  </w:comment>
  <w:comment w:id="16" w:author="Stacey, Robert" w:date="2021-03-12T11:11:00Z" w:initials="SR">
    <w:p w14:paraId="56DCF1F3" w14:textId="10CEF61A" w:rsidR="00E34BCF" w:rsidRDefault="00E34BCF">
      <w:pPr>
        <w:pStyle w:val="CommentText"/>
      </w:pPr>
      <w:r>
        <w:rPr>
          <w:rStyle w:val="CommentReference"/>
        </w:rPr>
        <w:annotationRef/>
      </w:r>
      <w:r>
        <w:t>11ax</w:t>
      </w:r>
    </w:p>
  </w:comment>
  <w:comment w:id="17" w:author="Stacey, Robert" w:date="2021-03-12T11:12:00Z" w:initials="SR">
    <w:p w14:paraId="7AA9B845" w14:textId="69EEAD04" w:rsidR="00E34BCF" w:rsidRDefault="00E34BCF">
      <w:pPr>
        <w:pStyle w:val="CommentText"/>
      </w:pPr>
      <w:r>
        <w:rPr>
          <w:rStyle w:val="CommentReference"/>
        </w:rPr>
        <w:annotationRef/>
      </w:r>
      <w:r>
        <w:t>11ax</w:t>
      </w:r>
    </w:p>
  </w:comment>
  <w:comment w:id="18" w:author="Stacey, Robert" w:date="2021-03-12T11:19:00Z" w:initials="SR">
    <w:p w14:paraId="06A0EB47" w14:textId="0AA644FE" w:rsidR="00E34BCF" w:rsidRDefault="00E34BCF">
      <w:pPr>
        <w:pStyle w:val="CommentText"/>
      </w:pPr>
      <w:r>
        <w:rPr>
          <w:rStyle w:val="CommentReference"/>
        </w:rPr>
        <w:annotationRef/>
      </w:r>
      <w:r>
        <w:t>11ax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B34D41D" w15:done="0"/>
  <w15:commentEx w15:paraId="77CE0E8F" w15:done="0"/>
  <w15:commentEx w15:paraId="785C3222" w15:done="0"/>
  <w15:commentEx w15:paraId="7F66E35B" w15:done="0"/>
  <w15:commentEx w15:paraId="295E0067" w15:done="0"/>
  <w15:commentEx w15:paraId="15F75ADB" w15:done="0"/>
  <w15:commentEx w15:paraId="708480D5" w15:done="0"/>
  <w15:commentEx w15:paraId="74D5B8CB" w15:done="0"/>
  <w15:commentEx w15:paraId="2D1CC037" w15:done="0"/>
  <w15:commentEx w15:paraId="29D517F5" w15:done="0"/>
  <w15:commentEx w15:paraId="35C3673A" w15:done="0"/>
  <w15:commentEx w15:paraId="662A3BEA" w15:done="0"/>
  <w15:commentEx w15:paraId="427891C7" w15:done="0"/>
  <w15:commentEx w15:paraId="4E430924" w15:done="0"/>
  <w15:commentEx w15:paraId="317F5062" w15:done="0"/>
  <w15:commentEx w15:paraId="56DCF1F3" w15:done="0"/>
  <w15:commentEx w15:paraId="7AA9B845" w15:done="0"/>
  <w15:commentEx w15:paraId="06A0EB4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92E" w16cex:dateUtc="2021-03-12T19:04:00Z"/>
  <w16cex:commentExtensible w16cex:durableId="23F5C959" w16cex:dateUtc="2021-03-12T19:04:00Z"/>
  <w16cex:commentExtensible w16cex:durableId="23F59AB2" w16cex:dateUtc="2021-03-12T15:45:00Z"/>
  <w16cex:commentExtensible w16cex:durableId="23F5C661" w16cex:dateUtc="2021-03-12T18:52:00Z"/>
  <w16cex:commentExtensible w16cex:durableId="23F5C677" w16cex:dateUtc="2021-03-12T18:52:00Z"/>
  <w16cex:commentExtensible w16cex:durableId="23F5CA08" w16cex:dateUtc="2021-03-12T19:07:00Z"/>
  <w16cex:commentExtensible w16cex:durableId="23F5C9FF" w16cex:dateUtc="2021-03-12T19:07:00Z"/>
  <w16cex:commentExtensible w16cex:durableId="23F5CA32" w16cex:dateUtc="2021-03-12T19:08:00Z"/>
  <w16cex:commentExtensible w16cex:durableId="23F5CA5B" w16cex:dateUtc="2021-03-12T19:09:00Z"/>
  <w16cex:commentExtensible w16cex:durableId="23F5C6AE" w16cex:dateUtc="2021-03-12T18:53:00Z"/>
  <w16cex:commentExtensible w16cex:durableId="23F5C6E7" w16cex:dateUtc="2021-03-12T18:54:00Z"/>
  <w16cex:commentExtensible w16cex:durableId="23F5C7B0" w16cex:dateUtc="2021-03-12T18:57:00Z"/>
  <w16cex:commentExtensible w16cex:durableId="23F5C824" w16cex:dateUtc="2021-03-12T18:59:00Z"/>
  <w16cex:commentExtensible w16cex:durableId="23F5C84D" w16cex:dateUtc="2021-03-12T19:00:00Z"/>
  <w16cex:commentExtensible w16cex:durableId="23F5CA9D" w16cex:dateUtc="2021-03-12T19:10:00Z"/>
  <w16cex:commentExtensible w16cex:durableId="23F5CAF9" w16cex:dateUtc="2021-03-12T19:11:00Z"/>
  <w16cex:commentExtensible w16cex:durableId="23F5CB2C" w16cex:dateUtc="2021-03-12T19:12:00Z"/>
  <w16cex:commentExtensible w16cex:durableId="23F5CCD7" w16cex:dateUtc="2021-03-12T19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B34D41D" w16cid:durableId="23F5C92E"/>
  <w16cid:commentId w16cid:paraId="77CE0E8F" w16cid:durableId="23F5C959"/>
  <w16cid:commentId w16cid:paraId="785C3222" w16cid:durableId="23F59AB2"/>
  <w16cid:commentId w16cid:paraId="7F66E35B" w16cid:durableId="23F5C661"/>
  <w16cid:commentId w16cid:paraId="295E0067" w16cid:durableId="23F5C677"/>
  <w16cid:commentId w16cid:paraId="15F75ADB" w16cid:durableId="23F5CA08"/>
  <w16cid:commentId w16cid:paraId="708480D5" w16cid:durableId="23F5C9FF"/>
  <w16cid:commentId w16cid:paraId="74D5B8CB" w16cid:durableId="23F5CA32"/>
  <w16cid:commentId w16cid:paraId="2D1CC037" w16cid:durableId="23F5CA5B"/>
  <w16cid:commentId w16cid:paraId="29D517F5" w16cid:durableId="23F5C6AE"/>
  <w16cid:commentId w16cid:paraId="35C3673A" w16cid:durableId="23F5C6E7"/>
  <w16cid:commentId w16cid:paraId="662A3BEA" w16cid:durableId="23F5C7B0"/>
  <w16cid:commentId w16cid:paraId="427891C7" w16cid:durableId="23F5C824"/>
  <w16cid:commentId w16cid:paraId="4E430924" w16cid:durableId="23F5C84D"/>
  <w16cid:commentId w16cid:paraId="317F5062" w16cid:durableId="23F5CA9D"/>
  <w16cid:commentId w16cid:paraId="56DCF1F3" w16cid:durableId="23F5CAF9"/>
  <w16cid:commentId w16cid:paraId="7AA9B845" w16cid:durableId="23F5CB2C"/>
  <w16cid:commentId w16cid:paraId="06A0EB47" w16cid:durableId="23F5CC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3EC1B" w14:textId="77777777" w:rsidR="00D677A5" w:rsidRDefault="00D677A5">
      <w:r>
        <w:separator/>
      </w:r>
    </w:p>
  </w:endnote>
  <w:endnote w:type="continuationSeparator" w:id="0">
    <w:p w14:paraId="2E9DD2AC" w14:textId="77777777" w:rsidR="00D677A5" w:rsidRDefault="00D6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ourierNewPSMT">
    <w:altName w:val="Courier Ne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E667F" w14:textId="0B164E0A" w:rsidR="00E34BCF" w:rsidRDefault="00E34BC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  <w:t>Robert Stacey, Intel</w:t>
    </w:r>
  </w:p>
  <w:p w14:paraId="1C4EBCE1" w14:textId="77777777" w:rsidR="00E34BCF" w:rsidRDefault="00E34B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4F1F9" w14:textId="77777777" w:rsidR="00D677A5" w:rsidRDefault="00D677A5">
      <w:r>
        <w:separator/>
      </w:r>
    </w:p>
  </w:footnote>
  <w:footnote w:type="continuationSeparator" w:id="0">
    <w:p w14:paraId="173E8A01" w14:textId="77777777" w:rsidR="00D677A5" w:rsidRDefault="00D67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C39C1" w14:textId="6BC4EBBE" w:rsidR="00E34BCF" w:rsidRDefault="00750E56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E34BCF">
      <w:t xml:space="preserve"> 2021</w:t>
    </w:r>
    <w:r w:rsidR="00E34BCF">
      <w:tab/>
    </w:r>
    <w:r w:rsidR="00E34BCF">
      <w:tab/>
    </w:r>
    <w:fldSimple w:instr=" TITLE  \* MERGEFORMAT ">
      <w:r w:rsidR="00E34BCF">
        <w:t>doc.: IEEE 802.11-</w:t>
      </w:r>
      <w:r>
        <w:t>21</w:t>
      </w:r>
      <w:r w:rsidR="00E34BCF">
        <w:t>/</w:t>
      </w:r>
      <w:r>
        <w:t>0833</w:t>
      </w:r>
      <w:r w:rsidR="00E34BCF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F40A7"/>
    <w:multiLevelType w:val="hybridMultilevel"/>
    <w:tmpl w:val="1AD23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D287E"/>
    <w:multiLevelType w:val="hybridMultilevel"/>
    <w:tmpl w:val="C1682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E467B"/>
    <w:multiLevelType w:val="hybridMultilevel"/>
    <w:tmpl w:val="40E8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acey, Robert">
    <w15:presenceInfo w15:providerId="AD" w15:userId="S::robert.stacey@intel.com::8f61b79c-1993-4b76-a5c5-6bb0e2071c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59"/>
    <w:rsid w:val="00062112"/>
    <w:rsid w:val="0009478E"/>
    <w:rsid w:val="000B4D98"/>
    <w:rsid w:val="00162A76"/>
    <w:rsid w:val="001D723B"/>
    <w:rsid w:val="00205718"/>
    <w:rsid w:val="0029020B"/>
    <w:rsid w:val="00293D77"/>
    <w:rsid w:val="002976F5"/>
    <w:rsid w:val="002D44BE"/>
    <w:rsid w:val="002F5888"/>
    <w:rsid w:val="00342D97"/>
    <w:rsid w:val="0035517D"/>
    <w:rsid w:val="003744C2"/>
    <w:rsid w:val="003C2D1B"/>
    <w:rsid w:val="003C68D4"/>
    <w:rsid w:val="00427801"/>
    <w:rsid w:val="00442037"/>
    <w:rsid w:val="004A0605"/>
    <w:rsid w:val="004B064B"/>
    <w:rsid w:val="004D1DE0"/>
    <w:rsid w:val="004D32B6"/>
    <w:rsid w:val="004D434D"/>
    <w:rsid w:val="004E22D1"/>
    <w:rsid w:val="00501DB9"/>
    <w:rsid w:val="00564459"/>
    <w:rsid w:val="005A0496"/>
    <w:rsid w:val="005A534B"/>
    <w:rsid w:val="005C3781"/>
    <w:rsid w:val="0060120B"/>
    <w:rsid w:val="0062440B"/>
    <w:rsid w:val="0066140E"/>
    <w:rsid w:val="00670C95"/>
    <w:rsid w:val="00686618"/>
    <w:rsid w:val="00687A52"/>
    <w:rsid w:val="006C0727"/>
    <w:rsid w:val="006C5029"/>
    <w:rsid w:val="006E145F"/>
    <w:rsid w:val="00711506"/>
    <w:rsid w:val="0073640B"/>
    <w:rsid w:val="00750E56"/>
    <w:rsid w:val="00753BD2"/>
    <w:rsid w:val="00770572"/>
    <w:rsid w:val="007C34EF"/>
    <w:rsid w:val="00837227"/>
    <w:rsid w:val="00872349"/>
    <w:rsid w:val="00883073"/>
    <w:rsid w:val="008929EB"/>
    <w:rsid w:val="008B4CF2"/>
    <w:rsid w:val="009227FA"/>
    <w:rsid w:val="009346BA"/>
    <w:rsid w:val="009407D5"/>
    <w:rsid w:val="00943A7C"/>
    <w:rsid w:val="00954878"/>
    <w:rsid w:val="009C7B3B"/>
    <w:rsid w:val="009F2FBC"/>
    <w:rsid w:val="00A113E2"/>
    <w:rsid w:val="00A472CA"/>
    <w:rsid w:val="00A53EAF"/>
    <w:rsid w:val="00AA427C"/>
    <w:rsid w:val="00B00F08"/>
    <w:rsid w:val="00B14146"/>
    <w:rsid w:val="00B71882"/>
    <w:rsid w:val="00B76CAC"/>
    <w:rsid w:val="00BE68C2"/>
    <w:rsid w:val="00C15C51"/>
    <w:rsid w:val="00C428D2"/>
    <w:rsid w:val="00C83C91"/>
    <w:rsid w:val="00C87271"/>
    <w:rsid w:val="00CA09B2"/>
    <w:rsid w:val="00CB16D5"/>
    <w:rsid w:val="00D118CA"/>
    <w:rsid w:val="00D30148"/>
    <w:rsid w:val="00D677A5"/>
    <w:rsid w:val="00DB0E10"/>
    <w:rsid w:val="00DC5A7B"/>
    <w:rsid w:val="00DD4D8C"/>
    <w:rsid w:val="00E1619F"/>
    <w:rsid w:val="00E2563E"/>
    <w:rsid w:val="00E300CD"/>
    <w:rsid w:val="00E34BCF"/>
    <w:rsid w:val="00E53DF4"/>
    <w:rsid w:val="00E81BE7"/>
    <w:rsid w:val="00ED3699"/>
    <w:rsid w:val="00ED51FC"/>
    <w:rsid w:val="00EF12B9"/>
    <w:rsid w:val="00F21D20"/>
    <w:rsid w:val="00F268DA"/>
    <w:rsid w:val="00F37BBC"/>
    <w:rsid w:val="00F533DE"/>
    <w:rsid w:val="00FA572B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DA1D45"/>
  <w15:chartTrackingRefBased/>
  <w15:docId w15:val="{30838DFF-5A04-41EF-9311-3C933CA0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0C95"/>
    <w:pPr>
      <w:ind w:left="720"/>
      <w:contextualSpacing/>
    </w:pPr>
  </w:style>
  <w:style w:type="character" w:customStyle="1" w:styleId="fontstyle01">
    <w:name w:val="fontstyle01"/>
    <w:basedOn w:val="DefaultParagraphFont"/>
    <w:rsid w:val="00670C95"/>
    <w:rPr>
      <w:rFonts w:ascii="Bold" w:hAnsi="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670C9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4A06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060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A060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A0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0605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4A06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A0605"/>
    <w:rPr>
      <w:rFonts w:ascii="Segoe UI" w:hAnsi="Segoe UI" w:cs="Segoe UI"/>
      <w:sz w:val="18"/>
      <w:szCs w:val="18"/>
      <w:lang w:val="en-GB"/>
    </w:rPr>
  </w:style>
  <w:style w:type="character" w:customStyle="1" w:styleId="fontstyle31">
    <w:name w:val="fontstyle31"/>
    <w:basedOn w:val="DefaultParagraphFont"/>
    <w:rsid w:val="00162A76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807">
          <w:blockQuote w:val="1"/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7268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3.png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stacey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C125E-0589-44B0-995A-F2210DD15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14431</TotalTime>
  <Pages>24</Pages>
  <Words>10921</Words>
  <Characters>62251</Characters>
  <Application>Microsoft Office Word</Application>
  <DocSecurity>0</DocSecurity>
  <Lines>518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73026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Stacey, Robert</dc:creator>
  <cp:keywords>Month Year</cp:keywords>
  <dc:description>John Doe, Some Company</dc:description>
  <cp:lastModifiedBy>Stacey, Robert</cp:lastModifiedBy>
  <cp:revision>8</cp:revision>
  <cp:lastPrinted>1900-01-01T08:00:00Z</cp:lastPrinted>
  <dcterms:created xsi:type="dcterms:W3CDTF">2021-03-12T15:17:00Z</dcterms:created>
  <dcterms:modified xsi:type="dcterms:W3CDTF">2021-05-12T15:46:00Z</dcterms:modified>
</cp:coreProperties>
</file>