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21638A84"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r w:rsidR="00DA6BA9">
              <w:rPr>
                <w:b w:val="0"/>
                <w:sz w:val="20"/>
              </w:rPr>
              <w:t>0</w:t>
            </w:r>
            <w:r w:rsidR="00695E5E">
              <w:rPr>
                <w:b w:val="0"/>
                <w:sz w:val="20"/>
              </w:rPr>
              <w:t>8</w:t>
            </w:r>
            <w:r w:rsidR="00972BCE">
              <w:rPr>
                <w:b w:val="0"/>
                <w:sz w:val="20"/>
              </w:rPr>
              <w:t>-</w:t>
            </w:r>
            <w:r w:rsidR="00695E5E">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5C194A" w:rsidRDefault="005C194A">
                            <w:pPr>
                              <w:pStyle w:val="T1"/>
                              <w:spacing w:after="120"/>
                            </w:pPr>
                            <w:r>
                              <w:t>Abstract</w:t>
                            </w:r>
                          </w:p>
                          <w:p w14:paraId="62DD9F26" w14:textId="20F1565C" w:rsidR="005C194A" w:rsidRDefault="005C194A"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5C194A" w:rsidRDefault="005C1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5C194A" w:rsidRDefault="005C194A">
                      <w:pPr>
                        <w:pStyle w:val="T1"/>
                        <w:spacing w:after="120"/>
                      </w:pPr>
                      <w:r>
                        <w:t>Abstract</w:t>
                      </w:r>
                    </w:p>
                    <w:p w14:paraId="62DD9F26" w14:textId="20F1565C" w:rsidR="005C194A" w:rsidRDefault="005C194A"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5C194A" w:rsidRDefault="005C194A">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0"/>
            <w:r>
              <w:t>CID 360</w:t>
            </w:r>
            <w:commentRangeEnd w:id="0"/>
            <w:r w:rsidR="00B66719">
              <w:rPr>
                <w:rStyle w:val="CommentReference"/>
              </w:rPr>
              <w:commentReference w:id="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712974EB" w14:textId="55C2E7B8" w:rsidR="00570413" w:rsidRDefault="00A42970" w:rsidP="00570413">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14E1B632" w14:textId="1CBA0517" w:rsidR="00A42970" w:rsidRDefault="00A42970" w:rsidP="00570413">
      <w:r>
        <w:t>At the end of Subclause 12.1 add:</w:t>
      </w:r>
    </w:p>
    <w:p w14:paraId="276211BB" w14:textId="55BBA70D" w:rsidR="00A42970" w:rsidRDefault="00A42970" w:rsidP="00570413"/>
    <w:p w14:paraId="1B047F95" w14:textId="1F120C2E" w:rsidR="00A42970" w:rsidRDefault="00A42970" w:rsidP="00A42970">
      <w:pPr>
        <w:ind w:left="720"/>
      </w:pPr>
      <w:commentRangeStart w:id="1"/>
      <w:r>
        <w:t xml:space="preserve">Masking refers to forcing certain bits in </w:t>
      </w:r>
      <w:r w:rsidR="002705AF">
        <w:t xml:space="preserve">copies of </w:t>
      </w:r>
      <w:r>
        <w:t xml:space="preserve">fields </w:t>
      </w:r>
      <w:r w:rsidR="002705AF">
        <w:t>in</w:t>
      </w:r>
      <w:r>
        <w:t xml:space="preserve"> another</w:t>
      </w:r>
      <w:r w:rsidR="00313288">
        <w:t xml:space="preserve"> structure to 0</w:t>
      </w:r>
      <w:commentRangeEnd w:id="1"/>
      <w:r w:rsidR="00C340D3">
        <w:rPr>
          <w:rStyle w:val="CommentReference"/>
        </w:rPr>
        <w:commentReference w:id="1"/>
      </w:r>
      <w:r>
        <w:t>.  The original field itself is not modified.</w:t>
      </w:r>
    </w:p>
    <w:p w14:paraId="7599BF1D" w14:textId="70E481DF" w:rsidR="00A42970" w:rsidRDefault="00A42970" w:rsidP="00570413"/>
    <w:p w14:paraId="7F4226FD" w14:textId="7DFCDBDF" w:rsidR="00A42970" w:rsidRDefault="00A42970" w:rsidP="00570413">
      <w:r>
        <w:t>At 2573.31, 2574.34 change “always set to 1” to “</w:t>
      </w:r>
      <w:r w:rsidR="00313288">
        <w:t xml:space="preserve">not modified (left as </w:t>
      </w:r>
      <w:r>
        <w:t>1</w:t>
      </w:r>
      <w:r w:rsidR="00313288">
        <w:t>)</w:t>
      </w:r>
      <w:r>
        <w:t>”.</w:t>
      </w:r>
    </w:p>
    <w:p w14:paraId="0C179802" w14:textId="77777777" w:rsidR="00A42970" w:rsidRDefault="00A42970" w:rsidP="00570413"/>
    <w:p w14:paraId="09572CCB" w14:textId="2419C7ED" w:rsidR="00A42970" w:rsidRDefault="00A42970" w:rsidP="00570413">
      <w:r>
        <w:t>At 2573.35 change “Unmasked otherwise” to “Not modified otherwise”.</w:t>
      </w:r>
    </w:p>
    <w:p w14:paraId="0ACBE483" w14:textId="75593143" w:rsidR="00A42970" w:rsidRDefault="00A42970" w:rsidP="00570413"/>
    <w:p w14:paraId="79C3D1FF" w14:textId="091FCB92" w:rsidR="00D83A62" w:rsidRDefault="00D83A62" w:rsidP="00570413">
      <w:r>
        <w:t>At 2571.21, 2585.8 change “may change when” to “might change when” (matching 2571.54).</w:t>
      </w:r>
    </w:p>
    <w:p w14:paraId="571C7336" w14:textId="77777777"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2"/>
      <w:r w:rsidR="002533BC">
        <w:t>protect the ACI under QMF</w:t>
      </w:r>
      <w:commentRangeEnd w:id="2"/>
      <w:r w:rsidR="00BC192C">
        <w:rPr>
          <w:rStyle w:val="CommentReference"/>
        </w:rPr>
        <w:commentReference w:id="2"/>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7A52C51F" w14:textId="77777777" w:rsidR="00C00560" w:rsidRDefault="00C00560" w:rsidP="009B3475">
            <w:r>
              <w:t>Mark RISON</w:t>
            </w:r>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Default="00C00560" w:rsidP="009B3475">
            <w:r>
              <w:t>CID 589</w:t>
            </w:r>
          </w:p>
          <w:p w14:paraId="51A52647" w14:textId="77777777" w:rsidR="00C00560" w:rsidRDefault="00C00560" w:rsidP="009B3475">
            <w:r>
              <w:t>Thomas DERHAM</w:t>
            </w:r>
          </w:p>
          <w:p w14:paraId="31015C7A" w14:textId="77777777" w:rsidR="00C00560" w:rsidRDefault="00C00560" w:rsidP="009B3475">
            <w:r w:rsidRPr="00C00560">
              <w:t>12.7.1.3</w:t>
            </w:r>
          </w:p>
          <w:p w14:paraId="5FA88B67" w14:textId="05779A7B" w:rsidR="00C00560" w:rsidRDefault="00C00560" w:rsidP="009B3475">
            <w:r>
              <w:t>2641</w:t>
            </w:r>
          </w:p>
        </w:tc>
        <w:tc>
          <w:tcPr>
            <w:tcW w:w="4212" w:type="dxa"/>
          </w:tcPr>
          <w:p w14:paraId="5FF8D66B" w14:textId="300A5A53" w:rsidR="00C00560" w:rsidRPr="00C00560" w:rsidRDefault="00C00560" w:rsidP="009B3475">
            <w:r w:rsidRPr="00C00560">
              <w:t>Key Data field in M1 and M2 "need not be encrypted" - be more precise about conditions under which it can be, or must be, encrypted</w:t>
            </w:r>
          </w:p>
        </w:tc>
        <w:tc>
          <w:tcPr>
            <w:tcW w:w="3384" w:type="dxa"/>
          </w:tcPr>
          <w:p w14:paraId="6846A534" w14:textId="05131EA6" w:rsidR="00C00560" w:rsidRPr="00C00560" w:rsidRDefault="00C00560" w:rsidP="009B3475">
            <w:r w:rsidRPr="00C00560">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3"/>
      <w:r w:rsidRPr="001C2D9C">
        <w:rPr>
          <w:highlight w:val="yellow"/>
        </w:rPr>
        <w:t xml:space="preserve">Use of </w:t>
      </w:r>
      <w:commentRangeEnd w:id="3"/>
      <w:r w:rsidR="001C2D9C">
        <w:rPr>
          <w:rStyle w:val="CommentReference"/>
        </w:rPr>
        <w:commentReference w:id="3"/>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4"/>
      <w:r w:rsidRPr="001C2D9C">
        <w:rPr>
          <w:highlight w:val="yellow"/>
        </w:rPr>
        <w:t>…</w:t>
      </w:r>
      <w:commentRangeEnd w:id="4"/>
      <w:r w:rsidR="001C2D9C">
        <w:rPr>
          <w:rStyle w:val="CommentReference"/>
        </w:rPr>
        <w:commentReference w:id="4"/>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5"/>
      <w:r w:rsidRPr="001C2D9C">
        <w:rPr>
          <w:highlight w:val="yellow"/>
        </w:rPr>
        <w:t>…</w:t>
      </w:r>
      <w:commentRangeEnd w:id="5"/>
      <w:r>
        <w:rPr>
          <w:rStyle w:val="CommentReference"/>
        </w:rPr>
        <w:commentReference w:id="5"/>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6"/>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6"/>
      <w:r w:rsidR="00B1433E">
        <w:rPr>
          <w:rStyle w:val="CommentReference"/>
        </w:rPr>
        <w:commentReference w:id="6"/>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t>REVISED</w:t>
      </w:r>
    </w:p>
    <w:p w14:paraId="163B6A2B" w14:textId="77777777" w:rsidR="00C00560" w:rsidRDefault="00C00560" w:rsidP="00C00560"/>
    <w:p w14:paraId="0064BA5C" w14:textId="25DA5064" w:rsidR="00C00560" w:rsidRDefault="00C00560" w:rsidP="00C00560">
      <w:r>
        <w:t xml:space="preserve">Make the changes shown under “Proposed changes” for CID </w:t>
      </w:r>
      <w:r w:rsidR="005F79F7">
        <w:t>190 and CID 589</w:t>
      </w:r>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0A0DB4B" w:rsidR="005809DA" w:rsidRDefault="005809DA" w:rsidP="005809DA">
      <w:r>
        <w:t>ACCEPTED</w:t>
      </w:r>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299F4D76" w:rsidR="00B041DF" w:rsidRDefault="00B041DF" w:rsidP="00B041DF">
      <w:r>
        <w:t>Actually, D0.0 has “The Wrapped Key field contains the wrapped GTK as described in 13.8.5 (FT authentication sequence: contents of fourth message).”</w:t>
      </w:r>
      <w:r w:rsidR="00816F4F">
        <w:t>, not “… encrypted GTK …”.</w:t>
      </w:r>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t>REVISED</w:t>
      </w:r>
    </w:p>
    <w:p w14:paraId="3F028055" w14:textId="77777777" w:rsidR="00B041DF" w:rsidRDefault="00B041DF" w:rsidP="00B041DF"/>
    <w:p w14:paraId="5E020EC6" w14:textId="294623ED" w:rsidR="00B041DF" w:rsidRDefault="00B041DF" w:rsidP="00823827">
      <w:r>
        <w:t xml:space="preserve">At 1151.58, </w:t>
      </w:r>
      <w:r w:rsidR="00823827">
        <w:t>change “as described in 13.8.5 (FT authentication sequence: contents of fourth message)” to “being distributed”</w:t>
      </w:r>
      <w:r>
        <w:t>.</w:t>
      </w:r>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7"/>
      <w:r>
        <w:t>TDLS peer STAs</w:t>
      </w:r>
      <w:commentRangeEnd w:id="7"/>
      <w:r>
        <w:rPr>
          <w:rStyle w:val="CommentReference"/>
        </w:rPr>
        <w:commentReference w:id="7"/>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8"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9" w:author="Mark Rison" w:date="2021-08-30T11:56:00Z"/>
        </w:rPr>
      </w:pPr>
    </w:p>
    <w:p w14:paraId="00E1F370" w14:textId="5408347C" w:rsidR="00295CFF" w:rsidRDefault="00295CFF" w:rsidP="00914CAE">
      <w:ins w:id="10" w:author="Mark Rison" w:date="2021-08-30T11:56:00Z">
        <w:r>
          <w:t xml:space="preserve">As regards PBSS STAs, it looks as if the xrefs in </w:t>
        </w:r>
        <w:r w:rsidRPr="00295CFF">
          <w:t>12.6.8 RSNA policy selection in a PBSS</w:t>
        </w:r>
        <w:r>
          <w:t xml:space="preserve"> have rotted</w:t>
        </w:r>
      </w:ins>
      <w:ins w:id="11" w:author="Mark Rison" w:date="2021-08-30T14:16:00Z">
        <w:r w:rsidR="00972E8C">
          <w:t xml:space="preserve"> (off-by-one in the second number)</w:t>
        </w:r>
      </w:ins>
      <w:ins w:id="12" w:author="Mark Rison" w:date="2021-08-30T11:56:00Z">
        <w:r>
          <w:t>.  In a PBSS a non-PCP STA can choose whether to associate with the PCP; if it does it uses infrastructure BSS-like mechanisms</w:t>
        </w:r>
      </w:ins>
      <w:ins w:id="13" w:author="Mark Rison" w:date="2021-08-30T14:10:00Z">
        <w:r w:rsidR="002C5C70">
          <w:t xml:space="preserve"> with the PCP</w:t>
        </w:r>
      </w:ins>
      <w:ins w:id="14" w:author="Mark Rison" w:date="2021-08-30T11:56:00Z">
        <w:r>
          <w:t>; otherwise it uses IBSS-like mechanisms</w:t>
        </w:r>
      </w:ins>
      <w:ins w:id="15" w:author="Mark Rison" w:date="2021-08-30T14:10:00Z">
        <w:r w:rsidR="002C5C70">
          <w:t xml:space="preserve"> (for all peers inc. the PCP)</w:t>
        </w:r>
      </w:ins>
      <w:ins w:id="16"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17" w:author="Mark Rison" w:date="2021-08-16T09:52:00Z"/>
          <w:u w:val="single"/>
        </w:rPr>
      </w:pPr>
    </w:p>
    <w:p w14:paraId="6E5562CC" w14:textId="74D84AA1" w:rsidR="00A06466" w:rsidRDefault="00A06466" w:rsidP="00914CAE">
      <w:pPr>
        <w:rPr>
          <w:u w:val="single"/>
        </w:rPr>
      </w:pPr>
      <w:commentRangeStart w:id="18"/>
      <w:ins w:id="19" w:author="Mark Rison" w:date="2021-08-16T09:52:00Z">
        <w:r>
          <w:t xml:space="preserve">Change </w:t>
        </w:r>
        <w:r w:rsidRPr="00B717EE">
          <w:t>12.6.3 RSNA policy selection in an infrastructure BSS</w:t>
        </w:r>
        <w:r>
          <w:t xml:space="preserve"> as follows:</w:t>
        </w:r>
        <w:commentRangeEnd w:id="18"/>
        <w:r>
          <w:rPr>
            <w:rStyle w:val="CommentReference"/>
          </w:rPr>
          <w:commentReference w:id="18"/>
        </w:r>
      </w:ins>
    </w:p>
    <w:p w14:paraId="033EF81B" w14:textId="2F1D6EC5" w:rsidR="00A06466" w:rsidRDefault="00A06466" w:rsidP="00A06466">
      <w:pPr>
        <w:ind w:left="720"/>
        <w:rPr>
          <w:ins w:id="20" w:author="Mark Rison" w:date="2021-08-30T12:02:00Z"/>
        </w:rPr>
      </w:pPr>
    </w:p>
    <w:p w14:paraId="172F5243" w14:textId="3FAD1C4C" w:rsidR="00295CFF" w:rsidRDefault="00295CFF" w:rsidP="00295CFF">
      <w:pPr>
        <w:ind w:left="720"/>
        <w:rPr>
          <w:ins w:id="21" w:author="Mark Rison" w:date="2021-08-30T12:02:00Z"/>
        </w:rPr>
      </w:pPr>
      <w:ins w:id="22"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23" w:author="Mark Rison" w:date="2021-08-16T09:52:00Z"/>
        </w:rPr>
      </w:pPr>
    </w:p>
    <w:p w14:paraId="76D25385" w14:textId="77777777" w:rsidR="00A06466" w:rsidRPr="0068262B" w:rsidRDefault="00A06466" w:rsidP="00A06466">
      <w:pPr>
        <w:ind w:left="720"/>
        <w:rPr>
          <w:ins w:id="24" w:author="Mark Rison" w:date="2021-08-16T09:52:00Z"/>
          <w:u w:val="single"/>
        </w:rPr>
      </w:pPr>
      <w:ins w:id="25"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26" w:author="Mark Rison" w:date="2021-08-16T09:52:00Z"/>
        </w:rPr>
      </w:pPr>
    </w:p>
    <w:p w14:paraId="65576F89" w14:textId="77777777" w:rsidR="003B30CA" w:rsidRDefault="003B30CA" w:rsidP="003B30CA">
      <w:pPr>
        <w:rPr>
          <w:ins w:id="27" w:author="Mark Rison" w:date="2021-08-30T12:06:00Z"/>
        </w:rPr>
      </w:pPr>
      <w:ins w:id="28" w:author="Mark Rison" w:date="2021-08-30T12:06:00Z">
        <w:r>
          <w:t>Change 12.6.4 TSN policy selection in an infrastructure BSS as follows:</w:t>
        </w:r>
      </w:ins>
    </w:p>
    <w:p w14:paraId="665ED26E" w14:textId="77777777" w:rsidR="003B30CA" w:rsidRDefault="003B30CA" w:rsidP="003B30CA">
      <w:pPr>
        <w:rPr>
          <w:ins w:id="29" w:author="Mark Rison" w:date="2021-08-30T12:06:00Z"/>
        </w:rPr>
      </w:pPr>
    </w:p>
    <w:p w14:paraId="5EBBA2DF" w14:textId="77777777" w:rsidR="003B30CA" w:rsidRDefault="003B30CA" w:rsidP="003B30CA">
      <w:pPr>
        <w:ind w:firstLine="720"/>
        <w:rPr>
          <w:ins w:id="30" w:author="Mark Rison" w:date="2021-08-30T12:06:00Z"/>
        </w:rPr>
      </w:pPr>
      <w:ins w:id="31" w:author="Mark Rison"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32" w:author="Mark Rison" w:date="2021-08-30T12:06:00Z"/>
        </w:rPr>
      </w:pPr>
    </w:p>
    <w:p w14:paraId="068A8FAD" w14:textId="19B4C8CB" w:rsidR="00295CFF" w:rsidRDefault="00295CFF" w:rsidP="00914CAE">
      <w:pPr>
        <w:rPr>
          <w:ins w:id="33" w:author="Mark Rison" w:date="2021-08-30T11:58:00Z"/>
        </w:rPr>
      </w:pPr>
      <w:ins w:id="34"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35" w:author="Mark Rison" w:date="2021-08-30T11:58:00Z"/>
        </w:rPr>
      </w:pPr>
    </w:p>
    <w:p w14:paraId="2CA4DD9C" w14:textId="5DFF6261" w:rsidR="00295CFF" w:rsidRDefault="00295CFF" w:rsidP="00295CFF">
      <w:pPr>
        <w:ind w:left="720"/>
        <w:rPr>
          <w:ins w:id="36" w:author="Mark Rison" w:date="2021-08-30T11:59:00Z"/>
        </w:rPr>
      </w:pPr>
      <w:ins w:id="37" w:author="Mark Rison" w:date="2021-08-30T11:59:00Z">
        <w:r>
          <w:t xml:space="preserve">RSNA policy selection in a PBSS utilizes the association procedure (11.3.1 (State variables)) if </w:t>
        </w:r>
        <w:r w:rsidRPr="005C194A">
          <w:rPr>
            <w:strike/>
          </w:rPr>
          <w:t>the initiating</w:t>
        </w:r>
      </w:ins>
      <w:ins w:id="38" w:author="Mark Rison" w:date="2021-08-30T14:23:00Z">
        <w:r w:rsidR="005C194A">
          <w:rPr>
            <w:u w:val="single"/>
          </w:rPr>
          <w:t>a n</w:t>
        </w:r>
      </w:ins>
      <w:ins w:id="39" w:author="Mark Rison" w:date="2021-08-30T14:22:00Z">
        <w:r w:rsidR="005C194A">
          <w:rPr>
            <w:u w:val="single"/>
          </w:rPr>
          <w:t>on-PCP</w:t>
        </w:r>
      </w:ins>
      <w:ins w:id="40" w:author="Mark Rison" w:date="2021-08-30T11:59:00Z">
        <w:r>
          <w:t xml:space="preserve"> STA chooses to associate with </w:t>
        </w:r>
        <w:r w:rsidRPr="0086441A">
          <w:rPr>
            <w:strike/>
          </w:rPr>
          <w:t>a</w:t>
        </w:r>
      </w:ins>
      <w:ins w:id="41" w:author="Mark Rison" w:date="2021-08-30T15:22:00Z">
        <w:r w:rsidR="0086441A">
          <w:rPr>
            <w:u w:val="single"/>
          </w:rPr>
          <w:t>the</w:t>
        </w:r>
      </w:ins>
      <w:ins w:id="42" w:author="Mark Rison" w:date="2021-08-30T11:59:00Z">
        <w:r>
          <w:t xml:space="preserve"> PCP. RSNA policy selection is performed by the associating STA. The STA does this by including an RSNE in its</w:t>
        </w:r>
      </w:ins>
      <w:ins w:id="43" w:author="Mark Rison" w:date="2021-08-30T12:03:00Z">
        <w:r>
          <w:t xml:space="preserve"> </w:t>
        </w:r>
        <w:r w:rsidRPr="00295CFF">
          <w:rPr>
            <w:strike/>
          </w:rPr>
          <w:t>(Re)Association Requests</w:t>
        </w:r>
        <w:r>
          <w:rPr>
            <w:u w:val="single"/>
          </w:rPr>
          <w:t>(re)association requests</w:t>
        </w:r>
      </w:ins>
      <w:ins w:id="44" w:author="Mark Rison" w:date="2021-08-30T11:59:00Z">
        <w:r>
          <w:t>.</w:t>
        </w:r>
      </w:ins>
    </w:p>
    <w:p w14:paraId="17444112" w14:textId="77777777" w:rsidR="00295CFF" w:rsidRDefault="00295CFF" w:rsidP="00295CFF">
      <w:pPr>
        <w:ind w:left="720"/>
        <w:rPr>
          <w:ins w:id="45" w:author="Mark Rison" w:date="2021-08-30T11:59:00Z"/>
        </w:rPr>
      </w:pPr>
    </w:p>
    <w:p w14:paraId="27A7D695" w14:textId="17E4027A" w:rsidR="00295CFF" w:rsidRDefault="005C194A" w:rsidP="00295CFF">
      <w:pPr>
        <w:ind w:left="720"/>
        <w:rPr>
          <w:ins w:id="46" w:author="Mark Rison" w:date="2021-08-30T11:58:00Z"/>
        </w:rPr>
      </w:pPr>
      <w:ins w:id="47" w:author="Mark Rison" w:date="2021-08-30T14:27:00Z">
        <w:r>
          <w:rPr>
            <w:u w:val="single"/>
          </w:rPr>
          <w:t>If a non-PCP STA chooses to associate with the PCP, t</w:t>
        </w:r>
      </w:ins>
      <w:ins w:id="48" w:author="Mark Rison"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49" w:author="Mark Rison" w:date="2021-08-30T12:03:00Z">
        <w:r w:rsidR="00295CFF" w:rsidRPr="00295CFF">
          <w:rPr>
            <w:u w:val="single"/>
          </w:rPr>
          <w:t xml:space="preserve"> 12.6.3 </w:t>
        </w:r>
      </w:ins>
      <w:ins w:id="50" w:author="Mark Rison" w:date="2021-08-30T12:04:00Z">
        <w:r w:rsidR="00E737CA">
          <w:rPr>
            <w:u w:val="single"/>
          </w:rPr>
          <w:t>(</w:t>
        </w:r>
      </w:ins>
      <w:ins w:id="51" w:author="Mark Rison" w:date="2021-08-30T12:03:00Z">
        <w:r w:rsidR="00295CFF" w:rsidRPr="00295CFF">
          <w:rPr>
            <w:u w:val="single"/>
          </w:rPr>
          <w:t>RSNA policy selection in an infrastructure BS</w:t>
        </w:r>
      </w:ins>
      <w:ins w:id="52" w:author="Mark Rison" w:date="2021-08-30T12:04:00Z">
        <w:r w:rsidR="00E737CA">
          <w:rPr>
            <w:u w:val="single"/>
          </w:rPr>
          <w:t>S)</w:t>
        </w:r>
      </w:ins>
      <w:ins w:id="53" w:author="Mark Rison"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54" w:author="Mark Rison" w:date="2021-08-30T14:18:00Z">
        <w:r w:rsidR="00DD7943">
          <w:rPr>
            <w:u w:val="single"/>
          </w:rPr>
          <w:t>Otherwise</w:t>
        </w:r>
      </w:ins>
      <w:ins w:id="55" w:author="Mark Rison" w:date="2021-08-30T11:59:00Z">
        <w:r w:rsidR="00295CFF">
          <w:t>, it follows the procedures in</w:t>
        </w:r>
        <w:r w:rsidR="00295CFF" w:rsidRPr="00E737CA">
          <w:rPr>
            <w:strike/>
          </w:rPr>
          <w:t xml:space="preserve"> 12.5.5 (GCM protocol (GCMP))</w:t>
        </w:r>
      </w:ins>
      <w:ins w:id="56"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57" w:author="Mark Rison" w:date="2021-08-30T11:59:00Z">
        <w:r w:rsidR="00295CFF">
          <w:t xml:space="preserve"> to select RSNA policy with the peer</w:t>
        </w:r>
      </w:ins>
      <w:ins w:id="58" w:author="Mark Rison" w:date="2021-08-30T14:18:00Z">
        <w:r w:rsidR="00DD7943">
          <w:rPr>
            <w:u w:val="single"/>
          </w:rPr>
          <w:t xml:space="preserve"> (including the PCP, if it chose not to associate)</w:t>
        </w:r>
      </w:ins>
      <w:ins w:id="59" w:author="Mark Rison" w:date="2021-08-30T11:59:00Z">
        <w:r w:rsidR="00295CFF">
          <w:t>.</w:t>
        </w:r>
      </w:ins>
    </w:p>
    <w:p w14:paraId="066CA5FA" w14:textId="5C7C56B5" w:rsidR="00295CFF" w:rsidRDefault="00295CFF" w:rsidP="00914CAE">
      <w:pPr>
        <w:rPr>
          <w:ins w:id="60"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61" w:author="Mark Rison"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62" w:author="Mark Rison" w:date="2021-08-30T20:15:00Z">
        <w:r w:rsidR="000D2959">
          <w:t>unless</w:t>
        </w:r>
      </w:ins>
      <w:del w:id="63" w:author="Mark Rison" w:date="2021-08-30T20:15:00Z">
        <w:r w:rsidR="00E93C7F" w:rsidRPr="00E93C7F" w:rsidDel="000D2959">
          <w:delText>if</w:delText>
        </w:r>
      </w:del>
      <w:r w:rsidR="00E93C7F" w:rsidRPr="00E93C7F">
        <w:t xml:space="preserve"> </w:t>
      </w:r>
      <w:r w:rsidR="00E93C7F" w:rsidRPr="00E93C7F">
        <w:lastRenderedPageBreak/>
        <w:t xml:space="preserve">dot11RSNAProtectedManagementFramesActivated is </w:t>
      </w:r>
      <w:del w:id="64" w:author="Mark Rison" w:date="2021-08-30T20:15:00Z">
        <w:r w:rsidR="00E93C7F" w:rsidRPr="00E93C7F" w:rsidDel="000D2959">
          <w:delText>false</w:delText>
        </w:r>
      </w:del>
      <w:ins w:id="65" w:author="Mark Rison"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7C6B062" w:rsidR="00EA01B3" w:rsidRPr="00EA01B3" w:rsidRDefault="00EA01B3" w:rsidP="00EA01B3">
      <w:pPr>
        <w:ind w:left="720"/>
      </w:pPr>
      <w:r w:rsidRPr="00B357BF">
        <w:rPr>
          <w:strike/>
        </w:rPr>
        <w:t xml:space="preserve">To establish a connection with a peer STA, an RSNA enabled </w:t>
      </w:r>
      <w:del w:id="66" w:author="Mark Rison" w:date="2021-08-15T14:49:00Z">
        <w:r w:rsidR="00B357BF" w:rsidDel="0050084C">
          <w:rPr>
            <w:u w:val="single"/>
          </w:rPr>
          <w:delText xml:space="preserve">An </w:delText>
        </w:r>
      </w:del>
      <w:r w:rsidR="00B357BF">
        <w:rPr>
          <w:u w:val="single"/>
        </w:rPr>
        <w:t xml:space="preserve">IBSS </w:t>
      </w:r>
      <w:r>
        <w:t>STA</w:t>
      </w:r>
      <w:ins w:id="67"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68" w:author="Mark Rison" w:date="2021-08-15T14:48:00Z" w:name="move79931348"/>
      <w:moveTo w:id="69" w:author="Mark Rison" w:date="2021-08-15T14:48:00Z">
        <w:r w:rsidR="00CB352F">
          <w:rPr>
            <w:u w:val="single"/>
          </w:rPr>
          <w:t xml:space="preserve">  </w:t>
        </w:r>
        <w:commentRangeStart w:id="70"/>
        <w:r w:rsidR="00CB352F" w:rsidRPr="005E22AA">
          <w:rPr>
            <w:u w:val="single"/>
          </w:rPr>
          <w:t>If either STA does not advertise an RSNE or does not advertise an RSN Capabilities field in an RSNE, this shall be treated as if its MFPC and MFPR bits were 0.</w:t>
        </w:r>
        <w:commentRangeEnd w:id="70"/>
        <w:r w:rsidR="00CB352F">
          <w:rPr>
            <w:rStyle w:val="CommentReference"/>
          </w:rPr>
          <w:commentReference w:id="70"/>
        </w:r>
      </w:moveTo>
      <w:moveToRangeEnd w:id="68"/>
      <w:r w:rsidR="00E93C7F" w:rsidRPr="00E93C7F">
        <w:rPr>
          <w:u w:val="single"/>
        </w:rPr>
        <w:t xml:space="preserve">  An IBSS STA shall set the MFPC bit to 1 if dot11RSNAProtectedManagementFramesActivated is true and to 0 otherwise, and set the MFPR bit to 1 if dot11RSNAUnprotectedManagementFramesAllowed is false and </w:t>
      </w:r>
      <w:r w:rsidR="00E93C7F" w:rsidRPr="00E93C7F">
        <w:rPr>
          <w:u w:val="single"/>
        </w:rPr>
        <w:lastRenderedPageBreak/>
        <w:t>to 0 otherwise.</w:t>
      </w:r>
      <w:r w:rsidR="005E22AA" w:rsidRPr="005E22AA">
        <w:rPr>
          <w:u w:val="single"/>
        </w:rPr>
        <w:t xml:space="preserve">  </w:t>
      </w:r>
      <w:ins w:id="71"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72" w:author="Mark Rison" w:date="2021-08-15T14:13:00Z">
        <w:r w:rsidR="00393F80">
          <w:rPr>
            <w:u w:val="single"/>
          </w:rPr>
          <w:t xml:space="preserve">if </w:t>
        </w:r>
      </w:ins>
      <w:ins w:id="73" w:author="Mark Rison" w:date="2021-08-15T14:08:00Z">
        <w:r w:rsidR="00542598" w:rsidRPr="0068262B">
          <w:rPr>
            <w:u w:val="single"/>
          </w:rPr>
          <w:t>dot11RSNAUnprotectedManagementFramesAllowed</w:t>
        </w:r>
        <w:r w:rsidR="00542598">
          <w:rPr>
            <w:u w:val="single"/>
          </w:rPr>
          <w:t xml:space="preserve"> </w:t>
        </w:r>
      </w:ins>
      <w:ins w:id="74" w:author="Mark Rison" w:date="2021-08-15T14:13:00Z">
        <w:r w:rsidR="00393F80">
          <w:rPr>
            <w:u w:val="single"/>
          </w:rPr>
          <w:t>is false</w:t>
        </w:r>
      </w:ins>
      <w:ins w:id="75" w:author="Mark Rison" w:date="2021-08-15T14:16:00Z">
        <w:r w:rsidR="0050084C">
          <w:rPr>
            <w:u w:val="single"/>
          </w:rPr>
          <w:t xml:space="preserve"> and shall not be true</w:t>
        </w:r>
        <w:r w:rsidR="00393F80">
          <w:rPr>
            <w:u w:val="single"/>
          </w:rPr>
          <w:t xml:space="preserve"> otherwise</w:t>
        </w:r>
      </w:ins>
      <w:ins w:id="76" w:author="Mark Rison" w:date="2021-08-15T14:13:00Z">
        <w:r w:rsidR="00393F80">
          <w:rPr>
            <w:u w:val="single"/>
          </w:rPr>
          <w:t>.</w:t>
        </w:r>
      </w:ins>
      <w:ins w:id="77" w:author="Mark Rison" w:date="2021-08-15T14:48:00Z">
        <w:r w:rsidR="00CB352F" w:rsidRPr="005E22AA" w:rsidDel="00CB352F">
          <w:rPr>
            <w:u w:val="single"/>
          </w:rPr>
          <w:t xml:space="preserve"> </w:t>
        </w:r>
      </w:ins>
      <w:moveFromRangeStart w:id="78" w:author="Mark Rison" w:date="2021-08-15T14:48:00Z" w:name="move79931348"/>
      <w:commentRangeStart w:id="79"/>
      <w:moveFrom w:id="80"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79"/>
        <w:r w:rsidR="000622E5" w:rsidDel="00CB352F">
          <w:rPr>
            <w:rStyle w:val="CommentReference"/>
          </w:rPr>
          <w:commentReference w:id="79"/>
        </w:r>
      </w:moveFrom>
      <w:moveFromRangeEnd w:id="78"/>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81"/>
      <w:r>
        <w:t xml:space="preserve">Change </w:t>
      </w:r>
      <w:r w:rsidRPr="00D556C0">
        <w:t>12.6.19 Protection of robust Management frames</w:t>
      </w:r>
      <w:r>
        <w:t xml:space="preserve"> as follows:</w:t>
      </w:r>
      <w:commentRangeEnd w:id="81"/>
      <w:r w:rsidR="00151E9D">
        <w:rPr>
          <w:rStyle w:val="CommentReference"/>
        </w:rPr>
        <w:commentReference w:id="81"/>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82"/>
      <w:r w:rsidR="00B717EE">
        <w:rPr>
          <w:u w:val="single"/>
        </w:rPr>
        <w:t>IBSS</w:t>
      </w:r>
      <w:commentRangeEnd w:id="82"/>
      <w:r w:rsidR="002957EE">
        <w:rPr>
          <w:rStyle w:val="CommentReference"/>
        </w:rPr>
        <w:commentReference w:id="82"/>
      </w:r>
      <w:ins w:id="83"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84"/>
      <w:r>
        <w:t>dot11RSNAProtectedManagementFramesActivated equal to false shall</w:t>
      </w:r>
      <w:commentRangeEnd w:id="84"/>
      <w:r w:rsidR="000C0E6B">
        <w:rPr>
          <w:rStyle w:val="CommentReference"/>
        </w:rPr>
        <w:commentReference w:id="84"/>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85"/>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85"/>
      <w:r w:rsidR="0037069F">
        <w:rPr>
          <w:rStyle w:val="CommentReference"/>
        </w:rPr>
        <w:commentReference w:id="85"/>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86"/>
      <w:r>
        <w:t>If a STA sets this bit to 1, then that STA only allows RSNAs with STAs that provide Management Frame Protection.</w:t>
      </w:r>
      <w:commentRangeEnd w:id="86"/>
      <w:r w:rsidR="00B47E50">
        <w:rPr>
          <w:rStyle w:val="CommentReference"/>
        </w:rPr>
        <w:commentReference w:id="86"/>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87" w:author="Mark Rison" w:date="2021-08-16T09:50:00Z"/>
        </w:rPr>
      </w:pPr>
    </w:p>
    <w:p w14:paraId="1CEA2125" w14:textId="7B7EF79B" w:rsidR="00295CFF" w:rsidRDefault="00295CFF" w:rsidP="00914CAE">
      <w:pPr>
        <w:rPr>
          <w:ins w:id="88" w:author="Mark Rison" w:date="2021-08-30T12:00:00Z"/>
        </w:rPr>
      </w:pPr>
    </w:p>
    <w:p w14:paraId="6A059BCB" w14:textId="71195A38" w:rsidR="00295CFF" w:rsidRDefault="00295CFF" w:rsidP="00295CFF">
      <w:pPr>
        <w:rPr>
          <w:ins w:id="89" w:author="Mark Rison" w:date="2021-08-30T12:00:00Z"/>
        </w:rPr>
      </w:pPr>
      <w:ins w:id="90" w:author="Mark Rison" w:date="2021-08-30T12:00:00Z">
        <w:r>
          <w:t>In</w:t>
        </w:r>
        <w:r w:rsidRPr="00295CFF">
          <w:t xml:space="preserve"> 11.2.3.18 AP power management</w:t>
        </w:r>
        <w:r>
          <w:t xml:space="preserve"> change “(Re)Association Requests frames”</w:t>
        </w:r>
      </w:ins>
      <w:ins w:id="91" w:author="Mark Rison" w:date="2021-08-30T12:01:00Z">
        <w:r>
          <w:t xml:space="preserve"> to “(Re)Association Request frames”.</w:t>
        </w:r>
      </w:ins>
    </w:p>
    <w:p w14:paraId="2F3F886F" w14:textId="0CA2B335" w:rsidR="0068262B" w:rsidRPr="0068262B" w:rsidDel="00A06466" w:rsidRDefault="0068262B" w:rsidP="0068262B">
      <w:pPr>
        <w:ind w:firstLine="720"/>
        <w:rPr>
          <w:del w:id="92" w:author="Mark Rison" w:date="2021-08-16T09:50:00Z"/>
          <w:b/>
        </w:rPr>
      </w:pPr>
      <w:commentRangeStart w:id="93"/>
      <w:del w:id="94" w:author="Mark Rison" w:date="2021-08-16T09:50:00Z">
        <w:r w:rsidRPr="0068262B" w:rsidDel="00A06466">
          <w:rPr>
            <w:b/>
          </w:rPr>
          <w:delText>12.6.3 RSNA policy selection in an infrastructure BSS as follows:</w:delText>
        </w:r>
        <w:commentRangeEnd w:id="93"/>
        <w:r w:rsidDel="00A06466">
          <w:rPr>
            <w:rStyle w:val="CommentReference"/>
          </w:rPr>
          <w:commentReference w:id="93"/>
        </w:r>
      </w:del>
    </w:p>
    <w:p w14:paraId="3361E67D" w14:textId="58C1A0DD" w:rsidR="0068262B" w:rsidDel="00A06466" w:rsidRDefault="0068262B" w:rsidP="0068262B">
      <w:pPr>
        <w:rPr>
          <w:del w:id="95" w:author="Mark Rison" w:date="2021-08-16T09:50:00Z"/>
        </w:rPr>
      </w:pPr>
    </w:p>
    <w:p w14:paraId="28616C86" w14:textId="1A066A3E" w:rsidR="000D5B99" w:rsidRPr="0068262B" w:rsidDel="00A06466" w:rsidRDefault="0068262B" w:rsidP="0068262B">
      <w:pPr>
        <w:ind w:left="720"/>
        <w:rPr>
          <w:del w:id="96" w:author="Mark Rison" w:date="2021-08-16T09:50:00Z"/>
          <w:u w:val="single"/>
        </w:rPr>
      </w:pPr>
      <w:del w:id="97"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98"/>
      <w:r w:rsidR="00831D43">
        <w:t>MBSS and PBSS</w:t>
      </w:r>
      <w:commentRangeEnd w:id="98"/>
      <w:r w:rsidR="00831D43">
        <w:rPr>
          <w:rStyle w:val="CommentReference"/>
        </w:rPr>
        <w:commentReference w:id="98"/>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47382675" w14:textId="7669B570" w:rsidR="00E76D3E" w:rsidRDefault="00E76D3E" w:rsidP="00CB3703">
      <w:r>
        <w:t>* Some implementations known to set this to 1</w:t>
      </w:r>
      <w:r w:rsidR="000C2F16">
        <w:t xml:space="preserve"> in rekeying</w:t>
      </w:r>
      <w:r>
        <w:t>, however.</w:t>
      </w:r>
      <w:r w:rsidR="00980D52">
        <w:t xml:space="preserve">  This means that M2 and </w:t>
      </w:r>
      <w:r w:rsidR="00673204">
        <w:t>M4 cannot be distinguished using</w:t>
      </w:r>
      <w:r w:rsidR="00980D52">
        <w:t xml:space="preserve"> the Key Information field.</w:t>
      </w:r>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5B8729BD" w:rsidR="009F56EB" w:rsidRDefault="009F56EB" w:rsidP="007E5A06">
      <w:pPr>
        <w:ind w:left="720"/>
      </w:pPr>
      <w:r w:rsidRPr="001255C3">
        <w:rPr>
          <w:highlight w:val="yellow"/>
        </w:rPr>
        <w:t>A1:</w:t>
      </w:r>
    </w:p>
    <w:p w14:paraId="4061A5EA" w14:textId="77777777" w:rsidR="009F56EB" w:rsidRDefault="009F56EB" w:rsidP="007E5A06">
      <w:pPr>
        <w:ind w:left="720"/>
      </w:pPr>
    </w:p>
    <w:p w14:paraId="175E837D" w14:textId="66F9CCD8" w:rsidR="007E5A06" w:rsidRDefault="007E5A06" w:rsidP="007E5A06">
      <w:pPr>
        <w:ind w:left="720"/>
      </w:pPr>
      <w:r>
        <w:t>The Authenticator shall set the Secure bit to 0 in all EAPOL-Key frames</w:t>
      </w:r>
      <w:r w:rsidRPr="00BD0F0C">
        <w:rPr>
          <w:strike/>
        </w:rPr>
        <w:t xml:space="preserve"> sent</w:t>
      </w:r>
      <w:r>
        <w:t xml:space="preserve"> before the Supplicant has the </w:t>
      </w:r>
      <w:r>
        <w:rPr>
          <w:u w:val="single"/>
        </w:rPr>
        <w:t xml:space="preserve">current </w:t>
      </w:r>
      <w:r>
        <w:t>PTK and the GTK</w:t>
      </w:r>
      <w:r>
        <w:rPr>
          <w:u w:val="single"/>
        </w:rPr>
        <w:t>; this includes message 1 of the 4-way handshake when rekeying</w:t>
      </w:r>
      <w:r>
        <w:t xml:space="preserve">. The Authenticator shall set the Secure bit to 1 in all </w:t>
      </w:r>
      <w:r>
        <w:rPr>
          <w:u w:val="single"/>
        </w:rPr>
        <w:t xml:space="preserve">other </w:t>
      </w:r>
      <w:r>
        <w:t>EAPOL-Key frames</w:t>
      </w:r>
      <w:r w:rsidRPr="00F4160F">
        <w:rPr>
          <w:strike/>
        </w:rPr>
        <w:t xml:space="preserve"> it sends</w:t>
      </w:r>
      <w:r w:rsidRPr="006804B3">
        <w:rPr>
          <w:strike/>
        </w:rPr>
        <w:t xml:space="preserve"> to the Supplicant </w:t>
      </w:r>
      <w:r w:rsidRPr="007E5A06">
        <w:rPr>
          <w:strike/>
        </w:rPr>
        <w:t>containing the last key needed to complete the Supplicant’s initialization</w:t>
      </w:r>
      <w:r w:rsidRPr="007E5A06">
        <w:rPr>
          <w:u w:val="single"/>
        </w:rPr>
        <w:t>; this includes message 3 of the 4-way handshake</w:t>
      </w:r>
      <w:r>
        <w:t>.</w:t>
      </w:r>
    </w:p>
    <w:p w14:paraId="2732510D" w14:textId="0B904B80" w:rsidR="007E5A06" w:rsidRPr="007E5A06" w:rsidRDefault="007E5A06" w:rsidP="007E5A06">
      <w:pPr>
        <w:ind w:left="720"/>
        <w:rPr>
          <w:u w:val="single"/>
        </w:rPr>
      </w:pPr>
      <w:r w:rsidRPr="007E5A06">
        <w:rPr>
          <w:u w:val="single"/>
        </w:rPr>
        <w:t>NOTE</w:t>
      </w:r>
      <w:r>
        <w:rPr>
          <w:u w:val="single"/>
        </w:rPr>
        <w:t>—Some implementations might set the Secure bit to 1 in message 1 of the 4-way handshake</w:t>
      </w:r>
      <w:r w:rsidR="006E69D5">
        <w:rPr>
          <w:u w:val="single"/>
        </w:rPr>
        <w:t xml:space="preserve"> when rekeying</w:t>
      </w:r>
      <w:r>
        <w:rPr>
          <w:u w:val="single"/>
        </w:rPr>
        <w:t>.</w:t>
      </w:r>
    </w:p>
    <w:p w14:paraId="2F4B163D" w14:textId="77777777" w:rsidR="00D37E24" w:rsidRDefault="00D37E24" w:rsidP="007E5A06">
      <w:pPr>
        <w:ind w:left="720"/>
      </w:pPr>
    </w:p>
    <w:p w14:paraId="7E04E75E" w14:textId="387E0894" w:rsidR="007E5A06" w:rsidRDefault="007E5A06" w:rsidP="007E5A06">
      <w:pPr>
        <w:ind w:left="720"/>
      </w:pPr>
      <w:r>
        <w:t>The Supplicant shall set the Secure bit to 0 in all EAPOL-Key frames</w:t>
      </w:r>
      <w:r w:rsidRPr="00F4160F">
        <w:rPr>
          <w:strike/>
        </w:rPr>
        <w:t xml:space="preserve"> it sends</w:t>
      </w:r>
      <w:r>
        <w:t xml:space="preserve"> before it has the </w:t>
      </w:r>
      <w:r>
        <w:rPr>
          <w:u w:val="single"/>
        </w:rPr>
        <w:t xml:space="preserve">current </w:t>
      </w:r>
      <w:r>
        <w:t>PTK and the GTK</w:t>
      </w:r>
      <w:r w:rsidRPr="007E5A06">
        <w:rPr>
          <w:strike/>
        </w:rPr>
        <w:t xml:space="preserve"> and before it has received an EAPOL-Key frame from the Authenticator with the Secure bit equal to 1 (this should be before receiving message 3 of the 4-way handshake)</w:t>
      </w:r>
      <w:r w:rsidR="006E69D5">
        <w:rPr>
          <w:u w:val="single"/>
        </w:rPr>
        <w:t>; this includes message 2 of the 4-way handshake when rekeying</w:t>
      </w:r>
      <w:r>
        <w:t xml:space="preserve">. The Supplicant shall set the Secure bit to 1 in all </w:t>
      </w:r>
      <w:r>
        <w:rPr>
          <w:u w:val="single"/>
        </w:rPr>
        <w:t xml:space="preserve">other </w:t>
      </w:r>
      <w:r>
        <w:t>EAPOL-Key frames</w:t>
      </w:r>
      <w:r w:rsidRPr="006E69D5">
        <w:rPr>
          <w:strike/>
        </w:rPr>
        <w:t xml:space="preserve"> </w:t>
      </w:r>
      <w:r w:rsidR="006E69D5" w:rsidRPr="006E69D5">
        <w:rPr>
          <w:strike/>
        </w:rPr>
        <w:t>sent after this until it loses the security association it shares with the Authenticator</w:t>
      </w:r>
      <w:r w:rsidR="006E69D5">
        <w:rPr>
          <w:u w:val="single"/>
        </w:rPr>
        <w:t xml:space="preserve">; this includes </w:t>
      </w:r>
      <w:r w:rsidR="001049C0">
        <w:rPr>
          <w:u w:val="single"/>
        </w:rPr>
        <w:t xml:space="preserve">message 4 of the 4-way handshake and </w:t>
      </w:r>
      <w:r w:rsidR="006E69D5">
        <w:rPr>
          <w:u w:val="single"/>
        </w:rPr>
        <w:t>EAPOL-Key request frames</w:t>
      </w:r>
      <w:r>
        <w:t>.</w:t>
      </w:r>
    </w:p>
    <w:p w14:paraId="6F645ACA" w14:textId="73F15241" w:rsidR="006E69D5" w:rsidRDefault="006E69D5" w:rsidP="006E69D5">
      <w:pPr>
        <w:ind w:left="720"/>
        <w:rPr>
          <w:u w:val="single"/>
        </w:rPr>
      </w:pPr>
      <w:r w:rsidRPr="007E5A06">
        <w:rPr>
          <w:u w:val="single"/>
        </w:rPr>
        <w:t>NOTE</w:t>
      </w:r>
      <w:r>
        <w:rPr>
          <w:u w:val="single"/>
        </w:rPr>
        <w:t>—Some implementations might set the Secure bit to 1 in message 2 of the 4-way handshake when rekeying.</w:t>
      </w:r>
    </w:p>
    <w:p w14:paraId="0BED8BCA" w14:textId="0160E0B3" w:rsidR="00E76D3E" w:rsidRDefault="00E76D3E" w:rsidP="006E69D5">
      <w:pPr>
        <w:ind w:left="720"/>
        <w:rPr>
          <w:u w:val="single"/>
        </w:rPr>
      </w:pPr>
    </w:p>
    <w:p w14:paraId="7C98D724" w14:textId="2AC45113" w:rsidR="009F56EB" w:rsidRDefault="009F56EB" w:rsidP="006E69D5">
      <w:pPr>
        <w:ind w:left="720"/>
      </w:pPr>
      <w:r w:rsidRPr="001255C3">
        <w:rPr>
          <w:highlight w:val="yellow"/>
        </w:rPr>
        <w:t>A2:</w:t>
      </w:r>
    </w:p>
    <w:p w14:paraId="4866FEFF" w14:textId="5ABA89A8" w:rsidR="009F56EB" w:rsidRDefault="009F56EB" w:rsidP="006E69D5">
      <w:pPr>
        <w:ind w:left="720"/>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99"/>
      <w:r>
        <w:rPr>
          <w:u w:val="single"/>
        </w:rPr>
        <w:t>EAPOL-Key request frames</w:t>
      </w:r>
      <w:commentRangeEnd w:id="99"/>
      <w:r w:rsidR="001F5F2F">
        <w:rPr>
          <w:rStyle w:val="CommentReference"/>
        </w:rPr>
        <w:commentReference w:id="99"/>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100"/>
      <w:r w:rsidR="00D37E24">
        <w:rPr>
          <w:u w:val="single"/>
        </w:rPr>
        <w:t xml:space="preserve">Otherwise the Error bit is set to 0. </w:t>
      </w:r>
      <w:commentRangeEnd w:id="100"/>
      <w:r w:rsidR="00E14322">
        <w:rPr>
          <w:rStyle w:val="CommentReference"/>
        </w:rPr>
        <w:commentReference w:id="100"/>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The Supplicant shall not set this bit to 1 in on-going 4-way handshakes, i.e., the Key Ack bit (bit 7) shall not be set to 1 in any message in which the 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lastRenderedPageBreak/>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101"/>
      <w:r w:rsidR="005D199C" w:rsidRPr="005D199C">
        <w:rPr>
          <w:szCs w:val="22"/>
        </w:rPr>
        <w:t>presence of RSNEs and/or Multi-Band elements (in message 2 but not in message 4)</w:t>
      </w:r>
      <w:commentRangeEnd w:id="101"/>
      <w:r w:rsidR="005D199C">
        <w:rPr>
          <w:rStyle w:val="CommentReference"/>
        </w:rPr>
        <w:commentReference w:id="101"/>
      </w:r>
      <w:r w:rsidR="005D199C" w:rsidRPr="005D199C">
        <w:rPr>
          <w:szCs w:val="22"/>
        </w:rPr>
        <w:t>.</w:t>
      </w:r>
    </w:p>
    <w:p w14:paraId="29E4852D" w14:textId="77777777" w:rsidR="001D7F6C" w:rsidRDefault="001D7F6C" w:rsidP="001D7F6C">
      <w:pPr>
        <w:rPr>
          <w:szCs w:val="22"/>
        </w:rPr>
      </w:pPr>
    </w:p>
    <w:p w14:paraId="3ED5CB11" w14:textId="3687C2A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r>
        <w:t>EAPOL-Key(S, M, A, I, K, Reserved, KeyRSC, ANonce/SNonce, MIC, {Key Data})</w:t>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408A29F"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lastRenderedPageBreak/>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77777777" w:rsidR="009F56EB" w:rsidRDefault="009F56EB" w:rsidP="00E00C44">
      <w:r w:rsidRPr="001255C3">
        <w:rPr>
          <w:highlight w:val="yellow"/>
        </w:rPr>
        <w:t>A1:</w:t>
      </w:r>
    </w:p>
    <w:p w14:paraId="72318A85" w14:textId="77777777" w:rsidR="009F56EB" w:rsidRDefault="009F56EB" w:rsidP="00E00C44"/>
    <w:p w14:paraId="3C72C78B" w14:textId="71F22991" w:rsidR="008C1F80" w:rsidRDefault="008C1F80" w:rsidP="00E00C44">
      <w:r>
        <w:t xml:space="preserve">At </w:t>
      </w:r>
      <w:r w:rsidRPr="008C1F80">
        <w:t>2645</w:t>
      </w:r>
      <w:r>
        <w:t>.24, after “</w:t>
      </w:r>
      <w:r w:rsidRPr="008C1F80">
        <w:t>Key Nonce = 0</w:t>
      </w:r>
      <w:r>
        <w:t>” add:</w:t>
      </w:r>
    </w:p>
    <w:p w14:paraId="3638A0AF" w14:textId="77777777" w:rsidR="008C1F80" w:rsidRDefault="008C1F80" w:rsidP="00E00C44"/>
    <w:p w14:paraId="4927BD80" w14:textId="57FC57F3" w:rsidR="008C1F80" w:rsidRDefault="008C1F80" w:rsidP="008C1F80">
      <w:pPr>
        <w:ind w:left="720"/>
        <w:rPr>
          <w:u w:val="single"/>
        </w:rPr>
      </w:pPr>
      <w:r w:rsidRPr="007E5A06">
        <w:rPr>
          <w:u w:val="single"/>
        </w:rPr>
        <w:t>NOTE</w:t>
      </w:r>
      <w:r>
        <w:rPr>
          <w:u w:val="single"/>
        </w:rPr>
        <w:t>—Some implementations might set the Key Nonce field to a nonzero value.</w:t>
      </w:r>
    </w:p>
    <w:p w14:paraId="06C6FB71" w14:textId="1390103A" w:rsidR="009F56EB" w:rsidRDefault="009F56EB" w:rsidP="008C1F80">
      <w:pPr>
        <w:ind w:left="720"/>
        <w:rPr>
          <w:u w:val="single"/>
        </w:rPr>
      </w:pPr>
    </w:p>
    <w:p w14:paraId="18CB4482" w14:textId="62ECEB04" w:rsidR="009F56EB" w:rsidRPr="009F56EB" w:rsidRDefault="009F56EB" w:rsidP="009F56EB">
      <w:r w:rsidRPr="001255C3">
        <w:rPr>
          <w:highlight w:val="yellow"/>
        </w:rPr>
        <w:t>A2:</w:t>
      </w:r>
    </w:p>
    <w:p w14:paraId="34EB4C3E" w14:textId="5F26BADC" w:rsidR="008C1F80" w:rsidRDefault="008C1F80" w:rsidP="00E00C44"/>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lastRenderedPageBreak/>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102"/>
      <w:r w:rsidRPr="00810909">
        <w:rPr>
          <w:highlight w:val="yellow"/>
        </w:rPr>
        <w:t>the appropriate RSNEs</w:t>
      </w:r>
      <w:commentRangeEnd w:id="102"/>
      <w:r w:rsidR="00CC4BA9" w:rsidRPr="00810909">
        <w:rPr>
          <w:rStyle w:val="CommentReference"/>
          <w:highlight w:val="yellow"/>
        </w:rPr>
        <w:commentReference w:id="102"/>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103"/>
      <w:r>
        <w:t>GTK</w:t>
      </w:r>
      <w:commentRangeEnd w:id="103"/>
      <w:r w:rsidR="000A7739">
        <w:rPr>
          <w:rStyle w:val="CommentReference"/>
        </w:rPr>
        <w:commentReference w:id="103"/>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104"/>
      <w:r>
        <w:t>Change 1</w:t>
      </w:r>
      <w:r w:rsidRPr="0050194A">
        <w:t>3.4.2 FT initial mobility domain association in an RSN</w:t>
      </w:r>
      <w:r>
        <w:t xml:space="preserve"> as follows:</w:t>
      </w:r>
      <w:commentRangeEnd w:id="104"/>
      <w:r w:rsidR="00C5791B">
        <w:rPr>
          <w:rStyle w:val="CommentReference"/>
        </w:rPr>
        <w:commentReference w:id="104"/>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105"/>
      <w:r w:rsidR="00DD312F" w:rsidRPr="00D66A27">
        <w:rPr>
          <w:strike/>
        </w:rPr>
        <w:t>0</w:t>
      </w:r>
      <w:r w:rsidR="00DD312F" w:rsidRPr="00D66A27">
        <w:rPr>
          <w:i/>
          <w:u w:val="single"/>
        </w:rPr>
        <w:t>null</w:t>
      </w:r>
      <w:commentRangeEnd w:id="105"/>
      <w:r w:rsidR="00CA7CFB">
        <w:rPr>
          <w:rStyle w:val="CommentReference"/>
        </w:rPr>
        <w:commentReference w:id="105"/>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106"/>
      <w:r w:rsidRPr="00810909">
        <w:rPr>
          <w:highlight w:val="yellow"/>
        </w:rPr>
        <w:t>FTE, TIE[ReassociationDeadline], TIE[KeyLifetime], RSNXE</w:t>
      </w:r>
      <w:commentRangeEnd w:id="106"/>
      <w:r w:rsidR="00DC0E2C" w:rsidRPr="00810909">
        <w:rPr>
          <w:rStyle w:val="CommentReference"/>
          <w:highlight w:val="yellow"/>
        </w:rPr>
        <w:commentReference w:id="106"/>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107"/>
      <w:r w:rsidRPr="00810909">
        <w:t>0</w:t>
      </w:r>
      <w:commentRangeEnd w:id="107"/>
      <w:r w:rsidR="00A426D9">
        <w:rPr>
          <w:rStyle w:val="CommentReference"/>
        </w:rPr>
        <w:commentReference w:id="107"/>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lastRenderedPageBreak/>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108"/>
      <w:r>
        <w:t>For all other group addressed Management frames</w:t>
      </w:r>
      <w:commentRangeEnd w:id="108"/>
      <w:r w:rsidR="00AF5654">
        <w:rPr>
          <w:rStyle w:val="CommentReference"/>
        </w:rPr>
        <w:commentReference w:id="108"/>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109"/>
      <w:r>
        <w:t>However, it would be clearer just to refer to RSNAs.</w:t>
      </w:r>
      <w:commentRangeEnd w:id="109"/>
      <w:r w:rsidR="00BB1D6D">
        <w:rPr>
          <w:rStyle w:val="CommentReference"/>
        </w:rPr>
        <w:commentReference w:id="109"/>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w:t>
      </w:r>
      <w:commentRangeStart w:id="110"/>
      <w:r>
        <w:t>block chaining message authentication code protocol (CCMP), Galois/counter mode protocol (GCMP), and, optionally, temporal key integrity protocol (TKIP)</w:t>
      </w:r>
      <w:commentRangeEnd w:id="110"/>
      <w:r w:rsidR="005645CF">
        <w:rPr>
          <w:rStyle w:val="CommentReference"/>
        </w:rPr>
        <w:commentReference w:id="110"/>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lastRenderedPageBreak/>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lastRenderedPageBreak/>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112"/>
      <w:r>
        <w:t>The PMKID is carried in a PMKID KDE.</w:t>
      </w:r>
      <w:commentRangeEnd w:id="112"/>
      <w:r w:rsidR="00AA3A25">
        <w:rPr>
          <w:rStyle w:val="CommentReference"/>
        </w:rPr>
        <w:commentReference w:id="112"/>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77777777" w:rsidR="00C00DDC" w:rsidRDefault="00C00DDC" w:rsidP="00C00DDC">
      <w:commentRangeStart w:id="113"/>
      <w:r>
        <w:t>In 12.7.6.2 change “</w:t>
      </w:r>
      <w:r w:rsidRPr="00477878">
        <w:t>Key Data = PMKID for the PMK being used during PTK generation</w:t>
      </w:r>
      <w:r>
        <w:t>” to “</w:t>
      </w:r>
      <w:r w:rsidRPr="00477878">
        <w:t xml:space="preserve">Key Data = PMKID </w:t>
      </w:r>
      <w:r>
        <w:t>KDE</w:t>
      </w:r>
      <w:commentRangeStart w:id="114"/>
      <w:r>
        <w:t xml:space="preserve"> containing the </w:t>
      </w:r>
      <w:r w:rsidRPr="00477878">
        <w:t>PMK</w:t>
      </w:r>
      <w:r>
        <w:t>ID for the PMK</w:t>
      </w:r>
      <w:r w:rsidRPr="00477878">
        <w:t xml:space="preserve"> being used during PTK generation</w:t>
      </w:r>
      <w:commentRangeEnd w:id="114"/>
      <w:r w:rsidR="00137249">
        <w:rPr>
          <w:rStyle w:val="CommentReference"/>
        </w:rPr>
        <w:commentReference w:id="114"/>
      </w:r>
      <w:r>
        <w:t>”.</w:t>
      </w:r>
      <w:commentRangeEnd w:id="113"/>
      <w:r>
        <w:rPr>
          <w:rStyle w:val="CommentReference"/>
        </w:rPr>
        <w:commentReference w:id="113"/>
      </w:r>
    </w:p>
    <w:p w14:paraId="56D05A6A" w14:textId="77777777" w:rsidR="00C00DDC" w:rsidRDefault="00C00DDC" w:rsidP="00C00DDC"/>
    <w:p w14:paraId="12296C07" w14:textId="6B4F2D8C" w:rsidR="00C00DDC" w:rsidRDefault="00C00DDC" w:rsidP="00C00DDC">
      <w:r>
        <w:t xml:space="preserve">At the end of the bullet list in </w:t>
      </w:r>
      <w:r w:rsidRPr="00477878">
        <w:t>12.7.6.1 General</w:t>
      </w:r>
      <w:r>
        <w:t xml:space="preserve"> 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lastRenderedPageBreak/>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lastRenderedPageBreak/>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commentRangeStart w:id="115"/>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commentRangeEnd w:id="115"/>
      <w:r w:rsidR="00C45629">
        <w:rPr>
          <w:rStyle w:val="CommentReference"/>
        </w:rPr>
        <w:commentReference w:id="115"/>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lastRenderedPageBreak/>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107704">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0349DAB4" w:rsidR="00107704" w:rsidRDefault="00107704" w:rsidP="009E62EF">
      <w:pPr>
        <w:ind w:left="720"/>
      </w:pPr>
      <w:r>
        <w:t>log10</w:t>
      </w:r>
      <w:r w:rsidRPr="00107704">
        <w:t xml:space="preserve"> (x) is </w:t>
      </w:r>
      <w:r>
        <w:t>the logarithm of x to the base 10. For example, log2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lastRenderedPageBreak/>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lastRenderedPageBreak/>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1FEAF482"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 xml:space="preserve">the TXVECTOR/RXVECTOR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46407624" w:rsidR="00C658A0" w:rsidRPr="00CC757F" w:rsidRDefault="00C658A0" w:rsidP="00C658A0">
      <w:pPr>
        <w:rPr>
          <w:szCs w:val="22"/>
          <w:highlight w:val="yellow"/>
        </w:rPr>
      </w:pPr>
      <w:r w:rsidRPr="00CC757F">
        <w:rPr>
          <w:szCs w:val="22"/>
          <w:highlight w:val="yellow"/>
        </w:rPr>
        <w:t xml:space="preserve">MODULATION=ERP-DSSS " in " extended rate physical layer (PHY) using direct sequence spread spectrum (DSSS) modulation (ERP-DSSS):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4B3D18F7"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5FBDF70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6D8245B9"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 xml:space="preserve">the TXVECTOR/RXVECTOR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lastRenderedPageBreak/>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lastRenderedPageBreak/>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116"/>
      <w:r>
        <w:rPr>
          <w:szCs w:val="22"/>
        </w:rPr>
        <w:t>2171.19/21/21</w:t>
      </w:r>
      <w:commentRangeEnd w:id="116"/>
      <w:r>
        <w:rPr>
          <w:rStyle w:val="CommentReference"/>
        </w:rPr>
        <w:commentReference w:id="116"/>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lastRenderedPageBreak/>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lastRenderedPageBreak/>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117"/>
      <w:r>
        <w:rPr>
          <w:w w:val="100"/>
        </w:rPr>
        <w:t xml:space="preserve">use </w:t>
      </w:r>
      <w:commentRangeEnd w:id="117"/>
      <w:r w:rsidR="004B6F48">
        <w:rPr>
          <w:rStyle w:val="CommentReference"/>
          <w:color w:val="auto"/>
          <w:w w:val="100"/>
          <w:lang w:val="en-GB" w:eastAsia="en-US"/>
        </w:rPr>
        <w:commentReference w:id="117"/>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118"/>
      <w:r>
        <w:rPr>
          <w:w w:val="100"/>
        </w:rPr>
        <w:t>on</w:t>
      </w:r>
      <w:commentRangeEnd w:id="118"/>
      <w:r w:rsidR="006038CF">
        <w:rPr>
          <w:rStyle w:val="CommentReference"/>
          <w:color w:val="auto"/>
          <w:w w:val="100"/>
          <w:lang w:val="en-GB" w:eastAsia="en-US"/>
        </w:rPr>
        <w:commentReference w:id="118"/>
      </w:r>
      <w:r>
        <w:rPr>
          <w:w w:val="100"/>
        </w:rPr>
        <w:t xml:space="preserve"> each </w:t>
      </w:r>
      <w:commentRangeStart w:id="119"/>
      <w:r>
        <w:rPr>
          <w:w w:val="100"/>
        </w:rPr>
        <w:t>successive</w:t>
      </w:r>
      <w:commentRangeEnd w:id="119"/>
      <w:r w:rsidR="006038CF">
        <w:rPr>
          <w:rStyle w:val="CommentReference"/>
          <w:color w:val="auto"/>
          <w:w w:val="100"/>
          <w:lang w:val="en-GB" w:eastAsia="en-US"/>
        </w:rPr>
        <w:commentReference w:id="119"/>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120"/>
      <w:r>
        <w:rPr>
          <w:w w:val="100"/>
        </w:rPr>
        <w:t xml:space="preserve">use </w:t>
      </w:r>
      <w:commentRangeEnd w:id="120"/>
      <w:r w:rsidR="004B6F48">
        <w:rPr>
          <w:rStyle w:val="CommentReference"/>
          <w:color w:val="auto"/>
          <w:w w:val="100"/>
          <w:lang w:val="en-GB" w:eastAsia="en-US"/>
        </w:rPr>
        <w:commentReference w:id="120"/>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121"/>
      <w:r>
        <w:rPr>
          <w:w w:val="100"/>
        </w:rPr>
        <w:t>a separate key replay counter for sending EAPOL-Key request frames</w:t>
      </w:r>
      <w:commentRangeEnd w:id="121"/>
      <w:r w:rsidR="006038CF">
        <w:rPr>
          <w:rStyle w:val="CommentReference"/>
          <w:color w:val="auto"/>
          <w:w w:val="100"/>
          <w:lang w:val="en-GB" w:eastAsia="en-US"/>
        </w:rPr>
        <w:commentReference w:id="121"/>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lastRenderedPageBreak/>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122" w:name="RTF5f546f633635323339383633"/>
      <w:r>
        <w:rPr>
          <w:w w:val="100"/>
        </w:rPr>
        <w:t>4-way handshake</w:t>
      </w:r>
      <w:bookmarkEnd w:id="122"/>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123" w:name="RTF34383738303a2048342c312e"/>
      <w:r>
        <w:rPr>
          <w:w w:val="100"/>
        </w:rPr>
        <w:lastRenderedPageBreak/>
        <w:t>4-way handshake message 1</w:t>
      </w:r>
      <w:bookmarkEnd w:id="123"/>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124"/>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124"/>
      <w:r w:rsidR="00EE63E2">
        <w:rPr>
          <w:rStyle w:val="CommentReference"/>
          <w:color w:val="auto"/>
          <w:w w:val="100"/>
          <w:lang w:val="en-GB" w:eastAsia="en-US"/>
        </w:rPr>
        <w:commentReference w:id="124"/>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125"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126"/>
      <w:r w:rsidRPr="00A03801">
        <w:rPr>
          <w:strike/>
          <w:spacing w:val="-2"/>
          <w:w w:val="100"/>
        </w:rPr>
        <w:t>On reception of message 1</w:t>
      </w:r>
      <w:commentRangeEnd w:id="126"/>
      <w:r w:rsidRPr="00A03801">
        <w:rPr>
          <w:rStyle w:val="CommentReference"/>
          <w:strike/>
          <w:color w:val="auto"/>
          <w:w w:val="100"/>
          <w:lang w:val="en-GB" w:eastAsia="en-US"/>
        </w:rPr>
        <w:commentReference w:id="126"/>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127"/>
      <w:r>
        <w:rPr>
          <w:w w:val="100"/>
        </w:rPr>
        <w:t>Generates a new nonce SNonce</w:t>
      </w:r>
      <w:commentRangeEnd w:id="127"/>
      <w:r>
        <w:rPr>
          <w:rStyle w:val="CommentReference"/>
          <w:color w:val="auto"/>
          <w:w w:val="100"/>
          <w:lang w:val="en-GB" w:eastAsia="en-US"/>
        </w:rPr>
        <w:commentReference w:id="127"/>
      </w:r>
      <w:r>
        <w:rPr>
          <w:w w:val="100"/>
        </w:rPr>
        <w:t>.</w:t>
      </w:r>
    </w:p>
    <w:p w14:paraId="06383A64" w14:textId="2854F403" w:rsidR="0084565E" w:rsidRDefault="0084565E" w:rsidP="00FD7F29">
      <w:pPr>
        <w:pStyle w:val="L"/>
        <w:numPr>
          <w:ilvl w:val="0"/>
          <w:numId w:val="7"/>
        </w:numPr>
        <w:ind w:left="640" w:hanging="440"/>
        <w:rPr>
          <w:w w:val="100"/>
        </w:rPr>
      </w:pPr>
      <w:commentRangeStart w:id="128"/>
      <w:r>
        <w:rPr>
          <w:w w:val="100"/>
        </w:rPr>
        <w:t xml:space="preserve">Derives </w:t>
      </w:r>
      <w:r w:rsidR="00D054DA">
        <w:rPr>
          <w:w w:val="100"/>
          <w:u w:val="single"/>
        </w:rPr>
        <w:t xml:space="preserve">the </w:t>
      </w:r>
      <w:r>
        <w:rPr>
          <w:w w:val="100"/>
        </w:rPr>
        <w:t>PTK.</w:t>
      </w:r>
      <w:commentRangeEnd w:id="128"/>
      <w:r w:rsidR="006E66D1">
        <w:rPr>
          <w:rStyle w:val="CommentReference"/>
          <w:color w:val="auto"/>
          <w:w w:val="100"/>
          <w:lang w:val="en-GB" w:eastAsia="en-US"/>
        </w:rPr>
        <w:commentReference w:id="128"/>
      </w:r>
    </w:p>
    <w:p w14:paraId="3624D0B7" w14:textId="4DF8456E" w:rsidR="0084565E" w:rsidRDefault="0084565E" w:rsidP="00FD7F29">
      <w:pPr>
        <w:pStyle w:val="L"/>
        <w:numPr>
          <w:ilvl w:val="0"/>
          <w:numId w:val="8"/>
        </w:numPr>
        <w:ind w:left="640" w:hanging="440"/>
        <w:rPr>
          <w:w w:val="100"/>
        </w:rPr>
      </w:pPr>
      <w:r>
        <w:rPr>
          <w:w w:val="100"/>
        </w:rPr>
        <w:t xml:space="preserve">Constructs </w:t>
      </w:r>
      <w:ins w:id="129"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lastRenderedPageBreak/>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130"/>
      <w:r w:rsidRPr="00A03801">
        <w:rPr>
          <w:strike/>
          <w:spacing w:val="-2"/>
          <w:w w:val="100"/>
        </w:rPr>
        <w:t>On reception of message 2</w:t>
      </w:r>
      <w:commentRangeEnd w:id="130"/>
      <w:r w:rsidR="00F4315B" w:rsidRPr="00A03801">
        <w:rPr>
          <w:rStyle w:val="CommentReference"/>
          <w:strike/>
          <w:color w:val="auto"/>
          <w:w w:val="100"/>
          <w:lang w:val="en-GB" w:eastAsia="en-US"/>
        </w:rPr>
        <w:commentReference w:id="130"/>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131" w:author="Mark Rison" w:date="2021-08-14T18:26:00Z">
        <w:r w:rsidR="005054C3">
          <w:rPr>
            <w:spacing w:val="-2"/>
            <w:w w:val="100"/>
            <w:u w:val="single"/>
          </w:rPr>
          <w:t xml:space="preserve">does not </w:t>
        </w:r>
      </w:ins>
      <w:del w:id="132"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133"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134"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135" w:author="Mark Rison" w:date="2021-08-15T08:13:00Z">
        <w:r w:rsidR="009D492F">
          <w:rPr>
            <w:spacing w:val="-2"/>
            <w:u w:val="single"/>
          </w:rPr>
          <w:t xml:space="preserve">, or </w:t>
        </w:r>
      </w:ins>
      <w:ins w:id="136" w:author="Mark Rison" w:date="2021-08-29T10:57:00Z">
        <w:r w:rsidR="00BF4B59">
          <w:rPr>
            <w:spacing w:val="-2"/>
            <w:u w:val="single"/>
          </w:rPr>
          <w:t xml:space="preserve">if </w:t>
        </w:r>
      </w:ins>
      <w:ins w:id="137" w:author="Mark Rison" w:date="2021-08-15T08:13:00Z">
        <w:r w:rsidR="009D492F">
          <w:rPr>
            <w:spacing w:val="-2"/>
            <w:u w:val="single"/>
          </w:rPr>
          <w:t xml:space="preserve">it has already sent </w:t>
        </w:r>
      </w:ins>
      <w:ins w:id="138"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lastRenderedPageBreak/>
        <w:t xml:space="preserve">The </w:t>
      </w:r>
      <w:r w:rsidR="0084565E">
        <w:rPr>
          <w:w w:val="100"/>
        </w:rPr>
        <w:t xml:space="preserve">OCI KDE </w:t>
      </w:r>
      <w:commentRangeStart w:id="139"/>
      <w:r w:rsidR="0084565E">
        <w:rPr>
          <w:w w:val="100"/>
        </w:rPr>
        <w:t>or</w:t>
      </w:r>
      <w:commentRangeEnd w:id="139"/>
      <w:r>
        <w:rPr>
          <w:rStyle w:val="CommentReference"/>
          <w:color w:val="auto"/>
          <w:w w:val="100"/>
          <w:lang w:val="en-GB" w:eastAsia="en-US"/>
        </w:rPr>
        <w:commentReference w:id="139"/>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140"/>
      <w:r>
        <w:rPr>
          <w:w w:val="100"/>
        </w:rPr>
        <w:t>all fields</w:t>
      </w:r>
      <w:commentRangeEnd w:id="140"/>
      <w:r w:rsidR="00272803">
        <w:rPr>
          <w:rStyle w:val="CommentReference"/>
          <w:color w:val="auto"/>
          <w:w w:val="100"/>
          <w:lang w:val="en-GB" w:eastAsia="en-US"/>
        </w:rPr>
        <w:commentReference w:id="140"/>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141"/>
      <w:r>
        <w:rPr>
          <w:w w:val="100"/>
        </w:rPr>
        <w:t>bitwise match</w:t>
      </w:r>
      <w:commentRangeEnd w:id="141"/>
      <w:r w:rsidR="00F4315B">
        <w:rPr>
          <w:rStyle w:val="CommentReference"/>
          <w:color w:val="auto"/>
          <w:w w:val="100"/>
          <w:lang w:val="en-GB" w:eastAsia="en-US"/>
        </w:rPr>
        <w:commentReference w:id="141"/>
      </w:r>
      <w:r w:rsidRPr="00F4315B">
        <w:rPr>
          <w:strike/>
          <w:w w:val="100"/>
          <w:highlight w:val="cyan"/>
        </w:rPr>
        <w:t>es</w:t>
      </w:r>
      <w:r>
        <w:rPr>
          <w:w w:val="100"/>
        </w:rPr>
        <w:t xml:space="preserve"> the fields from the (Re)Association Request frame and that the </w:t>
      </w:r>
      <w:commentRangeStart w:id="142"/>
      <w:r>
        <w:rPr>
          <w:w w:val="100"/>
        </w:rPr>
        <w:t>FTE and MDE</w:t>
      </w:r>
      <w:commentRangeEnd w:id="142"/>
      <w:r w:rsidR="002F3210">
        <w:rPr>
          <w:rStyle w:val="CommentReference"/>
          <w:color w:val="auto"/>
          <w:w w:val="100"/>
          <w:lang w:val="en-GB" w:eastAsia="en-US"/>
        </w:rPr>
        <w:commentReference w:id="142"/>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143" w:author="Mark Rison" w:date="2021-08-16T13:37:00Z">
            <w:rPr>
              <w:w w:val="100"/>
            </w:rPr>
          </w:rPrChange>
        </w:rPr>
        <w:t>se are not exactly the same</w:t>
      </w:r>
      <w:ins w:id="144" w:author="Mark Rison"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145"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146"/>
      <w:r w:rsidR="0084565E">
        <w:rPr>
          <w:w w:val="100"/>
        </w:rPr>
        <w:t>SA Query Transaction Identifier</w:t>
      </w:r>
      <w:commentRangeEnd w:id="146"/>
      <w:r w:rsidR="001C3BD7">
        <w:rPr>
          <w:rStyle w:val="CommentReference"/>
          <w:color w:val="auto"/>
          <w:w w:val="100"/>
          <w:lang w:val="en-GB" w:eastAsia="en-US"/>
        </w:rPr>
        <w:commentReference w:id="146"/>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lastRenderedPageBreak/>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147"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147"/>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lastRenderedPageBreak/>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148"/>
      <w:r w:rsidRPr="00E31C87">
        <w:rPr>
          <w:strike/>
          <w:spacing w:val="-2"/>
          <w:w w:val="100"/>
        </w:rPr>
        <w:t>has already been used</w:t>
      </w:r>
      <w:commentRangeEnd w:id="148"/>
      <w:r w:rsidR="00854542" w:rsidRPr="00E31C87">
        <w:rPr>
          <w:rStyle w:val="CommentReference"/>
          <w:strike/>
          <w:color w:val="auto"/>
          <w:w w:val="100"/>
          <w:lang w:val="en-GB" w:eastAsia="en-US"/>
        </w:rPr>
        <w:commentReference w:id="148"/>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149"/>
      <w:r>
        <w:rPr>
          <w:spacing w:val="-2"/>
          <w:w w:val="100"/>
        </w:rPr>
        <w:t>if the ANonce value in message 3 differs from the ANonce value in message 1</w:t>
      </w:r>
      <w:commentRangeEnd w:id="149"/>
      <w:r w:rsidR="008D6D09">
        <w:rPr>
          <w:rStyle w:val="CommentReference"/>
          <w:color w:val="auto"/>
          <w:w w:val="100"/>
          <w:lang w:val="en-GB" w:eastAsia="en-US"/>
        </w:rPr>
        <w:commentReference w:id="149"/>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150"/>
      <w:r>
        <w:rPr>
          <w:w w:val="100"/>
        </w:rPr>
        <w:t>disassociate</w:t>
      </w:r>
      <w:commentRangeEnd w:id="150"/>
      <w:r w:rsidR="004B6F48" w:rsidRPr="004B6F48">
        <w:rPr>
          <w:w w:val="100"/>
          <w:u w:val="single"/>
        </w:rPr>
        <w:t>s</w:t>
      </w:r>
      <w:r w:rsidR="00E04251">
        <w:rPr>
          <w:rStyle w:val="CommentReference"/>
          <w:color w:val="auto"/>
          <w:w w:val="100"/>
          <w:lang w:val="en-GB" w:eastAsia="en-US"/>
        </w:rPr>
        <w:commentReference w:id="150"/>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151"/>
      <w:r>
        <w:rPr>
          <w:w w:val="100"/>
        </w:rPr>
        <w:t>uses the pairwise cipher suite specified in the second RSNE or</w:t>
      </w:r>
      <w:commentRangeEnd w:id="151"/>
      <w:r w:rsidR="007B3F5E">
        <w:rPr>
          <w:rStyle w:val="CommentReference"/>
          <w:color w:val="auto"/>
          <w:w w:val="100"/>
          <w:lang w:val="en-GB" w:eastAsia="en-US"/>
        </w:rPr>
        <w:commentReference w:id="151"/>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152"/>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152"/>
      <w:r w:rsidR="001A475E">
        <w:rPr>
          <w:rStyle w:val="CommentReference"/>
          <w:color w:val="auto"/>
          <w:w w:val="100"/>
          <w:lang w:val="en-GB" w:eastAsia="en-US"/>
        </w:rPr>
        <w:commentReference w:id="152"/>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153"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154"/>
      <w:r w:rsidRPr="00BC1437">
        <w:rPr>
          <w:strike/>
          <w:w w:val="100"/>
        </w:rPr>
        <w:t>, if the receive key has not yet been installed,</w:t>
      </w:r>
      <w:commentRangeEnd w:id="154"/>
      <w:r w:rsidR="00BC1437">
        <w:rPr>
          <w:rStyle w:val="CommentReference"/>
          <w:color w:val="auto"/>
          <w:w w:val="100"/>
          <w:lang w:val="en-GB" w:eastAsia="en-US"/>
        </w:rPr>
        <w:commentReference w:id="154"/>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155" w:name="RTF32353937353a2048342c312e"/>
      <w:r>
        <w:rPr>
          <w:w w:val="100"/>
        </w:rPr>
        <w:t>4-way handshake message 4</w:t>
      </w:r>
      <w:bookmarkEnd w:id="155"/>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lastRenderedPageBreak/>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156" w:author="Mark Rison"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157"/>
      <w:r w:rsidRPr="001A475E">
        <w:rPr>
          <w:strike/>
          <w:spacing w:val="-2"/>
          <w:w w:val="100"/>
        </w:rPr>
        <w:t>it used on this 4-way handshake</w:t>
      </w:r>
      <w:commentRangeEnd w:id="157"/>
      <w:r w:rsidR="00854542" w:rsidRPr="001A475E">
        <w:rPr>
          <w:rStyle w:val="CommentReference"/>
          <w:strike/>
          <w:color w:val="auto"/>
          <w:w w:val="100"/>
          <w:lang w:val="en-GB" w:eastAsia="en-US"/>
        </w:rPr>
        <w:commentReference w:id="157"/>
      </w:r>
      <w:r w:rsidRPr="001A475E">
        <w:rPr>
          <w:strike/>
          <w:spacing w:val="-2"/>
          <w:w w:val="100"/>
        </w:rPr>
        <w:t xml:space="preserve"> and </w:t>
      </w:r>
      <w:commentRangeStart w:id="158"/>
      <w:r w:rsidRPr="001A475E">
        <w:rPr>
          <w:strike/>
          <w:spacing w:val="-2"/>
          <w:w w:val="100"/>
        </w:rPr>
        <w:t>is strictly larger than that in any other EAPOL-Key frame that has the Request bit in the Key Information field set to 0</w:t>
      </w:r>
      <w:commentRangeEnd w:id="158"/>
      <w:r w:rsidR="001A475E">
        <w:rPr>
          <w:rStyle w:val="CommentReference"/>
          <w:color w:val="auto"/>
          <w:w w:val="100"/>
          <w:lang w:val="en-GB" w:eastAsia="en-US"/>
        </w:rPr>
        <w:commentReference w:id="158"/>
      </w:r>
      <w:r w:rsidRPr="001A475E">
        <w:rPr>
          <w:strike/>
          <w:spacing w:val="-2"/>
          <w:w w:val="100"/>
        </w:rPr>
        <w:t xml:space="preserve"> and that has been received during this </w:t>
      </w:r>
      <w:commentRangeStart w:id="159"/>
      <w:r w:rsidRPr="001A475E">
        <w:rPr>
          <w:strike/>
          <w:spacing w:val="-2"/>
          <w:w w:val="100"/>
        </w:rPr>
        <w:t>session</w:t>
      </w:r>
      <w:commentRangeEnd w:id="159"/>
      <w:r w:rsidR="003C50EE" w:rsidRPr="001A475E">
        <w:rPr>
          <w:rStyle w:val="CommentReference"/>
          <w:strike/>
          <w:color w:val="auto"/>
          <w:w w:val="100"/>
          <w:lang w:val="en-GB" w:eastAsia="en-US"/>
        </w:rPr>
        <w:commentReference w:id="159"/>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160" w:author="Mark Rison" w:date="2021-08-29T10:57:00Z">
        <w:r>
          <w:rPr>
            <w:spacing w:val="-2"/>
            <w:w w:val="100"/>
            <w:highlight w:val="yellow"/>
          </w:rPr>
          <w:t xml:space="preserve">OR: </w:t>
        </w:r>
      </w:ins>
      <w:ins w:id="161" w:author="Mark Rison" w:date="2021-08-14T18:41:00Z">
        <w:r w:rsidR="005C3D94" w:rsidRPr="005C3D94">
          <w:rPr>
            <w:spacing w:val="-2"/>
            <w:w w:val="100"/>
            <w:highlight w:val="yellow"/>
            <w:rPrChange w:id="162" w:author="Mark Rison" w:date="2021-08-14T18:42:00Z">
              <w:rPr>
                <w:spacing w:val="-2"/>
                <w:w w:val="100"/>
              </w:rPr>
            </w:rPrChange>
          </w:rPr>
          <w:t>The Authenticator silently discards message 4 if the Key Replay Count</w:t>
        </w:r>
      </w:ins>
      <w:ins w:id="163" w:author="Mark Rison" w:date="2021-08-14T18:42:00Z">
        <w:r w:rsidR="005C3D94" w:rsidRPr="005C3D94">
          <w:rPr>
            <w:spacing w:val="-2"/>
            <w:w w:val="100"/>
            <w:highlight w:val="yellow"/>
            <w:rPrChange w:id="164" w:author="Mark Rison" w:date="2021-08-14T18:42:00Z">
              <w:rPr>
                <w:spacing w:val="-2"/>
                <w:w w:val="100"/>
              </w:rPr>
            </w:rPrChange>
          </w:rPr>
          <w:t>e</w:t>
        </w:r>
      </w:ins>
      <w:ins w:id="165" w:author="Mark Rison" w:date="2021-08-14T18:41:00Z">
        <w:r w:rsidR="005C3D94" w:rsidRPr="005C3D94">
          <w:rPr>
            <w:spacing w:val="-2"/>
            <w:w w:val="100"/>
            <w:highlight w:val="yellow"/>
            <w:rPrChange w:id="166"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167" w:author="Mark Rison" w:date="2021-08-14T18:42:00Z">
              <w:rPr>
                <w:spacing w:val="-2"/>
                <w:w w:val="100"/>
              </w:rPr>
            </w:rPrChange>
          </w:rPr>
          <w:t>.</w:t>
        </w:r>
      </w:ins>
    </w:p>
    <w:p w14:paraId="7C21EC62" w14:textId="1B2905E3" w:rsidR="009D492F" w:rsidRDefault="00E563FA" w:rsidP="009D492F">
      <w:pPr>
        <w:pStyle w:val="T"/>
        <w:rPr>
          <w:ins w:id="168" w:author="Mark Rison" w:date="2021-08-15T08:08:00Z"/>
          <w:b/>
          <w:i/>
          <w:spacing w:val="-2"/>
          <w:w w:val="100"/>
        </w:rPr>
      </w:pPr>
      <w:ins w:id="169" w:author="Mark Rison" w:date="2021-08-29T21:24:00Z">
        <w:r>
          <w:rPr>
            <w:spacing w:val="-2"/>
            <w:w w:val="100"/>
            <w:highlight w:val="yellow"/>
          </w:rPr>
          <w:t xml:space="preserve">OR: </w:t>
        </w:r>
      </w:ins>
      <w:ins w:id="170" w:author="Mark Rison"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171" w:author="Mark Rison" w:date="2021-08-15T08:16:00Z">
        <w:r w:rsidR="009D492F">
          <w:rPr>
            <w:spacing w:val="-2"/>
            <w:w w:val="100"/>
            <w:u w:val="single"/>
          </w:rPr>
          <w:t xml:space="preserve"> the 4-way handshake </w:t>
        </w:r>
      </w:ins>
      <w:ins w:id="172" w:author="Mark Rison" w:date="2021-08-15T08:17:00Z">
        <w:r w:rsidR="009D492F">
          <w:rPr>
            <w:spacing w:val="-2"/>
            <w:w w:val="100"/>
            <w:u w:val="single"/>
          </w:rPr>
          <w:t>has already completed or if</w:t>
        </w:r>
      </w:ins>
      <w:ins w:id="173" w:author="Mark Rison" w:date="2021-08-15T08:08:00Z">
        <w:r w:rsidR="009D492F">
          <w:rPr>
            <w:spacing w:val="-2"/>
            <w:w w:val="100"/>
          </w:rPr>
          <w:t xml:space="preserve"> the Key Replay Counter field</w:t>
        </w:r>
      </w:ins>
      <w:ins w:id="174" w:author="Mark Rison" w:date="2021-08-15T08:25:00Z">
        <w:r w:rsidR="007F6AAF">
          <w:rPr>
            <w:spacing w:val="-2"/>
            <w:w w:val="100"/>
            <w:u w:val="single"/>
          </w:rPr>
          <w:t xml:space="preserve"> does not correspond to a message 3</w:t>
        </w:r>
      </w:ins>
      <w:ins w:id="175"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176"/>
      <w:r>
        <w:rPr>
          <w:w w:val="100"/>
        </w:rPr>
        <w:t>, if the receive key has not yet been installed,</w:t>
      </w:r>
      <w:commentRangeEnd w:id="176"/>
      <w:r w:rsidR="00BC1437">
        <w:rPr>
          <w:rStyle w:val="CommentReference"/>
          <w:color w:val="auto"/>
          <w:w w:val="100"/>
          <w:lang w:val="en-GB" w:eastAsia="en-US"/>
        </w:rPr>
        <w:commentReference w:id="176"/>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177"/>
      <w:r w:rsidRPr="001A475E">
        <w:rPr>
          <w:strike/>
          <w:w w:val="100"/>
        </w:rPr>
        <w:t>pdates</w:t>
      </w:r>
      <w:commentRangeEnd w:id="177"/>
      <w:r w:rsidR="00854542" w:rsidRPr="001A475E">
        <w:rPr>
          <w:rStyle w:val="CommentReference"/>
          <w:strike/>
          <w:color w:val="auto"/>
          <w:w w:val="100"/>
          <w:lang w:val="en-GB" w:eastAsia="en-US"/>
        </w:rPr>
        <w:commentReference w:id="177"/>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178" w:name="RTF35323131333a2048342c312e"/>
      <w:r>
        <w:rPr>
          <w:w w:val="100"/>
        </w:rPr>
        <w:t>4-way handshake implementation considerations</w:t>
      </w:r>
      <w:bookmarkEnd w:id="178"/>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w:t>
      </w:r>
      <w:r>
        <w:rPr>
          <w:spacing w:val="-2"/>
          <w:w w:val="100"/>
        </w:rPr>
        <w:lastRenderedPageBreak/>
        <w:t xml:space="preserve">the second timeout, and the listen interval for subsequent timeouts. If there is no listen interval or the listen interval is zero, then 100 ms shall be used for all timeout values. If it still has not received a response after these retries, then </w:t>
      </w:r>
      <w:commentRangeStart w:id="179"/>
      <w:r>
        <w:rPr>
          <w:spacing w:val="-2"/>
          <w:w w:val="100"/>
        </w:rPr>
        <w:t>for PTK generation</w:t>
      </w:r>
      <w:commentRangeEnd w:id="179"/>
      <w:r w:rsidR="00EA2D68">
        <w:rPr>
          <w:rStyle w:val="CommentReference"/>
          <w:color w:val="auto"/>
          <w:w w:val="100"/>
          <w:lang w:val="en-GB" w:eastAsia="en-US"/>
        </w:rPr>
        <w:commentReference w:id="179"/>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180"/>
      <w:r>
        <w:rPr>
          <w:spacing w:val="-2"/>
          <w:w w:val="100"/>
        </w:rPr>
        <w:t xml:space="preserve">should </w:t>
      </w:r>
      <w:commentRangeEnd w:id="180"/>
      <w:r w:rsidR="00270E61">
        <w:rPr>
          <w:rStyle w:val="CommentReference"/>
          <w:color w:val="auto"/>
          <w:w w:val="100"/>
          <w:lang w:val="en-GB" w:eastAsia="en-US"/>
        </w:rPr>
        <w:commentReference w:id="180"/>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181"/>
      <w:r>
        <w:rPr>
          <w:spacing w:val="-2"/>
          <w:w w:val="100"/>
        </w:rPr>
        <w:t>sending the first message to the Supplicant who responds to the Authenticator</w:t>
      </w:r>
      <w:commentRangeEnd w:id="181"/>
      <w:r w:rsidR="004017B0">
        <w:rPr>
          <w:rStyle w:val="CommentReference"/>
          <w:color w:val="auto"/>
          <w:w w:val="100"/>
          <w:lang w:val="en-GB" w:eastAsia="en-US"/>
        </w:rPr>
        <w:commentReference w:id="181"/>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182"/>
      <w:r>
        <w:rPr>
          <w:spacing w:val="-2"/>
          <w:w w:val="100"/>
        </w:rPr>
        <w:t xml:space="preserve">should </w:t>
      </w:r>
      <w:commentRangeEnd w:id="182"/>
      <w:r w:rsidR="007A5DAD">
        <w:rPr>
          <w:rStyle w:val="CommentReference"/>
          <w:color w:val="auto"/>
          <w:w w:val="100"/>
          <w:lang w:val="en-GB" w:eastAsia="en-US"/>
        </w:rPr>
        <w:commentReference w:id="182"/>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lastRenderedPageBreak/>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183" w:name="RTF35313639383a2048342c312e"/>
      <w:r>
        <w:rPr>
          <w:w w:val="100"/>
        </w:rPr>
        <w:t>4-way handshake analysis</w:t>
      </w:r>
      <w:bookmarkEnd w:id="183"/>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 xml:space="preserve">Choosing the nonces randomly helps prevent precomputation attacks. With unpredictable nonces, a man-in-the-middle attack that uses the Supplicant to precompute messages to attack the Authenticator cannot progress beyond message 2, and a similar attack </w:t>
      </w:r>
      <w:r>
        <w:rPr>
          <w:spacing w:val="-2"/>
          <w:w w:val="100"/>
        </w:rPr>
        <w:lastRenderedPageBreak/>
        <w:t>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184" w:name="RTF5f546f633635323339383634"/>
      <w:r>
        <w:rPr>
          <w:w w:val="100"/>
        </w:rPr>
        <w:t>Group key handshake</w:t>
      </w:r>
      <w:bookmarkEnd w:id="184"/>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185"/>
      <w:r w:rsidR="007916B4">
        <w:rPr>
          <w:spacing w:val="-2"/>
          <w:w w:val="100"/>
        </w:rPr>
        <w:t xml:space="preserve">the </w:t>
      </w:r>
      <w:r>
        <w:rPr>
          <w:spacing w:val="-2"/>
          <w:w w:val="100"/>
        </w:rPr>
        <w:t>Supplicant</w:t>
      </w:r>
      <w:commentRangeEnd w:id="185"/>
      <w:r w:rsidR="007916B4">
        <w:rPr>
          <w:rStyle w:val="CommentReference"/>
          <w:color w:val="auto"/>
          <w:w w:val="100"/>
          <w:lang w:val="en-GB" w:eastAsia="en-US"/>
        </w:rPr>
        <w:commentReference w:id="185"/>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186"/>
      <w:r>
        <w:rPr>
          <w:spacing w:val="-2"/>
          <w:w w:val="100"/>
        </w:rPr>
        <w:t>initiate the exchange when a Supplicant is disassociated or deauthenticated</w:t>
      </w:r>
      <w:commentRangeEnd w:id="186"/>
      <w:r w:rsidR="00B373B5">
        <w:rPr>
          <w:rStyle w:val="CommentReference"/>
          <w:color w:val="auto"/>
          <w:w w:val="100"/>
          <w:lang w:val="en-GB" w:eastAsia="en-US"/>
        </w:rPr>
        <w:commentReference w:id="186"/>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lastRenderedPageBreak/>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lastRenderedPageBreak/>
        <w:t xml:space="preserve">The Authenticator </w:t>
      </w:r>
      <w:ins w:id="187"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188"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189"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lastRenderedPageBreak/>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190"/>
      <w:r w:rsidRPr="00A30959">
        <w:rPr>
          <w:strike/>
          <w:w w:val="100"/>
        </w:rPr>
        <w:t xml:space="preserve">one </w:t>
      </w:r>
      <w:commentRangeEnd w:id="190"/>
      <w:r w:rsidR="00A30959">
        <w:rPr>
          <w:rStyle w:val="CommentReference"/>
          <w:color w:val="auto"/>
          <w:w w:val="100"/>
          <w:lang w:val="en-GB" w:eastAsia="en-US"/>
        </w:rPr>
        <w:commentReference w:id="190"/>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191" w:name="RTF33363230313a2048342c312e"/>
      <w:r>
        <w:rPr>
          <w:w w:val="100"/>
        </w:rPr>
        <w:t>Group key handshake implementation considerations</w:t>
      </w:r>
      <w:bookmarkEnd w:id="191"/>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 xml:space="preserve">Figure 12-49 </w:t>
      </w:r>
      <w:r>
        <w:rPr>
          <w:spacing w:val="-2"/>
          <w:w w:val="100"/>
        </w:rPr>
        <w:lastRenderedPageBreak/>
        <w:t>(Sample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192" w:name="RTF33343331313a2048332c312e"/>
    </w:p>
    <w:bookmarkEnd w:id="192"/>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54BAD737" w:rsidR="005F79F7" w:rsidRDefault="005F79F7" w:rsidP="005F79F7">
      <w:r>
        <w:t>Make the changes shown under “Proposed changes” for CID 186 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lastRenderedPageBreak/>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73861CA2" w:rsidR="009D28D4" w:rsidRDefault="009D28D4" w:rsidP="009D28D4">
      <w:pPr>
        <w:rPr>
          <w:u w:val="single"/>
        </w:rPr>
      </w:pPr>
      <w:r>
        <w:rPr>
          <w:u w:val="single"/>
        </w:rPr>
        <w:t>Proposed revision</w:t>
      </w:r>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193"/>
      <w:r>
        <w:t>might</w:t>
      </w:r>
      <w:commentRangeEnd w:id="193"/>
      <w:r w:rsidR="00D84F08">
        <w:rPr>
          <w:rStyle w:val="CommentReference"/>
        </w:rPr>
        <w:commentReference w:id="193"/>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lastRenderedPageBreak/>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194"/>
      <w:r>
        <w:t>might</w:t>
      </w:r>
      <w:commentRangeEnd w:id="194"/>
      <w:r w:rsidR="00D84F08">
        <w:rPr>
          <w:rStyle w:val="CommentReference"/>
        </w:rPr>
        <w:commentReference w:id="194"/>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lastRenderedPageBreak/>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t>REVISED</w:t>
      </w:r>
    </w:p>
    <w:p w14:paraId="5251E1C0" w14:textId="77777777" w:rsidR="00A834A0" w:rsidRDefault="00A834A0" w:rsidP="00C12EC1"/>
    <w:p w14:paraId="6923CA10" w14:textId="597907B8"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lastRenderedPageBreak/>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195" w:author="Mark Rison"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r>
        <w:rPr>
          <w:u w:val="single"/>
        </w:rPr>
        <w:t>Proposed changes</w:t>
      </w:r>
      <w:r w:rsidRPr="00F70C97">
        <w:rPr>
          <w:u w:val="single"/>
        </w:rPr>
        <w:t>:</w:t>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RA and DA </w:t>
      </w:r>
      <w:r w:rsidRPr="007E07C9">
        <w:rPr>
          <w:strike/>
        </w:rPr>
        <w:t>values</w:t>
      </w:r>
      <w:r>
        <w:rPr>
          <w:u w:val="single"/>
        </w:rPr>
        <w:t>fields</w:t>
      </w:r>
      <w:r>
        <w:t xml:space="preserve"> are not equal.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lastRenderedPageBreak/>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7E535C3C" w14:textId="77777777"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lastRenderedPageBreak/>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lastRenderedPageBreak/>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7E3C24AF" w:rsidR="001A3696" w:rsidRDefault="001A3696" w:rsidP="001A3696">
      <w:r>
        <w:t>Add a Clause 3.2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196"/>
      <w:r w:rsidRPr="00C73C06">
        <w:rPr>
          <w:b/>
          <w:u w:val="single"/>
        </w:rPr>
        <w:t>station vector:</w:t>
      </w:r>
      <w:r>
        <w:rPr>
          <w:u w:val="single"/>
        </w:rPr>
        <w:t xml:space="preserve"> A</w:t>
      </w:r>
      <w:r w:rsidRPr="00C73C06">
        <w:rPr>
          <w:u w:val="single"/>
        </w:rPr>
        <w:t xml:space="preserve"> set of service_access_point_identifiers.</w:t>
      </w:r>
      <w:commentRangeEnd w:id="196"/>
      <w:r w:rsidR="00A76631">
        <w:rPr>
          <w:rStyle w:val="CommentReference"/>
        </w:rPr>
        <w:commentReference w:id="196"/>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w:t>
      </w:r>
      <w:r>
        <w:lastRenderedPageBreak/>
        <w:t xml:space="preserve">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t>REVISED</w:t>
      </w:r>
    </w:p>
    <w:p w14:paraId="0F66EC3B" w14:textId="77777777" w:rsidR="007F1B19" w:rsidRDefault="007F1B19" w:rsidP="007F1B19"/>
    <w:p w14:paraId="7A813D9D" w14:textId="130B92DA" w:rsidR="007F1B19" w:rsidRDefault="007F1B19" w:rsidP="007F1B19">
      <w:r>
        <w:t xml:space="preserve">Make the changes shown under “Proposed changes” for CID </w:t>
      </w:r>
      <w:r w:rsidR="00697AC1">
        <w:t>350</w:t>
      </w:r>
      <w:r>
        <w:t xml:space="preserve"> in &lt;this document&gt;,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lastRenderedPageBreak/>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lastRenderedPageBreak/>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197"/>
      <w:r>
        <w:rPr>
          <w:lang w:val="en-US"/>
        </w:rPr>
        <w:t>I think we can remove the conditions added by 11u.</w:t>
      </w:r>
      <w:commentRangeEnd w:id="197"/>
      <w:r w:rsidR="00910262">
        <w:rPr>
          <w:rStyle w:val="CommentReference"/>
        </w:rPr>
        <w:commentReference w:id="197"/>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lastRenderedPageBreak/>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77777777" w:rsidR="00405DA2" w:rsidRDefault="00405DA2"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36C927D0" w:rsidR="00504CC0" w:rsidRDefault="00504CC0"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lastRenderedPageBreak/>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lastRenderedPageBreak/>
              <w:t>Do not adopt</w:t>
            </w:r>
          </w:p>
          <w:p w14:paraId="2E771F2C" w14:textId="77777777" w:rsidR="00504CC0" w:rsidRDefault="00504CC0" w:rsidP="00504CC0"/>
        </w:tc>
      </w:tr>
    </w:tbl>
    <w:p w14:paraId="7C039D60" w14:textId="73E834C1" w:rsidR="00504CC0" w:rsidRDefault="00504CC0"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38620FAF" w:rsidR="007F50FE" w:rsidRPr="007F50FE" w:rsidRDefault="007F50FE" w:rsidP="007F50FE">
            <w:pPr>
              <w:rPr>
                <w:u w:val="single"/>
              </w:rPr>
            </w:pPr>
            <w:r w:rsidRPr="007F50FE">
              <w:rPr>
                <w:u w:val="single"/>
              </w:rPr>
              <w:t>The values from the Multiple BSSID element(s) present in the Measurement Pilot frame, if any.</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64A4620F"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commentRangeStart w:id="198"/>
            <w:r w:rsidRPr="006F2706">
              <w:rPr>
                <w:u w:val="single"/>
              </w:rPr>
              <w:t>dot11MultiBSSIDImplemented is true</w:t>
            </w:r>
            <w:commentRangeEnd w:id="198"/>
            <w:r w:rsidR="00E12A87">
              <w:rPr>
                <w:rStyle w:val="CommentReference"/>
              </w:rPr>
              <w:commentReference w:id="198"/>
            </w:r>
          </w:p>
          <w:p w14:paraId="13A67D4B" w14:textId="19025BDA" w:rsidR="006F2706" w:rsidRDefault="00952C33" w:rsidP="006F2706">
            <w:pPr>
              <w:pStyle w:val="ListParagraph"/>
              <w:numPr>
                <w:ilvl w:val="0"/>
                <w:numId w:val="36"/>
              </w:numPr>
            </w:pPr>
            <w:r w:rsidRPr="00952C33">
              <w:t xml:space="preserve">dot11RMMeasurementPilotActivated is </w:t>
            </w:r>
            <w:r w:rsidRPr="006F2706">
              <w:rPr>
                <w:strike/>
              </w:rPr>
              <w:t xml:space="preserve">a value </w:t>
            </w:r>
            <w:r w:rsidRPr="00952C33">
              <w:t>between 2 and 7 and the AP is a member of a multiple BSSID set (see 11.10.14 (Multiple BSSID set)) with two or more members</w:t>
            </w:r>
            <w:r w:rsidRPr="006F2706">
              <w:rPr>
                <w:strike/>
              </w:rPr>
              <w:t xml:space="preserve">, or if </w:t>
            </w:r>
          </w:p>
          <w:p w14:paraId="0561BF9F" w14:textId="77777777" w:rsidR="006F2706" w:rsidRPr="006F2706" w:rsidRDefault="00952C33" w:rsidP="006F2706">
            <w:pPr>
              <w:pStyle w:val="ListParagraph"/>
              <w:numPr>
                <w:ilvl w:val="0"/>
                <w:numId w:val="36"/>
              </w:numPr>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r w:rsidRPr="006F2706">
              <w:rPr>
                <w:strike/>
                <w:u w:val="single"/>
              </w:rPr>
              <w:t>s</w:t>
            </w:r>
            <w:r w:rsidRPr="006F2706">
              <w:rPr>
                <w:strike/>
              </w:rPr>
              <w:t xml:space="preserve"> is present when </w:t>
            </w:r>
            <w:r w:rsidRPr="00952C33">
              <w:t xml:space="preserve">dot11FILSActivated is true and the AP is a member of a </w:t>
            </w:r>
            <w:r w:rsidRPr="006F2706">
              <w:rPr>
                <w:strike/>
              </w:rPr>
              <w:t>M</w:t>
            </w:r>
            <w:r w:rsidR="006F2706" w:rsidRPr="006F2706">
              <w:rPr>
                <w:u w:val="single"/>
              </w:rPr>
              <w:t>m</w:t>
            </w:r>
            <w:r w:rsidRPr="00952C33">
              <w:t xml:space="preserve">ultiple BSSID </w:t>
            </w:r>
            <w:r w:rsidRPr="006F2706">
              <w:rPr>
                <w:strike/>
              </w:rPr>
              <w:t>S</w:t>
            </w:r>
            <w:r w:rsidR="006F2706" w:rsidRPr="006F2706">
              <w:rPr>
                <w:u w:val="single"/>
              </w:rPr>
              <w:t>s</w:t>
            </w:r>
            <w:r w:rsidRPr="00952C33">
              <w:t>et with two or more members</w:t>
            </w:r>
            <w:r w:rsidRPr="006F2706">
              <w:rPr>
                <w:strike/>
              </w:rPr>
              <w:t>.</w:t>
            </w:r>
          </w:p>
          <w:p w14:paraId="6F2731F7" w14:textId="1C2840F0" w:rsidR="00FD68B8" w:rsidRPr="00FD68B8" w:rsidRDefault="00FD68B8" w:rsidP="006F2706">
            <w:pPr>
              <w:pStyle w:val="ListParagraph"/>
              <w:numPr>
                <w:ilvl w:val="0"/>
                <w:numId w:val="36"/>
              </w:numPr>
              <w:rPr>
                <w:u w:val="single"/>
              </w:rPr>
            </w:pPr>
            <w:r w:rsidRPr="00FD68B8">
              <w:rPr>
                <w:u w:val="single"/>
              </w:rPr>
              <w:t>dot11InterworkingServiceActivated is true and the AP is a member of a multiple BSSID set with two or more members 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BF745C3" w:rsidR="00FD68B8" w:rsidRPr="00FD68B8" w:rsidRDefault="00FD68B8" w:rsidP="00FD68B8">
            <w:pPr>
              <w:rPr>
                <w:u w:val="single"/>
              </w:rPr>
            </w:pPr>
            <w:r>
              <w:t xml:space="preserve">One or more Multiple BSSID elements are present if </w:t>
            </w:r>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commentRangeStart w:id="199"/>
            <w:r w:rsidRPr="006F2706">
              <w:rPr>
                <w:u w:val="single"/>
              </w:rPr>
              <w:t>dot11MultiBSSIDImplemented is true</w:t>
            </w:r>
            <w:commentRangeEnd w:id="199"/>
            <w:r>
              <w:rPr>
                <w:rStyle w:val="CommentReference"/>
              </w:rPr>
              <w:commentReference w:id="199"/>
            </w:r>
          </w:p>
          <w:p w14:paraId="3B674639" w14:textId="697DE7EF" w:rsidR="00FD68B8" w:rsidRDefault="00FD68B8" w:rsidP="00FD68B8">
            <w:pPr>
              <w:pStyle w:val="ListParagraph"/>
              <w:numPr>
                <w:ilvl w:val="0"/>
                <w:numId w:val="36"/>
              </w:numPr>
            </w:pPr>
            <w:r>
              <w:lastRenderedPageBreak/>
              <w:t xml:space="preserve">dot11RMMeasurementPilotActivated is </w:t>
            </w:r>
            <w:r w:rsidRPr="00FD68B8">
              <w:rPr>
                <w:strike/>
              </w:rPr>
              <w:t xml:space="preserve">a value </w:t>
            </w:r>
            <w:r>
              <w:t>between 2 and 7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79FB4F29" w:rsidR="00FD68B8" w:rsidRPr="00FD68B8" w:rsidRDefault="00FD68B8" w:rsidP="00FD68B8">
            <w:pPr>
              <w:pStyle w:val="ListParagraph"/>
              <w:numPr>
                <w:ilvl w:val="0"/>
                <w:numId w:val="36"/>
              </w:numPr>
              <w:rPr>
                <w:strike/>
                <w:u w:val="single"/>
              </w:rPr>
            </w:pPr>
            <w:r w:rsidRPr="00FD68B8">
              <w:rPr>
                <w:u w:val="single"/>
              </w:rPr>
              <w:t>dot11FILSActivated is true and the AP is a member of a multiple BSSID set with two or more members</w:t>
            </w:r>
          </w:p>
          <w:p w14:paraId="13AD70F7" w14:textId="7A92B40E" w:rsidR="00FD68B8" w:rsidRDefault="00FD68B8" w:rsidP="00FD68B8">
            <w:pPr>
              <w:pStyle w:val="ListParagraph"/>
              <w:numPr>
                <w:ilvl w:val="0"/>
                <w:numId w:val="36"/>
              </w:numPr>
            </w:pPr>
            <w:r w:rsidRPr="00FD68B8">
              <w:rPr>
                <w:strike/>
              </w:rPr>
              <w:t xml:space="preserve">or if </w:t>
            </w:r>
            <w:r>
              <w:t>dot11InterworkingServiceActivated is true and the AP is a member of a multiple BSSID set with two or more members and 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1CEC5F1D" w:rsidR="00FD68B8" w:rsidRDefault="00FD68B8" w:rsidP="00FD68B8">
            <w:r>
              <w:t xml:space="preserve">One or more Multiple BSSID elements are </w:t>
            </w:r>
            <w:r w:rsidRPr="00FD68B8">
              <w:rPr>
                <w:strike/>
              </w:rPr>
              <w:t xml:space="preserve">optionally </w:t>
            </w:r>
            <w:r>
              <w:t xml:space="preserve">present if </w:t>
            </w:r>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70856C9C" w:rsidR="00FD68B8" w:rsidRPr="00FD68B8" w:rsidRDefault="00FD68B8" w:rsidP="00FD68B8">
            <w:pPr>
              <w:pStyle w:val="ListParagraph"/>
              <w:numPr>
                <w:ilvl w:val="0"/>
                <w:numId w:val="37"/>
              </w:numPr>
              <w:rPr>
                <w:u w:val="single"/>
              </w:rPr>
            </w:pPr>
            <w:r w:rsidRPr="00FD68B8">
              <w:rPr>
                <w:u w:val="single"/>
              </w:rPr>
              <w:t>dot11RMMeasurementPilotActivated is between 2 and 7 and the AP is a member of a multiple BSSID set (see 11.10.14 (Multiple BSSID set)) with two or more members</w:t>
            </w:r>
          </w:p>
          <w:p w14:paraId="273D2840" w14:textId="77777777" w:rsidR="00FD68B8" w:rsidRPr="00FD68B8" w:rsidRDefault="00FD68B8" w:rsidP="00FD68B8">
            <w:pPr>
              <w:pStyle w:val="ListParagraph"/>
              <w:numPr>
                <w:ilvl w:val="0"/>
                <w:numId w:val="37"/>
              </w:numPr>
              <w:rPr>
                <w:strike/>
                <w:u w:val="single"/>
              </w:rPr>
            </w:pPr>
            <w:r w:rsidRPr="00FD68B8">
              <w:rPr>
                <w:u w:val="single"/>
              </w:rPr>
              <w:t>dot11FILSActivated is true and the AP is a member of a multiple BSSID set with two or more members</w:t>
            </w:r>
          </w:p>
          <w:p w14:paraId="7A960CBE" w14:textId="6A6AD85C" w:rsidR="00FD68B8" w:rsidRDefault="00FD68B8" w:rsidP="00FD68B8">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5D4735A7" w:rsidR="00E508DD" w:rsidRDefault="00E508DD" w:rsidP="003A3D3A">
            <w:r>
              <w:t xml:space="preserve">One or more Multiple BSSID elements are present if </w:t>
            </w:r>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77777777" w:rsidR="00E508DD" w:rsidRPr="00FD68B8" w:rsidRDefault="00E508DD" w:rsidP="003A3D3A">
            <w:pPr>
              <w:pStyle w:val="ListParagraph"/>
              <w:numPr>
                <w:ilvl w:val="0"/>
                <w:numId w:val="37"/>
              </w:numPr>
              <w:rPr>
                <w:u w:val="single"/>
              </w:rPr>
            </w:pPr>
            <w:commentRangeStart w:id="200"/>
            <w:r w:rsidRPr="00FD68B8">
              <w:rPr>
                <w:u w:val="single"/>
              </w:rPr>
              <w:t>dot11RMMeasurementPilotActivated is between 2 and 7 and the AP is a member of a multiple BSSID set (see 11.10.14 (Multiple BSSID set)) with two or more members</w:t>
            </w:r>
          </w:p>
          <w:p w14:paraId="78F15FFE" w14:textId="77777777" w:rsidR="00E508DD" w:rsidRPr="00FD68B8" w:rsidRDefault="00E508DD" w:rsidP="003A3D3A">
            <w:pPr>
              <w:pStyle w:val="ListParagraph"/>
              <w:numPr>
                <w:ilvl w:val="0"/>
                <w:numId w:val="37"/>
              </w:numPr>
              <w:rPr>
                <w:strike/>
                <w:u w:val="single"/>
              </w:rPr>
            </w:pPr>
            <w:r w:rsidRPr="00FD68B8">
              <w:rPr>
                <w:u w:val="single"/>
              </w:rPr>
              <w:t>dot11FILSActivated is true and the AP is a member of a multiple BSSID set with two or more members</w:t>
            </w:r>
          </w:p>
          <w:p w14:paraId="5190839D" w14:textId="77777777" w:rsidR="00E508DD" w:rsidRPr="00E508DD" w:rsidRDefault="00E508DD" w:rsidP="003A3D3A">
            <w:pPr>
              <w:pStyle w:val="ListParagraph"/>
              <w:numPr>
                <w:ilvl w:val="0"/>
                <w:numId w:val="37"/>
              </w:numPr>
            </w:pPr>
            <w:r w:rsidRPr="00FD68B8">
              <w:rPr>
                <w:u w:val="single"/>
              </w:rPr>
              <w:t>dot11InterworkingServiceActivated is true and the AP is a member of a multiple BSSID set with two or more members and at least one dot11GASAdvertisementID exists</w:t>
            </w:r>
            <w:commentRangeEnd w:id="200"/>
            <w:r>
              <w:rPr>
                <w:rStyle w:val="CommentReference"/>
              </w:rPr>
              <w:commentReference w:id="200"/>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77777777" w:rsidR="00E508DD" w:rsidRDefault="00E508DD" w:rsidP="00504CC0"/>
    <w:p w14:paraId="659A7A54" w14:textId="23437D2C" w:rsidR="00FD68B8" w:rsidRPr="006D3EA5" w:rsidRDefault="00E508DD" w:rsidP="00E508DD">
      <w:pPr>
        <w:rPr>
          <w:highlight w:val="yellow"/>
        </w:rPr>
      </w:pPr>
      <w:r w:rsidRPr="00E508DD">
        <w:rPr>
          <w:highlight w:val="yellow"/>
        </w:rPr>
        <w:t>TBD: is this sufficient for Announce frames?  “The Multiple BSSID element is defined in 9.4.2.45 (Multiple BSSID element). The Multiple BSSID element is optionally present. If present, the Multiple BSSID element signals all the  BSSIDs in use by the BSS.”</w:t>
      </w:r>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lastRenderedPageBreak/>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lastRenderedPageBreak/>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48251523" w:rsidR="006F7C39" w:rsidRDefault="006F7C39" w:rsidP="006F7C39">
      <w:r>
        <w:t xml:space="preserve">As it says in the comment.  This would e.g. support Linux’s </w:t>
      </w:r>
      <w:r w:rsidRPr="006F7C39">
        <w:t>drop_unicast_in_l2_multicast</w:t>
      </w:r>
      <w:r>
        <w:t xml:space="preserve"> option.</w:t>
      </w:r>
    </w:p>
    <w:p w14:paraId="5B647513" w14:textId="6005C5B1" w:rsidR="006F7C39" w:rsidRDefault="006F7C39" w:rsidP="006F7C39"/>
    <w:p w14:paraId="587E02BF" w14:textId="298FA190" w:rsidR="006F009A" w:rsidRDefault="006F009A" w:rsidP="006F7C39">
      <w:r w:rsidRPr="006F009A">
        <w:rPr>
          <w:highlight w:val="yellow"/>
        </w:rPr>
        <w:t>Counter-argument:</w:t>
      </w:r>
    </w:p>
    <w:p w14:paraId="0635CCCF" w14:textId="025B693F" w:rsidR="006F009A" w:rsidRDefault="006F009A" w:rsidP="006F7C39"/>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77777777" w:rsidR="006F7C39" w:rsidRPr="00FF305B" w:rsidRDefault="006F7C39" w:rsidP="006F7C39">
      <w:pPr>
        <w:rPr>
          <w:u w:val="single"/>
        </w:rPr>
      </w:pPr>
      <w:r w:rsidRPr="00FF305B">
        <w:rPr>
          <w:u w:val="single"/>
        </w:rPr>
        <w:t>Proposed resolution:</w:t>
      </w:r>
    </w:p>
    <w:p w14:paraId="23D63486" w14:textId="77777777" w:rsidR="006F7C39" w:rsidRDefault="006F7C39" w:rsidP="006F7C39">
      <w:pPr>
        <w:rPr>
          <w:b/>
          <w:sz w:val="24"/>
        </w:rPr>
      </w:pPr>
    </w:p>
    <w:p w14:paraId="6BA9ADA7" w14:textId="77777777" w:rsidR="006F7C39" w:rsidRDefault="006F7C39" w:rsidP="006F7C39">
      <w:r>
        <w:t>REVISED</w:t>
      </w:r>
    </w:p>
    <w:p w14:paraId="6777C99D" w14:textId="77777777" w:rsidR="006F7C39" w:rsidRDefault="006F7C39" w:rsidP="006F7C39"/>
    <w:p w14:paraId="4732C998" w14:textId="77777777" w:rsidR="007719A9" w:rsidRDefault="006F7C39">
      <w:r>
        <w:t xml:space="preserve">In </w:t>
      </w:r>
      <w:r w:rsidRPr="006F7C39">
        <w:t>5.2.4.2</w:t>
      </w:r>
      <w:r>
        <w:t xml:space="preserve">, after the “reception status,” line add a </w:t>
      </w:r>
      <w:commentRangeStart w:id="201"/>
      <w:r>
        <w:t xml:space="preserve">“security context,” </w:t>
      </w:r>
      <w:commentRangeEnd w:id="201"/>
      <w:r w:rsidR="00330A60">
        <w:rPr>
          <w:rStyle w:val="CommentReference"/>
        </w:rPr>
        <w:commentReference w:id="201"/>
      </w:r>
      <w:r>
        <w:t>line and after the para starting “</w:t>
      </w:r>
      <w:r w:rsidRPr="006F7C39">
        <w:t>The reception status parameter indicates</w:t>
      </w:r>
      <w:r>
        <w:t>” add a para “The security context indicates the type of key under which the MSDU</w:t>
      </w:r>
      <w:r w:rsidR="00EF7C24">
        <w:t xml:space="preserve"> was received: None, Pairwise, </w:t>
      </w:r>
      <w:commentRangeStart w:id="202"/>
      <w:r w:rsidR="00EF7C24">
        <w:t>PeerKey</w:t>
      </w:r>
      <w:commentRangeEnd w:id="202"/>
      <w:r w:rsidR="006A24BA">
        <w:rPr>
          <w:rStyle w:val="CommentReference"/>
        </w:rPr>
        <w:commentReference w:id="202"/>
      </w:r>
      <w:r w:rsidR="00EF7C24">
        <w:t xml:space="preserve"> or G</w:t>
      </w:r>
      <w:r>
        <w:t>roup.”</w:t>
      </w:r>
    </w:p>
    <w:p w14:paraId="74A60C81" w14:textId="77777777" w:rsidR="007719A9" w:rsidRDefault="007719A9"/>
    <w:p w14:paraId="283E7DA2" w14:textId="0A7C3C62" w:rsidR="007719A9" w:rsidRDefault="007719A9" w:rsidP="007719A9">
      <w:r>
        <w:rPr>
          <w:highlight w:val="yellow"/>
        </w:rPr>
        <w:t>Counter-proposal</w:t>
      </w:r>
      <w:r w:rsidRPr="006F009A">
        <w:rPr>
          <w:highlight w:val="yellow"/>
        </w:rPr>
        <w:t>:</w:t>
      </w:r>
    </w:p>
    <w:p w14:paraId="57B2C554" w14:textId="61D9B31C" w:rsidR="007719A9" w:rsidRDefault="007719A9"/>
    <w:p w14:paraId="77B92AD6" w14:textId="62137DC1" w:rsidR="007719A9" w:rsidRDefault="007719A9">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203" w:author="Mark Rison" w:date="2021-08-12T09:06:00Z">
        <w:r w:rsidDel="007438E3">
          <w:delText xml:space="preserve">GLK, </w:delText>
        </w:r>
      </w:del>
      <w:r>
        <w:t>mesh and relay operation presents an attack surface that is outside the scope of remediation in this standard.</w:t>
      </w:r>
      <w:ins w:id="204"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205" w:author="Mark Rison" w:date="2021-08-12T09:09:00Z">
        <w:r w:rsidR="00DF0348">
          <w:t>s such</w:t>
        </w:r>
      </w:ins>
      <w:ins w:id="206" w:author="Mark Rison" w:date="2021-08-12T09:06:00Z">
        <w:r w:rsidR="007438E3">
          <w:t xml:space="preserve"> a</w:t>
        </w:r>
      </w:ins>
      <w:ins w:id="207" w:author="Mark Rison" w:date="2021-08-12T09:09:00Z">
        <w:r w:rsidR="00DF0348">
          <w:t>n</w:t>
        </w:r>
      </w:ins>
      <w:ins w:id="208" w:author="Mark Rison" w:date="2021-08-12T09:06:00Z">
        <w:r w:rsidR="007438E3">
          <w:t xml:space="preserve"> attack surface, which can be avoided by transmitting multiple individually addressed MPDUs instead (see 10.65).</w:t>
        </w:r>
      </w:ins>
      <w:r>
        <w:t>”</w:t>
      </w:r>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lastRenderedPageBreak/>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t>REVISED</w:t>
      </w:r>
    </w:p>
    <w:p w14:paraId="1A4384D0" w14:textId="77777777" w:rsidR="009D4937" w:rsidRDefault="009D4937" w:rsidP="009D4937"/>
    <w:p w14:paraId="2B4AE9F8" w14:textId="29A9AB01" w:rsidR="009D4937" w:rsidRDefault="009D4937" w:rsidP="009D4937">
      <w:r>
        <w:t xml:space="preserve">In </w:t>
      </w:r>
      <w:r w:rsidRPr="009D4937">
        <w:t>12.5.3.4.4 PN and replay detection</w:t>
      </w:r>
      <w:r>
        <w:t xml:space="preserve"> change “PTKSA, GTKSA, and protocol version value” to “PTKSA, GTKSA, </w:t>
      </w:r>
      <w:r w:rsidR="00F0705C">
        <w:t xml:space="preserve">protocol version value, </w:t>
      </w:r>
      <w:commentRangeStart w:id="209"/>
      <w:r>
        <w:t>mesh TKSA</w:t>
      </w:r>
      <w:commentRangeEnd w:id="209"/>
      <w:r>
        <w:rPr>
          <w:rStyle w:val="CommentReference"/>
        </w:rPr>
        <w:commentReference w:id="209"/>
      </w:r>
      <w:r w:rsidR="00F0705C">
        <w:t xml:space="preserve"> and mesh GTKSA</w:t>
      </w:r>
      <w:r>
        <w:t>” in a) and b).</w:t>
      </w:r>
    </w:p>
    <w:p w14:paraId="1BBB8947" w14:textId="5857F8B2" w:rsidR="009D4937" w:rsidRDefault="009D4937" w:rsidP="009D4937"/>
    <w:p w14:paraId="41ECBA14" w14:textId="414B7B0C" w:rsidR="009D4937" w:rsidRDefault="009D4937" w:rsidP="009D4937">
      <w:r>
        <w:t>In 1</w:t>
      </w:r>
      <w:r w:rsidRPr="009D4937">
        <w:t>2.5.5.4.4 PN and replay detection</w:t>
      </w:r>
      <w:r>
        <w:t xml:space="preserve"> change “PTKSA and GTKSA” to “PTKSA, GTKSA, mesh TKSA and mesh GTKSA” in a) and b).</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lastRenderedPageBreak/>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210"/>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210"/>
      <w:r w:rsidR="008F61CC" w:rsidRPr="008F61CC">
        <w:rPr>
          <w:rStyle w:val="CommentReference"/>
          <w:strike/>
        </w:rPr>
        <w:commentReference w:id="210"/>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211"/>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211"/>
      <w:r w:rsidR="00342F71">
        <w:rPr>
          <w:rStyle w:val="CommentReference"/>
        </w:rPr>
        <w:commentReference w:id="211"/>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11EF82E3" w:rsidR="00150E6B" w:rsidRDefault="00344A64" w:rsidP="00344A64">
      <w:pPr>
        <w:ind w:left="720"/>
      </w:pPr>
      <w:r>
        <w:t xml:space="preserve">If a STA accepts a Beacon request it shall respond with </w:t>
      </w:r>
      <w:commentRangeStart w:id="212"/>
      <w:r>
        <w:t>a Radio Measurement Report frame</w:t>
      </w:r>
      <w:commentRangeEnd w:id="212"/>
      <w:r w:rsidR="008230E1">
        <w:rPr>
          <w:rStyle w:val="CommentReference"/>
        </w:rPr>
        <w:commentReference w:id="212"/>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213"/>
      <w:r w:rsidR="008230E1">
        <w:rPr>
          <w:u w:val="single"/>
        </w:rPr>
        <w:t>Reporting Detail subelement</w:t>
      </w:r>
      <w:commentRangeEnd w:id="213"/>
      <w:r w:rsidR="008230E1">
        <w:rPr>
          <w:rStyle w:val="CommentReference"/>
        </w:rPr>
        <w:commentReference w:id="213"/>
      </w:r>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lastRenderedPageBreak/>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214"/>
      <w:r w:rsidR="000A57F2">
        <w:rPr>
          <w:b/>
        </w:rPr>
        <w:t>11.10.9.1.1</w:t>
      </w:r>
      <w:r w:rsidR="00A3230C">
        <w:rPr>
          <w:b/>
        </w:rPr>
        <w:t xml:space="preserve"> Truncation and/or f</w:t>
      </w:r>
      <w:r w:rsidRPr="00AB0F00">
        <w:rPr>
          <w:b/>
        </w:rPr>
        <w:t>ragmentation of reported frame body in Beacon report</w:t>
      </w:r>
      <w:commentRangeEnd w:id="214"/>
      <w:r w:rsidR="003D2846">
        <w:rPr>
          <w:rStyle w:val="CommentReference"/>
        </w:rPr>
        <w:commentReference w:id="214"/>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215"/>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215"/>
      <w:r w:rsidR="003B7489">
        <w:rPr>
          <w:rStyle w:val="CommentReference"/>
        </w:rPr>
        <w:commentReference w:id="215"/>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216"/>
      <w:r>
        <w:t>(de)fragmentation</w:t>
      </w:r>
      <w:commentRangeEnd w:id="216"/>
      <w:r w:rsidR="00A70194">
        <w:rPr>
          <w:rStyle w:val="CommentReference"/>
        </w:rPr>
        <w:commentReference w:id="216"/>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217"/>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217"/>
      <w:r w:rsidR="004712B8">
        <w:rPr>
          <w:rStyle w:val="CommentReference"/>
        </w:rPr>
        <w:commentReference w:id="217"/>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218"/>
      <w:r>
        <w:t>Elements are not truncated</w:t>
      </w:r>
      <w:commentRangeEnd w:id="218"/>
      <w:r w:rsidR="00B72C5D">
        <w:rPr>
          <w:rStyle w:val="CommentReference"/>
        </w:rPr>
        <w:commentReference w:id="218"/>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lastRenderedPageBreak/>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lastRenderedPageBreak/>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219"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lastRenderedPageBreak/>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220"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4BB457E" w:rsidR="000A24F5" w:rsidRDefault="000A24F5" w:rsidP="006C649C">
      <w:r>
        <w:t>Note to the commenter: this is the proposed changes</w:t>
      </w:r>
      <w:r w:rsidR="00300EDE">
        <w:t xml:space="preserve"> (modulo case-</w:t>
      </w:r>
      <w:r w:rsidR="00B13359">
        <w:t>sensitivity</w:t>
      </w:r>
      <w:r w:rsidR="00300EDE">
        <w:t>)</w:t>
      </w:r>
      <w:r>
        <w:t>, with one page number typo fixed, and one missed location added (2169.20).</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lastRenderedPageBreak/>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lastRenderedPageBreak/>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221"/>
      <w:r>
        <w:t>t</w:t>
      </w:r>
      <w:r w:rsidR="0081000F">
        <w:t xml:space="preserve">hat are received </w:t>
      </w:r>
      <w:r w:rsidR="0081000F" w:rsidRPr="00B54337">
        <w:rPr>
          <w:highlight w:val="cyan"/>
        </w:rPr>
        <w:t xml:space="preserve">with the To DS </w:t>
      </w:r>
      <w:r w:rsidRPr="00B54337">
        <w:rPr>
          <w:highlight w:val="cyan"/>
        </w:rPr>
        <w:t>subfield equal to 0</w:t>
      </w:r>
      <w:commentRangeEnd w:id="221"/>
      <w:r w:rsidR="00C84B3B">
        <w:rPr>
          <w:rStyle w:val="CommentReference"/>
        </w:rPr>
        <w:commentReference w:id="221"/>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lastRenderedPageBreak/>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lastRenderedPageBreak/>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lastRenderedPageBreak/>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6AE3FC0"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t xml:space="preserve"> (48-bit counter)</w:t>
      </w:r>
      <w:r>
        <w:t xml:space="preserve"> for each PTKSA and GTKSA. The PN shall be implemented as 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w:t>
      </w:r>
      <w:r>
        <w:lastRenderedPageBreak/>
        <w:t xml:space="preserve">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CE42C52"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 (48-bit counter) for each PTKSA and GTKSA. The PN shall be implemented as a 48-bit strictly increasing integer, initialized to 1 when the corresponding temporal key is </w:t>
      </w:r>
      <w:r w:rsidRPr="006E0114">
        <w:rPr>
          <w:strike/>
        </w:rPr>
        <w:t>initialized or refreshed</w:t>
      </w:r>
      <w:r>
        <w:rPr>
          <w:u w:val="single"/>
        </w:rPr>
        <w:t>(re)set</w:t>
      </w:r>
      <w:r>
        <w:t>.</w:t>
      </w:r>
    </w:p>
    <w:p w14:paraId="2354665C" w14:textId="77777777" w:rsidR="00AC7FEB" w:rsidRDefault="00AC7FEB" w:rsidP="008A7F13"/>
    <w:p w14:paraId="4D4B9D38" w14:textId="0C57570A" w:rsidR="008A7F13" w:rsidRDefault="008A7F13" w:rsidP="008A7F13">
      <w:r>
        <w:t xml:space="preserve">Change “PN counter”[s] to “PN”[s] in </w:t>
      </w:r>
      <w:r w:rsidRPr="00FC555B">
        <w:t>4.9.4 Reference model for multi-band operation</w:t>
      </w:r>
      <w:r>
        <w:t xml:space="preserve">, </w:t>
      </w:r>
      <w:r w:rsidRPr="00FC555B">
        <w:t>5.1.5.1 General</w:t>
      </w:r>
      <w:r>
        <w:t xml:space="preserve"> (3x inc. F5-2), </w:t>
      </w:r>
      <w:r w:rsidRPr="00FC555B">
        <w:t>6.3.19.1.4 Effect of receipt</w:t>
      </w:r>
      <w:r>
        <w:t xml:space="preserve"> (2x), </w:t>
      </w:r>
      <w:r w:rsidRPr="00FC555B">
        <w:t>12.6.22.3 Transparent multi-band RSNA</w:t>
      </w:r>
      <w:r>
        <w:t>.</w:t>
      </w:r>
    </w:p>
    <w:p w14:paraId="68DB3A38" w14:textId="77777777" w:rsidR="008A7F13" w:rsidRDefault="008A7F13" w:rsidP="008A7F13"/>
    <w:p w14:paraId="3D555E1F" w14:textId="77777777" w:rsidR="008A7F13" w:rsidRDefault="008A7F13" w:rsidP="008A7F13">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0F0D7411"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lastRenderedPageBreak/>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77777777" w:rsidR="007A02BE" w:rsidRDefault="007A02BE" w:rsidP="005C194A">
            <w:r>
              <w:t>CID xxx</w:t>
            </w:r>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77777777" w:rsidR="007A02BE" w:rsidRPr="002C1619" w:rsidRDefault="007A02BE" w:rsidP="005C194A"/>
        </w:tc>
        <w:tc>
          <w:tcPr>
            <w:tcW w:w="3384" w:type="dxa"/>
          </w:tcPr>
          <w:p w14:paraId="4324CF4D" w14:textId="77777777" w:rsidR="007A02BE" w:rsidRPr="002C1619" w:rsidRDefault="007A02BE" w:rsidP="005C194A"/>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7777777" w:rsidR="007A02BE" w:rsidRDefault="007A02BE" w:rsidP="007A02BE"/>
    <w:p w14:paraId="2FEEF155" w14:textId="77777777" w:rsidR="007A02BE" w:rsidRDefault="007A02BE" w:rsidP="007A02BE">
      <w:pPr>
        <w:rPr>
          <w:u w:val="single"/>
        </w:rPr>
      </w:pPr>
      <w:r>
        <w:rPr>
          <w:u w:val="single"/>
        </w:rPr>
        <w:t>Proposed changes</w:t>
      </w:r>
      <w:r w:rsidRPr="00F70C97">
        <w:rPr>
          <w:u w:val="single"/>
        </w:rPr>
        <w:t>:</w:t>
      </w:r>
    </w:p>
    <w:p w14:paraId="7CAD1B53" w14:textId="77777777" w:rsidR="007A02BE" w:rsidRDefault="007A02BE" w:rsidP="007A02BE">
      <w:pPr>
        <w:rPr>
          <w:u w:val="single"/>
        </w:rPr>
      </w:pPr>
    </w:p>
    <w:p w14:paraId="17FE2A01" w14:textId="77777777" w:rsidR="007A02BE" w:rsidRDefault="007A02BE"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1B0E5557" w14:textId="6886A2A7" w:rsidR="009F4C11" w:rsidRDefault="007A02BE" w:rsidP="007A02BE">
      <w:r>
        <w:t>Make the changes shown under “Proposed changes” for CID xxx in &lt;this document&gt;, which xxx.</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26"/>
      <w:footerReference w:type="default" r:id="rId2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1-07-04T13:28:00Z" w:initials="MR">
    <w:p w14:paraId="62ADDB62" w14:textId="6E025B04" w:rsidR="005C194A" w:rsidRDefault="005C194A">
      <w:pPr>
        <w:pStyle w:val="CommentText"/>
      </w:pPr>
      <w:r>
        <w:rPr>
          <w:rStyle w:val="CommentReference"/>
        </w:rPr>
        <w:annotationRef/>
      </w:r>
      <w:r>
        <w:t>Assigned to Nehru, but need to make sure issues identified below are addressed</w:t>
      </w:r>
    </w:p>
  </w:comment>
  <w:comment w:id="1" w:author="Mark Rison" w:date="2021-04-27T23:01:00Z" w:initials="MR">
    <w:p w14:paraId="62EDCAB0" w14:textId="0344B60A" w:rsidR="005C194A" w:rsidRDefault="005C194A">
      <w:pPr>
        <w:pStyle w:val="CommentText"/>
      </w:pPr>
      <w:r>
        <w:rPr>
          <w:rStyle w:val="CommentReference"/>
        </w:rPr>
        <w:annotationRef/>
      </w:r>
      <w:r>
        <w:t>So then why say “masked to 0”?  Maybe define and use “masked out” instead?</w:t>
      </w:r>
    </w:p>
  </w:comment>
  <w:comment w:id="2" w:author="Mark Rison" w:date="2021-04-28T19:27:00Z" w:initials="MR">
    <w:p w14:paraId="128FEC75" w14:textId="0FE79C1F" w:rsidR="005C194A" w:rsidRDefault="005C194A">
      <w:pPr>
        <w:pStyle w:val="CommentText"/>
      </w:pPr>
      <w:r>
        <w:rPr>
          <w:rStyle w:val="CommentReference"/>
        </w:rPr>
        <w:annotationRef/>
      </w:r>
      <w:r>
        <w:t>So what about GCM then?  See CIDs 45, 214, 603</w:t>
      </w:r>
    </w:p>
  </w:comment>
  <w:comment w:id="3" w:author="Mark Rison" w:date="2021-04-28T12:05:00Z" w:initials="MR">
    <w:p w14:paraId="66372B6D" w14:textId="51EB25B5" w:rsidR="005C194A" w:rsidRDefault="005C194A">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4" w:author="Mark Rison" w:date="2021-04-28T12:06:00Z" w:initials="MR">
    <w:p w14:paraId="6036AE38" w14:textId="11BD4D84" w:rsidR="005C194A" w:rsidRDefault="005C194A">
      <w:pPr>
        <w:pStyle w:val="CommentText"/>
      </w:pPr>
      <w:r>
        <w:rPr>
          <w:rStyle w:val="CommentReference"/>
        </w:rPr>
        <w:annotationRef/>
      </w:r>
      <w:r>
        <w:t>Should more stuff be deleted/moved from here?</w:t>
      </w:r>
    </w:p>
  </w:comment>
  <w:comment w:id="5" w:author="Mark Rison" w:date="2021-04-28T12:06:00Z" w:initials="MR">
    <w:p w14:paraId="634DA29F" w14:textId="648CC4D5" w:rsidR="005C194A" w:rsidRDefault="005C194A" w:rsidP="001C2D9C">
      <w:pPr>
        <w:pStyle w:val="CommentText"/>
      </w:pPr>
      <w:r>
        <w:rPr>
          <w:rStyle w:val="CommentReference"/>
        </w:rPr>
        <w:annotationRef/>
      </w:r>
      <w:r>
        <w:t>Should more stuff be deleted/moved from here?</w:t>
      </w:r>
    </w:p>
  </w:comment>
  <w:comment w:id="6" w:author="Mark Rison" w:date="2021-05-23T15:14:00Z" w:initials="MR">
    <w:p w14:paraId="512B05B6" w14:textId="191C09EE" w:rsidR="005C194A" w:rsidRDefault="005C194A">
      <w:pPr>
        <w:pStyle w:val="CommentText"/>
      </w:pPr>
      <w:r>
        <w:rPr>
          <w:rStyle w:val="CommentReference"/>
        </w:rPr>
        <w:annotationRef/>
      </w:r>
      <w:r>
        <w:t>Should also say this for other messages?</w:t>
      </w:r>
    </w:p>
  </w:comment>
  <w:comment w:id="7" w:author="Mark Rison" w:date="2021-04-30T14:45:00Z" w:initials="MR">
    <w:p w14:paraId="1A2B8CF5" w14:textId="3BB384F5" w:rsidR="005C194A" w:rsidRDefault="005C194A">
      <w:pPr>
        <w:pStyle w:val="CommentText"/>
      </w:pPr>
      <w:r>
        <w:rPr>
          <w:rStyle w:val="CommentReference"/>
        </w:rPr>
        <w:annotationRef/>
      </w:r>
      <w:r>
        <w:t>How about MBSS?</w:t>
      </w:r>
    </w:p>
  </w:comment>
  <w:comment w:id="18" w:author="Mark Rison" w:date="2021-08-16T09:52:00Z" w:initials="MR">
    <w:p w14:paraId="3172122A" w14:textId="77777777" w:rsidR="005C194A" w:rsidRDefault="005C194A" w:rsidP="00A06466">
      <w:pPr>
        <w:pStyle w:val="CommentText"/>
      </w:pPr>
      <w:r>
        <w:rPr>
          <w:rStyle w:val="CommentReference"/>
        </w:rPr>
        <w:annotationRef/>
      </w:r>
      <w:r>
        <w:rPr>
          <w:rStyle w:val="CommentReference"/>
        </w:rPr>
        <w:annotationRef/>
      </w:r>
      <w:r>
        <w:t>Changes made per CID 587 taken as baseline</w:t>
      </w:r>
    </w:p>
    <w:p w14:paraId="14D6077B" w14:textId="71E9C3B6" w:rsidR="005C194A" w:rsidRDefault="005C194A">
      <w:pPr>
        <w:pStyle w:val="CommentText"/>
      </w:pPr>
    </w:p>
  </w:comment>
  <w:comment w:id="70" w:author="Mark Rison" w:date="2021-07-17T08:52:00Z" w:initials="MR">
    <w:p w14:paraId="67E98641" w14:textId="77777777" w:rsidR="005C194A" w:rsidRDefault="005C194A" w:rsidP="00CB352F">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79" w:author="Mark Rison" w:date="2021-07-17T08:52:00Z" w:initials="MR">
    <w:p w14:paraId="30C7BB6F" w14:textId="666C83C5" w:rsidR="005C194A" w:rsidRDefault="005C194A">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81" w:author="Mark Rison" w:date="2021-08-30T20:18:00Z" w:initials="MR">
    <w:p w14:paraId="362E7540" w14:textId="1C14D3E0" w:rsidR="00151E9D" w:rsidRDefault="00151E9D">
      <w:pPr>
        <w:pStyle w:val="CommentText"/>
      </w:pPr>
      <w:r>
        <w:rPr>
          <w:rStyle w:val="CommentReference"/>
        </w:rPr>
        <w:annotationRef/>
      </w:r>
      <w:r>
        <w:t>All but the first of these paras is superseded by the changes in 21/1128</w:t>
      </w:r>
    </w:p>
  </w:comment>
  <w:comment w:id="82" w:author="Mark Rison" w:date="2021-05-08T07:26:00Z" w:initials="MR">
    <w:p w14:paraId="0A9452B2" w14:textId="06DB09FF" w:rsidR="005C194A" w:rsidRDefault="005C194A">
      <w:pPr>
        <w:pStyle w:val="CommentText"/>
      </w:pPr>
      <w:r>
        <w:rPr>
          <w:rStyle w:val="CommentReference"/>
        </w:rPr>
        <w:annotationRef/>
      </w:r>
      <w:r w:rsidR="005B201D">
        <w:t xml:space="preserve">What about </w:t>
      </w:r>
      <w:r>
        <w:t>MBSS?</w:t>
      </w:r>
    </w:p>
  </w:comment>
  <w:comment w:id="84" w:author="Mark Rison" w:date="2021-07-17T14:48:00Z" w:initials="MR">
    <w:p w14:paraId="103EC492" w14:textId="07DACD0D" w:rsidR="005C194A" w:rsidRDefault="005C194A"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85" w:author="Mark Rison" w:date="2021-07-17T14:16:00Z" w:initials="MR">
    <w:p w14:paraId="5347D646" w14:textId="056D43E5" w:rsidR="005C194A" w:rsidRDefault="005C194A">
      <w:pPr>
        <w:pStyle w:val="CommentText"/>
      </w:pPr>
      <w:r>
        <w:rPr>
          <w:rStyle w:val="CommentReference"/>
        </w:rPr>
        <w:annotationRef/>
      </w:r>
      <w:r>
        <w:t>Both these sentences are over-reaching.  See 21/1128</w:t>
      </w:r>
    </w:p>
  </w:comment>
  <w:comment w:id="86" w:author="Mark Rison" w:date="2021-08-30T20:20:00Z" w:initials="MR">
    <w:p w14:paraId="7A053F50" w14:textId="32985584" w:rsidR="00B47E50" w:rsidRDefault="00B47E50">
      <w:pPr>
        <w:pStyle w:val="CommentText"/>
      </w:pPr>
      <w:r>
        <w:rPr>
          <w:rStyle w:val="CommentReference"/>
        </w:rPr>
        <w:annotationRef/>
      </w:r>
      <w:r>
        <w:t>This sentence deleted by resolution to CID 587</w:t>
      </w:r>
    </w:p>
  </w:comment>
  <w:comment w:id="93" w:author="Mark Rison" w:date="2021-07-19T14:31:00Z" w:initials="MR">
    <w:p w14:paraId="5EE436CF" w14:textId="51A9E4E2" w:rsidR="005C194A" w:rsidRDefault="005C194A">
      <w:pPr>
        <w:pStyle w:val="CommentText"/>
      </w:pPr>
      <w:r>
        <w:rPr>
          <w:rStyle w:val="CommentReference"/>
        </w:rPr>
        <w:annotationRef/>
      </w:r>
      <w:r>
        <w:t>Changes made per CID 587 taken as baseline</w:t>
      </w:r>
    </w:p>
  </w:comment>
  <w:comment w:id="98" w:author="Mark Rison" w:date="2021-05-23T15:15:00Z" w:initials="MR">
    <w:p w14:paraId="566A32D0" w14:textId="1B392C22" w:rsidR="005C194A" w:rsidRDefault="005C194A">
      <w:pPr>
        <w:pStyle w:val="CommentText"/>
      </w:pPr>
      <w:r>
        <w:t xml:space="preserve">MBSS </w:t>
      </w:r>
      <w:r>
        <w:rPr>
          <w:rStyle w:val="CommentReference"/>
        </w:rPr>
        <w:annotationRef/>
      </w:r>
      <w:r>
        <w:t>TBD</w:t>
      </w:r>
    </w:p>
  </w:comment>
  <w:comment w:id="99" w:author="Mark Rison" w:date="2021-05-11T18:13:00Z" w:initials="MR">
    <w:p w14:paraId="4E34EFB6" w14:textId="157A75E9" w:rsidR="005C194A" w:rsidRDefault="005C194A">
      <w:pPr>
        <w:pStyle w:val="CommentText"/>
      </w:pPr>
      <w:r>
        <w:rPr>
          <w:rStyle w:val="CommentReference"/>
        </w:rPr>
        <w:annotationRef/>
      </w:r>
      <w:r>
        <w:t>Agree?</w:t>
      </w:r>
    </w:p>
  </w:comment>
  <w:comment w:id="100" w:author="Mark Rison" w:date="2021-05-12T21:05:00Z" w:initials="MR">
    <w:p w14:paraId="11045218" w14:textId="71E755A9" w:rsidR="005C194A" w:rsidRDefault="005C194A">
      <w:pPr>
        <w:pStyle w:val="CommentText"/>
      </w:pPr>
      <w:r>
        <w:rPr>
          <w:rStyle w:val="CommentReference"/>
        </w:rPr>
        <w:annotationRef/>
      </w:r>
      <w:r>
        <w:t>Agree?</w:t>
      </w:r>
    </w:p>
  </w:comment>
  <w:comment w:id="101" w:author="Mark Rison" w:date="2021-05-11T10:42:00Z" w:initials="MR">
    <w:p w14:paraId="3A152B96" w14:textId="46F6D049" w:rsidR="005C194A" w:rsidRDefault="005C194A">
      <w:pPr>
        <w:pStyle w:val="CommentText"/>
      </w:pPr>
      <w:r>
        <w:rPr>
          <w:rStyle w:val="CommentReference"/>
        </w:rPr>
        <w:annotationRef/>
      </w:r>
      <w:r>
        <w:t>Need to explicitly exclude them from M4</w:t>
      </w:r>
    </w:p>
  </w:comment>
  <w:comment w:id="102" w:author="Mark Rison" w:date="2021-05-06T12:26:00Z" w:initials="MR">
    <w:p w14:paraId="34105F4C" w14:textId="11E1D9C6" w:rsidR="005C194A" w:rsidRDefault="005C194A">
      <w:pPr>
        <w:pStyle w:val="CommentText"/>
      </w:pPr>
      <w:r>
        <w:rPr>
          <w:rStyle w:val="CommentReference"/>
        </w:rPr>
        <w:annotationRef/>
      </w:r>
      <w:r>
        <w:t>What does this mean?</w:t>
      </w:r>
    </w:p>
  </w:comment>
  <w:comment w:id="103" w:author="Mark Rison" w:date="2021-05-06T13:10:00Z" w:initials="MR">
    <w:p w14:paraId="19501EE0" w14:textId="4231FDF5" w:rsidR="005C194A" w:rsidRDefault="005C194A">
      <w:pPr>
        <w:pStyle w:val="CommentText"/>
      </w:pPr>
      <w:r>
        <w:rPr>
          <w:rStyle w:val="CommentReference"/>
        </w:rPr>
        <w:annotationRef/>
      </w:r>
      <w:r>
        <w:t>What about IGTK/BIGTK?</w:t>
      </w:r>
    </w:p>
  </w:comment>
  <w:comment w:id="104" w:author="Mark Rison" w:date="2021-05-06T13:26:00Z" w:initials="MR">
    <w:p w14:paraId="726C7C1A" w14:textId="6EAB6A27" w:rsidR="005C194A" w:rsidRDefault="005C194A" w:rsidP="00C5791B">
      <w:pPr>
        <w:pStyle w:val="CommentText"/>
      </w:pPr>
      <w:r>
        <w:rPr>
          <w:rStyle w:val="CommentReference"/>
        </w:rPr>
        <w:annotationRef/>
      </w:r>
      <w:r>
        <w:t>What about the uses in Figure 13-15—R1KH state machine, including portions of the SME (part 1)</w:t>
      </w:r>
    </w:p>
    <w:p w14:paraId="46E1F7DE" w14:textId="77777777" w:rsidR="005C194A" w:rsidRDefault="005C194A" w:rsidP="00C5791B">
      <w:pPr>
        <w:pStyle w:val="CommentText"/>
      </w:pPr>
      <w:r>
        <w:t>and Figure 13-18—S1KH state machine, including portions of the SME (part 1)</w:t>
      </w:r>
    </w:p>
    <w:p w14:paraId="148BFDD5" w14:textId="5168F625" w:rsidR="005C194A" w:rsidRDefault="005C194A" w:rsidP="00C5791B">
      <w:pPr>
        <w:pStyle w:val="CommentText"/>
      </w:pPr>
      <w:r>
        <w:t>and 12.7.9.4 Supplicant state machine procedures?</w:t>
      </w:r>
    </w:p>
  </w:comment>
  <w:comment w:id="105" w:author="Mark Rison" w:date="2021-05-11T20:23:00Z" w:initials="MR">
    <w:p w14:paraId="3C60F78B" w14:textId="67767209" w:rsidR="005C194A" w:rsidRPr="00CA7CFB" w:rsidRDefault="005C194A"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106" w:author="Mark Rison" w:date="2021-05-06T17:58:00Z" w:initials="MR">
    <w:p w14:paraId="0F2D6007" w14:textId="25295F69" w:rsidR="005C194A" w:rsidRDefault="005C194A">
      <w:pPr>
        <w:pStyle w:val="CommentText"/>
      </w:pPr>
      <w:r>
        <w:rPr>
          <w:rStyle w:val="CommentReference"/>
        </w:rPr>
        <w:annotationRef/>
      </w:r>
      <w:r>
        <w:t>Is this stuff covered in the 4WH subclauses?</w:t>
      </w:r>
    </w:p>
  </w:comment>
  <w:comment w:id="107" w:author="Mark Rison" w:date="2021-05-11T20:08:00Z" w:initials="MR">
    <w:p w14:paraId="279F295C" w14:textId="06C9CCAD" w:rsidR="005C194A" w:rsidRDefault="005C194A">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108" w:author="Mark Rison" w:date="2021-05-08T18:11:00Z" w:initials="MR">
    <w:p w14:paraId="16B62CBA" w14:textId="2AAA0AAA" w:rsidR="005C194A" w:rsidRDefault="005C194A">
      <w:pPr>
        <w:pStyle w:val="CommentText"/>
      </w:pPr>
      <w:r>
        <w:rPr>
          <w:rStyle w:val="CommentReference"/>
        </w:rPr>
        <w:annotationRef/>
      </w:r>
      <w:r>
        <w:t>Is it clear enough that this covers all other GAMFs in an MBSS and all GAMFs in other kinds of BSS?</w:t>
      </w:r>
    </w:p>
  </w:comment>
  <w:comment w:id="109" w:author="Mark Rison" w:date="2021-05-10T12:48:00Z" w:initials="MR">
    <w:p w14:paraId="6308613D" w14:textId="348E3B81" w:rsidR="005C194A" w:rsidRDefault="005C194A">
      <w:pPr>
        <w:pStyle w:val="CommentText"/>
      </w:pPr>
      <w:r>
        <w:rPr>
          <w:rStyle w:val="CommentReference"/>
        </w:rPr>
        <w:annotationRef/>
      </w:r>
      <w:r>
        <w:t>Or just add a definition of “enhanced data cryptographic encapsulation mechanism”, something like “a data cryptographic encapsulation mechanism other than WEP”?</w:t>
      </w:r>
    </w:p>
  </w:comment>
  <w:comment w:id="110" w:author="Mark Rison" w:date="2021-08-30T20:35:00Z" w:initials="MR">
    <w:p w14:paraId="4E27B010" w14:textId="424A369B" w:rsidR="005645CF" w:rsidRDefault="005645CF">
      <w:pPr>
        <w:pStyle w:val="CommentText"/>
      </w:pPr>
      <w:r>
        <w:rPr>
          <w:rStyle w:val="CommentReference"/>
        </w:rPr>
        <w:annotationRef/>
      </w:r>
      <w:r>
        <w:t>Add BIP?</w:t>
      </w:r>
      <w:bookmarkStart w:id="111" w:name="_GoBack"/>
      <w:bookmarkEnd w:id="111"/>
    </w:p>
  </w:comment>
  <w:comment w:id="112" w:author="Mark Rison" w:date="2021-05-09T22:24:00Z" w:initials="MR">
    <w:p w14:paraId="6728A038" w14:textId="69B526E1" w:rsidR="005C194A" w:rsidRDefault="005C194A">
      <w:pPr>
        <w:pStyle w:val="CommentText"/>
      </w:pPr>
      <w:r>
        <w:rPr>
          <w:rStyle w:val="CommentReference"/>
        </w:rPr>
        <w:annotationRef/>
      </w:r>
      <w:r>
        <w:t>Ditto GTK/IGTK/BIGTK, so 12.7.6.4 (M3) needs fixes too</w:t>
      </w:r>
    </w:p>
  </w:comment>
  <w:comment w:id="114" w:author="Mark Rison" w:date="2021-05-13T15:45:00Z" w:initials="MR">
    <w:p w14:paraId="5D827409" w14:textId="270D1AC2" w:rsidR="005C194A" w:rsidRDefault="005C194A">
      <w:pPr>
        <w:pStyle w:val="CommentText"/>
      </w:pPr>
      <w:r>
        <w:rPr>
          <w:rStyle w:val="CommentReference"/>
        </w:rPr>
        <w:annotationRef/>
      </w:r>
      <w:r>
        <w:t>Delete this?</w:t>
      </w:r>
    </w:p>
  </w:comment>
  <w:comment w:id="113" w:author="Mark Rison" w:date="2021-05-09T22:16:00Z" w:initials="MR">
    <w:p w14:paraId="65B41324" w14:textId="77777777" w:rsidR="005C194A" w:rsidRDefault="005C194A" w:rsidP="00C00DDC">
      <w:pPr>
        <w:pStyle w:val="CommentText"/>
      </w:pPr>
      <w:r>
        <w:rPr>
          <w:rStyle w:val="CommentReference"/>
        </w:rPr>
        <w:annotationRef/>
      </w:r>
      <w:r>
        <w:t>Any other stuff, apart from VSKDEs?</w:t>
      </w:r>
    </w:p>
  </w:comment>
  <w:comment w:id="115" w:author="Mark Rison" w:date="2021-05-10T12:33:00Z" w:initials="MR">
    <w:p w14:paraId="1A289FC9" w14:textId="3A19C3D2" w:rsidR="005C194A" w:rsidRDefault="005C194A">
      <w:pPr>
        <w:pStyle w:val="CommentText"/>
      </w:pPr>
      <w:r>
        <w:rPr>
          <w:rStyle w:val="CommentReference"/>
        </w:rPr>
        <w:annotationRef/>
      </w:r>
      <w:r>
        <w:t>So can’t send broadcast probe request in an MBSS?</w:t>
      </w:r>
    </w:p>
  </w:comment>
  <w:comment w:id="116" w:author="Mark Rison" w:date="2021-05-12T00:05:00Z" w:initials="MR">
    <w:p w14:paraId="1B3D5FBA" w14:textId="77777777" w:rsidR="005C194A" w:rsidRDefault="005C194A" w:rsidP="00DE6FBA">
      <w:pPr>
        <w:pStyle w:val="CommentText"/>
      </w:pPr>
      <w:r>
        <w:rPr>
          <w:rStyle w:val="CommentReference"/>
        </w:rPr>
        <w:annotationRef/>
      </w:r>
      <w:r>
        <w:t>Does this work for reassoc?</w:t>
      </w:r>
    </w:p>
  </w:comment>
  <w:comment w:id="117" w:author="Mark Rison" w:date="2021-05-21T19:08:00Z" w:initials="MR">
    <w:p w14:paraId="5F47C8B7" w14:textId="27995705" w:rsidR="005C194A" w:rsidRDefault="005C194A">
      <w:pPr>
        <w:pStyle w:val="CommentText"/>
      </w:pPr>
      <w:r>
        <w:rPr>
          <w:rStyle w:val="CommentReference"/>
        </w:rPr>
        <w:annotationRef/>
      </w:r>
      <w:r>
        <w:t>vague</w:t>
      </w:r>
    </w:p>
  </w:comment>
  <w:comment w:id="118" w:author="Mark Rison" w:date="2021-05-21T18:07:00Z" w:initials="MR">
    <w:p w14:paraId="1F0D3862" w14:textId="70236251" w:rsidR="005C194A" w:rsidRDefault="005C194A">
      <w:pPr>
        <w:pStyle w:val="CommentText"/>
      </w:pPr>
      <w:r>
        <w:rPr>
          <w:rStyle w:val="CommentReference"/>
        </w:rPr>
        <w:annotationRef/>
      </w:r>
      <w:r>
        <w:t>Exactly when is that w.r.t. the frame that is transmitted?</w:t>
      </w:r>
    </w:p>
  </w:comment>
  <w:comment w:id="119" w:author="Mark Rison" w:date="2021-05-21T18:08:00Z" w:initials="MR">
    <w:p w14:paraId="41B85C5D" w14:textId="325C0718" w:rsidR="005C194A" w:rsidRDefault="005C194A">
      <w:pPr>
        <w:pStyle w:val="CommentText"/>
      </w:pPr>
      <w:r>
        <w:rPr>
          <w:rStyle w:val="CommentReference"/>
        </w:rPr>
        <w:annotationRef/>
      </w:r>
      <w:r>
        <w:t>What does this cover?  Presumably not 802.11 retries, but presumably yes the 12.7.6.6 4WH retries.  Say so</w:t>
      </w:r>
    </w:p>
  </w:comment>
  <w:comment w:id="120" w:author="Mark Rison" w:date="2021-05-21T19:09:00Z" w:initials="MR">
    <w:p w14:paraId="04F88CEA" w14:textId="046A912C" w:rsidR="005C194A" w:rsidRDefault="005C194A">
      <w:pPr>
        <w:pStyle w:val="CommentText"/>
      </w:pPr>
      <w:r>
        <w:rPr>
          <w:rStyle w:val="CommentReference"/>
        </w:rPr>
        <w:annotationRef/>
      </w:r>
      <w:r>
        <w:t>vague.  Duplicate of sentence above</w:t>
      </w:r>
    </w:p>
  </w:comment>
  <w:comment w:id="121" w:author="Mark Rison" w:date="2021-05-21T18:08:00Z" w:initials="MR">
    <w:p w14:paraId="093A2245" w14:textId="21F3490D" w:rsidR="005C194A" w:rsidRDefault="005C194A">
      <w:pPr>
        <w:pStyle w:val="CommentText"/>
      </w:pPr>
      <w:r>
        <w:rPr>
          <w:rStyle w:val="CommentReference"/>
        </w:rPr>
        <w:annotationRef/>
      </w:r>
      <w:r>
        <w:t>Well, that makes the terminology awkward…</w:t>
      </w:r>
    </w:p>
  </w:comment>
  <w:comment w:id="124" w:author="Mark Rison" w:date="2021-05-21T17:16:00Z" w:initials="MR">
    <w:p w14:paraId="49CE1AA9" w14:textId="49B59A1F" w:rsidR="005C194A" w:rsidRDefault="005C194A"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126" w:author="Mark Rison" w:date="2021-05-21T14:40:00Z" w:initials="MR">
    <w:p w14:paraId="531231EF" w14:textId="38A1D774" w:rsidR="005C194A" w:rsidRDefault="005C194A">
      <w:pPr>
        <w:pStyle w:val="CommentText"/>
      </w:pPr>
      <w:r>
        <w:rPr>
          <w:rStyle w:val="CommentReference"/>
        </w:rPr>
        <w:annotationRef/>
      </w:r>
      <w:r>
        <w:rPr>
          <w:rStyle w:val="CommentReference"/>
        </w:rPr>
        <w:t>Also discard</w:t>
      </w:r>
      <w:r>
        <w:t xml:space="preserve"> if unencrypted and a valid M3 has been received already?</w:t>
      </w:r>
    </w:p>
  </w:comment>
  <w:comment w:id="127" w:author="Mark Rison" w:date="2021-05-21T14:41:00Z" w:initials="MR">
    <w:p w14:paraId="50E87CF9" w14:textId="713CFE13" w:rsidR="005C194A" w:rsidRDefault="005C194A">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128" w:author="Mark Rison" w:date="2021-05-22T19:43:00Z" w:initials="MR">
    <w:p w14:paraId="32F7A16D" w14:textId="34555962" w:rsidR="005C194A" w:rsidRDefault="005C194A">
      <w:pPr>
        <w:pStyle w:val="CommentText"/>
      </w:pPr>
      <w:r>
        <w:rPr>
          <w:rStyle w:val="CommentReference"/>
        </w:rPr>
        <w:annotationRef/>
      </w:r>
      <w:r>
        <w:t>Need to re-derive on rx of M3 in case an attacker sends a fake M1 after the real M1 (but before the M3)?</w:t>
      </w:r>
    </w:p>
  </w:comment>
  <w:comment w:id="130" w:author="Mark Rison" w:date="2021-05-21T14:56:00Z" w:initials="MR">
    <w:p w14:paraId="3A090474" w14:textId="791D46C0" w:rsidR="005C194A" w:rsidRDefault="005C194A">
      <w:pPr>
        <w:pStyle w:val="CommentText"/>
      </w:pPr>
      <w:r>
        <w:rPr>
          <w:rStyle w:val="CommentReference"/>
        </w:rPr>
        <w:annotationRef/>
      </w:r>
      <w:r>
        <w:t>But not if a valid M4 has been received already</w:t>
      </w:r>
    </w:p>
  </w:comment>
  <w:comment w:id="139" w:author="Mark Rison" w:date="2021-05-21T14:52:00Z" w:initials="MR">
    <w:p w14:paraId="1F889283" w14:textId="3C1B437D" w:rsidR="005C194A" w:rsidRDefault="005C194A">
      <w:pPr>
        <w:pStyle w:val="CommentText"/>
      </w:pPr>
      <w:r>
        <w:rPr>
          <w:rStyle w:val="CommentReference"/>
        </w:rPr>
        <w:annotationRef/>
      </w:r>
      <w:r>
        <w:t>What does this mean?  Do both have to be present?  Ditto for M3</w:t>
      </w:r>
    </w:p>
  </w:comment>
  <w:comment w:id="140" w:author="Mark Rison" w:date="2021-05-21T15:01:00Z" w:initials="MR">
    <w:p w14:paraId="3F36DD1F" w14:textId="13304580" w:rsidR="005C194A" w:rsidRDefault="005C194A">
      <w:pPr>
        <w:pStyle w:val="CommentText"/>
      </w:pPr>
      <w:r>
        <w:rPr>
          <w:rStyle w:val="CommentReference"/>
        </w:rPr>
        <w:annotationRef/>
      </w:r>
      <w:r>
        <w:t>Including reserved fields?</w:t>
      </w:r>
    </w:p>
  </w:comment>
  <w:comment w:id="141" w:author="Mark Rison" w:date="2021-05-21T14:55:00Z" w:initials="MR">
    <w:p w14:paraId="7E7DCCC6" w14:textId="73F90ED1" w:rsidR="005C194A" w:rsidRDefault="005C194A">
      <w:pPr>
        <w:pStyle w:val="CommentText"/>
      </w:pPr>
      <w:r>
        <w:rPr>
          <w:rStyle w:val="CommentReference"/>
        </w:rPr>
        <w:annotationRef/>
      </w:r>
      <w:r>
        <w:t>Is this different from “is equal to”?</w:t>
      </w:r>
    </w:p>
  </w:comment>
  <w:comment w:id="142" w:author="Mark Rison" w:date="2021-05-21T15:08:00Z" w:initials="MR">
    <w:p w14:paraId="33FD5B4C" w14:textId="24DC0BEE" w:rsidR="005C194A" w:rsidRDefault="005C194A">
      <w:pPr>
        <w:pStyle w:val="CommentText"/>
      </w:pPr>
      <w:r>
        <w:rPr>
          <w:rStyle w:val="CommentReference"/>
        </w:rPr>
        <w:annotationRef/>
      </w:r>
      <w:r>
        <w:t>Are both always present?</w:t>
      </w:r>
    </w:p>
  </w:comment>
  <w:comment w:id="146" w:author="Mark Rison" w:date="2021-05-21T15:16:00Z" w:initials="MR">
    <w:p w14:paraId="12787509" w14:textId="6A2D94D8" w:rsidR="005C194A" w:rsidRDefault="005C194A">
      <w:pPr>
        <w:pStyle w:val="CommentText"/>
      </w:pPr>
      <w:r>
        <w:rPr>
          <w:rStyle w:val="CommentReference"/>
        </w:rPr>
        <w:annotationRef/>
      </w:r>
      <w:r>
        <w:t>Is this a field?</w:t>
      </w:r>
    </w:p>
  </w:comment>
  <w:comment w:id="148" w:author="Mark Rison" w:date="2021-05-21T15:51:00Z" w:initials="MR">
    <w:p w14:paraId="2D5D46DA" w14:textId="4F7D015D" w:rsidR="005C194A" w:rsidRDefault="005C194A">
      <w:pPr>
        <w:pStyle w:val="CommentText"/>
      </w:pPr>
      <w:r>
        <w:rPr>
          <w:rStyle w:val="CommentReference"/>
        </w:rPr>
        <w:annotationRef/>
      </w:r>
      <w:r>
        <w:t>Not clear</w:t>
      </w:r>
    </w:p>
  </w:comment>
  <w:comment w:id="149" w:author="Mark Rison" w:date="2021-05-21T17:27:00Z" w:initials="MR">
    <w:p w14:paraId="4D1D64D9" w14:textId="0C1DE14B" w:rsidR="005C194A" w:rsidRDefault="005C194A">
      <w:pPr>
        <w:pStyle w:val="CommentText"/>
      </w:pPr>
      <w:r>
        <w:rPr>
          <w:rStyle w:val="CommentReference"/>
        </w:rPr>
        <w:annotationRef/>
      </w:r>
      <w:r>
        <w:t>DoS if attacker sends bogus M1 with bogus ANonce after the real one?</w:t>
      </w:r>
    </w:p>
  </w:comment>
  <w:comment w:id="150" w:author="Mark Rison" w:date="2021-05-21T19:02:00Z" w:initials="MR">
    <w:p w14:paraId="3BCA1D76" w14:textId="65EC84A5" w:rsidR="005C194A" w:rsidRDefault="005C194A">
      <w:pPr>
        <w:pStyle w:val="CommentText"/>
      </w:pPr>
      <w:r>
        <w:rPr>
          <w:rStyle w:val="CommentReference"/>
        </w:rPr>
        <w:annotationRef/>
      </w:r>
      <w:r>
        <w:t>Why is mere disassoc allowed here?  In general the requirement is to deauth</w:t>
      </w:r>
    </w:p>
  </w:comment>
  <w:comment w:id="151" w:author="Mark Rison" w:date="2021-05-21T15:27:00Z" w:initials="MR">
    <w:p w14:paraId="2E94D935" w14:textId="08FDE8E6" w:rsidR="005C194A" w:rsidRDefault="005C194A">
      <w:pPr>
        <w:pStyle w:val="CommentText"/>
      </w:pPr>
      <w:r>
        <w:rPr>
          <w:rStyle w:val="CommentReference"/>
        </w:rPr>
        <w:annotationRef/>
      </w:r>
      <w:r>
        <w:t>I don’t understand this bit.  Does this mean you don’t drop the M3 and disassoc/deauth after all?</w:t>
      </w:r>
    </w:p>
  </w:comment>
  <w:comment w:id="152" w:author="Mark Rison" w:date="2021-05-21T17:28:00Z" w:initials="MR">
    <w:p w14:paraId="167FAD71" w14:textId="37BFF291" w:rsidR="005C194A" w:rsidRDefault="005C194A">
      <w:pPr>
        <w:pStyle w:val="CommentText"/>
      </w:pPr>
      <w:r>
        <w:rPr>
          <w:rStyle w:val="CommentReference"/>
        </w:rPr>
        <w:annotationRef/>
      </w:r>
      <w:r>
        <w:t>But then a 4WH retx of M3 will be silently discarded</w:t>
      </w:r>
    </w:p>
  </w:comment>
  <w:comment w:id="154" w:author="Mark Rison" w:date="2021-06-02T14:37:00Z" w:initials="MR">
    <w:p w14:paraId="101DF7B5" w14:textId="5EC46EC4" w:rsidR="005C194A" w:rsidRDefault="005C194A">
      <w:pPr>
        <w:pStyle w:val="CommentText"/>
      </w:pPr>
      <w:r>
        <w:rPr>
          <w:rStyle w:val="CommentReference"/>
        </w:rPr>
        <w:annotationRef/>
      </w:r>
      <w:r>
        <w:t>This is only relevant to the Authenticator (when extended Key IDs are used)</w:t>
      </w:r>
    </w:p>
  </w:comment>
  <w:comment w:id="157" w:author="Mark Rison" w:date="2021-05-21T15:52:00Z" w:initials="MR">
    <w:p w14:paraId="0414B2FE" w14:textId="43A089F1" w:rsidR="005C194A" w:rsidRDefault="005C194A">
      <w:pPr>
        <w:pStyle w:val="CommentText"/>
      </w:pPr>
      <w:r>
        <w:rPr>
          <w:rStyle w:val="CommentReference"/>
        </w:rPr>
        <w:annotationRef/>
      </w:r>
      <w:r>
        <w:t>Not clear.  The one in M3?</w:t>
      </w:r>
    </w:p>
  </w:comment>
  <w:comment w:id="158" w:author="Mark Rison" w:date="2021-05-21T17:31:00Z" w:initials="MR">
    <w:p w14:paraId="11912CB9" w14:textId="5F8FEBEC" w:rsidR="005C194A" w:rsidRDefault="005C194A">
      <w:pPr>
        <w:pStyle w:val="CommentText"/>
      </w:pPr>
      <w:r>
        <w:rPr>
          <w:rStyle w:val="CommentReference"/>
        </w:rPr>
        <w:annotationRef/>
      </w:r>
      <w:r>
        <w:t xml:space="preserve">Why all this complexity?  Isn’t it required to be </w:t>
      </w:r>
      <w:r w:rsidRPr="00157CBA">
        <w:rPr>
          <w:i/>
        </w:rPr>
        <w:t>m</w:t>
      </w:r>
      <w:r>
        <w:t>, i.e. same as in M3?</w:t>
      </w:r>
    </w:p>
  </w:comment>
  <w:comment w:id="159" w:author="Mark Rison" w:date="2021-05-21T15:35:00Z" w:initials="MR">
    <w:p w14:paraId="3852FD16" w14:textId="70E40883" w:rsidR="005C194A" w:rsidRDefault="005C194A">
      <w:pPr>
        <w:pStyle w:val="CommentText"/>
      </w:pPr>
      <w:r>
        <w:rPr>
          <w:rStyle w:val="CommentReference"/>
        </w:rPr>
        <w:annotationRef/>
      </w:r>
      <w:r>
        <w:t>What exactly does this mean?</w:t>
      </w:r>
    </w:p>
  </w:comment>
  <w:comment w:id="176" w:author="Mark Rison" w:date="2021-06-02T14:38:00Z" w:initials="MR">
    <w:p w14:paraId="08A587FE" w14:textId="0D042AB1" w:rsidR="005C194A" w:rsidRDefault="005C194A">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177" w:author="Mark Rison" w:date="2021-05-21T15:52:00Z" w:initials="MR">
    <w:p w14:paraId="542EE56D" w14:textId="5DDE3B4B" w:rsidR="005C194A" w:rsidRDefault="005C194A">
      <w:pPr>
        <w:pStyle w:val="CommentText"/>
      </w:pPr>
      <w:r>
        <w:rPr>
          <w:rStyle w:val="CommentReference"/>
        </w:rPr>
        <w:annotationRef/>
      </w:r>
      <w:r>
        <w:t>Update in what way exactly?</w:t>
      </w:r>
    </w:p>
  </w:comment>
  <w:comment w:id="179" w:author="Mark Rison" w:date="2021-05-21T20:37:00Z" w:initials="MR">
    <w:p w14:paraId="7A819A4D" w14:textId="7377BA0B" w:rsidR="005C194A" w:rsidRDefault="005C194A">
      <w:pPr>
        <w:pStyle w:val="CommentText"/>
      </w:pPr>
      <w:r>
        <w:rPr>
          <w:rStyle w:val="CommentReference"/>
        </w:rPr>
        <w:annotationRef/>
      </w:r>
      <w:r>
        <w:t>And for other things?</w:t>
      </w:r>
    </w:p>
  </w:comment>
  <w:comment w:id="180" w:author="Mark Rison" w:date="2021-05-21T19:00:00Z" w:initials="MR">
    <w:p w14:paraId="42BAB7F2" w14:textId="23334E0A" w:rsidR="005C194A" w:rsidRDefault="005C194A">
      <w:pPr>
        <w:pStyle w:val="CommentText"/>
      </w:pPr>
      <w:r>
        <w:rPr>
          <w:rStyle w:val="CommentReference"/>
        </w:rPr>
        <w:annotationRef/>
      </w:r>
      <w:r>
        <w:t>Why is this not a shall?</w:t>
      </w:r>
    </w:p>
  </w:comment>
  <w:comment w:id="181" w:author="Mark Rison" w:date="2021-05-21T15:42:00Z" w:initials="MR">
    <w:p w14:paraId="0E8D8C64" w14:textId="23FC8511" w:rsidR="005C194A" w:rsidRDefault="005C194A">
      <w:pPr>
        <w:pStyle w:val="CommentText"/>
      </w:pPr>
      <w:r>
        <w:rPr>
          <w:rStyle w:val="CommentReference"/>
        </w:rPr>
        <w:annotationRef/>
      </w:r>
      <w:r>
        <w:t>I don’t understand what this is trying to say</w:t>
      </w:r>
    </w:p>
  </w:comment>
  <w:comment w:id="182" w:author="Mark Rison" w:date="2021-05-21T18:15:00Z" w:initials="MR">
    <w:p w14:paraId="376226F5" w14:textId="7D8ADD61" w:rsidR="005C194A" w:rsidRDefault="005C194A">
      <w:pPr>
        <w:pStyle w:val="CommentText"/>
      </w:pPr>
      <w:r>
        <w:rPr>
          <w:rStyle w:val="CommentReference"/>
        </w:rPr>
        <w:annotationRef/>
      </w:r>
      <w:r>
        <w:t>Doesn’t this need to be a shall, so that GKHs work?</w:t>
      </w:r>
    </w:p>
  </w:comment>
  <w:comment w:id="185" w:author="Mark Rison" w:date="2021-05-21T21:55:00Z" w:initials="MR">
    <w:p w14:paraId="36F865BB" w14:textId="035A9542" w:rsidR="005C194A" w:rsidRDefault="005C194A">
      <w:pPr>
        <w:pStyle w:val="CommentText"/>
      </w:pPr>
      <w:r>
        <w:rPr>
          <w:rStyle w:val="CommentReference"/>
        </w:rPr>
        <w:annotationRef/>
      </w:r>
      <w:r>
        <w:t>One or more?</w:t>
      </w:r>
    </w:p>
  </w:comment>
  <w:comment w:id="186" w:author="Mark Rison" w:date="2021-05-23T13:52:00Z" w:initials="MR">
    <w:p w14:paraId="03AED2DB" w14:textId="19E2B981" w:rsidR="005C194A" w:rsidRDefault="005C194A">
      <w:pPr>
        <w:pStyle w:val="CommentText"/>
      </w:pPr>
      <w:r>
        <w:rPr>
          <w:rStyle w:val="CommentReference"/>
        </w:rPr>
        <w:annotationRef/>
      </w:r>
      <w:r>
        <w:t>Presumably this refers to Supplicants other than the one that was disassoced or deauthed?</w:t>
      </w:r>
    </w:p>
  </w:comment>
  <w:comment w:id="190" w:author="Mark Rison" w:date="2021-05-21T21:14:00Z" w:initials="MR">
    <w:p w14:paraId="6C88D451" w14:textId="455F81ED" w:rsidR="005C194A" w:rsidRDefault="005C194A">
      <w:pPr>
        <w:pStyle w:val="CommentText"/>
      </w:pPr>
      <w:r>
        <w:rPr>
          <w:rStyle w:val="CommentReference"/>
        </w:rPr>
        <w:annotationRef/>
      </w:r>
      <w:r>
        <w:t>I assume this means the last one?</w:t>
      </w:r>
    </w:p>
  </w:comment>
  <w:comment w:id="193" w:author="Mark Rison" w:date="2021-06-20T11:26:00Z" w:initials="MR">
    <w:p w14:paraId="290DD156" w14:textId="31904CF3" w:rsidR="005C194A" w:rsidRDefault="005C194A">
      <w:pPr>
        <w:pStyle w:val="CommentText"/>
      </w:pPr>
      <w:r>
        <w:rPr>
          <w:rStyle w:val="CommentReference"/>
        </w:rPr>
        <w:annotationRef/>
      </w:r>
      <w:r>
        <w:t>Or make this a normative “should”?</w:t>
      </w:r>
    </w:p>
  </w:comment>
  <w:comment w:id="194" w:author="Mark Rison" w:date="2021-06-20T11:26:00Z" w:initials="MR">
    <w:p w14:paraId="51EB95C1" w14:textId="460F50BF" w:rsidR="005C194A" w:rsidRDefault="005C194A">
      <w:pPr>
        <w:pStyle w:val="CommentText"/>
      </w:pPr>
      <w:r>
        <w:rPr>
          <w:rStyle w:val="CommentReference"/>
        </w:rPr>
        <w:annotationRef/>
      </w:r>
      <w:r>
        <w:t>Or make this a normative “should”?</w:t>
      </w:r>
    </w:p>
  </w:comment>
  <w:comment w:id="196" w:author="Mark Rison" w:date="2021-06-26T08:25:00Z" w:initials="MR">
    <w:p w14:paraId="26574940" w14:textId="73DDB85A" w:rsidR="005C194A" w:rsidRDefault="005C194A">
      <w:pPr>
        <w:pStyle w:val="CommentText"/>
      </w:pPr>
      <w:r>
        <w:rPr>
          <w:rStyle w:val="CommentReference"/>
        </w:rPr>
        <w:annotationRef/>
      </w:r>
      <w:r>
        <w:t>Add a ref to 802.1AC?</w:t>
      </w:r>
    </w:p>
  </w:comment>
  <w:comment w:id="197" w:author="Mark Rison" w:date="2021-07-11T11:36:00Z" w:initials="MR">
    <w:p w14:paraId="6B530BE8" w14:textId="135EA724" w:rsidR="005C194A" w:rsidRDefault="005C194A">
      <w:pPr>
        <w:pStyle w:val="CommentText"/>
      </w:pPr>
      <w:r>
        <w:rPr>
          <w:rStyle w:val="CommentReference"/>
        </w:rPr>
        <w:annotationRef/>
      </w:r>
      <w:r>
        <w:t>Any objections?</w:t>
      </w:r>
    </w:p>
  </w:comment>
  <w:comment w:id="198" w:author="Mark Rison" w:date="2021-07-04T18:08:00Z" w:initials="MR">
    <w:p w14:paraId="086CA749" w14:textId="440809A4" w:rsidR="005C194A" w:rsidRDefault="005C194A">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199" w:author="Mark Rison" w:date="2021-07-04T18:08:00Z" w:initials="MR">
    <w:p w14:paraId="758B5951" w14:textId="4D28693C" w:rsidR="005C194A" w:rsidRDefault="005C194A" w:rsidP="00FD68B8">
      <w:pPr>
        <w:pStyle w:val="CommentText"/>
      </w:pPr>
      <w:r>
        <w:rPr>
          <w:rStyle w:val="CommentReference"/>
        </w:rPr>
        <w:annotationRef/>
      </w:r>
      <w:r>
        <w:t>How can this not be true for the next two bullets?  Delete?  Or just say present if this is true and member of MBSSID set with 2+ members, and delete the other bullets?</w:t>
      </w:r>
    </w:p>
  </w:comment>
  <w:comment w:id="200" w:author="Mark Rison" w:date="2021-07-04T18:22:00Z" w:initials="MR">
    <w:p w14:paraId="65BFF565" w14:textId="3B5E642A" w:rsidR="005C194A" w:rsidRDefault="005C194A">
      <w:pPr>
        <w:pStyle w:val="CommentText"/>
      </w:pPr>
      <w:r>
        <w:rPr>
          <w:rStyle w:val="CommentReference"/>
        </w:rPr>
        <w:annotationRef/>
      </w:r>
      <w:r>
        <w:t>Do these apply to S1G STAs?</w:t>
      </w:r>
    </w:p>
  </w:comment>
  <w:comment w:id="201" w:author="Mark Rison" w:date="2021-07-07T05:04:00Z" w:initials="MR">
    <w:p w14:paraId="364C77EF" w14:textId="28D847EE" w:rsidR="005C194A" w:rsidRDefault="005C194A">
      <w:pPr>
        <w:pStyle w:val="CommentText"/>
      </w:pPr>
      <w:r>
        <w:rPr>
          <w:rStyle w:val="CommentReference"/>
        </w:rPr>
        <w:annotationRef/>
      </w:r>
      <w:r>
        <w:t xml:space="preserve">Does this need to be added to the definition of a MAC service tuple too? </w:t>
      </w:r>
    </w:p>
  </w:comment>
  <w:comment w:id="202" w:author="Mark Rison" w:date="2021-07-04T10:50:00Z" w:initials="MR">
    <w:p w14:paraId="27324C69" w14:textId="0EB284B2" w:rsidR="005C194A" w:rsidRDefault="005C194A">
      <w:pPr>
        <w:pStyle w:val="CommentText"/>
      </w:pPr>
      <w:r>
        <w:rPr>
          <w:rStyle w:val="CommentReference"/>
        </w:rPr>
        <w:annotationRef/>
      </w:r>
      <w:r>
        <w:t>Or should this just be treated like Pairwise?  What about mesh?</w:t>
      </w:r>
    </w:p>
  </w:comment>
  <w:comment w:id="209" w:author="Mark Rison" w:date="2021-07-04T11:04:00Z" w:initials="MR">
    <w:p w14:paraId="789C3D7B" w14:textId="36D51D41" w:rsidR="005C194A" w:rsidRDefault="005C194A">
      <w:pPr>
        <w:pStyle w:val="CommentText"/>
      </w:pPr>
      <w:r>
        <w:rPr>
          <w:rStyle w:val="CommentReference"/>
        </w:rPr>
        <w:annotationRef/>
      </w:r>
      <w:r>
        <w:t>But see CID 240</w:t>
      </w:r>
    </w:p>
  </w:comment>
  <w:comment w:id="210" w:author="Mark Rison" w:date="2021-08-01T11:31:00Z" w:initials="MR">
    <w:p w14:paraId="089C1AFE" w14:textId="070B2515" w:rsidR="005C194A" w:rsidRDefault="005C194A">
      <w:pPr>
        <w:pStyle w:val="CommentText"/>
      </w:pPr>
      <w:r>
        <w:rPr>
          <w:rStyle w:val="CommentReference"/>
        </w:rPr>
        <w:annotationRef/>
      </w:r>
      <w:r>
        <w:t>This is behaviour not format</w:t>
      </w:r>
    </w:p>
  </w:comment>
  <w:comment w:id="211" w:author="Mark Rison" w:date="2021-07-08T14:36:00Z" w:initials="MR">
    <w:p w14:paraId="3B7D5E15" w14:textId="610A3890" w:rsidR="005C194A" w:rsidRDefault="005C194A">
      <w:pPr>
        <w:pStyle w:val="CommentText"/>
      </w:pPr>
      <w:r>
        <w:rPr>
          <w:rStyle w:val="CommentReference"/>
        </w:rPr>
        <w:annotationRef/>
      </w:r>
      <w:r>
        <w:t>delete?</w:t>
      </w:r>
    </w:p>
  </w:comment>
  <w:comment w:id="212" w:author="Mark Rison" w:date="2021-08-01T11:21:00Z" w:initials="MR">
    <w:p w14:paraId="4AFD8E6A" w14:textId="11C815BB" w:rsidR="005C194A" w:rsidRDefault="005C194A">
      <w:pPr>
        <w:pStyle w:val="CommentText"/>
      </w:pPr>
      <w:r>
        <w:rPr>
          <w:rStyle w:val="CommentReference"/>
        </w:rPr>
        <w:annotationRef/>
      </w:r>
      <w:r>
        <w:t>one or more, if fragmented?</w:t>
      </w:r>
    </w:p>
  </w:comment>
  <w:comment w:id="213" w:author="Mark Rison" w:date="2021-08-01T11:26:00Z" w:initials="MR">
    <w:p w14:paraId="136008FA" w14:textId="42D5020F" w:rsidR="005C194A" w:rsidRDefault="005C194A">
      <w:pPr>
        <w:pStyle w:val="CommentText"/>
      </w:pPr>
      <w:r>
        <w:rPr>
          <w:rStyle w:val="CommentReference"/>
        </w:rPr>
        <w:annotationRef/>
      </w:r>
      <w:r>
        <w:t>What if this is not present?  Treat as 0 i.e. no frame bodies?</w:t>
      </w:r>
    </w:p>
  </w:comment>
  <w:comment w:id="214" w:author="Mark Rison" w:date="2021-07-08T14:47:00Z" w:initials="MR">
    <w:p w14:paraId="4C5F2D6C" w14:textId="1A38F70F" w:rsidR="005C194A" w:rsidRDefault="005C194A">
      <w:pPr>
        <w:pStyle w:val="CommentText"/>
      </w:pPr>
      <w:r>
        <w:rPr>
          <w:rStyle w:val="CommentReference"/>
        </w:rPr>
        <w:annotationRef/>
      </w:r>
      <w:r>
        <w:rPr>
          <w:rStyle w:val="CommentReference"/>
        </w:rPr>
        <w:t>Or put this in 11.10.9.1?  But then harder to xref.  Maybe after 1st para?</w:t>
      </w:r>
    </w:p>
  </w:comment>
  <w:comment w:id="215" w:author="Mark Rison" w:date="2021-07-08T13:52:00Z" w:initials="MR">
    <w:p w14:paraId="4D917A57" w14:textId="77777777" w:rsidR="005C194A" w:rsidRDefault="005C194A" w:rsidP="003B7489">
      <w:pPr>
        <w:pStyle w:val="CommentText"/>
      </w:pPr>
      <w:r>
        <w:rPr>
          <w:rStyle w:val="CommentReference"/>
        </w:rPr>
        <w:annotationRef/>
      </w:r>
      <w:r>
        <w:t>Good enough, or need something about modulo?</w:t>
      </w:r>
    </w:p>
  </w:comment>
  <w:comment w:id="216" w:author="Mark Rison" w:date="2021-07-08T18:16:00Z" w:initials="MR">
    <w:p w14:paraId="03CF947D" w14:textId="346BD4B3" w:rsidR="005C194A" w:rsidRDefault="005C194A">
      <w:pPr>
        <w:pStyle w:val="CommentText"/>
      </w:pPr>
      <w:r>
        <w:rPr>
          <w:rStyle w:val="CommentReference"/>
        </w:rPr>
        <w:annotationRef/>
      </w:r>
      <w:r>
        <w:t>Do we need to specify how defragmentation works, or is it sufficiently obvious?</w:t>
      </w:r>
    </w:p>
  </w:comment>
  <w:comment w:id="217" w:author="Mark Rison" w:date="2021-07-08T14:50:00Z" w:initials="MR">
    <w:p w14:paraId="4EAC45EA" w14:textId="61767243" w:rsidR="005C194A" w:rsidRDefault="005C194A">
      <w:pPr>
        <w:pStyle w:val="CommentText"/>
      </w:pPr>
      <w:r>
        <w:rPr>
          <w:rStyle w:val="CommentReference"/>
        </w:rPr>
        <w:annotationRef/>
      </w:r>
      <w:r>
        <w:t>Are we OK with “shall make them fit” followed by a bunch of “may”s?  If not, how to express this?</w:t>
      </w:r>
    </w:p>
  </w:comment>
  <w:comment w:id="218" w:author="Mark Rison" w:date="2021-07-08T14:37:00Z" w:initials="MR">
    <w:p w14:paraId="572FE039" w14:textId="3E36B1FA" w:rsidR="005C194A" w:rsidRDefault="005C194A">
      <w:pPr>
        <w:pStyle w:val="CommentText"/>
      </w:pPr>
      <w:r>
        <w:rPr>
          <w:rStyle w:val="CommentReference"/>
        </w:rPr>
        <w:annotationRef/>
      </w:r>
      <w:r>
        <w:t>Or was the intent to allow the three truncations described above even with fragmentation?  What did the “all” mean in Clause 9?</w:t>
      </w:r>
    </w:p>
  </w:comment>
  <w:comment w:id="221" w:author="Mark Rison" w:date="2021-08-25T15:35:00Z" w:initials="MR">
    <w:p w14:paraId="4B7765D3" w14:textId="20D34F0D" w:rsidR="005C194A" w:rsidRDefault="005C194A">
      <w:pPr>
        <w:pStyle w:val="CommentText"/>
      </w:pPr>
      <w:r>
        <w:rPr>
          <w:rStyle w:val="CommentReference"/>
        </w:rPr>
        <w:annotationRef/>
      </w:r>
      <w:r>
        <w:t>Why this restriction?  And why not for PV1?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67E98641"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4E34EFB6" w15:done="0"/>
  <w15:commentEx w15:paraId="11045218" w15:done="0"/>
  <w15:commentEx w15:paraId="3A152B96"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6308613D" w15:done="0"/>
  <w15:commentEx w15:paraId="4E27B010" w15:done="0"/>
  <w15:commentEx w15:paraId="6728A038" w15:done="0"/>
  <w15:commentEx w15:paraId="5D827409" w15:done="0"/>
  <w15:commentEx w15:paraId="65B41324" w15:done="0"/>
  <w15:commentEx w15:paraId="1A289FC9"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26574940" w15:done="0"/>
  <w15:commentEx w15:paraId="6B530BE8" w15:done="0"/>
  <w15:commentEx w15:paraId="086CA749" w15:done="0"/>
  <w15:commentEx w15:paraId="758B5951" w15:done="0"/>
  <w15:commentEx w15:paraId="65BFF565" w15:done="0"/>
  <w15:commentEx w15:paraId="364C77EF" w15:done="0"/>
  <w15:commentEx w15:paraId="27324C69" w15:done="0"/>
  <w15:commentEx w15:paraId="789C3D7B" w15:done="0"/>
  <w15:commentEx w15:paraId="089C1AFE" w15:done="0"/>
  <w15:commentEx w15:paraId="3B7D5E15" w15:done="0"/>
  <w15:commentEx w15:paraId="4AFD8E6A" w15:done="0"/>
  <w15:commentEx w15:paraId="136008FA" w15:done="0"/>
  <w15:commentEx w15:paraId="4C5F2D6C" w15:done="0"/>
  <w15:commentEx w15:paraId="4D917A57" w15:done="0"/>
  <w15:commentEx w15:paraId="03CF947D" w15:done="0"/>
  <w15:commentEx w15:paraId="4EAC45EA" w15:done="0"/>
  <w15:commentEx w15:paraId="572FE039" w15:done="0"/>
  <w15:commentEx w15:paraId="4B7765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E5E1" w14:textId="77777777" w:rsidR="003373D3" w:rsidRDefault="003373D3">
      <w:r>
        <w:separator/>
      </w:r>
    </w:p>
  </w:endnote>
  <w:endnote w:type="continuationSeparator" w:id="0">
    <w:p w14:paraId="57FA3E3D" w14:textId="77777777" w:rsidR="003373D3" w:rsidRDefault="0033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2EB8EF36" w:rsidR="005C194A" w:rsidRDefault="005C194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645CF">
      <w:rPr>
        <w:noProof/>
      </w:rPr>
      <w:t>33</w:t>
    </w:r>
    <w:r>
      <w:rPr>
        <w:noProof/>
      </w:rPr>
      <w:fldChar w:fldCharType="end"/>
    </w:r>
    <w:r>
      <w:tab/>
    </w:r>
    <w:fldSimple w:instr=" COMMENTS  \* MERGEFORMAT ">
      <w:r>
        <w:t>Mark RISON (Samsung)</w:t>
      </w:r>
    </w:fldSimple>
  </w:p>
  <w:p w14:paraId="38435E49" w14:textId="77777777" w:rsidR="005C194A" w:rsidRDefault="005C19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BBE47" w14:textId="77777777" w:rsidR="003373D3" w:rsidRDefault="003373D3">
      <w:r>
        <w:separator/>
      </w:r>
    </w:p>
  </w:footnote>
  <w:footnote w:type="continuationSeparator" w:id="0">
    <w:p w14:paraId="142CAA5A" w14:textId="77777777" w:rsidR="003373D3" w:rsidRDefault="0033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AB5654A" w:rsidR="005C194A" w:rsidRDefault="005C194A">
    <w:pPr>
      <w:pStyle w:val="Header"/>
      <w:tabs>
        <w:tab w:val="clear" w:pos="6480"/>
        <w:tab w:val="center" w:pos="4680"/>
        <w:tab w:val="right" w:pos="9360"/>
      </w:tabs>
    </w:pPr>
    <w:fldSimple w:instr=" KEYWORDS  \* MERGEFORMAT ">
      <w:r>
        <w:t>September 2021</w:t>
      </w:r>
    </w:fldSimple>
    <w:r>
      <w:tab/>
    </w:r>
    <w:r>
      <w:tab/>
    </w:r>
    <w:fldSimple w:instr=" TITLE  \* MERGEFORMAT ">
      <w:r>
        <w:t>doc.: IEEE 802.11-21/0829r2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5"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5"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1"/>
  </w:num>
  <w:num w:numId="32">
    <w:abstractNumId w:val="2"/>
  </w:num>
  <w:num w:numId="33">
    <w:abstractNumId w:val="17"/>
  </w:num>
  <w:num w:numId="34">
    <w:abstractNumId w:val="4"/>
  </w:num>
  <w:num w:numId="35">
    <w:abstractNumId w:val="14"/>
  </w:num>
  <w:num w:numId="36">
    <w:abstractNumId w:val="13"/>
  </w:num>
  <w:num w:numId="37">
    <w:abstractNumId w:val="1"/>
  </w:num>
  <w:num w:numId="38">
    <w:abstractNumId w:val="7"/>
  </w:num>
  <w:num w:numId="39">
    <w:abstractNumId w:val="10"/>
  </w:num>
  <w:num w:numId="40">
    <w:abstractNumId w:val="16"/>
  </w:num>
  <w:num w:numId="41">
    <w:abstractNumId w:val="8"/>
  </w:num>
  <w:num w:numId="42">
    <w:abstractNumId w:val="15"/>
  </w:num>
  <w:num w:numId="43">
    <w:abstractNumId w:val="12"/>
  </w:num>
  <w:num w:numId="44">
    <w:abstractNumId w:val="5"/>
  </w:num>
  <w:num w:numId="45">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4D8"/>
    <w:rsid w:val="000018BD"/>
    <w:rsid w:val="0000417C"/>
    <w:rsid w:val="00004507"/>
    <w:rsid w:val="000045C4"/>
    <w:rsid w:val="000052D9"/>
    <w:rsid w:val="0000590D"/>
    <w:rsid w:val="00005E13"/>
    <w:rsid w:val="00006A8F"/>
    <w:rsid w:val="00006C08"/>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2C73"/>
    <w:rsid w:val="00022ECB"/>
    <w:rsid w:val="000231A8"/>
    <w:rsid w:val="00023E36"/>
    <w:rsid w:val="000240AF"/>
    <w:rsid w:val="00024289"/>
    <w:rsid w:val="0002510E"/>
    <w:rsid w:val="00025442"/>
    <w:rsid w:val="00025487"/>
    <w:rsid w:val="000257C3"/>
    <w:rsid w:val="000265DF"/>
    <w:rsid w:val="00026723"/>
    <w:rsid w:val="00026FB0"/>
    <w:rsid w:val="00027371"/>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CAE"/>
    <w:rsid w:val="000604D2"/>
    <w:rsid w:val="00061229"/>
    <w:rsid w:val="00061663"/>
    <w:rsid w:val="00061D97"/>
    <w:rsid w:val="00061EA3"/>
    <w:rsid w:val="00061F9D"/>
    <w:rsid w:val="000622E5"/>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3F88"/>
    <w:rsid w:val="0007496E"/>
    <w:rsid w:val="000751E8"/>
    <w:rsid w:val="00075840"/>
    <w:rsid w:val="00075ACB"/>
    <w:rsid w:val="00075F27"/>
    <w:rsid w:val="0007608B"/>
    <w:rsid w:val="0007686C"/>
    <w:rsid w:val="00076AA4"/>
    <w:rsid w:val="000771F8"/>
    <w:rsid w:val="000771FF"/>
    <w:rsid w:val="00077D72"/>
    <w:rsid w:val="000809B2"/>
    <w:rsid w:val="00080AE7"/>
    <w:rsid w:val="0008191F"/>
    <w:rsid w:val="00081D52"/>
    <w:rsid w:val="00081DD3"/>
    <w:rsid w:val="00083A87"/>
    <w:rsid w:val="00084524"/>
    <w:rsid w:val="00084FB3"/>
    <w:rsid w:val="000858EB"/>
    <w:rsid w:val="00085F50"/>
    <w:rsid w:val="00086D47"/>
    <w:rsid w:val="00087361"/>
    <w:rsid w:val="00087A97"/>
    <w:rsid w:val="00087DD0"/>
    <w:rsid w:val="00087E2C"/>
    <w:rsid w:val="00090040"/>
    <w:rsid w:val="00090495"/>
    <w:rsid w:val="0009114A"/>
    <w:rsid w:val="00091282"/>
    <w:rsid w:val="000913E7"/>
    <w:rsid w:val="00091987"/>
    <w:rsid w:val="00091EDD"/>
    <w:rsid w:val="00091F17"/>
    <w:rsid w:val="0009238E"/>
    <w:rsid w:val="000925D5"/>
    <w:rsid w:val="000929AD"/>
    <w:rsid w:val="00092D66"/>
    <w:rsid w:val="00092F2E"/>
    <w:rsid w:val="000946C9"/>
    <w:rsid w:val="000949EB"/>
    <w:rsid w:val="00094CA2"/>
    <w:rsid w:val="00094D74"/>
    <w:rsid w:val="00094F34"/>
    <w:rsid w:val="0009524A"/>
    <w:rsid w:val="000955B7"/>
    <w:rsid w:val="000956F0"/>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66F3"/>
    <w:rsid w:val="000F6FDB"/>
    <w:rsid w:val="001001BE"/>
    <w:rsid w:val="00100305"/>
    <w:rsid w:val="001006E2"/>
    <w:rsid w:val="00100FBB"/>
    <w:rsid w:val="00100FD4"/>
    <w:rsid w:val="00101081"/>
    <w:rsid w:val="00101D3C"/>
    <w:rsid w:val="0010272B"/>
    <w:rsid w:val="00102A13"/>
    <w:rsid w:val="00102B34"/>
    <w:rsid w:val="00103AE3"/>
    <w:rsid w:val="00103BF0"/>
    <w:rsid w:val="001049C0"/>
    <w:rsid w:val="00105016"/>
    <w:rsid w:val="00105095"/>
    <w:rsid w:val="00105DF1"/>
    <w:rsid w:val="00106140"/>
    <w:rsid w:val="001062B6"/>
    <w:rsid w:val="00106D2E"/>
    <w:rsid w:val="00106F51"/>
    <w:rsid w:val="00106FBF"/>
    <w:rsid w:val="0010757A"/>
    <w:rsid w:val="00107704"/>
    <w:rsid w:val="0010785C"/>
    <w:rsid w:val="001100BE"/>
    <w:rsid w:val="0011188F"/>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E1A"/>
    <w:rsid w:val="001220C9"/>
    <w:rsid w:val="0012217B"/>
    <w:rsid w:val="00122685"/>
    <w:rsid w:val="001234C2"/>
    <w:rsid w:val="001237AF"/>
    <w:rsid w:val="00123D7F"/>
    <w:rsid w:val="00124132"/>
    <w:rsid w:val="00124928"/>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5772A"/>
    <w:rsid w:val="00157CBA"/>
    <w:rsid w:val="001601F2"/>
    <w:rsid w:val="0016141A"/>
    <w:rsid w:val="00161E81"/>
    <w:rsid w:val="00162151"/>
    <w:rsid w:val="001636E1"/>
    <w:rsid w:val="00164080"/>
    <w:rsid w:val="001648B6"/>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4FE"/>
    <w:rsid w:val="001A6081"/>
    <w:rsid w:val="001A6206"/>
    <w:rsid w:val="001A6260"/>
    <w:rsid w:val="001A64AD"/>
    <w:rsid w:val="001A6A21"/>
    <w:rsid w:val="001A6E00"/>
    <w:rsid w:val="001A6F4E"/>
    <w:rsid w:val="001A77B7"/>
    <w:rsid w:val="001B0388"/>
    <w:rsid w:val="001B0633"/>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C0559"/>
    <w:rsid w:val="001C0E8E"/>
    <w:rsid w:val="001C12A6"/>
    <w:rsid w:val="001C1344"/>
    <w:rsid w:val="001C16A0"/>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C61"/>
    <w:rsid w:val="001F25F8"/>
    <w:rsid w:val="001F263E"/>
    <w:rsid w:val="001F2975"/>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2638"/>
    <w:rsid w:val="00222BD3"/>
    <w:rsid w:val="00222DF9"/>
    <w:rsid w:val="00222F02"/>
    <w:rsid w:val="0022355C"/>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F6A"/>
    <w:rsid w:val="0023302B"/>
    <w:rsid w:val="00233112"/>
    <w:rsid w:val="00233E57"/>
    <w:rsid w:val="0023421C"/>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031"/>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8BE"/>
    <w:rsid w:val="00286C48"/>
    <w:rsid w:val="00287475"/>
    <w:rsid w:val="0029004B"/>
    <w:rsid w:val="00290122"/>
    <w:rsid w:val="0029020B"/>
    <w:rsid w:val="0029118C"/>
    <w:rsid w:val="002911F5"/>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845"/>
    <w:rsid w:val="002A5BF5"/>
    <w:rsid w:val="002A5C2D"/>
    <w:rsid w:val="002A64AB"/>
    <w:rsid w:val="002A690B"/>
    <w:rsid w:val="002A778A"/>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CE8"/>
    <w:rsid w:val="002F3FC4"/>
    <w:rsid w:val="002F4135"/>
    <w:rsid w:val="002F53E7"/>
    <w:rsid w:val="002F5783"/>
    <w:rsid w:val="002F6913"/>
    <w:rsid w:val="002F692B"/>
    <w:rsid w:val="002F6A37"/>
    <w:rsid w:val="002F6CBA"/>
    <w:rsid w:val="002F783F"/>
    <w:rsid w:val="003006B5"/>
    <w:rsid w:val="00300EDE"/>
    <w:rsid w:val="00300F9A"/>
    <w:rsid w:val="0030199C"/>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1F9"/>
    <w:rsid w:val="00336271"/>
    <w:rsid w:val="003362F2"/>
    <w:rsid w:val="00336C5D"/>
    <w:rsid w:val="003373D3"/>
    <w:rsid w:val="00340122"/>
    <w:rsid w:val="00340184"/>
    <w:rsid w:val="003401D5"/>
    <w:rsid w:val="003402EE"/>
    <w:rsid w:val="0034050E"/>
    <w:rsid w:val="00340586"/>
    <w:rsid w:val="00340749"/>
    <w:rsid w:val="00342F71"/>
    <w:rsid w:val="0034323B"/>
    <w:rsid w:val="0034331B"/>
    <w:rsid w:val="00343BAF"/>
    <w:rsid w:val="00343D18"/>
    <w:rsid w:val="00344A64"/>
    <w:rsid w:val="003450BA"/>
    <w:rsid w:val="00345418"/>
    <w:rsid w:val="0034552B"/>
    <w:rsid w:val="00345F69"/>
    <w:rsid w:val="00346828"/>
    <w:rsid w:val="003469FD"/>
    <w:rsid w:val="00347469"/>
    <w:rsid w:val="0035011B"/>
    <w:rsid w:val="003507C5"/>
    <w:rsid w:val="00351844"/>
    <w:rsid w:val="00351C11"/>
    <w:rsid w:val="00352064"/>
    <w:rsid w:val="00352E74"/>
    <w:rsid w:val="003537BA"/>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90A50"/>
    <w:rsid w:val="00390DE0"/>
    <w:rsid w:val="00390F9B"/>
    <w:rsid w:val="0039139B"/>
    <w:rsid w:val="00392503"/>
    <w:rsid w:val="00392802"/>
    <w:rsid w:val="0039298C"/>
    <w:rsid w:val="00392DA4"/>
    <w:rsid w:val="00393367"/>
    <w:rsid w:val="003933C7"/>
    <w:rsid w:val="0039373D"/>
    <w:rsid w:val="0039383C"/>
    <w:rsid w:val="00393DFA"/>
    <w:rsid w:val="00393F3A"/>
    <w:rsid w:val="00393F80"/>
    <w:rsid w:val="003941BF"/>
    <w:rsid w:val="00394273"/>
    <w:rsid w:val="00394949"/>
    <w:rsid w:val="00394B90"/>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41B4"/>
    <w:rsid w:val="003B4C11"/>
    <w:rsid w:val="003B4D61"/>
    <w:rsid w:val="003B4D64"/>
    <w:rsid w:val="003B4DC6"/>
    <w:rsid w:val="003B52E6"/>
    <w:rsid w:val="003B5EE0"/>
    <w:rsid w:val="003B626B"/>
    <w:rsid w:val="003B6367"/>
    <w:rsid w:val="003B688B"/>
    <w:rsid w:val="003B72BF"/>
    <w:rsid w:val="003B7386"/>
    <w:rsid w:val="003B7489"/>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56B"/>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917"/>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7F7"/>
    <w:rsid w:val="004269DF"/>
    <w:rsid w:val="00426CE9"/>
    <w:rsid w:val="00427C32"/>
    <w:rsid w:val="00430160"/>
    <w:rsid w:val="004303FA"/>
    <w:rsid w:val="00430CC8"/>
    <w:rsid w:val="0043140F"/>
    <w:rsid w:val="00431B4C"/>
    <w:rsid w:val="00432A32"/>
    <w:rsid w:val="00433924"/>
    <w:rsid w:val="00433BD5"/>
    <w:rsid w:val="00434009"/>
    <w:rsid w:val="00434491"/>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445B"/>
    <w:rsid w:val="004745A3"/>
    <w:rsid w:val="00474BC6"/>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37D"/>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5FC"/>
    <w:rsid w:val="004E4552"/>
    <w:rsid w:val="004E4950"/>
    <w:rsid w:val="004E4E96"/>
    <w:rsid w:val="004E4EBB"/>
    <w:rsid w:val="004E5096"/>
    <w:rsid w:val="004E536D"/>
    <w:rsid w:val="004E582F"/>
    <w:rsid w:val="004E5A08"/>
    <w:rsid w:val="004E6906"/>
    <w:rsid w:val="004E6A0A"/>
    <w:rsid w:val="004E73C8"/>
    <w:rsid w:val="004E765C"/>
    <w:rsid w:val="004F01FA"/>
    <w:rsid w:val="004F07B7"/>
    <w:rsid w:val="004F0850"/>
    <w:rsid w:val="004F0ACB"/>
    <w:rsid w:val="004F1743"/>
    <w:rsid w:val="004F212F"/>
    <w:rsid w:val="004F21CF"/>
    <w:rsid w:val="004F3450"/>
    <w:rsid w:val="004F48DA"/>
    <w:rsid w:val="004F5825"/>
    <w:rsid w:val="004F5952"/>
    <w:rsid w:val="004F60E4"/>
    <w:rsid w:val="004F76F9"/>
    <w:rsid w:val="004F774F"/>
    <w:rsid w:val="004F7908"/>
    <w:rsid w:val="00500563"/>
    <w:rsid w:val="0050084C"/>
    <w:rsid w:val="00500859"/>
    <w:rsid w:val="0050091E"/>
    <w:rsid w:val="00500D4F"/>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F42"/>
    <w:rsid w:val="00536FF2"/>
    <w:rsid w:val="00537197"/>
    <w:rsid w:val="005371C2"/>
    <w:rsid w:val="0053774D"/>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604E"/>
    <w:rsid w:val="005B63FA"/>
    <w:rsid w:val="005B692E"/>
    <w:rsid w:val="005B763F"/>
    <w:rsid w:val="005B7862"/>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CAD"/>
    <w:rsid w:val="006452F0"/>
    <w:rsid w:val="00646624"/>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40B1"/>
    <w:rsid w:val="006542F4"/>
    <w:rsid w:val="00654500"/>
    <w:rsid w:val="006547FB"/>
    <w:rsid w:val="0065483E"/>
    <w:rsid w:val="00655151"/>
    <w:rsid w:val="00655743"/>
    <w:rsid w:val="0065579B"/>
    <w:rsid w:val="0065589D"/>
    <w:rsid w:val="006565BB"/>
    <w:rsid w:val="00656ED6"/>
    <w:rsid w:val="00657605"/>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F4E"/>
    <w:rsid w:val="00675B82"/>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955"/>
    <w:rsid w:val="00684981"/>
    <w:rsid w:val="00684E99"/>
    <w:rsid w:val="00684EC0"/>
    <w:rsid w:val="006858E5"/>
    <w:rsid w:val="00685B4D"/>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D4"/>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159D"/>
    <w:rsid w:val="00711F2D"/>
    <w:rsid w:val="007126EC"/>
    <w:rsid w:val="007127E2"/>
    <w:rsid w:val="0071287C"/>
    <w:rsid w:val="00712B47"/>
    <w:rsid w:val="00712B98"/>
    <w:rsid w:val="00712E9C"/>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34"/>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8E3"/>
    <w:rsid w:val="00743E42"/>
    <w:rsid w:val="0074448A"/>
    <w:rsid w:val="00744AA5"/>
    <w:rsid w:val="00745D9C"/>
    <w:rsid w:val="00746434"/>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6751"/>
    <w:rsid w:val="007767F2"/>
    <w:rsid w:val="007776CB"/>
    <w:rsid w:val="0078001F"/>
    <w:rsid w:val="007802AC"/>
    <w:rsid w:val="007804E8"/>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C08"/>
    <w:rsid w:val="007871E2"/>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F5E"/>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24"/>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7C9"/>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5A06"/>
    <w:rsid w:val="007E622C"/>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902"/>
    <w:rsid w:val="00812978"/>
    <w:rsid w:val="00812A35"/>
    <w:rsid w:val="00812BB8"/>
    <w:rsid w:val="00813655"/>
    <w:rsid w:val="00813E3C"/>
    <w:rsid w:val="00814AEA"/>
    <w:rsid w:val="00814C77"/>
    <w:rsid w:val="008150D7"/>
    <w:rsid w:val="00815413"/>
    <w:rsid w:val="00815848"/>
    <w:rsid w:val="00815996"/>
    <w:rsid w:val="00816147"/>
    <w:rsid w:val="00816193"/>
    <w:rsid w:val="00816978"/>
    <w:rsid w:val="00816C42"/>
    <w:rsid w:val="00816F4F"/>
    <w:rsid w:val="00816F78"/>
    <w:rsid w:val="008170CE"/>
    <w:rsid w:val="00817329"/>
    <w:rsid w:val="008173A6"/>
    <w:rsid w:val="0081798F"/>
    <w:rsid w:val="00817C96"/>
    <w:rsid w:val="00817DDE"/>
    <w:rsid w:val="00820720"/>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B21"/>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37D"/>
    <w:rsid w:val="00847549"/>
    <w:rsid w:val="00847D9A"/>
    <w:rsid w:val="0085106D"/>
    <w:rsid w:val="0085159F"/>
    <w:rsid w:val="008523F4"/>
    <w:rsid w:val="00852902"/>
    <w:rsid w:val="00852970"/>
    <w:rsid w:val="00853061"/>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A01AC"/>
    <w:rsid w:val="008A09D5"/>
    <w:rsid w:val="008A1775"/>
    <w:rsid w:val="008A18B8"/>
    <w:rsid w:val="008A18F8"/>
    <w:rsid w:val="008A1BEF"/>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3531"/>
    <w:rsid w:val="008B3FDA"/>
    <w:rsid w:val="008B401D"/>
    <w:rsid w:val="008B405C"/>
    <w:rsid w:val="008B43CF"/>
    <w:rsid w:val="008B47AB"/>
    <w:rsid w:val="008B4FDC"/>
    <w:rsid w:val="008B5553"/>
    <w:rsid w:val="008B5E96"/>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62"/>
    <w:rsid w:val="00910534"/>
    <w:rsid w:val="0091182C"/>
    <w:rsid w:val="00912438"/>
    <w:rsid w:val="009127AC"/>
    <w:rsid w:val="00912F10"/>
    <w:rsid w:val="009138B4"/>
    <w:rsid w:val="00913F22"/>
    <w:rsid w:val="00914215"/>
    <w:rsid w:val="009144B2"/>
    <w:rsid w:val="00914CAE"/>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DAD"/>
    <w:rsid w:val="009437FF"/>
    <w:rsid w:val="00943953"/>
    <w:rsid w:val="00943EAF"/>
    <w:rsid w:val="00943FE1"/>
    <w:rsid w:val="00944621"/>
    <w:rsid w:val="009446C6"/>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4A8"/>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F26"/>
    <w:rsid w:val="009B2490"/>
    <w:rsid w:val="009B2515"/>
    <w:rsid w:val="009B270F"/>
    <w:rsid w:val="009B2751"/>
    <w:rsid w:val="009B27E4"/>
    <w:rsid w:val="009B2AB8"/>
    <w:rsid w:val="009B3109"/>
    <w:rsid w:val="009B3475"/>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5E99"/>
    <w:rsid w:val="009E6222"/>
    <w:rsid w:val="009E62EF"/>
    <w:rsid w:val="009E6AE9"/>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B1C"/>
    <w:rsid w:val="00A024D2"/>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2E3"/>
    <w:rsid w:val="00A25670"/>
    <w:rsid w:val="00A25725"/>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17B8"/>
    <w:rsid w:val="00A320B7"/>
    <w:rsid w:val="00A32222"/>
    <w:rsid w:val="00A3230C"/>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264F"/>
    <w:rsid w:val="00A732B7"/>
    <w:rsid w:val="00A73431"/>
    <w:rsid w:val="00A7367C"/>
    <w:rsid w:val="00A743A8"/>
    <w:rsid w:val="00A74862"/>
    <w:rsid w:val="00A760BC"/>
    <w:rsid w:val="00A76512"/>
    <w:rsid w:val="00A76631"/>
    <w:rsid w:val="00A76B79"/>
    <w:rsid w:val="00A76C04"/>
    <w:rsid w:val="00A76D83"/>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76B"/>
    <w:rsid w:val="00AD3943"/>
    <w:rsid w:val="00AD3E34"/>
    <w:rsid w:val="00AD3F64"/>
    <w:rsid w:val="00AD43D8"/>
    <w:rsid w:val="00AD44FB"/>
    <w:rsid w:val="00AD4C7C"/>
    <w:rsid w:val="00AD53B5"/>
    <w:rsid w:val="00AD5A2A"/>
    <w:rsid w:val="00AD5C8C"/>
    <w:rsid w:val="00AD7C66"/>
    <w:rsid w:val="00AD7E80"/>
    <w:rsid w:val="00AE0156"/>
    <w:rsid w:val="00AE01CA"/>
    <w:rsid w:val="00AE047B"/>
    <w:rsid w:val="00AE12E3"/>
    <w:rsid w:val="00AE133D"/>
    <w:rsid w:val="00AE1868"/>
    <w:rsid w:val="00AE1CE9"/>
    <w:rsid w:val="00AE2024"/>
    <w:rsid w:val="00AE20E5"/>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47E50"/>
    <w:rsid w:val="00B509E4"/>
    <w:rsid w:val="00B51C09"/>
    <w:rsid w:val="00B527CC"/>
    <w:rsid w:val="00B52EA0"/>
    <w:rsid w:val="00B5334C"/>
    <w:rsid w:val="00B53573"/>
    <w:rsid w:val="00B5362C"/>
    <w:rsid w:val="00B53E40"/>
    <w:rsid w:val="00B54337"/>
    <w:rsid w:val="00B54CC5"/>
    <w:rsid w:val="00B55438"/>
    <w:rsid w:val="00B56746"/>
    <w:rsid w:val="00B60B1D"/>
    <w:rsid w:val="00B60D56"/>
    <w:rsid w:val="00B60E10"/>
    <w:rsid w:val="00B61EE9"/>
    <w:rsid w:val="00B624F1"/>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5FE8"/>
    <w:rsid w:val="00BE6504"/>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AAA"/>
    <w:rsid w:val="00C71F24"/>
    <w:rsid w:val="00C72546"/>
    <w:rsid w:val="00C73060"/>
    <w:rsid w:val="00C7341A"/>
    <w:rsid w:val="00C73C06"/>
    <w:rsid w:val="00C73CBF"/>
    <w:rsid w:val="00C73CD5"/>
    <w:rsid w:val="00C7466C"/>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977D1"/>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E41"/>
    <w:rsid w:val="00CB352F"/>
    <w:rsid w:val="00CB3574"/>
    <w:rsid w:val="00CB3703"/>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20224"/>
    <w:rsid w:val="00D21B84"/>
    <w:rsid w:val="00D21F15"/>
    <w:rsid w:val="00D2233B"/>
    <w:rsid w:val="00D233A2"/>
    <w:rsid w:val="00D234BC"/>
    <w:rsid w:val="00D239F9"/>
    <w:rsid w:val="00D24233"/>
    <w:rsid w:val="00D242A5"/>
    <w:rsid w:val="00D25244"/>
    <w:rsid w:val="00D254B1"/>
    <w:rsid w:val="00D26C9D"/>
    <w:rsid w:val="00D27269"/>
    <w:rsid w:val="00D27C47"/>
    <w:rsid w:val="00D30906"/>
    <w:rsid w:val="00D31076"/>
    <w:rsid w:val="00D3278F"/>
    <w:rsid w:val="00D33389"/>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3E6"/>
    <w:rsid w:val="00D927FE"/>
    <w:rsid w:val="00D9290F"/>
    <w:rsid w:val="00D932F1"/>
    <w:rsid w:val="00D939DD"/>
    <w:rsid w:val="00D94250"/>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802"/>
    <w:rsid w:val="00DD68AC"/>
    <w:rsid w:val="00DD6C0B"/>
    <w:rsid w:val="00DD6F1A"/>
    <w:rsid w:val="00DD743F"/>
    <w:rsid w:val="00DD7865"/>
    <w:rsid w:val="00DD7943"/>
    <w:rsid w:val="00DE011F"/>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7EDF"/>
    <w:rsid w:val="00E30712"/>
    <w:rsid w:val="00E30937"/>
    <w:rsid w:val="00E30C25"/>
    <w:rsid w:val="00E31370"/>
    <w:rsid w:val="00E31A44"/>
    <w:rsid w:val="00E31C87"/>
    <w:rsid w:val="00E32609"/>
    <w:rsid w:val="00E32702"/>
    <w:rsid w:val="00E32AE7"/>
    <w:rsid w:val="00E34F22"/>
    <w:rsid w:val="00E35379"/>
    <w:rsid w:val="00E361DD"/>
    <w:rsid w:val="00E370C4"/>
    <w:rsid w:val="00E37159"/>
    <w:rsid w:val="00E372A6"/>
    <w:rsid w:val="00E37362"/>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E37"/>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15B8"/>
    <w:rsid w:val="00F12947"/>
    <w:rsid w:val="00F1367C"/>
    <w:rsid w:val="00F1448A"/>
    <w:rsid w:val="00F14A2D"/>
    <w:rsid w:val="00F15372"/>
    <w:rsid w:val="00F157ED"/>
    <w:rsid w:val="00F165B5"/>
    <w:rsid w:val="00F167DB"/>
    <w:rsid w:val="00F17179"/>
    <w:rsid w:val="00F17A5B"/>
    <w:rsid w:val="00F17F20"/>
    <w:rsid w:val="00F20232"/>
    <w:rsid w:val="00F20240"/>
    <w:rsid w:val="00F203E0"/>
    <w:rsid w:val="00F21973"/>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569"/>
    <w:rsid w:val="00F61ACF"/>
    <w:rsid w:val="00F61EF0"/>
    <w:rsid w:val="00F625F1"/>
    <w:rsid w:val="00F629CA"/>
    <w:rsid w:val="00F62E06"/>
    <w:rsid w:val="00F6322F"/>
    <w:rsid w:val="00F63608"/>
    <w:rsid w:val="00F63771"/>
    <w:rsid w:val="00F641A2"/>
    <w:rsid w:val="00F65B6E"/>
    <w:rsid w:val="00F660DE"/>
    <w:rsid w:val="00F66896"/>
    <w:rsid w:val="00F66FF3"/>
    <w:rsid w:val="00F672E4"/>
    <w:rsid w:val="00F67B31"/>
    <w:rsid w:val="00F70084"/>
    <w:rsid w:val="00F706E6"/>
    <w:rsid w:val="00F70BF8"/>
    <w:rsid w:val="00F70C97"/>
    <w:rsid w:val="00F70F09"/>
    <w:rsid w:val="00F711E6"/>
    <w:rsid w:val="00F729D2"/>
    <w:rsid w:val="00F73262"/>
    <w:rsid w:val="00F73615"/>
    <w:rsid w:val="00F74316"/>
    <w:rsid w:val="00F74323"/>
    <w:rsid w:val="00F75133"/>
    <w:rsid w:val="00F7542D"/>
    <w:rsid w:val="00F75DB2"/>
    <w:rsid w:val="00F75EDA"/>
    <w:rsid w:val="00F761CB"/>
    <w:rsid w:val="00F76464"/>
    <w:rsid w:val="00F765A5"/>
    <w:rsid w:val="00F77292"/>
    <w:rsid w:val="00F77395"/>
    <w:rsid w:val="00F77BBA"/>
    <w:rsid w:val="00F77FA9"/>
    <w:rsid w:val="00F8004E"/>
    <w:rsid w:val="00F8005F"/>
    <w:rsid w:val="00F808D8"/>
    <w:rsid w:val="00F80B63"/>
    <w:rsid w:val="00F80BFF"/>
    <w:rsid w:val="00F81C9D"/>
    <w:rsid w:val="00F820CB"/>
    <w:rsid w:val="00F82418"/>
    <w:rsid w:val="00F82F5E"/>
    <w:rsid w:val="00F83357"/>
    <w:rsid w:val="00F83A13"/>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544E"/>
    <w:rsid w:val="00F96359"/>
    <w:rsid w:val="00F96793"/>
    <w:rsid w:val="00F968F9"/>
    <w:rsid w:val="00F96A8A"/>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50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55B"/>
    <w:rsid w:val="00FC57C9"/>
    <w:rsid w:val="00FC57E8"/>
    <w:rsid w:val="00FC5929"/>
    <w:rsid w:val="00FC5C00"/>
    <w:rsid w:val="00FC6747"/>
    <w:rsid w:val="00FC6F2F"/>
    <w:rsid w:val="00FD01ED"/>
    <w:rsid w:val="00FD09B0"/>
    <w:rsid w:val="00FD0AFD"/>
    <w:rsid w:val="00FD0BCD"/>
    <w:rsid w:val="00FD111B"/>
    <w:rsid w:val="00FD1859"/>
    <w:rsid w:val="00FD1B70"/>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BF5"/>
    <w:rsid w:val="00FE0F82"/>
    <w:rsid w:val="00FE0FF0"/>
    <w:rsid w:val="00FE13B8"/>
    <w:rsid w:val="00FE14B9"/>
    <w:rsid w:val="00FE1960"/>
    <w:rsid w:val="00FE29A2"/>
    <w:rsid w:val="00FE29DF"/>
    <w:rsid w:val="00FE2DDF"/>
    <w:rsid w:val="00FE31CD"/>
    <w:rsid w:val="00FE454B"/>
    <w:rsid w:val="00FE5153"/>
    <w:rsid w:val="00FE51D2"/>
    <w:rsid w:val="00FE590E"/>
    <w:rsid w:val="00FE5A1E"/>
    <w:rsid w:val="00FE6015"/>
    <w:rsid w:val="00FE6383"/>
    <w:rsid w:val="00FE6456"/>
    <w:rsid w:val="00FE685F"/>
    <w:rsid w:val="00FE6FC3"/>
    <w:rsid w:val="00FE71F1"/>
    <w:rsid w:val="00FE771B"/>
    <w:rsid w:val="00FE79C6"/>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A1"/>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cid:image018.jpg@01D774E2.C6B8F50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cid:image014.jpg@01D774E2.C6B8F50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3F8B9-227B-4E20-8AE0-2ECADD18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36108</TotalTime>
  <Pages>95</Pages>
  <Words>32022</Words>
  <Characters>182528</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doc.: IEEE 802.11-21/0829r2</vt:lpstr>
    </vt:vector>
  </TitlesOfParts>
  <Company>Some Company</Company>
  <LinksUpToDate>false</LinksUpToDate>
  <CharactersWithSpaces>214122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802.11-21/0829r2</dc:title>
  <dc:subject>Submission</dc:subject>
  <dc:creator>Mark RISON</dc:creator>
  <cp:keywords>September 2021</cp:keywords>
  <dc:description/>
  <cp:lastModifiedBy>Mark Rison</cp:lastModifiedBy>
  <cp:revision>659</cp:revision>
  <cp:lastPrinted>2015-09-01T19:05:00Z</cp:lastPrinted>
  <dcterms:created xsi:type="dcterms:W3CDTF">2020-02-21T01:38:00Z</dcterms:created>
  <dcterms:modified xsi:type="dcterms:W3CDTF">2021-08-30T11:35:00Z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