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DB0800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CC35</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3222463A"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F60DD0">
              <w:rPr>
                <w:b w:val="0"/>
                <w:sz w:val="24"/>
                <w:szCs w:val="24"/>
              </w:rPr>
              <w:t>1</w:t>
            </w:r>
            <w:r w:rsidR="00965FF9" w:rsidRPr="00977061">
              <w:rPr>
                <w:b w:val="0"/>
                <w:sz w:val="24"/>
                <w:szCs w:val="24"/>
              </w:rPr>
              <w:t>-</w:t>
            </w:r>
            <w:r w:rsidR="00976440">
              <w:rPr>
                <w:b w:val="0"/>
                <w:sz w:val="24"/>
                <w:szCs w:val="24"/>
              </w:rPr>
              <w:t>0</w:t>
            </w:r>
            <w:r w:rsidR="005106DF">
              <w:rPr>
                <w:b w:val="0"/>
                <w:sz w:val="24"/>
                <w:szCs w:val="24"/>
              </w:rPr>
              <w:t>5</w:t>
            </w:r>
            <w:r w:rsidR="00965FF9" w:rsidRPr="00977061">
              <w:rPr>
                <w:b w:val="0"/>
                <w:sz w:val="24"/>
                <w:szCs w:val="24"/>
              </w:rPr>
              <w:t>-</w:t>
            </w:r>
            <w:r w:rsidR="008A0FA3">
              <w:rPr>
                <w:b w:val="0"/>
                <w:sz w:val="24"/>
                <w:szCs w:val="24"/>
              </w:rPr>
              <w:t>10</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475FA262"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D0.0.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14:paraId="34D16C59" w14:textId="77777777"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05A62EE" w14:textId="77777777"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6920307" w14:textId="77777777"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8AF0B8" w14:textId="77777777"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1A020" w14:textId="77777777"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A8F14C" w14:textId="77777777"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33DCC3F" w14:textId="77777777" w:rsidR="005A04EC" w:rsidRPr="001E491B" w:rsidRDefault="005A04EC" w:rsidP="00AC612F">
            <w:pPr>
              <w:rPr>
                <w:sz w:val="24"/>
                <w:szCs w:val="24"/>
                <w:lang w:val="en-US"/>
              </w:rPr>
            </w:pPr>
            <w:r w:rsidRPr="001E491B">
              <w:rPr>
                <w:sz w:val="24"/>
                <w:szCs w:val="24"/>
                <w:lang w:val="en-US"/>
              </w:rPr>
              <w:t>Proposed Change</w:t>
            </w:r>
          </w:p>
        </w:tc>
      </w:tr>
      <w:tr w:rsidR="005A04EC" w:rsidRPr="001E491B" w14:paraId="75B4FA19" w14:textId="77777777" w:rsidTr="00AC612F">
        <w:trPr>
          <w:trHeight w:val="1223"/>
          <w:jc w:val="center"/>
        </w:trPr>
        <w:tc>
          <w:tcPr>
            <w:tcW w:w="364" w:type="pct"/>
            <w:shd w:val="clear" w:color="auto" w:fill="auto"/>
          </w:tcPr>
          <w:p w14:paraId="6136558A" w14:textId="2BC1A97E" w:rsidR="005A04EC" w:rsidRPr="001E491B" w:rsidRDefault="00F447F1" w:rsidP="00C67478">
            <w:pPr>
              <w:jc w:val="center"/>
              <w:rPr>
                <w:sz w:val="24"/>
                <w:szCs w:val="24"/>
                <w:lang w:val="en-US"/>
              </w:rPr>
            </w:pPr>
            <w:r w:rsidRPr="000715C5">
              <w:rPr>
                <w:rFonts w:ascii="Arial" w:hAnsi="Arial" w:cs="Arial"/>
                <w:color w:val="000000"/>
                <w:sz w:val="20"/>
                <w:lang w:val="en-US" w:eastAsia="zh-CN"/>
              </w:rPr>
              <w:t>258</w:t>
            </w:r>
          </w:p>
        </w:tc>
        <w:tc>
          <w:tcPr>
            <w:tcW w:w="686" w:type="pct"/>
            <w:shd w:val="clear" w:color="auto" w:fill="auto"/>
          </w:tcPr>
          <w:p w14:paraId="7C7C8CB6" w14:textId="3F5BD24D" w:rsidR="005A04EC" w:rsidRPr="001E491B" w:rsidRDefault="00F447F1" w:rsidP="00AC612F">
            <w:pPr>
              <w:jc w:val="center"/>
              <w:rPr>
                <w:sz w:val="24"/>
                <w:szCs w:val="24"/>
                <w:lang w:val="en-US"/>
              </w:rPr>
            </w:pPr>
            <w:r w:rsidRPr="000715C5">
              <w:rPr>
                <w:rFonts w:ascii="Arial" w:hAnsi="Arial" w:cs="Arial"/>
                <w:color w:val="000000"/>
                <w:sz w:val="20"/>
                <w:lang w:val="en-US" w:eastAsia="zh-CN"/>
              </w:rPr>
              <w:t>3.2</w:t>
            </w:r>
          </w:p>
        </w:tc>
        <w:tc>
          <w:tcPr>
            <w:tcW w:w="412" w:type="pct"/>
            <w:shd w:val="clear" w:color="auto" w:fill="auto"/>
          </w:tcPr>
          <w:p w14:paraId="512F0C71" w14:textId="77777777" w:rsidR="005A04EC" w:rsidRPr="001E491B" w:rsidRDefault="005A04EC" w:rsidP="00AC612F">
            <w:pPr>
              <w:jc w:val="center"/>
              <w:rPr>
                <w:sz w:val="24"/>
                <w:szCs w:val="24"/>
                <w:lang w:val="en-US"/>
              </w:rPr>
            </w:pPr>
          </w:p>
        </w:tc>
        <w:tc>
          <w:tcPr>
            <w:tcW w:w="412" w:type="pct"/>
            <w:shd w:val="clear" w:color="auto" w:fill="auto"/>
          </w:tcPr>
          <w:p w14:paraId="14FD1B4D" w14:textId="77777777" w:rsidR="005A04EC" w:rsidRPr="001E491B" w:rsidRDefault="005A04EC" w:rsidP="00AC612F">
            <w:pPr>
              <w:jc w:val="center"/>
              <w:rPr>
                <w:sz w:val="24"/>
                <w:szCs w:val="24"/>
                <w:lang w:val="en-US"/>
              </w:rPr>
            </w:pPr>
          </w:p>
        </w:tc>
        <w:tc>
          <w:tcPr>
            <w:tcW w:w="1381" w:type="pct"/>
            <w:shd w:val="clear" w:color="auto" w:fill="auto"/>
          </w:tcPr>
          <w:p w14:paraId="4D0D210E" w14:textId="09124B99" w:rsidR="005A04EC" w:rsidRPr="001E491B" w:rsidRDefault="00F447F1" w:rsidP="00AC612F">
            <w:pPr>
              <w:rPr>
                <w:sz w:val="24"/>
                <w:szCs w:val="24"/>
                <w:lang w:val="en-US"/>
              </w:rPr>
            </w:pPr>
            <w:r w:rsidRPr="000715C5">
              <w:rPr>
                <w:rFonts w:ascii="Arial" w:hAnsi="Arial" w:cs="Arial"/>
                <w:color w:val="000000"/>
                <w:sz w:val="20"/>
                <w:lang w:val="en-US" w:eastAsia="zh-CN"/>
              </w:rPr>
              <w:t xml:space="preserve">There is no need for definitions of "individually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"group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these follow from the definitions of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"individually addressed"/"group addressed"</w:t>
            </w:r>
          </w:p>
        </w:tc>
        <w:tc>
          <w:tcPr>
            <w:tcW w:w="1745" w:type="pct"/>
            <w:shd w:val="clear" w:color="auto" w:fill="auto"/>
          </w:tcPr>
          <w:p w14:paraId="0BB9E5E3" w14:textId="54710C98" w:rsidR="005A04EC" w:rsidRPr="001E491B" w:rsidRDefault="00F447F1" w:rsidP="00AC612F">
            <w:pPr>
              <w:rPr>
                <w:sz w:val="24"/>
                <w:szCs w:val="24"/>
                <w:lang w:val="en-US"/>
              </w:rPr>
            </w:pPr>
            <w:r w:rsidRPr="000715C5">
              <w:rPr>
                <w:rFonts w:ascii="Arial" w:hAnsi="Arial" w:cs="Arial"/>
                <w:color w:val="000000"/>
                <w:sz w:val="20"/>
                <w:lang w:val="en-US" w:eastAsia="zh-CN"/>
              </w:rPr>
              <w:t>Delete the definitions referred to</w:t>
            </w:r>
          </w:p>
        </w:tc>
      </w:tr>
    </w:tbl>
    <w:p w14:paraId="3AEB799C" w14:textId="77777777" w:rsidR="007F2FDA" w:rsidRDefault="007F2FDA" w:rsidP="007F2FDA">
      <w:pPr>
        <w:rPr>
          <w:sz w:val="24"/>
          <w:szCs w:val="24"/>
        </w:rPr>
      </w:pPr>
    </w:p>
    <w:p w14:paraId="06FCB6F8" w14:textId="2803F833" w:rsidR="00042529" w:rsidRDefault="00042529" w:rsidP="007F2FDA">
      <w:pPr>
        <w:rPr>
          <w:sz w:val="24"/>
          <w:szCs w:val="24"/>
        </w:rPr>
      </w:pPr>
    </w:p>
    <w:p w14:paraId="3B558788" w14:textId="77777777" w:rsidR="00042529" w:rsidRDefault="00042529" w:rsidP="007F2FDA">
      <w:pPr>
        <w:rPr>
          <w:sz w:val="24"/>
          <w:szCs w:val="24"/>
        </w:rPr>
      </w:pPr>
    </w:p>
    <w:p w14:paraId="369BAE9D" w14:textId="77777777" w:rsidR="005A04EC" w:rsidRDefault="005A04EC" w:rsidP="005A04EC">
      <w:pPr>
        <w:spacing w:after="240"/>
        <w:jc w:val="both"/>
        <w:rPr>
          <w:b/>
          <w:i/>
          <w:sz w:val="24"/>
          <w:szCs w:val="24"/>
        </w:rPr>
      </w:pPr>
      <w:r>
        <w:rPr>
          <w:b/>
          <w:i/>
          <w:sz w:val="24"/>
          <w:szCs w:val="24"/>
        </w:rPr>
        <w:t>Discussion:</w:t>
      </w:r>
    </w:p>
    <w:p w14:paraId="10AD2758" w14:textId="71C91EB6" w:rsidR="00F71FB1" w:rsidRDefault="00F71FB1" w:rsidP="007F2FDA">
      <w:pPr>
        <w:rPr>
          <w:rFonts w:ascii="Arial" w:hAnsi="Arial" w:cs="Arial"/>
          <w:color w:val="000000"/>
          <w:sz w:val="20"/>
          <w:lang w:val="en-US" w:eastAsia="zh-CN"/>
        </w:rPr>
      </w:pPr>
      <w:r w:rsidRPr="00F71FB1">
        <w:rPr>
          <w:rStyle w:val="fontstyle01"/>
          <w:b w:val="0"/>
          <w:bCs w:val="0"/>
        </w:rPr>
        <w:t xml:space="preserve">We have the definition for </w:t>
      </w:r>
      <w:proofErr w:type="spellStart"/>
      <w:r w:rsidRPr="00F71FB1">
        <w:rPr>
          <w:rStyle w:val="fontstyle01"/>
          <w:b w:val="0"/>
          <w:bCs w:val="0"/>
        </w:rPr>
        <w:t>bufferable</w:t>
      </w:r>
      <w:proofErr w:type="spellEnd"/>
      <w:r w:rsidRPr="00F71FB1">
        <w:rPr>
          <w:rStyle w:val="fontstyle01"/>
          <w:b w:val="0"/>
          <w:bCs w:val="0"/>
        </w:rPr>
        <w:t xml:space="preserve"> unit (BU)</w:t>
      </w:r>
      <w:r>
        <w:rPr>
          <w:rStyle w:val="fontstyle01"/>
          <w:b w:val="0"/>
          <w:bCs w:val="0"/>
        </w:rPr>
        <w:t xml:space="preserve">, but not for </w:t>
      </w:r>
      <w:r w:rsidRPr="000715C5">
        <w:rPr>
          <w:rFonts w:ascii="Arial" w:hAnsi="Arial" w:cs="Arial"/>
          <w:color w:val="000000"/>
          <w:sz w:val="20"/>
          <w:lang w:val="en-US" w:eastAsia="zh-CN"/>
        </w:rPr>
        <w:t>"individually addressed"</w:t>
      </w:r>
      <w:r>
        <w:rPr>
          <w:rFonts w:ascii="Arial" w:hAnsi="Arial" w:cs="Arial"/>
          <w:color w:val="000000"/>
          <w:sz w:val="20"/>
          <w:lang w:val="en-US" w:eastAsia="zh-CN"/>
        </w:rPr>
        <w:t xml:space="preserve"> or </w:t>
      </w:r>
      <w:r w:rsidRPr="000715C5">
        <w:rPr>
          <w:rFonts w:ascii="Arial" w:hAnsi="Arial" w:cs="Arial"/>
          <w:color w:val="000000"/>
          <w:sz w:val="20"/>
          <w:lang w:val="en-US" w:eastAsia="zh-CN"/>
        </w:rPr>
        <w:t>"group addressed"</w:t>
      </w:r>
      <w:r w:rsidR="00EF43CC">
        <w:rPr>
          <w:rFonts w:ascii="Arial" w:hAnsi="Arial" w:cs="Arial"/>
          <w:color w:val="000000"/>
          <w:sz w:val="20"/>
          <w:lang w:val="en-US" w:eastAsia="zh-CN"/>
        </w:rPr>
        <w:t>.</w:t>
      </w:r>
    </w:p>
    <w:p w14:paraId="4BAC3370" w14:textId="5D1DFB51" w:rsidR="00EF43CC" w:rsidRPr="00F71FB1" w:rsidRDefault="00EF43CC" w:rsidP="007F2FDA">
      <w:pPr>
        <w:rPr>
          <w:rStyle w:val="fontstyle01"/>
          <w:b w:val="0"/>
          <w:bCs w:val="0"/>
        </w:rPr>
      </w:pPr>
      <w:r>
        <w:rPr>
          <w:rFonts w:ascii="Arial" w:hAnsi="Arial" w:cs="Arial"/>
          <w:color w:val="000000"/>
          <w:sz w:val="20"/>
          <w:lang w:val="en-US" w:eastAsia="zh-CN"/>
        </w:rPr>
        <w:t>Therefore, we still n</w:t>
      </w:r>
      <w:r w:rsidR="00A4625C">
        <w:rPr>
          <w:rFonts w:ascii="Arial" w:hAnsi="Arial" w:cs="Arial"/>
          <w:color w:val="000000"/>
          <w:sz w:val="20"/>
          <w:lang w:val="en-US" w:eastAsia="zh-CN"/>
        </w:rPr>
        <w:t xml:space="preserve">eed these </w:t>
      </w:r>
      <w:r w:rsidR="00871671">
        <w:rPr>
          <w:rFonts w:ascii="Arial" w:hAnsi="Arial" w:cs="Arial"/>
          <w:color w:val="000000"/>
          <w:sz w:val="20"/>
          <w:lang w:val="en-US" w:eastAsia="zh-CN"/>
        </w:rPr>
        <w:t xml:space="preserve">definitions. </w:t>
      </w:r>
    </w:p>
    <w:p w14:paraId="018CA92A" w14:textId="77777777" w:rsidR="00F71FB1" w:rsidRDefault="00F71FB1" w:rsidP="007F2FDA">
      <w:pPr>
        <w:rPr>
          <w:rStyle w:val="fontstyle01"/>
        </w:rPr>
      </w:pPr>
    </w:p>
    <w:p w14:paraId="1194FB91" w14:textId="6E06A9CE" w:rsidR="000368A5" w:rsidRPr="00EF43CC" w:rsidRDefault="000368A5" w:rsidP="007F2FDA">
      <w:pPr>
        <w:rPr>
          <w:rStyle w:val="fontstyle01"/>
          <w:b w:val="0"/>
          <w:bCs w:val="0"/>
        </w:rPr>
      </w:pPr>
      <w:r w:rsidRPr="00EF43CC">
        <w:rPr>
          <w:rStyle w:val="fontstyle01"/>
          <w:b w:val="0"/>
          <w:bCs w:val="0"/>
        </w:rPr>
        <w:t xml:space="preserve">At </w:t>
      </w:r>
      <w:r w:rsidR="001E4570" w:rsidRPr="00EF43CC">
        <w:rPr>
          <w:rStyle w:val="fontstyle01"/>
          <w:b w:val="0"/>
          <w:bCs w:val="0"/>
        </w:rPr>
        <w:t>176.34:</w:t>
      </w:r>
    </w:p>
    <w:p w14:paraId="7616A47E" w14:textId="4BDD96B3" w:rsidR="001E4570" w:rsidRDefault="001E4570" w:rsidP="007F2FDA">
      <w:pPr>
        <w:rPr>
          <w:rStyle w:val="fontstyle21"/>
        </w:rPr>
      </w:pPr>
      <w:proofErr w:type="spellStart"/>
      <w:r>
        <w:rPr>
          <w:rStyle w:val="fontstyle01"/>
        </w:rPr>
        <w:t>bufferable</w:t>
      </w:r>
      <w:proofErr w:type="spellEnd"/>
      <w:r>
        <w:rPr>
          <w:rStyle w:val="fontstyle01"/>
        </w:rPr>
        <w:t xml:space="preserve"> unit (BU): </w:t>
      </w:r>
      <w:r>
        <w:rPr>
          <w:rStyle w:val="fontstyle21"/>
        </w:rPr>
        <w:t>A medium access control (MAC) service data unit (MSDU), aggregate MAC service</w:t>
      </w:r>
      <w:r>
        <w:rPr>
          <w:rFonts w:ascii="TimesNewRoman" w:hAnsi="TimesNewRoman"/>
          <w:color w:val="000000"/>
          <w:sz w:val="20"/>
        </w:rPr>
        <w:br/>
      </w:r>
      <w:r>
        <w:rPr>
          <w:rStyle w:val="fontstyle21"/>
        </w:rPr>
        <w:t xml:space="preserve">data unit (MSDU) [quality-of-service (QoS) stations (STAs) only], or </w:t>
      </w:r>
      <w:proofErr w:type="spellStart"/>
      <w:r>
        <w:rPr>
          <w:rStyle w:val="fontstyle21"/>
        </w:rPr>
        <w:t>bufferable</w:t>
      </w:r>
      <w:proofErr w:type="spellEnd"/>
      <w:r>
        <w:rPr>
          <w:rStyle w:val="fontstyle21"/>
        </w:rPr>
        <w:t xml:space="preserve"> MAC management</w:t>
      </w:r>
      <w:r>
        <w:rPr>
          <w:rFonts w:ascii="TimesNewRoman" w:hAnsi="TimesNewRoman"/>
          <w:color w:val="000000"/>
          <w:sz w:val="20"/>
        </w:rPr>
        <w:br/>
      </w:r>
      <w:r>
        <w:rPr>
          <w:rStyle w:val="fontstyle21"/>
        </w:rPr>
        <w:t>protocol data unit (MMPDU)</w:t>
      </w:r>
    </w:p>
    <w:p w14:paraId="0EEB349C" w14:textId="77777777" w:rsidR="001E4570" w:rsidRDefault="001E4570" w:rsidP="007F2FDA">
      <w:pPr>
        <w:rPr>
          <w:rStyle w:val="fontstyle01"/>
        </w:rPr>
      </w:pPr>
    </w:p>
    <w:p w14:paraId="5B970533" w14:textId="5B95817A" w:rsidR="0008501B" w:rsidRPr="00EF43CC" w:rsidRDefault="0008501B" w:rsidP="007F2FDA">
      <w:pPr>
        <w:rPr>
          <w:rStyle w:val="fontstyle01"/>
          <w:b w:val="0"/>
          <w:bCs w:val="0"/>
        </w:rPr>
      </w:pPr>
      <w:r w:rsidRPr="00EF43CC">
        <w:rPr>
          <w:rStyle w:val="fontstyle01"/>
          <w:b w:val="0"/>
          <w:bCs w:val="0"/>
        </w:rPr>
        <w:t xml:space="preserve">At </w:t>
      </w:r>
      <w:r w:rsidR="001106FC" w:rsidRPr="00EF43CC">
        <w:rPr>
          <w:rStyle w:val="fontstyle01"/>
          <w:b w:val="0"/>
          <w:bCs w:val="0"/>
        </w:rPr>
        <w:t xml:space="preserve">182.24: </w:t>
      </w:r>
    </w:p>
    <w:p w14:paraId="0D8683FF" w14:textId="5C559DE3" w:rsidR="002115A2" w:rsidRDefault="0008501B" w:rsidP="007F2FDA">
      <w:pPr>
        <w:rPr>
          <w:sz w:val="24"/>
          <w:szCs w:val="24"/>
        </w:rPr>
      </w:pPr>
      <w:r>
        <w:rPr>
          <w:rStyle w:val="fontstyle01"/>
        </w:rPr>
        <w:t xml:space="preserve">group addressed </w:t>
      </w:r>
      <w:proofErr w:type="spellStart"/>
      <w:r>
        <w:rPr>
          <w:rStyle w:val="fontstyle01"/>
        </w:rPr>
        <w:t>bufferable</w:t>
      </w:r>
      <w:proofErr w:type="spellEnd"/>
      <w:r>
        <w:rPr>
          <w:rStyle w:val="fontstyle01"/>
        </w:rPr>
        <w:t xml:space="preserve"> unit (BU): </w:t>
      </w:r>
      <w:r>
        <w:rPr>
          <w:rStyle w:val="fontstyle21"/>
        </w:rPr>
        <w:t>A group addressed medium access control (MAC) service data unit</w:t>
      </w:r>
      <w:r>
        <w:rPr>
          <w:rFonts w:ascii="TimesNewRoman" w:hAnsi="TimesNewRoman"/>
          <w:color w:val="000000"/>
          <w:sz w:val="20"/>
        </w:rPr>
        <w:br/>
      </w:r>
      <w:r>
        <w:rPr>
          <w:rStyle w:val="fontstyle21"/>
        </w:rPr>
        <w:t xml:space="preserve">(MSDU) or group addressed </w:t>
      </w:r>
      <w:proofErr w:type="spellStart"/>
      <w:r>
        <w:rPr>
          <w:rStyle w:val="fontstyle21"/>
        </w:rPr>
        <w:t>bufferable</w:t>
      </w:r>
      <w:proofErr w:type="spellEnd"/>
      <w:r>
        <w:rPr>
          <w:rStyle w:val="fontstyle21"/>
        </w:rPr>
        <w:t xml:space="preserve"> MAC management protocol data unit (MMPDU).</w:t>
      </w:r>
    </w:p>
    <w:p w14:paraId="7C8281A2" w14:textId="18E8437C" w:rsidR="00F60DD0" w:rsidRDefault="00F60DD0" w:rsidP="007F2FDA">
      <w:pPr>
        <w:rPr>
          <w:sz w:val="24"/>
          <w:szCs w:val="24"/>
        </w:rPr>
      </w:pPr>
    </w:p>
    <w:p w14:paraId="2171B388" w14:textId="234115BB" w:rsidR="005607EC" w:rsidRDefault="005607EC" w:rsidP="007F2FDA">
      <w:pPr>
        <w:rPr>
          <w:sz w:val="24"/>
          <w:szCs w:val="24"/>
        </w:rPr>
      </w:pPr>
      <w:r>
        <w:rPr>
          <w:sz w:val="24"/>
          <w:szCs w:val="24"/>
        </w:rPr>
        <w:t xml:space="preserve">At 184.39: </w:t>
      </w:r>
    </w:p>
    <w:p w14:paraId="7FB7CCA7" w14:textId="7966E17C" w:rsidR="001106FC" w:rsidRDefault="001106FC" w:rsidP="007F2FDA">
      <w:pPr>
        <w:rPr>
          <w:sz w:val="24"/>
          <w:szCs w:val="24"/>
        </w:rPr>
      </w:pPr>
      <w:r>
        <w:rPr>
          <w:rStyle w:val="fontstyle01"/>
        </w:rPr>
        <w:t xml:space="preserve">individually addressed </w:t>
      </w:r>
      <w:proofErr w:type="spellStart"/>
      <w:r>
        <w:rPr>
          <w:rStyle w:val="fontstyle01"/>
        </w:rPr>
        <w:t>bufferable</w:t>
      </w:r>
      <w:proofErr w:type="spellEnd"/>
      <w:r>
        <w:rPr>
          <w:rStyle w:val="fontstyle01"/>
        </w:rPr>
        <w:t xml:space="preserve"> unit (BU): </w:t>
      </w:r>
      <w:r>
        <w:rPr>
          <w:rStyle w:val="fontstyle21"/>
        </w:rPr>
        <w:t>An individually addressed medium access control (MAC)</w:t>
      </w:r>
      <w:r>
        <w:rPr>
          <w:rFonts w:ascii="TimesNewRoman" w:hAnsi="TimesNewRoman"/>
          <w:color w:val="000000"/>
          <w:sz w:val="20"/>
        </w:rPr>
        <w:br/>
      </w:r>
      <w:r>
        <w:rPr>
          <w:rStyle w:val="fontstyle21"/>
        </w:rPr>
        <w:t>service data unit (MSDU), individually addressed aggregate MAC service data unit (A-MSDU) [quality-</w:t>
      </w:r>
      <w:proofErr w:type="spellStart"/>
      <w:r>
        <w:rPr>
          <w:rStyle w:val="fontstyle21"/>
        </w:rPr>
        <w:t>ofservice</w:t>
      </w:r>
      <w:proofErr w:type="spellEnd"/>
      <w:r>
        <w:rPr>
          <w:rStyle w:val="fontstyle21"/>
        </w:rPr>
        <w:t xml:space="preserve"> (QoS) stations (STAs) only], or individually addressed </w:t>
      </w:r>
      <w:proofErr w:type="spellStart"/>
      <w:r>
        <w:rPr>
          <w:rStyle w:val="fontstyle21"/>
        </w:rPr>
        <w:t>bufferable</w:t>
      </w:r>
      <w:proofErr w:type="spellEnd"/>
      <w:r>
        <w:rPr>
          <w:rStyle w:val="fontstyle21"/>
        </w:rPr>
        <w:t xml:space="preserve"> MAC management protocol data</w:t>
      </w:r>
      <w:r>
        <w:rPr>
          <w:rFonts w:ascii="TimesNewRoman" w:hAnsi="TimesNewRoman"/>
          <w:color w:val="000000"/>
          <w:sz w:val="20"/>
        </w:rPr>
        <w:br/>
      </w:r>
      <w:r>
        <w:rPr>
          <w:rStyle w:val="fontstyle21"/>
        </w:rPr>
        <w:t>unit (MMPDU).</w:t>
      </w:r>
    </w:p>
    <w:p w14:paraId="7684B83B" w14:textId="77777777" w:rsidR="001106FC" w:rsidRDefault="001106FC" w:rsidP="007F2FDA">
      <w:pPr>
        <w:rPr>
          <w:sz w:val="24"/>
          <w:szCs w:val="24"/>
        </w:rPr>
      </w:pPr>
    </w:p>
    <w:p w14:paraId="35B4264D" w14:textId="77777777" w:rsidR="00F60DD0" w:rsidRDefault="00F60DD0" w:rsidP="00F60DD0">
      <w:pPr>
        <w:spacing w:after="240"/>
        <w:jc w:val="both"/>
        <w:rPr>
          <w:b/>
          <w:i/>
          <w:sz w:val="24"/>
          <w:szCs w:val="24"/>
        </w:rPr>
      </w:pPr>
      <w:r>
        <w:rPr>
          <w:b/>
          <w:i/>
          <w:sz w:val="24"/>
          <w:szCs w:val="24"/>
        </w:rPr>
        <w:t>Proposed resolution:</w:t>
      </w:r>
    </w:p>
    <w:p w14:paraId="5B2E3AF4" w14:textId="35BCC8EF" w:rsidR="00271E28" w:rsidRDefault="009E1BEB" w:rsidP="00F60DD0">
      <w:pPr>
        <w:rPr>
          <w:sz w:val="24"/>
          <w:szCs w:val="24"/>
        </w:rPr>
      </w:pPr>
      <w:r>
        <w:rPr>
          <w:sz w:val="24"/>
          <w:szCs w:val="24"/>
        </w:rPr>
        <w:t xml:space="preserve">Rejected. </w:t>
      </w:r>
    </w:p>
    <w:p w14:paraId="61DF9666" w14:textId="77777777" w:rsidR="009E1BEB" w:rsidRDefault="009E1BEB" w:rsidP="009E1BEB">
      <w:pPr>
        <w:rPr>
          <w:rFonts w:ascii="Arial" w:hAnsi="Arial" w:cs="Arial"/>
          <w:color w:val="000000"/>
          <w:sz w:val="20"/>
          <w:lang w:val="en-US" w:eastAsia="zh-CN"/>
        </w:rPr>
      </w:pPr>
      <w:r>
        <w:rPr>
          <w:sz w:val="24"/>
          <w:szCs w:val="24"/>
        </w:rPr>
        <w:t xml:space="preserve">Reason:  </w:t>
      </w:r>
      <w:r w:rsidRPr="00F71FB1">
        <w:rPr>
          <w:rStyle w:val="fontstyle01"/>
          <w:b w:val="0"/>
          <w:bCs w:val="0"/>
        </w:rPr>
        <w:t xml:space="preserve">We have the definition for </w:t>
      </w:r>
      <w:proofErr w:type="spellStart"/>
      <w:r w:rsidRPr="00F71FB1">
        <w:rPr>
          <w:rStyle w:val="fontstyle01"/>
          <w:b w:val="0"/>
          <w:bCs w:val="0"/>
        </w:rPr>
        <w:t>bufferable</w:t>
      </w:r>
      <w:proofErr w:type="spellEnd"/>
      <w:r w:rsidRPr="00F71FB1">
        <w:rPr>
          <w:rStyle w:val="fontstyle01"/>
          <w:b w:val="0"/>
          <w:bCs w:val="0"/>
        </w:rPr>
        <w:t xml:space="preserve"> unit (BU)</w:t>
      </w:r>
      <w:r>
        <w:rPr>
          <w:rStyle w:val="fontstyle01"/>
          <w:b w:val="0"/>
          <w:bCs w:val="0"/>
        </w:rPr>
        <w:t xml:space="preserve">, but not for </w:t>
      </w:r>
      <w:r w:rsidRPr="000715C5">
        <w:rPr>
          <w:rFonts w:ascii="Arial" w:hAnsi="Arial" w:cs="Arial"/>
          <w:color w:val="000000"/>
          <w:sz w:val="20"/>
          <w:lang w:val="en-US" w:eastAsia="zh-CN"/>
        </w:rPr>
        <w:t>"individually addressed"</w:t>
      </w:r>
      <w:r>
        <w:rPr>
          <w:rFonts w:ascii="Arial" w:hAnsi="Arial" w:cs="Arial"/>
          <w:color w:val="000000"/>
          <w:sz w:val="20"/>
          <w:lang w:val="en-US" w:eastAsia="zh-CN"/>
        </w:rPr>
        <w:t xml:space="preserve"> or </w:t>
      </w:r>
      <w:r w:rsidRPr="000715C5">
        <w:rPr>
          <w:rFonts w:ascii="Arial" w:hAnsi="Arial" w:cs="Arial"/>
          <w:color w:val="000000"/>
          <w:sz w:val="20"/>
          <w:lang w:val="en-US" w:eastAsia="zh-CN"/>
        </w:rPr>
        <w:t>"group addressed"</w:t>
      </w:r>
      <w:r>
        <w:rPr>
          <w:rFonts w:ascii="Arial" w:hAnsi="Arial" w:cs="Arial"/>
          <w:color w:val="000000"/>
          <w:sz w:val="20"/>
          <w:lang w:val="en-US" w:eastAsia="zh-CN"/>
        </w:rPr>
        <w:t>.</w:t>
      </w:r>
    </w:p>
    <w:p w14:paraId="5999A025" w14:textId="77777777" w:rsidR="009E1BEB" w:rsidRPr="00F71FB1" w:rsidRDefault="009E1BEB" w:rsidP="009E1BEB">
      <w:pPr>
        <w:rPr>
          <w:rStyle w:val="fontstyle01"/>
          <w:b w:val="0"/>
          <w:bCs w:val="0"/>
        </w:rPr>
      </w:pPr>
      <w:r>
        <w:rPr>
          <w:rFonts w:ascii="Arial" w:hAnsi="Arial" w:cs="Arial"/>
          <w:color w:val="000000"/>
          <w:sz w:val="20"/>
          <w:lang w:val="en-US" w:eastAsia="zh-CN"/>
        </w:rPr>
        <w:t xml:space="preserve">Therefore, we still need these definitions. </w:t>
      </w:r>
    </w:p>
    <w:p w14:paraId="17987A76" w14:textId="3C75CFAD" w:rsidR="00271E28" w:rsidRDefault="00271E28" w:rsidP="00F60DD0">
      <w:pPr>
        <w:rPr>
          <w:sz w:val="24"/>
          <w:szCs w:val="24"/>
        </w:rPr>
      </w:pPr>
    </w:p>
    <w:p w14:paraId="777C1A29" w14:textId="0757FC69" w:rsidR="00D32C84" w:rsidRDefault="008A5757" w:rsidP="00F60DD0">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49"/>
        <w:gridCol w:w="899"/>
        <w:gridCol w:w="722"/>
        <w:gridCol w:w="2717"/>
        <w:gridCol w:w="3433"/>
      </w:tblGrid>
      <w:tr w:rsidR="00D32C84" w:rsidRPr="001E491B" w14:paraId="41DF83F2" w14:textId="77777777" w:rsidTr="002F67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3D81B2C"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4973789" w14:textId="77777777" w:rsidR="00D32C84" w:rsidRPr="001E491B" w:rsidRDefault="00D32C84" w:rsidP="004E4763">
            <w:pPr>
              <w:jc w:val="center"/>
              <w:rPr>
                <w:sz w:val="24"/>
                <w:szCs w:val="24"/>
                <w:lang w:val="en-US"/>
              </w:rPr>
            </w:pPr>
            <w:r w:rsidRPr="001E491B">
              <w:rPr>
                <w:sz w:val="24"/>
                <w:szCs w:val="24"/>
                <w:lang w:val="en-US"/>
              </w:rPr>
              <w:t>Clause</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83A405D" w14:textId="77777777" w:rsidR="00D32C84" w:rsidRPr="001E491B" w:rsidRDefault="00D32C84" w:rsidP="004E4763">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DC3EF1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0B87E9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DCCE3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92D094A" w14:textId="77777777" w:rsidTr="002F670F">
        <w:trPr>
          <w:trHeight w:val="1223"/>
          <w:jc w:val="center"/>
        </w:trPr>
        <w:tc>
          <w:tcPr>
            <w:tcW w:w="364" w:type="pct"/>
            <w:shd w:val="clear" w:color="auto" w:fill="auto"/>
          </w:tcPr>
          <w:p w14:paraId="36D5B9B3" w14:textId="2C0063C6" w:rsidR="00D32C84" w:rsidRPr="001E491B" w:rsidRDefault="00D32C84" w:rsidP="00D32C84">
            <w:pPr>
              <w:jc w:val="center"/>
              <w:rPr>
                <w:sz w:val="24"/>
                <w:szCs w:val="24"/>
                <w:lang w:val="en-US"/>
              </w:rPr>
            </w:pPr>
            <w:r w:rsidRPr="000715C5">
              <w:rPr>
                <w:rFonts w:ascii="Arial" w:hAnsi="Arial" w:cs="Arial"/>
                <w:color w:val="000000"/>
                <w:sz w:val="20"/>
                <w:lang w:val="en-US" w:eastAsia="zh-CN"/>
              </w:rPr>
              <w:t>312</w:t>
            </w:r>
          </w:p>
        </w:tc>
        <w:tc>
          <w:tcPr>
            <w:tcW w:w="686" w:type="pct"/>
            <w:shd w:val="clear" w:color="auto" w:fill="auto"/>
          </w:tcPr>
          <w:p w14:paraId="4041D940" w14:textId="2842EAED" w:rsidR="00D32C84" w:rsidRPr="001E491B" w:rsidRDefault="00D32C84" w:rsidP="00D32C84">
            <w:pPr>
              <w:jc w:val="center"/>
              <w:rPr>
                <w:sz w:val="24"/>
                <w:szCs w:val="24"/>
                <w:lang w:val="en-US"/>
              </w:rPr>
            </w:pPr>
            <w:r w:rsidRPr="000715C5">
              <w:rPr>
                <w:rFonts w:ascii="Arial" w:hAnsi="Arial" w:cs="Arial"/>
                <w:color w:val="000000"/>
                <w:sz w:val="20"/>
                <w:lang w:val="en-US" w:eastAsia="zh-CN"/>
              </w:rPr>
              <w:t>9.3.3.11</w:t>
            </w:r>
          </w:p>
        </w:tc>
        <w:tc>
          <w:tcPr>
            <w:tcW w:w="457" w:type="pct"/>
            <w:shd w:val="clear" w:color="auto" w:fill="auto"/>
          </w:tcPr>
          <w:p w14:paraId="39384232" w14:textId="59A26B84" w:rsidR="00D32C84" w:rsidRPr="001E491B" w:rsidRDefault="00D32C84" w:rsidP="00D32C84">
            <w:pPr>
              <w:jc w:val="center"/>
              <w:rPr>
                <w:sz w:val="24"/>
                <w:szCs w:val="24"/>
                <w:lang w:val="en-US"/>
              </w:rPr>
            </w:pPr>
            <w:r w:rsidRPr="000715C5">
              <w:rPr>
                <w:rFonts w:ascii="Arial" w:hAnsi="Arial" w:cs="Arial"/>
                <w:color w:val="000000"/>
                <w:sz w:val="20"/>
                <w:lang w:val="en-US" w:eastAsia="zh-CN"/>
              </w:rPr>
              <w:t>874.00</w:t>
            </w:r>
          </w:p>
        </w:tc>
        <w:tc>
          <w:tcPr>
            <w:tcW w:w="367" w:type="pct"/>
            <w:shd w:val="clear" w:color="auto" w:fill="auto"/>
          </w:tcPr>
          <w:p w14:paraId="3E5038C1" w14:textId="77777777" w:rsidR="00D32C84" w:rsidRPr="001E491B" w:rsidRDefault="00D32C84" w:rsidP="00D32C84">
            <w:pPr>
              <w:jc w:val="center"/>
              <w:rPr>
                <w:sz w:val="24"/>
                <w:szCs w:val="24"/>
                <w:lang w:val="en-US"/>
              </w:rPr>
            </w:pPr>
          </w:p>
        </w:tc>
        <w:tc>
          <w:tcPr>
            <w:tcW w:w="1381" w:type="pct"/>
            <w:shd w:val="clear" w:color="auto" w:fill="auto"/>
          </w:tcPr>
          <w:p w14:paraId="269E0D9F" w14:textId="14044F16" w:rsidR="00D32C84" w:rsidRPr="001E491B" w:rsidRDefault="00D32C84" w:rsidP="00D32C84">
            <w:pPr>
              <w:rPr>
                <w:sz w:val="24"/>
                <w:szCs w:val="24"/>
                <w:lang w:val="en-US"/>
              </w:rPr>
            </w:pPr>
            <w:r w:rsidRPr="000715C5">
              <w:rPr>
                <w:rFonts w:ascii="Arial" w:hAnsi="Arial" w:cs="Arial"/>
                <w:color w:val="000000"/>
                <w:sz w:val="20"/>
                <w:lang w:val="en-US" w:eastAsia="zh-CN"/>
              </w:rPr>
              <w:t>"FFE field" should be "FFE" when it refers to the (crypto) element, not the field containing it</w:t>
            </w:r>
          </w:p>
        </w:tc>
        <w:tc>
          <w:tcPr>
            <w:tcW w:w="1745" w:type="pct"/>
            <w:shd w:val="clear" w:color="auto" w:fill="auto"/>
          </w:tcPr>
          <w:p w14:paraId="187D4782" w14:textId="7EB196CC" w:rsidR="00D32C84" w:rsidRPr="001E491B" w:rsidRDefault="00D32C84" w:rsidP="00D32C84">
            <w:pPr>
              <w:rPr>
                <w:sz w:val="24"/>
                <w:szCs w:val="24"/>
                <w:lang w:val="en-US"/>
              </w:rPr>
            </w:pPr>
            <w:r w:rsidRPr="000715C5">
              <w:rPr>
                <w:rFonts w:ascii="Arial" w:hAnsi="Arial" w:cs="Arial"/>
                <w:color w:val="000000"/>
                <w:sz w:val="20"/>
                <w:lang w:val="en-US" w:eastAsia="zh-CN"/>
              </w:rPr>
              <w:t>Fix in Table 9-40--Authentication frame body</w:t>
            </w:r>
          </w:p>
        </w:tc>
      </w:tr>
    </w:tbl>
    <w:p w14:paraId="7A01D869" w14:textId="77777777" w:rsidR="00D32C84" w:rsidRDefault="00D32C84" w:rsidP="00F60DD0">
      <w:pPr>
        <w:rPr>
          <w:sz w:val="24"/>
          <w:szCs w:val="24"/>
        </w:rPr>
      </w:pPr>
    </w:p>
    <w:p w14:paraId="0F8EA9A8" w14:textId="045AA6D1" w:rsidR="00D32C84" w:rsidRDefault="00D32C84" w:rsidP="00D32C84">
      <w:pPr>
        <w:spacing w:after="240"/>
        <w:jc w:val="both"/>
        <w:rPr>
          <w:b/>
          <w:i/>
          <w:sz w:val="24"/>
          <w:szCs w:val="24"/>
        </w:rPr>
      </w:pPr>
      <w:r>
        <w:rPr>
          <w:b/>
          <w:i/>
          <w:sz w:val="24"/>
          <w:szCs w:val="24"/>
        </w:rPr>
        <w:t>Discussion:</w:t>
      </w:r>
    </w:p>
    <w:p w14:paraId="292712A1" w14:textId="47CDF092" w:rsidR="008A2104" w:rsidRPr="008A2104" w:rsidRDefault="00DF5472" w:rsidP="00D32C84">
      <w:pPr>
        <w:spacing w:after="240"/>
        <w:jc w:val="both"/>
        <w:rPr>
          <w:bCs/>
          <w:iCs/>
          <w:sz w:val="24"/>
          <w:szCs w:val="24"/>
        </w:rPr>
      </w:pPr>
      <w:r>
        <w:rPr>
          <w:bCs/>
          <w:iCs/>
          <w:sz w:val="24"/>
          <w:szCs w:val="24"/>
        </w:rPr>
        <w:t>N/A</w:t>
      </w:r>
    </w:p>
    <w:p w14:paraId="68808C54" w14:textId="4EAF252C" w:rsidR="00D32C84" w:rsidRDefault="00D32C84" w:rsidP="00D32C84">
      <w:pPr>
        <w:spacing w:after="240"/>
        <w:jc w:val="both"/>
        <w:rPr>
          <w:b/>
          <w:i/>
          <w:sz w:val="24"/>
          <w:szCs w:val="24"/>
        </w:rPr>
      </w:pPr>
      <w:r>
        <w:rPr>
          <w:b/>
          <w:i/>
          <w:sz w:val="24"/>
          <w:szCs w:val="24"/>
        </w:rPr>
        <w:t>Proposed resolution:</w:t>
      </w:r>
    </w:p>
    <w:p w14:paraId="3031ED64" w14:textId="30B974DC" w:rsidR="008A2104" w:rsidRPr="008A2104" w:rsidRDefault="008A2104" w:rsidP="00D32C84">
      <w:pPr>
        <w:spacing w:after="240"/>
        <w:jc w:val="both"/>
        <w:rPr>
          <w:bCs/>
          <w:iCs/>
          <w:sz w:val="24"/>
          <w:szCs w:val="24"/>
        </w:rPr>
      </w:pPr>
      <w:r>
        <w:rPr>
          <w:bCs/>
          <w:iCs/>
          <w:sz w:val="24"/>
          <w:szCs w:val="24"/>
        </w:rPr>
        <w:t>Accepted.</w:t>
      </w:r>
    </w:p>
    <w:p w14:paraId="23737AD0" w14:textId="3F1C4C16" w:rsidR="000715C5" w:rsidRDefault="000715C5">
      <w:pPr>
        <w:rPr>
          <w:sz w:val="24"/>
          <w:szCs w:val="24"/>
        </w:rPr>
      </w:pPr>
    </w:p>
    <w:p w14:paraId="5B8EAC22" w14:textId="5EAF901B" w:rsidR="00672760" w:rsidRDefault="001B43F4" w:rsidP="00D32C84">
      <w:pPr>
        <w:rPr>
          <w:sz w:val="24"/>
          <w:szCs w:val="24"/>
        </w:rPr>
      </w:pPr>
      <w:r>
        <w:rPr>
          <w:sz w:val="24"/>
          <w:szCs w:val="24"/>
        </w:rPr>
        <w:t>=========</w:t>
      </w:r>
    </w:p>
    <w:p w14:paraId="6021855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08B26D6"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05C822"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5DB6C2F"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DD22AE1"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C3DCF1"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EFFF646"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C97A46A" w14:textId="77777777" w:rsidR="00D32C84" w:rsidRPr="001E491B" w:rsidRDefault="00D32C84" w:rsidP="004E4763">
            <w:pPr>
              <w:rPr>
                <w:sz w:val="24"/>
                <w:szCs w:val="24"/>
                <w:lang w:val="en-US"/>
              </w:rPr>
            </w:pPr>
            <w:r w:rsidRPr="001E491B">
              <w:rPr>
                <w:sz w:val="24"/>
                <w:szCs w:val="24"/>
                <w:lang w:val="en-US"/>
              </w:rPr>
              <w:t>Proposed Change</w:t>
            </w:r>
          </w:p>
        </w:tc>
      </w:tr>
      <w:tr w:rsidR="00672760" w:rsidRPr="001E491B" w14:paraId="50BD044F" w14:textId="77777777" w:rsidTr="004E4763">
        <w:trPr>
          <w:trHeight w:val="1223"/>
          <w:jc w:val="center"/>
        </w:trPr>
        <w:tc>
          <w:tcPr>
            <w:tcW w:w="364" w:type="pct"/>
            <w:shd w:val="clear" w:color="auto" w:fill="auto"/>
          </w:tcPr>
          <w:p w14:paraId="655DBFA6" w14:textId="28B7B8E3" w:rsidR="00672760" w:rsidRPr="001E491B" w:rsidRDefault="00672760" w:rsidP="00672760">
            <w:pPr>
              <w:jc w:val="center"/>
              <w:rPr>
                <w:sz w:val="24"/>
                <w:szCs w:val="24"/>
                <w:lang w:val="en-US"/>
              </w:rPr>
            </w:pPr>
            <w:r w:rsidRPr="000715C5">
              <w:rPr>
                <w:rFonts w:ascii="Arial" w:hAnsi="Arial" w:cs="Arial"/>
                <w:color w:val="000000"/>
                <w:sz w:val="20"/>
                <w:lang w:val="en-US" w:eastAsia="zh-CN"/>
              </w:rPr>
              <w:t>313</w:t>
            </w:r>
          </w:p>
        </w:tc>
        <w:tc>
          <w:tcPr>
            <w:tcW w:w="686" w:type="pct"/>
            <w:shd w:val="clear" w:color="auto" w:fill="auto"/>
          </w:tcPr>
          <w:p w14:paraId="588E3053" w14:textId="7F7587FE" w:rsidR="00672760" w:rsidRPr="001E491B" w:rsidRDefault="00672760" w:rsidP="00672760">
            <w:pPr>
              <w:jc w:val="center"/>
              <w:rPr>
                <w:sz w:val="24"/>
                <w:szCs w:val="24"/>
                <w:lang w:val="en-US"/>
              </w:rPr>
            </w:pPr>
            <w:r w:rsidRPr="000715C5">
              <w:rPr>
                <w:rFonts w:ascii="Arial" w:hAnsi="Arial" w:cs="Arial"/>
                <w:color w:val="000000"/>
                <w:sz w:val="20"/>
                <w:lang w:val="en-US" w:eastAsia="zh-CN"/>
              </w:rPr>
              <w:t>9.3.3.11</w:t>
            </w:r>
          </w:p>
        </w:tc>
        <w:tc>
          <w:tcPr>
            <w:tcW w:w="412" w:type="pct"/>
            <w:shd w:val="clear" w:color="auto" w:fill="auto"/>
          </w:tcPr>
          <w:p w14:paraId="61E0C501" w14:textId="07A3E251" w:rsidR="00672760" w:rsidRPr="001E491B" w:rsidRDefault="00672760" w:rsidP="00672760">
            <w:pPr>
              <w:jc w:val="center"/>
              <w:rPr>
                <w:sz w:val="24"/>
                <w:szCs w:val="24"/>
                <w:lang w:val="en-US"/>
              </w:rPr>
            </w:pPr>
            <w:r w:rsidRPr="000715C5">
              <w:rPr>
                <w:rFonts w:ascii="Arial" w:hAnsi="Arial" w:cs="Arial"/>
                <w:color w:val="000000"/>
                <w:sz w:val="20"/>
                <w:lang w:val="en-US" w:eastAsia="zh-CN"/>
              </w:rPr>
              <w:t>878.00</w:t>
            </w:r>
          </w:p>
        </w:tc>
        <w:tc>
          <w:tcPr>
            <w:tcW w:w="412" w:type="pct"/>
            <w:shd w:val="clear" w:color="auto" w:fill="auto"/>
          </w:tcPr>
          <w:p w14:paraId="06F2A3F0" w14:textId="77777777" w:rsidR="00672760" w:rsidRPr="001E491B" w:rsidRDefault="00672760" w:rsidP="00672760">
            <w:pPr>
              <w:jc w:val="center"/>
              <w:rPr>
                <w:sz w:val="24"/>
                <w:szCs w:val="24"/>
                <w:lang w:val="en-US"/>
              </w:rPr>
            </w:pPr>
          </w:p>
        </w:tc>
        <w:tc>
          <w:tcPr>
            <w:tcW w:w="1381" w:type="pct"/>
            <w:shd w:val="clear" w:color="auto" w:fill="auto"/>
          </w:tcPr>
          <w:p w14:paraId="2587E93C" w14:textId="397737DB" w:rsidR="00672760" w:rsidRPr="001E491B" w:rsidRDefault="00DE5EC6" w:rsidP="00672760">
            <w:pPr>
              <w:rPr>
                <w:sz w:val="24"/>
                <w:szCs w:val="24"/>
                <w:lang w:val="en-US"/>
              </w:rPr>
            </w:pPr>
            <w:r w:rsidRPr="000715C5">
              <w:rPr>
                <w:rFonts w:ascii="Arial" w:hAnsi="Arial" w:cs="Arial"/>
                <w:color w:val="000000"/>
                <w:sz w:val="20"/>
                <w:lang w:val="en-US" w:eastAsia="zh-CN"/>
              </w:rPr>
              <w:t>"Finite Cyclic Group" needs a "field" afterwards</w:t>
            </w:r>
          </w:p>
        </w:tc>
        <w:tc>
          <w:tcPr>
            <w:tcW w:w="1745" w:type="pct"/>
            <w:shd w:val="clear" w:color="auto" w:fill="auto"/>
          </w:tcPr>
          <w:p w14:paraId="6A0B5B5E" w14:textId="198A3BC9" w:rsidR="00672760" w:rsidRPr="001E491B" w:rsidRDefault="00D23EF5" w:rsidP="00672760">
            <w:pPr>
              <w:rPr>
                <w:sz w:val="24"/>
                <w:szCs w:val="24"/>
                <w:lang w:val="en-US"/>
              </w:rPr>
            </w:pPr>
            <w:r w:rsidRPr="00D23EF5">
              <w:rPr>
                <w:sz w:val="24"/>
                <w:szCs w:val="24"/>
                <w:lang w:val="en-US"/>
              </w:rPr>
              <w:t>Fix in Table 9-41--Presence of fields and elements in Authentication frames (2x in "The Finite Cyclic Group is present if")</w:t>
            </w:r>
          </w:p>
        </w:tc>
      </w:tr>
    </w:tbl>
    <w:p w14:paraId="7E5B1865" w14:textId="77777777" w:rsidR="00D32C84" w:rsidRDefault="00D32C84" w:rsidP="00D32C84">
      <w:pPr>
        <w:rPr>
          <w:sz w:val="24"/>
          <w:szCs w:val="24"/>
        </w:rPr>
      </w:pPr>
    </w:p>
    <w:p w14:paraId="07C3E8C2" w14:textId="5ED6C2AF" w:rsidR="00D32C84" w:rsidRDefault="00D32C84" w:rsidP="00D32C84">
      <w:pPr>
        <w:spacing w:after="240"/>
        <w:jc w:val="both"/>
        <w:rPr>
          <w:b/>
          <w:i/>
          <w:sz w:val="24"/>
          <w:szCs w:val="24"/>
        </w:rPr>
      </w:pPr>
      <w:r>
        <w:rPr>
          <w:b/>
          <w:i/>
          <w:sz w:val="24"/>
          <w:szCs w:val="24"/>
        </w:rPr>
        <w:t>Discussion:</w:t>
      </w:r>
    </w:p>
    <w:p w14:paraId="6FF79A4C" w14:textId="08C0C590" w:rsidR="00161DC7" w:rsidRPr="00161DC7" w:rsidRDefault="001B43F4" w:rsidP="00D32C84">
      <w:pPr>
        <w:spacing w:after="240"/>
        <w:jc w:val="both"/>
        <w:rPr>
          <w:bCs/>
          <w:iCs/>
          <w:sz w:val="24"/>
          <w:szCs w:val="24"/>
        </w:rPr>
      </w:pPr>
      <w:r>
        <w:rPr>
          <w:bCs/>
          <w:iCs/>
          <w:sz w:val="24"/>
          <w:szCs w:val="24"/>
        </w:rPr>
        <w:t xml:space="preserve">N/A. </w:t>
      </w:r>
    </w:p>
    <w:p w14:paraId="01C51CF1" w14:textId="4A6ED59F" w:rsidR="00D32C84" w:rsidRDefault="00D32C84" w:rsidP="00D32C84">
      <w:pPr>
        <w:spacing w:after="240"/>
        <w:jc w:val="both"/>
        <w:rPr>
          <w:b/>
          <w:i/>
          <w:sz w:val="24"/>
          <w:szCs w:val="24"/>
        </w:rPr>
      </w:pPr>
      <w:r>
        <w:rPr>
          <w:b/>
          <w:i/>
          <w:sz w:val="24"/>
          <w:szCs w:val="24"/>
        </w:rPr>
        <w:t>Proposed resolution:</w:t>
      </w:r>
    </w:p>
    <w:p w14:paraId="2ED22A6D" w14:textId="77777777" w:rsidR="000C2292" w:rsidRDefault="00D379AE" w:rsidP="00D32C84">
      <w:pPr>
        <w:spacing w:after="240"/>
        <w:jc w:val="both"/>
        <w:rPr>
          <w:bCs/>
          <w:iCs/>
          <w:sz w:val="24"/>
          <w:szCs w:val="24"/>
        </w:rPr>
      </w:pPr>
      <w:r w:rsidRPr="00161DC7">
        <w:rPr>
          <w:bCs/>
          <w:iCs/>
          <w:sz w:val="24"/>
          <w:szCs w:val="24"/>
        </w:rPr>
        <w:t xml:space="preserve">Accepted. </w:t>
      </w:r>
    </w:p>
    <w:p w14:paraId="19061E30" w14:textId="122EF74E" w:rsidR="00D379AE" w:rsidRPr="00161DC7" w:rsidRDefault="00D379AE" w:rsidP="00D32C84">
      <w:pPr>
        <w:spacing w:after="240"/>
        <w:jc w:val="both"/>
        <w:rPr>
          <w:bCs/>
          <w:iCs/>
          <w:sz w:val="24"/>
          <w:szCs w:val="24"/>
        </w:rPr>
      </w:pPr>
      <w:r w:rsidRPr="00161DC7">
        <w:rPr>
          <w:bCs/>
          <w:iCs/>
          <w:sz w:val="24"/>
          <w:szCs w:val="24"/>
        </w:rPr>
        <w:t xml:space="preserve">Note to Editor: Locations are </w:t>
      </w:r>
      <w:r w:rsidR="00161DC7" w:rsidRPr="00161DC7">
        <w:rPr>
          <w:bCs/>
          <w:iCs/>
          <w:sz w:val="24"/>
          <w:szCs w:val="24"/>
        </w:rPr>
        <w:t>878.9 and 878.40</w:t>
      </w:r>
    </w:p>
    <w:p w14:paraId="01F40174" w14:textId="333CA28A" w:rsidR="00D32C84" w:rsidRDefault="00D32C84" w:rsidP="00D32C84">
      <w:pPr>
        <w:rPr>
          <w:sz w:val="24"/>
          <w:szCs w:val="24"/>
        </w:rPr>
      </w:pPr>
    </w:p>
    <w:p w14:paraId="1D99C526" w14:textId="29A78CB5" w:rsidR="001B43F4" w:rsidRDefault="000C2292" w:rsidP="00D32C84">
      <w:pPr>
        <w:rPr>
          <w:sz w:val="24"/>
          <w:szCs w:val="24"/>
        </w:rPr>
      </w:pPr>
      <w:r>
        <w:rPr>
          <w:sz w:val="24"/>
          <w:szCs w:val="24"/>
        </w:rPr>
        <w:t>====</w:t>
      </w:r>
    </w:p>
    <w:p w14:paraId="08E85F97"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7287F8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5A7E0EB"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6C6B03"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E5218F8"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94DBD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FC31A7B"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ADBA3D2"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2848FD9" w14:textId="77777777" w:rsidTr="004E4763">
        <w:trPr>
          <w:trHeight w:val="1223"/>
          <w:jc w:val="center"/>
        </w:trPr>
        <w:tc>
          <w:tcPr>
            <w:tcW w:w="364" w:type="pct"/>
            <w:shd w:val="clear" w:color="auto" w:fill="auto"/>
          </w:tcPr>
          <w:p w14:paraId="17B19937" w14:textId="0A305DA6" w:rsidR="00D32C84" w:rsidRPr="001E491B" w:rsidRDefault="00F14A83" w:rsidP="004E4763">
            <w:pPr>
              <w:jc w:val="center"/>
              <w:rPr>
                <w:sz w:val="24"/>
                <w:szCs w:val="24"/>
                <w:lang w:val="en-US"/>
              </w:rPr>
            </w:pPr>
            <w:r>
              <w:rPr>
                <w:rFonts w:ascii="Arial" w:hAnsi="Arial" w:cs="Arial"/>
                <w:color w:val="000000"/>
                <w:sz w:val="20"/>
                <w:lang w:val="en-US" w:eastAsia="zh-CN"/>
              </w:rPr>
              <w:t>571</w:t>
            </w:r>
          </w:p>
        </w:tc>
        <w:tc>
          <w:tcPr>
            <w:tcW w:w="686" w:type="pct"/>
            <w:shd w:val="clear" w:color="auto" w:fill="auto"/>
          </w:tcPr>
          <w:p w14:paraId="134FA2C8" w14:textId="23A8EAC6" w:rsidR="00D32C84" w:rsidRPr="001E491B" w:rsidRDefault="002C3897" w:rsidP="004E4763">
            <w:pPr>
              <w:jc w:val="center"/>
              <w:rPr>
                <w:sz w:val="24"/>
                <w:szCs w:val="24"/>
                <w:lang w:val="en-US"/>
              </w:rPr>
            </w:pPr>
            <w:r w:rsidRPr="002C3897">
              <w:rPr>
                <w:rFonts w:ascii="Arial" w:hAnsi="Arial" w:cs="Arial"/>
                <w:color w:val="000000"/>
                <w:sz w:val="20"/>
                <w:lang w:val="en-US" w:eastAsia="zh-CN"/>
              </w:rPr>
              <w:t>9.4.1.9</w:t>
            </w:r>
          </w:p>
        </w:tc>
        <w:tc>
          <w:tcPr>
            <w:tcW w:w="412" w:type="pct"/>
            <w:shd w:val="clear" w:color="auto" w:fill="auto"/>
          </w:tcPr>
          <w:p w14:paraId="7124974A" w14:textId="704E9BDF" w:rsidR="00D32C84" w:rsidRPr="001E491B" w:rsidRDefault="00F14A83" w:rsidP="004E4763">
            <w:pPr>
              <w:jc w:val="center"/>
              <w:rPr>
                <w:sz w:val="24"/>
                <w:szCs w:val="24"/>
                <w:lang w:val="en-US"/>
              </w:rPr>
            </w:pPr>
            <w:r>
              <w:rPr>
                <w:sz w:val="24"/>
                <w:szCs w:val="24"/>
                <w:lang w:val="en-US"/>
              </w:rPr>
              <w:t>900</w:t>
            </w:r>
          </w:p>
        </w:tc>
        <w:tc>
          <w:tcPr>
            <w:tcW w:w="412" w:type="pct"/>
            <w:shd w:val="clear" w:color="auto" w:fill="auto"/>
          </w:tcPr>
          <w:p w14:paraId="23CCDA69" w14:textId="77777777" w:rsidR="00D32C84" w:rsidRPr="001E491B" w:rsidRDefault="00D32C84" w:rsidP="004E4763">
            <w:pPr>
              <w:jc w:val="center"/>
              <w:rPr>
                <w:sz w:val="24"/>
                <w:szCs w:val="24"/>
                <w:lang w:val="en-US"/>
              </w:rPr>
            </w:pPr>
          </w:p>
        </w:tc>
        <w:tc>
          <w:tcPr>
            <w:tcW w:w="1381" w:type="pct"/>
            <w:shd w:val="clear" w:color="auto" w:fill="auto"/>
          </w:tcPr>
          <w:p w14:paraId="04E3B09C" w14:textId="55EC5F5A" w:rsidR="00D32C84" w:rsidRPr="001E491B" w:rsidRDefault="003559C3" w:rsidP="004E4763">
            <w:pPr>
              <w:rPr>
                <w:sz w:val="24"/>
                <w:szCs w:val="24"/>
                <w:lang w:val="en-US"/>
              </w:rPr>
            </w:pPr>
            <w:r w:rsidRPr="000715C5">
              <w:rPr>
                <w:rFonts w:ascii="Arial" w:hAnsi="Arial" w:cs="Arial"/>
                <w:color w:val="000000"/>
                <w:sz w:val="20"/>
                <w:lang w:val="en-US" w:eastAsia="zh-CN"/>
              </w:rPr>
              <w:t xml:space="preserve">The term "advertisement server" should be </w:t>
            </w:r>
            <w:proofErr w:type="spellStart"/>
            <w:r w:rsidRPr="000715C5">
              <w:rPr>
                <w:rFonts w:ascii="Arial" w:hAnsi="Arial" w:cs="Arial"/>
                <w:color w:val="000000"/>
                <w:sz w:val="20"/>
                <w:lang w:val="en-US" w:eastAsia="zh-CN"/>
              </w:rPr>
              <w:t>capitalised</w:t>
            </w:r>
            <w:proofErr w:type="spellEnd"/>
          </w:p>
        </w:tc>
        <w:tc>
          <w:tcPr>
            <w:tcW w:w="1745" w:type="pct"/>
            <w:shd w:val="clear" w:color="auto" w:fill="auto"/>
          </w:tcPr>
          <w:p w14:paraId="2DFB0892" w14:textId="6573D44E" w:rsidR="00D32C84" w:rsidRPr="001E491B" w:rsidRDefault="003559C3" w:rsidP="004E4763">
            <w:pPr>
              <w:rPr>
                <w:sz w:val="24"/>
                <w:szCs w:val="24"/>
                <w:lang w:val="en-US"/>
              </w:rPr>
            </w:pPr>
            <w:r w:rsidRPr="000715C5">
              <w:rPr>
                <w:rFonts w:ascii="Arial" w:hAnsi="Arial" w:cs="Arial"/>
                <w:color w:val="000000"/>
                <w:sz w:val="20"/>
                <w:lang w:val="en-US" w:eastAsia="zh-CN"/>
              </w:rPr>
              <w:t>Change "advertisement server" to "Advertisement Server". Also at P901L13, P2381L11, P2388L11, P2396L5, P2396L6, P2396L32</w:t>
            </w:r>
          </w:p>
        </w:tc>
      </w:tr>
    </w:tbl>
    <w:p w14:paraId="028F4443" w14:textId="77777777" w:rsidR="00D32C84" w:rsidRDefault="00D32C84" w:rsidP="00D32C84">
      <w:pPr>
        <w:rPr>
          <w:sz w:val="24"/>
          <w:szCs w:val="24"/>
        </w:rPr>
      </w:pPr>
    </w:p>
    <w:p w14:paraId="4D3A7C4E" w14:textId="58D3DB52" w:rsidR="00D32C84" w:rsidRDefault="00D32C84" w:rsidP="00D32C84">
      <w:pPr>
        <w:spacing w:after="240"/>
        <w:jc w:val="both"/>
        <w:rPr>
          <w:b/>
          <w:i/>
          <w:sz w:val="24"/>
          <w:szCs w:val="24"/>
        </w:rPr>
      </w:pPr>
      <w:r>
        <w:rPr>
          <w:b/>
          <w:i/>
          <w:sz w:val="24"/>
          <w:szCs w:val="24"/>
        </w:rPr>
        <w:t>Discussion:</w:t>
      </w:r>
    </w:p>
    <w:p w14:paraId="62B1FD58" w14:textId="614D85C0" w:rsidR="009D1307" w:rsidRPr="003C5952" w:rsidRDefault="00FA3B8A" w:rsidP="009D1307">
      <w:pPr>
        <w:rPr>
          <w:sz w:val="24"/>
          <w:szCs w:val="24"/>
        </w:rPr>
      </w:pPr>
      <w:r w:rsidRPr="003C5952">
        <w:rPr>
          <w:bCs/>
          <w:iCs/>
          <w:sz w:val="24"/>
          <w:szCs w:val="24"/>
        </w:rPr>
        <w:t xml:space="preserve">According to the Editorial Style </w:t>
      </w:r>
      <w:r w:rsidR="00986572" w:rsidRPr="003C5952">
        <w:rPr>
          <w:bCs/>
          <w:iCs/>
          <w:sz w:val="24"/>
          <w:szCs w:val="24"/>
        </w:rPr>
        <w:t>G</w:t>
      </w:r>
      <w:r w:rsidRPr="003C5952">
        <w:rPr>
          <w:bCs/>
          <w:iCs/>
          <w:sz w:val="24"/>
          <w:szCs w:val="24"/>
        </w:rPr>
        <w:t>uide</w:t>
      </w:r>
      <w:r w:rsidR="00986572" w:rsidRPr="003C5952">
        <w:rPr>
          <w:bCs/>
          <w:iCs/>
          <w:sz w:val="24"/>
          <w:szCs w:val="24"/>
        </w:rPr>
        <w:t xml:space="preserve">, </w:t>
      </w:r>
      <w:r w:rsidR="002F3FF3" w:rsidRPr="003C5952">
        <w:rPr>
          <w:sz w:val="24"/>
          <w:szCs w:val="24"/>
        </w:rPr>
        <w:t xml:space="preserve">proper names of entities outside 802.11 </w:t>
      </w:r>
      <w:r w:rsidR="007755EB" w:rsidRPr="003C5952">
        <w:rPr>
          <w:sz w:val="24"/>
          <w:szCs w:val="24"/>
        </w:rPr>
        <w:t xml:space="preserve">may use </w:t>
      </w:r>
      <w:proofErr w:type="spellStart"/>
      <w:r w:rsidR="009D1307" w:rsidRPr="003C5952">
        <w:rPr>
          <w:sz w:val="24"/>
          <w:szCs w:val="24"/>
        </w:rPr>
        <w:t>c</w:t>
      </w:r>
      <w:r w:rsidR="007755EB" w:rsidRPr="003C5952">
        <w:rPr>
          <w:sz w:val="24"/>
          <w:szCs w:val="24"/>
        </w:rPr>
        <w:t>apotal</w:t>
      </w:r>
      <w:proofErr w:type="spellEnd"/>
      <w:r w:rsidR="007755EB" w:rsidRPr="003C5952">
        <w:rPr>
          <w:sz w:val="24"/>
          <w:szCs w:val="24"/>
        </w:rPr>
        <w:t xml:space="preserve"> letters. </w:t>
      </w:r>
      <w:r w:rsidR="009D1307" w:rsidRPr="003C5952">
        <w:rPr>
          <w:sz w:val="24"/>
          <w:szCs w:val="24"/>
        </w:rPr>
        <w:t>Generally, follow whatever appears to be the prevailing custom.</w:t>
      </w:r>
    </w:p>
    <w:p w14:paraId="7610F814" w14:textId="4140E31C" w:rsidR="00856852" w:rsidRDefault="00856852" w:rsidP="009D1307">
      <w:pPr>
        <w:rPr>
          <w:sz w:val="24"/>
          <w:szCs w:val="24"/>
        </w:rPr>
      </w:pPr>
    </w:p>
    <w:p w14:paraId="5291CD14" w14:textId="228A3516" w:rsidR="00BB643A" w:rsidRDefault="00765EAB" w:rsidP="00D32C84">
      <w:pPr>
        <w:spacing w:after="240"/>
        <w:jc w:val="both"/>
        <w:rPr>
          <w:bCs/>
          <w:iCs/>
          <w:sz w:val="24"/>
          <w:szCs w:val="24"/>
        </w:rPr>
      </w:pPr>
      <w:r w:rsidRPr="003C5952">
        <w:rPr>
          <w:bCs/>
          <w:iCs/>
          <w:sz w:val="24"/>
          <w:szCs w:val="24"/>
        </w:rPr>
        <w:t>The</w:t>
      </w:r>
      <w:r w:rsidR="002C3897" w:rsidRPr="003C5952">
        <w:rPr>
          <w:bCs/>
          <w:iCs/>
          <w:sz w:val="24"/>
          <w:szCs w:val="24"/>
        </w:rPr>
        <w:t xml:space="preserve"> </w:t>
      </w:r>
      <w:r w:rsidR="00BB643A" w:rsidRPr="003C5952">
        <w:rPr>
          <w:bCs/>
          <w:iCs/>
          <w:sz w:val="24"/>
          <w:szCs w:val="24"/>
        </w:rPr>
        <w:t xml:space="preserve">“advertisement server” </w:t>
      </w:r>
      <w:r w:rsidR="002C3897" w:rsidRPr="003C5952">
        <w:rPr>
          <w:bCs/>
          <w:iCs/>
          <w:sz w:val="24"/>
          <w:szCs w:val="24"/>
        </w:rPr>
        <w:t xml:space="preserve">is an entity </w:t>
      </w:r>
      <w:r w:rsidR="00D968CD" w:rsidRPr="003C5952">
        <w:rPr>
          <w:bCs/>
          <w:iCs/>
          <w:sz w:val="24"/>
          <w:szCs w:val="24"/>
        </w:rPr>
        <w:t xml:space="preserve">name outside 802.11. </w:t>
      </w:r>
      <w:r w:rsidR="00E94E67">
        <w:rPr>
          <w:bCs/>
          <w:iCs/>
          <w:sz w:val="24"/>
          <w:szCs w:val="24"/>
        </w:rPr>
        <w:t>It is</w:t>
      </w:r>
      <w:r w:rsidR="007869AF" w:rsidRPr="003C5952">
        <w:rPr>
          <w:bCs/>
          <w:iCs/>
          <w:sz w:val="24"/>
          <w:szCs w:val="24"/>
        </w:rPr>
        <w:t xml:space="preserve"> used as “Advertisement Server”</w:t>
      </w:r>
      <w:r w:rsidR="004B5DD5">
        <w:rPr>
          <w:bCs/>
          <w:iCs/>
          <w:sz w:val="24"/>
          <w:szCs w:val="24"/>
        </w:rPr>
        <w:t xml:space="preserve">, also </w:t>
      </w:r>
      <w:r w:rsidR="0084156C">
        <w:rPr>
          <w:bCs/>
          <w:iCs/>
          <w:sz w:val="24"/>
          <w:szCs w:val="24"/>
        </w:rPr>
        <w:t xml:space="preserve">shown in other 44 instances in D0.0. </w:t>
      </w:r>
    </w:p>
    <w:p w14:paraId="12908C44" w14:textId="77777777" w:rsidR="00646DDF" w:rsidRPr="00FA3B8A" w:rsidRDefault="003C5952" w:rsidP="00646DDF">
      <w:pPr>
        <w:spacing w:after="240"/>
        <w:jc w:val="both"/>
        <w:rPr>
          <w:bCs/>
          <w:iCs/>
          <w:sz w:val="24"/>
          <w:szCs w:val="24"/>
        </w:rPr>
      </w:pPr>
      <w:r>
        <w:rPr>
          <w:bCs/>
          <w:iCs/>
          <w:sz w:val="24"/>
          <w:szCs w:val="24"/>
        </w:rPr>
        <w:t>Here are additional locations</w:t>
      </w:r>
      <w:r w:rsidR="00BF6CEE">
        <w:rPr>
          <w:bCs/>
          <w:iCs/>
          <w:sz w:val="24"/>
          <w:szCs w:val="24"/>
        </w:rPr>
        <w:t xml:space="preserve">: </w:t>
      </w:r>
      <w:r w:rsidR="00CB13A7">
        <w:rPr>
          <w:bCs/>
          <w:iCs/>
          <w:sz w:val="24"/>
          <w:szCs w:val="24"/>
        </w:rPr>
        <w:t>175.30;</w:t>
      </w:r>
      <w:r w:rsidR="001A38DB">
        <w:rPr>
          <w:bCs/>
          <w:iCs/>
          <w:sz w:val="24"/>
          <w:szCs w:val="24"/>
        </w:rPr>
        <w:t xml:space="preserve"> 181.50, 181.52,</w:t>
      </w:r>
      <w:r w:rsidR="00317744">
        <w:rPr>
          <w:bCs/>
          <w:iCs/>
          <w:sz w:val="24"/>
          <w:szCs w:val="24"/>
        </w:rPr>
        <w:t xml:space="preserve"> </w:t>
      </w:r>
      <w:r w:rsidR="00646DDF">
        <w:rPr>
          <w:bCs/>
          <w:iCs/>
          <w:sz w:val="24"/>
          <w:szCs w:val="24"/>
        </w:rPr>
        <w:t xml:space="preserve">4558.27. </w:t>
      </w:r>
    </w:p>
    <w:p w14:paraId="57BF9E7E" w14:textId="77777777" w:rsidR="00D32C84" w:rsidRDefault="00D32C84" w:rsidP="00D32C84">
      <w:pPr>
        <w:spacing w:after="240"/>
        <w:jc w:val="both"/>
        <w:rPr>
          <w:b/>
          <w:i/>
          <w:sz w:val="24"/>
          <w:szCs w:val="24"/>
        </w:rPr>
      </w:pPr>
      <w:r>
        <w:rPr>
          <w:b/>
          <w:i/>
          <w:sz w:val="24"/>
          <w:szCs w:val="24"/>
        </w:rPr>
        <w:t>Proposed resolution:</w:t>
      </w:r>
    </w:p>
    <w:p w14:paraId="6D3036AA" w14:textId="61F39598" w:rsidR="00D32C84" w:rsidRDefault="00E54CC3" w:rsidP="00D32C84">
      <w:pPr>
        <w:rPr>
          <w:sz w:val="24"/>
          <w:szCs w:val="24"/>
        </w:rPr>
      </w:pPr>
      <w:r>
        <w:rPr>
          <w:sz w:val="24"/>
          <w:szCs w:val="24"/>
        </w:rPr>
        <w:t xml:space="preserve">Revised. </w:t>
      </w:r>
    </w:p>
    <w:p w14:paraId="58BED9A9" w14:textId="77777777" w:rsidR="00E54CC3" w:rsidRDefault="00E54CC3" w:rsidP="00D32C84">
      <w:pPr>
        <w:rPr>
          <w:sz w:val="24"/>
          <w:szCs w:val="24"/>
        </w:rPr>
      </w:pPr>
    </w:p>
    <w:p w14:paraId="7BFD9532" w14:textId="5795B837" w:rsidR="00E54CC3" w:rsidRPr="007F210C" w:rsidRDefault="0084156C" w:rsidP="007F210C">
      <w:pPr>
        <w:spacing w:after="240"/>
        <w:jc w:val="both"/>
        <w:rPr>
          <w:bCs/>
          <w:iCs/>
          <w:sz w:val="24"/>
          <w:szCs w:val="24"/>
        </w:rPr>
      </w:pPr>
      <w:r w:rsidRPr="000715C5">
        <w:rPr>
          <w:bCs/>
          <w:iCs/>
          <w:sz w:val="24"/>
          <w:szCs w:val="24"/>
        </w:rPr>
        <w:t>Change "advertisement server" to "Advertisement Server"</w:t>
      </w:r>
      <w:r w:rsidRPr="007F210C">
        <w:rPr>
          <w:bCs/>
          <w:iCs/>
          <w:sz w:val="24"/>
          <w:szCs w:val="24"/>
        </w:rPr>
        <w:t xml:space="preserve"> at 9</w:t>
      </w:r>
      <w:r w:rsidR="007F210C" w:rsidRPr="007F210C">
        <w:rPr>
          <w:bCs/>
          <w:iCs/>
          <w:sz w:val="24"/>
          <w:szCs w:val="24"/>
        </w:rPr>
        <w:t xml:space="preserve">00.62, </w:t>
      </w:r>
      <w:r w:rsidRPr="000715C5">
        <w:rPr>
          <w:bCs/>
          <w:iCs/>
          <w:sz w:val="24"/>
          <w:szCs w:val="24"/>
        </w:rPr>
        <w:t>P901L13, P2381L11, P2388L11, P2396L5, P2396L6, P2396L32</w:t>
      </w:r>
      <w:r w:rsidR="007F210C" w:rsidRPr="007F210C">
        <w:rPr>
          <w:bCs/>
          <w:iCs/>
          <w:sz w:val="24"/>
          <w:szCs w:val="24"/>
        </w:rPr>
        <w:t xml:space="preserve">, </w:t>
      </w:r>
      <w:r w:rsidR="007F210C">
        <w:rPr>
          <w:bCs/>
          <w:iCs/>
          <w:sz w:val="24"/>
          <w:szCs w:val="24"/>
        </w:rPr>
        <w:t xml:space="preserve">175.30; 181.50, 181.52, 4558.27. </w:t>
      </w:r>
    </w:p>
    <w:p w14:paraId="36FCFAAD" w14:textId="22297CE4" w:rsidR="00E54CC3" w:rsidRDefault="00E54CC3" w:rsidP="00D32C84">
      <w:pPr>
        <w:rPr>
          <w:sz w:val="24"/>
          <w:szCs w:val="24"/>
        </w:rPr>
      </w:pPr>
    </w:p>
    <w:p w14:paraId="2CA8F997" w14:textId="54CF4354" w:rsidR="00E54CC3" w:rsidRDefault="004B5DD5" w:rsidP="00D32C84">
      <w:pPr>
        <w:rPr>
          <w:sz w:val="24"/>
          <w:szCs w:val="24"/>
        </w:rPr>
      </w:pPr>
      <w:r>
        <w:rPr>
          <w:sz w:val="24"/>
          <w:szCs w:val="24"/>
        </w:rPr>
        <w:t>======</w:t>
      </w:r>
    </w:p>
    <w:p w14:paraId="6DAE115D" w14:textId="7D1EFC3A" w:rsidR="00D32C84" w:rsidRDefault="00D32C84" w:rsidP="00D32C84">
      <w:pPr>
        <w:rPr>
          <w:sz w:val="24"/>
          <w:szCs w:val="24"/>
        </w:rPr>
      </w:pPr>
    </w:p>
    <w:p w14:paraId="28BF35B5" w14:textId="4A7C2550" w:rsidR="00A42192" w:rsidRDefault="00A42192" w:rsidP="00D32C84">
      <w:pPr>
        <w:rPr>
          <w:sz w:val="24"/>
          <w:szCs w:val="24"/>
        </w:rPr>
      </w:pPr>
    </w:p>
    <w:p w14:paraId="17B04F9F" w14:textId="77777777" w:rsidR="00A42192" w:rsidRDefault="00A42192"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50"/>
        <w:gridCol w:w="810"/>
        <w:gridCol w:w="810"/>
        <w:gridCol w:w="4229"/>
        <w:gridCol w:w="1920"/>
      </w:tblGrid>
      <w:tr w:rsidR="00D32C84" w:rsidRPr="001E491B" w14:paraId="69B4A069" w14:textId="77777777" w:rsidTr="00785D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DD157F" w14:textId="77777777" w:rsidR="00D32C84" w:rsidRPr="001E491B" w:rsidRDefault="00D32C84" w:rsidP="004E476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18E7497"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B9B53"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28A27" w14:textId="77777777" w:rsidR="00D32C84" w:rsidRPr="001E491B" w:rsidRDefault="00D32C84" w:rsidP="004E4763">
            <w:pPr>
              <w:jc w:val="center"/>
              <w:rPr>
                <w:color w:val="000000"/>
                <w:sz w:val="24"/>
                <w:szCs w:val="24"/>
              </w:rPr>
            </w:pPr>
            <w:r w:rsidRPr="001E491B">
              <w:rPr>
                <w:color w:val="000000"/>
                <w:sz w:val="24"/>
                <w:szCs w:val="24"/>
              </w:rPr>
              <w:t>Line</w:t>
            </w:r>
          </w:p>
        </w:tc>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271AF38E" w14:textId="77777777" w:rsidR="00D32C84" w:rsidRPr="001E491B" w:rsidRDefault="00D32C84" w:rsidP="004E4763">
            <w:pPr>
              <w:rPr>
                <w:color w:val="000000"/>
                <w:sz w:val="24"/>
                <w:szCs w:val="24"/>
              </w:rPr>
            </w:pPr>
            <w:r w:rsidRPr="001E491B">
              <w:rPr>
                <w:color w:val="000000"/>
                <w:sz w:val="24"/>
                <w:szCs w:val="24"/>
              </w:rPr>
              <w:t>Comment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4FFE4BF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2DBBE7C4" w14:textId="77777777" w:rsidTr="00785D0F">
        <w:trPr>
          <w:trHeight w:val="1223"/>
          <w:jc w:val="center"/>
        </w:trPr>
        <w:tc>
          <w:tcPr>
            <w:tcW w:w="364" w:type="pct"/>
            <w:shd w:val="clear" w:color="auto" w:fill="auto"/>
          </w:tcPr>
          <w:p w14:paraId="517AD501" w14:textId="0547421C" w:rsidR="00D32C84" w:rsidRPr="001E491B" w:rsidRDefault="00A42192" w:rsidP="004E4763">
            <w:pPr>
              <w:jc w:val="center"/>
              <w:rPr>
                <w:sz w:val="24"/>
                <w:szCs w:val="24"/>
                <w:lang w:val="en-US"/>
              </w:rPr>
            </w:pPr>
            <w:r w:rsidRPr="000715C5">
              <w:rPr>
                <w:rFonts w:ascii="Arial" w:hAnsi="Arial" w:cs="Arial"/>
                <w:color w:val="000000"/>
                <w:sz w:val="20"/>
                <w:lang w:val="en-US" w:eastAsia="zh-CN"/>
              </w:rPr>
              <w:t>294</w:t>
            </w:r>
          </w:p>
        </w:tc>
        <w:tc>
          <w:tcPr>
            <w:tcW w:w="686" w:type="pct"/>
            <w:shd w:val="clear" w:color="auto" w:fill="auto"/>
          </w:tcPr>
          <w:p w14:paraId="704A60AD" w14:textId="1701263C" w:rsidR="00D32C84" w:rsidRPr="001E491B" w:rsidRDefault="00A42192" w:rsidP="004E4763">
            <w:pPr>
              <w:jc w:val="center"/>
              <w:rPr>
                <w:sz w:val="24"/>
                <w:szCs w:val="24"/>
                <w:lang w:val="en-US"/>
              </w:rPr>
            </w:pPr>
            <w:r w:rsidRPr="000715C5">
              <w:rPr>
                <w:rFonts w:ascii="Arial" w:hAnsi="Arial" w:cs="Arial"/>
                <w:color w:val="000000"/>
                <w:sz w:val="20"/>
                <w:lang w:val="en-US" w:eastAsia="zh-CN"/>
              </w:rPr>
              <w:t>9.4.2.21.7</w:t>
            </w:r>
          </w:p>
        </w:tc>
        <w:tc>
          <w:tcPr>
            <w:tcW w:w="412" w:type="pct"/>
            <w:shd w:val="clear" w:color="auto" w:fill="auto"/>
          </w:tcPr>
          <w:p w14:paraId="706BBA77" w14:textId="7598D4E2" w:rsidR="00D32C84" w:rsidRPr="001E491B" w:rsidRDefault="00A42192" w:rsidP="004E4763">
            <w:pPr>
              <w:jc w:val="center"/>
              <w:rPr>
                <w:sz w:val="24"/>
                <w:szCs w:val="24"/>
                <w:lang w:val="en-US"/>
              </w:rPr>
            </w:pPr>
            <w:r w:rsidRPr="000715C5">
              <w:rPr>
                <w:rFonts w:ascii="Arial" w:hAnsi="Arial" w:cs="Arial"/>
                <w:color w:val="000000"/>
                <w:sz w:val="20"/>
                <w:lang w:val="en-US" w:eastAsia="zh-CN"/>
              </w:rPr>
              <w:t>1044.00</w:t>
            </w:r>
          </w:p>
        </w:tc>
        <w:tc>
          <w:tcPr>
            <w:tcW w:w="412" w:type="pct"/>
            <w:shd w:val="clear" w:color="auto" w:fill="auto"/>
          </w:tcPr>
          <w:p w14:paraId="6FDD5D8A" w14:textId="77777777" w:rsidR="00D32C84" w:rsidRPr="001E491B" w:rsidRDefault="00D32C84" w:rsidP="004E4763">
            <w:pPr>
              <w:jc w:val="center"/>
              <w:rPr>
                <w:sz w:val="24"/>
                <w:szCs w:val="24"/>
                <w:lang w:val="en-US"/>
              </w:rPr>
            </w:pPr>
          </w:p>
        </w:tc>
        <w:tc>
          <w:tcPr>
            <w:tcW w:w="2150" w:type="pct"/>
            <w:shd w:val="clear" w:color="auto" w:fill="auto"/>
          </w:tcPr>
          <w:p w14:paraId="1A5A7025" w14:textId="54AAD0B7" w:rsidR="00D32C84" w:rsidRPr="001E491B" w:rsidRDefault="00A42192" w:rsidP="004E4763">
            <w:pPr>
              <w:rPr>
                <w:sz w:val="24"/>
                <w:szCs w:val="24"/>
                <w:lang w:val="en-US"/>
              </w:rPr>
            </w:pPr>
            <w:r w:rsidRPr="000715C5">
              <w:rPr>
                <w:rFonts w:ascii="Arial" w:hAnsi="Arial" w:cs="Arial"/>
                <w:color w:val="000000"/>
                <w:sz w:val="20"/>
                <w:lang w:val="en-US" w:eastAsia="zh-CN"/>
              </w:rPr>
              <w:t>The "</w:t>
            </w:r>
            <w:proofErr w:type="spellStart"/>
            <w:r w:rsidRPr="000715C5">
              <w:rPr>
                <w:rFonts w:ascii="Arial" w:hAnsi="Arial" w:cs="Arial"/>
                <w:color w:val="000000"/>
                <w:sz w:val="20"/>
                <w:lang w:val="en-US" w:eastAsia="zh-CN"/>
              </w:rPr>
              <w:t>might"s</w:t>
            </w:r>
            <w:proofErr w:type="spellEnd"/>
            <w:r w:rsidRPr="000715C5">
              <w:rPr>
                <w:rFonts w:ascii="Arial" w:hAnsi="Arial" w:cs="Arial"/>
                <w:color w:val="000000"/>
                <w:sz w:val="20"/>
                <w:lang w:val="en-US" w:eastAsia="zh-CN"/>
              </w:rPr>
              <w:t xml:space="preserve"> here are actually "</w:t>
            </w:r>
            <w:proofErr w:type="spellStart"/>
            <w:r w:rsidRPr="000715C5">
              <w:rPr>
                <w:rFonts w:ascii="Arial" w:hAnsi="Arial" w:cs="Arial"/>
                <w:color w:val="000000"/>
                <w:sz w:val="20"/>
                <w:lang w:val="en-US" w:eastAsia="zh-CN"/>
              </w:rPr>
              <w:t>may"s</w:t>
            </w:r>
            <w:proofErr w:type="spellEnd"/>
            <w:r w:rsidRPr="000715C5">
              <w:rPr>
                <w:rFonts w:ascii="Arial" w:hAnsi="Arial" w:cs="Arial"/>
                <w:color w:val="000000"/>
                <w:sz w:val="20"/>
                <w:lang w:val="en-US" w:eastAsia="zh-CN"/>
              </w:rPr>
              <w:t xml:space="preserve">. Since "may" are not allowed in Clause 9, reword as "In this case, some of the elements included in the Reported </w:t>
            </w:r>
            <w:proofErr w:type="spellStart"/>
            <w:r w:rsidRPr="000715C5">
              <w:rPr>
                <w:rFonts w:ascii="Arial" w:hAnsi="Arial" w:cs="Arial"/>
                <w:color w:val="000000"/>
                <w:sz w:val="20"/>
                <w:lang w:val="en-US" w:eastAsia="zh-CN"/>
              </w:rPr>
              <w:t>FrameBody</w:t>
            </w:r>
            <w:proofErr w:type="spellEnd"/>
            <w:r w:rsidRPr="000715C5">
              <w:rPr>
                <w:rFonts w:ascii="Arial" w:hAnsi="Arial" w:cs="Arial"/>
                <w:color w:val="000000"/>
                <w:sz w:val="20"/>
                <w:lang w:val="en-US" w:eastAsia="zh-CN"/>
              </w:rPr>
              <w:t xml:space="preserv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might be truncated, and the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itself might be truncated or fragmented </w:t>
            </w:r>
            <w:proofErr w:type="spellStart"/>
            <w:r w:rsidRPr="000715C5">
              <w:rPr>
                <w:rFonts w:ascii="Arial" w:hAnsi="Arial" w:cs="Arial"/>
                <w:color w:val="000000"/>
                <w:sz w:val="20"/>
                <w:lang w:val="en-US" w:eastAsia="zh-CN"/>
              </w:rPr>
              <w:t>overmultiple</w:t>
            </w:r>
            <w:proofErr w:type="spellEnd"/>
            <w:r w:rsidRPr="000715C5">
              <w:rPr>
                <w:rFonts w:ascii="Arial" w:hAnsi="Arial" w:cs="Arial"/>
                <w:color w:val="000000"/>
                <w:sz w:val="20"/>
                <w:lang w:val="en-US" w:eastAsia="zh-CN"/>
              </w:rPr>
              <w:t xml:space="preserve"> Beacon Reports when its size exceeds the maximum element size, as described below:-- Truncation of Reported TIM elements such that only the first 4 octets of </w:t>
            </w:r>
            <w:proofErr w:type="spellStart"/>
            <w:r w:rsidRPr="000715C5">
              <w:rPr>
                <w:rFonts w:ascii="Arial" w:hAnsi="Arial" w:cs="Arial"/>
                <w:color w:val="000000"/>
                <w:sz w:val="20"/>
                <w:lang w:val="en-US" w:eastAsia="zh-CN"/>
              </w:rPr>
              <w:t>theelement</w:t>
            </w:r>
            <w:proofErr w:type="spellEnd"/>
            <w:r w:rsidRPr="000715C5">
              <w:rPr>
                <w:rFonts w:ascii="Arial" w:hAnsi="Arial" w:cs="Arial"/>
                <w:color w:val="000000"/>
                <w:sz w:val="20"/>
                <w:lang w:val="en-US" w:eastAsia="zh-CN"/>
              </w:rPr>
              <w:t xml:space="preserve"> are reported and the element Length field is modified to indicate the truncated length of 4." etc.</w:t>
            </w:r>
          </w:p>
        </w:tc>
        <w:tc>
          <w:tcPr>
            <w:tcW w:w="977" w:type="pct"/>
            <w:shd w:val="clear" w:color="auto" w:fill="auto"/>
          </w:tcPr>
          <w:p w14:paraId="1A8CFC68" w14:textId="2C228503" w:rsidR="00D32C84" w:rsidRPr="001E491B" w:rsidRDefault="00A42192" w:rsidP="004E4763">
            <w:pPr>
              <w:rPr>
                <w:sz w:val="24"/>
                <w:szCs w:val="24"/>
                <w:lang w:val="en-US"/>
              </w:rPr>
            </w:pPr>
            <w:r w:rsidRPr="000715C5">
              <w:rPr>
                <w:rFonts w:ascii="Arial" w:hAnsi="Arial" w:cs="Arial"/>
                <w:color w:val="000000"/>
                <w:sz w:val="20"/>
                <w:lang w:val="en-US" w:eastAsia="zh-CN"/>
              </w:rPr>
              <w:t>As it says in the comment</w:t>
            </w:r>
          </w:p>
        </w:tc>
      </w:tr>
    </w:tbl>
    <w:p w14:paraId="1CB716B5" w14:textId="77777777" w:rsidR="00D32C84" w:rsidRDefault="00D32C84" w:rsidP="00D32C84">
      <w:pPr>
        <w:rPr>
          <w:sz w:val="24"/>
          <w:szCs w:val="24"/>
        </w:rPr>
      </w:pPr>
    </w:p>
    <w:p w14:paraId="36EEE2B0" w14:textId="77777777" w:rsidR="00D32C84" w:rsidRDefault="00D32C84" w:rsidP="00D32C84">
      <w:pPr>
        <w:spacing w:after="240"/>
        <w:jc w:val="both"/>
        <w:rPr>
          <w:b/>
          <w:i/>
          <w:sz w:val="24"/>
          <w:szCs w:val="24"/>
        </w:rPr>
      </w:pPr>
      <w:r>
        <w:rPr>
          <w:b/>
          <w:i/>
          <w:sz w:val="24"/>
          <w:szCs w:val="24"/>
        </w:rPr>
        <w:t>Discussion:</w:t>
      </w:r>
    </w:p>
    <w:p w14:paraId="397FEF6E" w14:textId="3A333B47" w:rsidR="004A4DF4" w:rsidRDefault="00BD0722" w:rsidP="00D32C84">
      <w:pPr>
        <w:spacing w:after="240"/>
        <w:jc w:val="both"/>
        <w:rPr>
          <w:bCs/>
          <w:iCs/>
          <w:sz w:val="24"/>
          <w:szCs w:val="24"/>
        </w:rPr>
      </w:pPr>
      <w:r>
        <w:rPr>
          <w:bCs/>
          <w:iCs/>
          <w:sz w:val="24"/>
          <w:szCs w:val="24"/>
        </w:rPr>
        <w:t>The l</w:t>
      </w:r>
      <w:r w:rsidR="004A4DF4" w:rsidRPr="00594220">
        <w:rPr>
          <w:bCs/>
          <w:iCs/>
          <w:sz w:val="24"/>
          <w:szCs w:val="24"/>
        </w:rPr>
        <w:t>ocation is 1044.</w:t>
      </w:r>
      <w:r w:rsidR="00594220" w:rsidRPr="00594220">
        <w:rPr>
          <w:bCs/>
          <w:iCs/>
          <w:sz w:val="24"/>
          <w:szCs w:val="24"/>
        </w:rPr>
        <w:t>14</w:t>
      </w:r>
      <w:r>
        <w:rPr>
          <w:bCs/>
          <w:iCs/>
          <w:sz w:val="24"/>
          <w:szCs w:val="24"/>
        </w:rPr>
        <w:t>, as shown:</w:t>
      </w:r>
    </w:p>
    <w:p w14:paraId="77D8E1F8" w14:textId="77777777" w:rsidR="00BD0722" w:rsidRDefault="00F849AD" w:rsidP="00D32C84">
      <w:pPr>
        <w:spacing w:after="240"/>
        <w:jc w:val="both"/>
        <w:rPr>
          <w:rFonts w:ascii="Arial" w:hAnsi="Arial" w:cs="Arial"/>
          <w:color w:val="000000"/>
          <w:sz w:val="20"/>
          <w:lang w:val="en-US" w:eastAsia="zh-CN"/>
        </w:rPr>
      </w:pPr>
      <w:r>
        <w:rPr>
          <w:noProof/>
        </w:rPr>
        <w:drawing>
          <wp:inline distT="0" distB="0" distL="0" distR="0" wp14:anchorId="3419E8FC" wp14:editId="7CF0E2C0">
            <wp:extent cx="6400800" cy="3919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919220"/>
                    </a:xfrm>
                    <a:prstGeom prst="rect">
                      <a:avLst/>
                    </a:prstGeom>
                  </pic:spPr>
                </pic:pic>
              </a:graphicData>
            </a:graphic>
          </wp:inline>
        </w:drawing>
      </w:r>
    </w:p>
    <w:p w14:paraId="75536514" w14:textId="2C6D71C0" w:rsidR="00E13C43"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The proposed resolution is to change “</w:t>
      </w:r>
      <w:r w:rsidRPr="00E13C43">
        <w:rPr>
          <w:rFonts w:ascii="TimesNewRoman" w:hAnsi="TimesNewRoman"/>
          <w:color w:val="000000"/>
          <w:sz w:val="20"/>
        </w:rPr>
        <w:t>Reported TIM elements might be truncated</w:t>
      </w:r>
      <w:r>
        <w:rPr>
          <w:rFonts w:ascii="TimesNewRoman" w:hAnsi="TimesNewRoman"/>
          <w:color w:val="000000"/>
          <w:sz w:val="20"/>
        </w:rPr>
        <w:t>” to “</w:t>
      </w:r>
      <w:r w:rsidRPr="000715C5">
        <w:rPr>
          <w:rFonts w:ascii="Arial" w:hAnsi="Arial" w:cs="Arial"/>
          <w:color w:val="000000"/>
          <w:sz w:val="20"/>
          <w:lang w:val="en-US" w:eastAsia="zh-CN"/>
        </w:rPr>
        <w:t>Truncation of Reported TIM elements</w:t>
      </w:r>
      <w:r>
        <w:rPr>
          <w:rFonts w:ascii="Arial" w:hAnsi="Arial" w:cs="Arial"/>
          <w:color w:val="000000"/>
          <w:sz w:val="20"/>
          <w:lang w:val="en-US" w:eastAsia="zh-CN"/>
        </w:rPr>
        <w:t xml:space="preserve">”. </w:t>
      </w:r>
    </w:p>
    <w:p w14:paraId="7DB18ADE" w14:textId="64EF9E9E" w:rsidR="00E13C43"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I believe the commenter suggested a similar change to line 21 and line 25. </w:t>
      </w:r>
    </w:p>
    <w:p w14:paraId="5D2040F3" w14:textId="05C55BC0" w:rsidR="00497420" w:rsidRDefault="00D32C84" w:rsidP="00497420">
      <w:pPr>
        <w:spacing w:after="240"/>
        <w:jc w:val="both"/>
        <w:rPr>
          <w:rFonts w:ascii="Arial" w:hAnsi="Arial" w:cs="Arial"/>
          <w:color w:val="000000"/>
          <w:sz w:val="20"/>
          <w:lang w:val="en-US" w:eastAsia="zh-CN"/>
        </w:rPr>
      </w:pPr>
      <w:r>
        <w:rPr>
          <w:b/>
          <w:i/>
          <w:sz w:val="24"/>
          <w:szCs w:val="24"/>
        </w:rPr>
        <w:t>Proposed resolution:</w:t>
      </w:r>
      <w:r w:rsidR="00497420">
        <w:rPr>
          <w:b/>
          <w:i/>
          <w:sz w:val="24"/>
          <w:szCs w:val="24"/>
        </w:rPr>
        <w:t xml:space="preserve"> </w:t>
      </w:r>
      <w:r w:rsidR="00497420">
        <w:rPr>
          <w:rFonts w:ascii="Arial" w:hAnsi="Arial" w:cs="Arial"/>
          <w:color w:val="000000"/>
          <w:sz w:val="20"/>
          <w:lang w:val="en-US" w:eastAsia="zh-CN"/>
        </w:rPr>
        <w:t xml:space="preserve">Revised. </w:t>
      </w:r>
    </w:p>
    <w:p w14:paraId="67EAC3B8" w14:textId="4EEC5FB3" w:rsidR="00D32C84" w:rsidRPr="00456EDB" w:rsidRDefault="000A7899" w:rsidP="00D32C84">
      <w:pPr>
        <w:rPr>
          <w:rFonts w:ascii="Arial" w:hAnsi="Arial" w:cs="Arial"/>
          <w:color w:val="000000"/>
          <w:sz w:val="20"/>
          <w:lang w:val="en-US" w:eastAsia="zh-CN"/>
        </w:rPr>
      </w:pPr>
      <w:r w:rsidRPr="00456EDB">
        <w:rPr>
          <w:rFonts w:ascii="Arial" w:hAnsi="Arial" w:cs="Arial"/>
          <w:color w:val="000000"/>
          <w:sz w:val="20"/>
          <w:lang w:val="en-US" w:eastAsia="zh-CN"/>
        </w:rPr>
        <w:t>At 1044.18, change “Reported TIM elements might be truncated” to “</w:t>
      </w:r>
      <w:r w:rsidR="00456EDB" w:rsidRPr="000715C5">
        <w:rPr>
          <w:rFonts w:ascii="Arial" w:hAnsi="Arial" w:cs="Arial"/>
          <w:color w:val="000000"/>
          <w:sz w:val="20"/>
          <w:lang w:val="en-US" w:eastAsia="zh-CN"/>
        </w:rPr>
        <w:t>Truncation of Reported TIM elements</w:t>
      </w:r>
      <w:r w:rsidR="00456EDB">
        <w:rPr>
          <w:rFonts w:ascii="Arial" w:hAnsi="Arial" w:cs="Arial"/>
          <w:color w:val="000000"/>
          <w:sz w:val="20"/>
          <w:lang w:val="en-US" w:eastAsia="zh-CN"/>
        </w:rPr>
        <w:t>”.</w:t>
      </w:r>
    </w:p>
    <w:p w14:paraId="21FDA23D" w14:textId="3586CE0F" w:rsidR="000A7899" w:rsidRPr="00497420" w:rsidRDefault="00456EDB" w:rsidP="00D32C84">
      <w:pPr>
        <w:rPr>
          <w:rFonts w:ascii="Arial" w:hAnsi="Arial" w:cs="Arial"/>
          <w:color w:val="000000"/>
          <w:sz w:val="20"/>
          <w:lang w:val="en-US" w:eastAsia="zh-CN"/>
        </w:rPr>
      </w:pPr>
      <w:r w:rsidRPr="00497420">
        <w:rPr>
          <w:rFonts w:ascii="Arial" w:hAnsi="Arial" w:cs="Arial"/>
          <w:color w:val="000000"/>
          <w:sz w:val="20"/>
          <w:lang w:val="en-US" w:eastAsia="zh-CN"/>
        </w:rPr>
        <w:t>At 1044.2</w:t>
      </w:r>
      <w:r w:rsidR="00B73A3A" w:rsidRPr="00497420">
        <w:rPr>
          <w:rFonts w:ascii="Arial" w:hAnsi="Arial" w:cs="Arial"/>
          <w:color w:val="000000"/>
          <w:sz w:val="20"/>
          <w:lang w:val="en-US" w:eastAsia="zh-CN"/>
        </w:rPr>
        <w:t>5</w:t>
      </w:r>
      <w:r w:rsidRPr="00497420">
        <w:rPr>
          <w:rFonts w:ascii="Arial" w:hAnsi="Arial" w:cs="Arial"/>
          <w:color w:val="000000"/>
          <w:sz w:val="20"/>
          <w:lang w:val="en-US" w:eastAsia="zh-CN"/>
        </w:rPr>
        <w:t>, change “</w:t>
      </w:r>
      <w:r w:rsidR="00B73A3A" w:rsidRPr="00497420">
        <w:rPr>
          <w:rFonts w:ascii="Arial" w:hAnsi="Arial" w:cs="Arial"/>
          <w:color w:val="000000"/>
          <w:sz w:val="20"/>
          <w:lang w:val="en-US" w:eastAsia="zh-CN"/>
        </w:rPr>
        <w:t>Reported RSNEs might be truncated” to “</w:t>
      </w:r>
      <w:r w:rsidR="00B73A3A" w:rsidRPr="000715C5">
        <w:rPr>
          <w:rFonts w:ascii="Arial" w:hAnsi="Arial" w:cs="Arial"/>
          <w:color w:val="000000"/>
          <w:sz w:val="20"/>
          <w:lang w:val="en-US" w:eastAsia="zh-CN"/>
        </w:rPr>
        <w:t>Truncation of</w:t>
      </w:r>
      <w:r w:rsidR="00B73A3A">
        <w:rPr>
          <w:rFonts w:ascii="Arial" w:hAnsi="Arial" w:cs="Arial"/>
          <w:color w:val="000000"/>
          <w:sz w:val="20"/>
          <w:lang w:val="en-US" w:eastAsia="zh-CN"/>
        </w:rPr>
        <w:t xml:space="preserve"> </w:t>
      </w:r>
      <w:r w:rsidR="00B73A3A" w:rsidRPr="00497420">
        <w:rPr>
          <w:rFonts w:ascii="Arial" w:hAnsi="Arial" w:cs="Arial"/>
          <w:color w:val="000000"/>
          <w:sz w:val="20"/>
          <w:lang w:val="en-US" w:eastAsia="zh-CN"/>
        </w:rPr>
        <w:t>RSNEs”.</w:t>
      </w:r>
    </w:p>
    <w:p w14:paraId="02C1AC87" w14:textId="1E32E11A" w:rsidR="00B73A3A" w:rsidRPr="00497420" w:rsidRDefault="00B73A3A" w:rsidP="00D32C84">
      <w:pPr>
        <w:rPr>
          <w:rFonts w:ascii="Arial" w:hAnsi="Arial" w:cs="Arial"/>
          <w:color w:val="000000"/>
          <w:sz w:val="20"/>
          <w:lang w:val="en-US" w:eastAsia="zh-CN"/>
        </w:rPr>
      </w:pPr>
      <w:r w:rsidRPr="00497420">
        <w:rPr>
          <w:rFonts w:ascii="Arial" w:hAnsi="Arial" w:cs="Arial"/>
          <w:color w:val="000000"/>
          <w:sz w:val="20"/>
          <w:lang w:val="en-US" w:eastAsia="zh-CN"/>
        </w:rPr>
        <w:t>At 1044.25, change “</w:t>
      </w:r>
      <w:r w:rsidR="00497420" w:rsidRPr="00497420">
        <w:rPr>
          <w:rFonts w:ascii="Arial" w:hAnsi="Arial" w:cs="Arial"/>
          <w:color w:val="000000"/>
          <w:sz w:val="20"/>
          <w:lang w:val="en-US" w:eastAsia="zh-CN"/>
        </w:rPr>
        <w:t>Reported IBSS DFS elements might be truncated” to “</w:t>
      </w:r>
      <w:r w:rsidR="00497420" w:rsidRPr="000715C5">
        <w:rPr>
          <w:rFonts w:ascii="Arial" w:hAnsi="Arial" w:cs="Arial"/>
          <w:color w:val="000000"/>
          <w:sz w:val="20"/>
          <w:lang w:val="en-US" w:eastAsia="zh-CN"/>
        </w:rPr>
        <w:t xml:space="preserve">Truncation </w:t>
      </w:r>
      <w:r w:rsidR="00497420">
        <w:rPr>
          <w:rFonts w:ascii="Arial" w:hAnsi="Arial" w:cs="Arial"/>
          <w:color w:val="000000"/>
          <w:sz w:val="20"/>
          <w:lang w:val="en-US" w:eastAsia="zh-CN"/>
        </w:rPr>
        <w:t xml:space="preserve">of </w:t>
      </w:r>
      <w:r w:rsidR="00497420" w:rsidRPr="00497420">
        <w:rPr>
          <w:rFonts w:ascii="Arial" w:hAnsi="Arial" w:cs="Arial"/>
          <w:color w:val="000000"/>
          <w:sz w:val="20"/>
          <w:lang w:val="en-US" w:eastAsia="zh-CN"/>
        </w:rPr>
        <w:t xml:space="preserve">IBSS DFS elements” </w:t>
      </w:r>
    </w:p>
    <w:p w14:paraId="34636900" w14:textId="14D6AE9D" w:rsidR="00D32C84" w:rsidRDefault="00D32C84" w:rsidP="00D32C84">
      <w:pPr>
        <w:rPr>
          <w:sz w:val="24"/>
          <w:szCs w:val="24"/>
        </w:rPr>
      </w:pPr>
    </w:p>
    <w:p w14:paraId="0AF567D3" w14:textId="3654C20C" w:rsidR="000D0304" w:rsidRDefault="000D0304" w:rsidP="00D32C84">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2AF61F7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4BFE1D7" w14:textId="77777777" w:rsidR="00D32C84" w:rsidRPr="001E491B" w:rsidRDefault="00D32C84" w:rsidP="004E476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47E1D4"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0AF4AFF"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DCEF53"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9D6496D"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CBA140" w14:textId="77777777" w:rsidR="00D32C84" w:rsidRPr="001E491B" w:rsidRDefault="00D32C84" w:rsidP="004E4763">
            <w:pPr>
              <w:rPr>
                <w:sz w:val="24"/>
                <w:szCs w:val="24"/>
                <w:lang w:val="en-US"/>
              </w:rPr>
            </w:pPr>
            <w:r w:rsidRPr="001E491B">
              <w:rPr>
                <w:sz w:val="24"/>
                <w:szCs w:val="24"/>
                <w:lang w:val="en-US"/>
              </w:rPr>
              <w:t>Proposed Change</w:t>
            </w:r>
          </w:p>
        </w:tc>
      </w:tr>
      <w:tr w:rsidR="006C1F6F" w:rsidRPr="001E491B" w14:paraId="2E9972EE" w14:textId="77777777" w:rsidTr="004E4763">
        <w:trPr>
          <w:trHeight w:val="1223"/>
          <w:jc w:val="center"/>
        </w:trPr>
        <w:tc>
          <w:tcPr>
            <w:tcW w:w="364" w:type="pct"/>
            <w:shd w:val="clear" w:color="auto" w:fill="auto"/>
          </w:tcPr>
          <w:p w14:paraId="3F2204F4" w14:textId="21545F2A" w:rsidR="006C1F6F" w:rsidRPr="001E491B" w:rsidRDefault="006C1F6F" w:rsidP="006C1F6F">
            <w:pPr>
              <w:jc w:val="center"/>
              <w:rPr>
                <w:sz w:val="24"/>
                <w:szCs w:val="24"/>
                <w:lang w:val="en-US"/>
              </w:rPr>
            </w:pPr>
            <w:r>
              <w:rPr>
                <w:rFonts w:ascii="Arial" w:hAnsi="Arial" w:cs="Arial"/>
                <w:color w:val="000000"/>
                <w:sz w:val="20"/>
                <w:lang w:val="en-US" w:eastAsia="zh-CN"/>
              </w:rPr>
              <w:t>36</w:t>
            </w:r>
          </w:p>
        </w:tc>
        <w:tc>
          <w:tcPr>
            <w:tcW w:w="686" w:type="pct"/>
            <w:shd w:val="clear" w:color="auto" w:fill="auto"/>
          </w:tcPr>
          <w:p w14:paraId="1724CDA0" w14:textId="00EB6944" w:rsidR="006C1F6F" w:rsidRPr="001E491B" w:rsidRDefault="006C1F6F" w:rsidP="006C1F6F">
            <w:pPr>
              <w:jc w:val="center"/>
              <w:rPr>
                <w:sz w:val="24"/>
                <w:szCs w:val="24"/>
                <w:lang w:val="en-US"/>
              </w:rPr>
            </w:pPr>
            <w:r w:rsidRPr="000715C5">
              <w:rPr>
                <w:rFonts w:ascii="Arial" w:hAnsi="Arial" w:cs="Arial"/>
                <w:color w:val="000000"/>
                <w:sz w:val="20"/>
                <w:lang w:val="en-US" w:eastAsia="zh-CN"/>
              </w:rPr>
              <w:t>3.</w:t>
            </w:r>
            <w:r>
              <w:rPr>
                <w:rFonts w:ascii="Arial" w:hAnsi="Arial" w:cs="Arial"/>
                <w:color w:val="000000"/>
                <w:sz w:val="20"/>
                <w:lang w:val="en-US" w:eastAsia="zh-CN"/>
              </w:rPr>
              <w:t>4</w:t>
            </w:r>
          </w:p>
        </w:tc>
        <w:tc>
          <w:tcPr>
            <w:tcW w:w="412" w:type="pct"/>
            <w:shd w:val="clear" w:color="auto" w:fill="auto"/>
          </w:tcPr>
          <w:p w14:paraId="79F12373" w14:textId="1612F3F1" w:rsidR="006C1F6F" w:rsidRPr="001E491B" w:rsidRDefault="006C1F6F" w:rsidP="006C1F6F">
            <w:pPr>
              <w:jc w:val="center"/>
              <w:rPr>
                <w:sz w:val="24"/>
                <w:szCs w:val="24"/>
                <w:lang w:val="en-US"/>
              </w:rPr>
            </w:pPr>
            <w:r w:rsidRPr="00042529">
              <w:rPr>
                <w:rFonts w:ascii="Arial" w:hAnsi="Arial" w:cs="Arial"/>
                <w:color w:val="000000"/>
                <w:sz w:val="20"/>
                <w:lang w:val="en-US" w:eastAsia="zh-CN"/>
              </w:rPr>
              <w:t>204.00</w:t>
            </w:r>
          </w:p>
        </w:tc>
        <w:tc>
          <w:tcPr>
            <w:tcW w:w="412" w:type="pct"/>
            <w:shd w:val="clear" w:color="auto" w:fill="auto"/>
          </w:tcPr>
          <w:p w14:paraId="32E9F90D" w14:textId="77777777" w:rsidR="006C1F6F" w:rsidRPr="001E491B" w:rsidRDefault="006C1F6F" w:rsidP="006C1F6F">
            <w:pPr>
              <w:jc w:val="center"/>
              <w:rPr>
                <w:sz w:val="24"/>
                <w:szCs w:val="24"/>
                <w:lang w:val="en-US"/>
              </w:rPr>
            </w:pPr>
          </w:p>
        </w:tc>
        <w:tc>
          <w:tcPr>
            <w:tcW w:w="1381" w:type="pct"/>
            <w:shd w:val="clear" w:color="auto" w:fill="auto"/>
          </w:tcPr>
          <w:p w14:paraId="55042E61" w14:textId="07E79E44" w:rsidR="006C1F6F" w:rsidRPr="001E491B" w:rsidRDefault="006C1F6F" w:rsidP="006C1F6F">
            <w:pPr>
              <w:rPr>
                <w:sz w:val="24"/>
                <w:szCs w:val="24"/>
                <w:lang w:val="en-US"/>
              </w:rPr>
            </w:pPr>
            <w:r w:rsidRPr="00042529">
              <w:rPr>
                <w:rFonts w:ascii="Arial" w:hAnsi="Arial" w:cs="Arial"/>
                <w:color w:val="000000"/>
                <w:sz w:val="20"/>
                <w:lang w:val="en-US" w:eastAsia="zh-CN"/>
              </w:rPr>
              <w:t xml:space="preserve">The PTID acronym was introduced by 802.11ah but does not have an entry in Section 3.4. There is a reference in 9.8.3.1 Frame Control field to the PTID/Subtype field which says: The 3 LSBs of the TID as defined in 9.2.4.5.2 (TID subfield) for PV1 QoS Data frames (Type </w:t>
            </w:r>
            <w:proofErr w:type="spellStart"/>
            <w:r w:rsidRPr="00042529">
              <w:rPr>
                <w:rFonts w:ascii="Arial" w:hAnsi="Arial" w:cs="Arial"/>
                <w:color w:val="000000"/>
                <w:sz w:val="20"/>
                <w:lang w:val="en-US" w:eastAsia="zh-CN"/>
              </w:rPr>
              <w:t>fieldequal</w:t>
            </w:r>
            <w:proofErr w:type="spellEnd"/>
            <w:r w:rsidRPr="00042529">
              <w:rPr>
                <w:rFonts w:ascii="Arial" w:hAnsi="Arial" w:cs="Arial"/>
                <w:color w:val="000000"/>
                <w:sz w:val="20"/>
                <w:lang w:val="en-US" w:eastAsia="zh-CN"/>
              </w:rPr>
              <w:t xml:space="preserve"> to 0 and 3) transmitted by a QoS STA.</w:t>
            </w:r>
          </w:p>
        </w:tc>
        <w:tc>
          <w:tcPr>
            <w:tcW w:w="1745" w:type="pct"/>
            <w:shd w:val="clear" w:color="auto" w:fill="auto"/>
          </w:tcPr>
          <w:p w14:paraId="1C742418" w14:textId="1B40EAB4" w:rsidR="006C1F6F" w:rsidRPr="001E491B" w:rsidRDefault="006C1F6F" w:rsidP="006C1F6F">
            <w:pPr>
              <w:rPr>
                <w:sz w:val="24"/>
                <w:szCs w:val="24"/>
                <w:lang w:val="en-US"/>
              </w:rPr>
            </w:pPr>
            <w:r w:rsidRPr="00042529">
              <w:rPr>
                <w:rFonts w:ascii="Arial" w:hAnsi="Arial" w:cs="Arial"/>
                <w:color w:val="000000"/>
                <w:sz w:val="20"/>
                <w:lang w:val="en-US" w:eastAsia="zh-CN"/>
              </w:rPr>
              <w:t>Add the following entry to Section 3.4 Acronyms and abbreviations: PTID partial TID (the 3 LSBs of a TID)</w:t>
            </w:r>
          </w:p>
        </w:tc>
      </w:tr>
    </w:tbl>
    <w:p w14:paraId="4FDACF81" w14:textId="2CA695E4" w:rsidR="00D32C84" w:rsidRDefault="00D32C84" w:rsidP="00D32C84">
      <w:pPr>
        <w:rPr>
          <w:sz w:val="24"/>
          <w:szCs w:val="24"/>
        </w:rPr>
      </w:pPr>
    </w:p>
    <w:p w14:paraId="0DD12572" w14:textId="2B96432F" w:rsidR="006C1F6F" w:rsidRDefault="006C1F6F" w:rsidP="00D32C84">
      <w:pPr>
        <w:rPr>
          <w:sz w:val="24"/>
          <w:szCs w:val="24"/>
        </w:rPr>
      </w:pPr>
    </w:p>
    <w:p w14:paraId="185766CD" w14:textId="77777777" w:rsidR="00D32C84" w:rsidRDefault="00D32C84" w:rsidP="00D32C84">
      <w:pPr>
        <w:spacing w:after="240"/>
        <w:jc w:val="both"/>
        <w:rPr>
          <w:b/>
          <w:i/>
          <w:sz w:val="24"/>
          <w:szCs w:val="24"/>
        </w:rPr>
      </w:pPr>
      <w:r>
        <w:rPr>
          <w:b/>
          <w:i/>
          <w:sz w:val="24"/>
          <w:szCs w:val="24"/>
        </w:rPr>
        <w:t>Discussion:</w:t>
      </w:r>
    </w:p>
    <w:p w14:paraId="02BB9EF0" w14:textId="77777777" w:rsidR="00F94EF1" w:rsidRDefault="00F94EF1" w:rsidP="00D32C84">
      <w:pPr>
        <w:spacing w:after="240"/>
        <w:jc w:val="both"/>
        <w:rPr>
          <w:bCs/>
          <w:iCs/>
          <w:sz w:val="24"/>
          <w:szCs w:val="24"/>
        </w:rPr>
      </w:pPr>
      <w:r>
        <w:rPr>
          <w:bCs/>
          <w:iCs/>
          <w:sz w:val="24"/>
          <w:szCs w:val="24"/>
        </w:rPr>
        <w:t xml:space="preserve">There are 14 instances of  PTID  in D0.0. </w:t>
      </w:r>
    </w:p>
    <w:p w14:paraId="0CDCA5EE" w14:textId="1B22E81F" w:rsidR="00622AA0" w:rsidRDefault="00F94EF1" w:rsidP="00D32C84">
      <w:pPr>
        <w:spacing w:after="240"/>
        <w:jc w:val="both"/>
        <w:rPr>
          <w:rFonts w:ascii="Arial" w:hAnsi="Arial" w:cs="Arial"/>
          <w:color w:val="000000"/>
          <w:sz w:val="20"/>
          <w:lang w:val="en-US" w:eastAsia="zh-CN"/>
        </w:rPr>
      </w:pPr>
      <w:r>
        <w:rPr>
          <w:bCs/>
          <w:iCs/>
          <w:sz w:val="24"/>
          <w:szCs w:val="24"/>
        </w:rPr>
        <w:t xml:space="preserve">I think we should add </w:t>
      </w:r>
      <w:r w:rsidR="008054B7" w:rsidRPr="00042529">
        <w:rPr>
          <w:rFonts w:ascii="Arial" w:hAnsi="Arial" w:cs="Arial"/>
          <w:color w:val="000000"/>
          <w:sz w:val="20"/>
          <w:lang w:val="en-US" w:eastAsia="zh-CN"/>
        </w:rPr>
        <w:t>PTID acronym</w:t>
      </w:r>
      <w:r w:rsidR="008054B7">
        <w:rPr>
          <w:rFonts w:ascii="Arial" w:hAnsi="Arial" w:cs="Arial"/>
          <w:color w:val="000000"/>
          <w:sz w:val="20"/>
          <w:lang w:val="en-US" w:eastAsia="zh-CN"/>
        </w:rPr>
        <w:t xml:space="preserve"> in 3.4</w:t>
      </w:r>
      <w:r w:rsidR="000D0304">
        <w:rPr>
          <w:rFonts w:ascii="Arial" w:hAnsi="Arial" w:cs="Arial"/>
          <w:color w:val="000000"/>
          <w:sz w:val="20"/>
          <w:lang w:val="en-US" w:eastAsia="zh-CN"/>
        </w:rPr>
        <w:t>:</w:t>
      </w:r>
    </w:p>
    <w:p w14:paraId="267BE210" w14:textId="41069A4C" w:rsidR="008054B7" w:rsidRPr="00622AA0" w:rsidRDefault="008054B7" w:rsidP="00D32C84">
      <w:pPr>
        <w:spacing w:after="240"/>
        <w:jc w:val="both"/>
        <w:rPr>
          <w:bCs/>
          <w:iCs/>
          <w:sz w:val="24"/>
          <w:szCs w:val="24"/>
        </w:rPr>
      </w:pPr>
      <w:r w:rsidRPr="00042529">
        <w:rPr>
          <w:rFonts w:ascii="Arial" w:hAnsi="Arial" w:cs="Arial"/>
          <w:color w:val="000000"/>
          <w:sz w:val="20"/>
          <w:lang w:val="en-US" w:eastAsia="zh-CN"/>
        </w:rPr>
        <w:t>PTID</w:t>
      </w:r>
      <w:r>
        <w:rPr>
          <w:rFonts w:ascii="Arial" w:hAnsi="Arial" w:cs="Arial"/>
          <w:color w:val="000000"/>
          <w:sz w:val="20"/>
          <w:lang w:val="en-US" w:eastAsia="zh-CN"/>
        </w:rPr>
        <w:t xml:space="preserve"> </w:t>
      </w:r>
      <w:r w:rsidR="0088655C" w:rsidRPr="00042529">
        <w:rPr>
          <w:rFonts w:ascii="Arial" w:hAnsi="Arial" w:cs="Arial"/>
          <w:color w:val="000000"/>
          <w:sz w:val="20"/>
          <w:lang w:val="en-US" w:eastAsia="zh-CN"/>
        </w:rPr>
        <w:t>partial TID (the 3 LSBs of a TID)</w:t>
      </w:r>
    </w:p>
    <w:p w14:paraId="6C0F7F44" w14:textId="355A3585" w:rsidR="00D32C84" w:rsidRDefault="00D32C84" w:rsidP="00D32C84">
      <w:pPr>
        <w:spacing w:after="240"/>
        <w:jc w:val="both"/>
        <w:rPr>
          <w:b/>
          <w:i/>
          <w:sz w:val="24"/>
          <w:szCs w:val="24"/>
        </w:rPr>
      </w:pPr>
      <w:r>
        <w:rPr>
          <w:b/>
          <w:i/>
          <w:sz w:val="24"/>
          <w:szCs w:val="24"/>
        </w:rPr>
        <w:t>Proposed resolution:</w:t>
      </w:r>
    </w:p>
    <w:p w14:paraId="25D29526" w14:textId="21BDF760" w:rsidR="00A2634E" w:rsidRDefault="00A2634E"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Accepted. </w:t>
      </w:r>
    </w:p>
    <w:p w14:paraId="35F6CA80" w14:textId="08E223F8" w:rsidR="000D0304" w:rsidRDefault="00390633"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Note to Editor: </w:t>
      </w:r>
      <w:r w:rsidR="003859CC" w:rsidRPr="000D0304">
        <w:rPr>
          <w:rFonts w:ascii="Arial" w:hAnsi="Arial" w:cs="Arial"/>
          <w:color w:val="000000"/>
          <w:sz w:val="20"/>
          <w:lang w:val="en-US" w:eastAsia="zh-CN"/>
        </w:rPr>
        <w:t>At 213.</w:t>
      </w:r>
      <w:r w:rsidR="000D0304" w:rsidRPr="000D0304">
        <w:rPr>
          <w:rFonts w:ascii="Arial" w:hAnsi="Arial" w:cs="Arial"/>
          <w:color w:val="000000"/>
          <w:sz w:val="20"/>
          <w:lang w:val="en-US" w:eastAsia="zh-CN"/>
        </w:rPr>
        <w:t>2, add “</w:t>
      </w:r>
      <w:r w:rsidR="000D0304" w:rsidRPr="00042529">
        <w:rPr>
          <w:rFonts w:ascii="Arial" w:hAnsi="Arial" w:cs="Arial"/>
          <w:color w:val="000000"/>
          <w:sz w:val="20"/>
          <w:lang w:val="en-US" w:eastAsia="zh-CN"/>
        </w:rPr>
        <w:t>PTID</w:t>
      </w:r>
      <w:r w:rsidR="000D0304">
        <w:rPr>
          <w:rFonts w:ascii="Arial" w:hAnsi="Arial" w:cs="Arial"/>
          <w:color w:val="000000"/>
          <w:sz w:val="20"/>
          <w:lang w:val="en-US" w:eastAsia="zh-CN"/>
        </w:rPr>
        <w:t xml:space="preserve"> </w:t>
      </w:r>
      <w:r w:rsidR="000D0304" w:rsidRPr="00042529">
        <w:rPr>
          <w:rFonts w:ascii="Arial" w:hAnsi="Arial" w:cs="Arial"/>
          <w:color w:val="000000"/>
          <w:sz w:val="20"/>
          <w:lang w:val="en-US" w:eastAsia="zh-CN"/>
        </w:rPr>
        <w:t>partial TID (the 3 LSBs of a TID)</w:t>
      </w:r>
      <w:r w:rsidR="000D0304">
        <w:rPr>
          <w:rFonts w:ascii="Arial" w:hAnsi="Arial" w:cs="Arial"/>
          <w:color w:val="000000"/>
          <w:sz w:val="20"/>
          <w:lang w:val="en-US" w:eastAsia="zh-CN"/>
        </w:rPr>
        <w:t>”.</w:t>
      </w:r>
    </w:p>
    <w:p w14:paraId="2C239901" w14:textId="751485C8" w:rsidR="003D7DE3" w:rsidRDefault="003D7DE3"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w:t>
      </w:r>
      <w:r w:rsidR="006B3174">
        <w:rPr>
          <w:rFonts w:ascii="Arial" w:hAnsi="Arial" w:cs="Arial"/>
          <w:color w:val="000000"/>
          <w:sz w:val="20"/>
          <w:lang w:val="en-US"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1817628B"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53B1E88"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80EFFAD"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737980"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308DB53"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5D2BEFF"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F5FDD4"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12CC83AB" w14:textId="77777777" w:rsidTr="002822D9">
        <w:trPr>
          <w:trHeight w:val="1223"/>
          <w:jc w:val="center"/>
        </w:trPr>
        <w:tc>
          <w:tcPr>
            <w:tcW w:w="364" w:type="pct"/>
            <w:shd w:val="clear" w:color="auto" w:fill="auto"/>
          </w:tcPr>
          <w:p w14:paraId="542C2EA2"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346</w:t>
            </w:r>
          </w:p>
        </w:tc>
        <w:tc>
          <w:tcPr>
            <w:tcW w:w="686" w:type="pct"/>
            <w:shd w:val="clear" w:color="auto" w:fill="auto"/>
          </w:tcPr>
          <w:p w14:paraId="3E05E946"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9.7</w:t>
            </w:r>
          </w:p>
        </w:tc>
        <w:tc>
          <w:tcPr>
            <w:tcW w:w="412" w:type="pct"/>
            <w:shd w:val="clear" w:color="auto" w:fill="auto"/>
          </w:tcPr>
          <w:p w14:paraId="03D2F5E7"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1673.00</w:t>
            </w:r>
          </w:p>
        </w:tc>
        <w:tc>
          <w:tcPr>
            <w:tcW w:w="412" w:type="pct"/>
            <w:shd w:val="clear" w:color="auto" w:fill="auto"/>
          </w:tcPr>
          <w:p w14:paraId="4F305FBB" w14:textId="77777777" w:rsidR="003D7DE3" w:rsidRPr="001E491B" w:rsidRDefault="003D7DE3" w:rsidP="002822D9">
            <w:pPr>
              <w:jc w:val="center"/>
              <w:rPr>
                <w:sz w:val="24"/>
                <w:szCs w:val="24"/>
                <w:lang w:val="en-US"/>
              </w:rPr>
            </w:pPr>
          </w:p>
        </w:tc>
        <w:tc>
          <w:tcPr>
            <w:tcW w:w="1381" w:type="pct"/>
            <w:shd w:val="clear" w:color="auto" w:fill="auto"/>
          </w:tcPr>
          <w:p w14:paraId="0DD56759" w14:textId="77777777" w:rsidR="003D7DE3" w:rsidRPr="001E491B" w:rsidRDefault="003D7DE3" w:rsidP="002822D9">
            <w:pPr>
              <w:rPr>
                <w:sz w:val="24"/>
                <w:szCs w:val="24"/>
                <w:lang w:val="en-US"/>
              </w:rPr>
            </w:pPr>
            <w:r w:rsidRPr="00042529">
              <w:rPr>
                <w:rFonts w:ascii="Arial" w:hAnsi="Arial" w:cs="Arial"/>
                <w:color w:val="000000"/>
                <w:sz w:val="20"/>
                <w:lang w:val="en-US" w:eastAsia="zh-CN"/>
              </w:rPr>
              <w:t>It's a bit weird to have a dedicated subclause 9.7.2 MPDU delimiter CRC field. If anything, it should be a subclause of 9.7.1 A-MPDU format, and there should be one for the MPDU delimiter MPDU Length field too</w:t>
            </w:r>
            <w:r>
              <w:rPr>
                <w:rFonts w:ascii="Arial" w:hAnsi="Arial" w:cs="Arial"/>
                <w:color w:val="000000"/>
                <w:sz w:val="20"/>
                <w:lang w:val="en-US" w:eastAsia="zh-CN"/>
              </w:rPr>
              <w:t>.</w:t>
            </w:r>
          </w:p>
        </w:tc>
        <w:tc>
          <w:tcPr>
            <w:tcW w:w="1745" w:type="pct"/>
            <w:shd w:val="clear" w:color="auto" w:fill="auto"/>
          </w:tcPr>
          <w:p w14:paraId="4EEA6FB6"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4AE3F5D6" w14:textId="77777777" w:rsidR="003D7DE3" w:rsidRDefault="003D7DE3" w:rsidP="003D7DE3">
      <w:pPr>
        <w:rPr>
          <w:sz w:val="24"/>
          <w:szCs w:val="24"/>
        </w:rPr>
      </w:pPr>
    </w:p>
    <w:p w14:paraId="265AEDDB" w14:textId="77777777" w:rsidR="003D7DE3" w:rsidRDefault="003D7DE3" w:rsidP="003D7DE3">
      <w:pPr>
        <w:spacing w:after="240"/>
        <w:jc w:val="both"/>
        <w:rPr>
          <w:b/>
          <w:i/>
          <w:sz w:val="24"/>
          <w:szCs w:val="24"/>
        </w:rPr>
      </w:pPr>
      <w:r>
        <w:rPr>
          <w:b/>
          <w:i/>
          <w:sz w:val="24"/>
          <w:szCs w:val="24"/>
        </w:rPr>
        <w:t>Discussion:</w:t>
      </w:r>
    </w:p>
    <w:p w14:paraId="0963BF9B" w14:textId="77777777" w:rsidR="003D7DE3" w:rsidRDefault="003D7DE3" w:rsidP="003D7DE3">
      <w:pPr>
        <w:rPr>
          <w:bCs/>
          <w:iCs/>
          <w:sz w:val="24"/>
          <w:szCs w:val="24"/>
        </w:r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52BA5701" w14:textId="77777777" w:rsidR="003D7DE3" w:rsidRDefault="003D7DE3" w:rsidP="003D7DE3">
      <w:pPr>
        <w:spacing w:after="240"/>
        <w:jc w:val="both"/>
        <w:rPr>
          <w:b/>
          <w:i/>
          <w:sz w:val="24"/>
          <w:szCs w:val="24"/>
        </w:rPr>
      </w:pPr>
    </w:p>
    <w:p w14:paraId="51A895F5" w14:textId="77777777" w:rsidR="003D7DE3" w:rsidRDefault="003D7DE3" w:rsidP="003D7DE3">
      <w:pPr>
        <w:spacing w:after="240"/>
        <w:jc w:val="both"/>
        <w:rPr>
          <w:b/>
          <w:i/>
          <w:sz w:val="24"/>
          <w:szCs w:val="24"/>
        </w:rPr>
      </w:pPr>
      <w:r>
        <w:rPr>
          <w:b/>
          <w:i/>
          <w:sz w:val="24"/>
          <w:szCs w:val="24"/>
        </w:rPr>
        <w:t>Proposed resolution:</w:t>
      </w:r>
    </w:p>
    <w:p w14:paraId="4B8DB49D" w14:textId="77777777" w:rsidR="003D7DE3" w:rsidRDefault="003D7DE3" w:rsidP="003D7DE3">
      <w:pPr>
        <w:rPr>
          <w:sz w:val="24"/>
          <w:szCs w:val="24"/>
        </w:rPr>
      </w:pPr>
      <w:r>
        <w:rPr>
          <w:sz w:val="24"/>
          <w:szCs w:val="24"/>
        </w:rPr>
        <w:t>Rejected.</w:t>
      </w:r>
    </w:p>
    <w:p w14:paraId="1656D85C" w14:textId="77777777" w:rsidR="003D7DE3" w:rsidRDefault="003D7DE3" w:rsidP="003D7DE3">
      <w:pPr>
        <w:rPr>
          <w:sz w:val="24"/>
          <w:szCs w:val="24"/>
        </w:rPr>
      </w:pPr>
    </w:p>
    <w:p w14:paraId="1CB6F56D" w14:textId="77777777" w:rsidR="003D7DE3" w:rsidRDefault="003D7DE3" w:rsidP="003D7DE3">
      <w:pPr>
        <w:rPr>
          <w:bCs/>
          <w:iCs/>
          <w:sz w:val="24"/>
          <w:szCs w:val="24"/>
        </w:rPr>
      </w:pPr>
      <w:r>
        <w:rPr>
          <w:sz w:val="24"/>
          <w:szCs w:val="24"/>
        </w:rPr>
        <w:t xml:space="preserve">Reason: </w:t>
      </w: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31F20C53" w14:textId="77777777" w:rsidR="003D7DE3" w:rsidRDefault="003D7DE3" w:rsidP="003D7DE3">
      <w:pPr>
        <w:rPr>
          <w:sz w:val="24"/>
          <w:szCs w:val="24"/>
        </w:rPr>
      </w:pPr>
    </w:p>
    <w:p w14:paraId="2DCF88B2" w14:textId="77777777" w:rsidR="003D7DE3" w:rsidRDefault="003D7DE3" w:rsidP="003D7DE3">
      <w:pPr>
        <w:rPr>
          <w:sz w:val="24"/>
          <w:szCs w:val="24"/>
        </w:rPr>
      </w:pPr>
      <w:r>
        <w:rPr>
          <w:sz w:val="24"/>
          <w:szCs w:val="24"/>
        </w:rPr>
        <w:lastRenderedPageBreak/>
        <w:t>===</w:t>
      </w:r>
    </w:p>
    <w:p w14:paraId="23B56A48" w14:textId="77777777" w:rsidR="003D7DE3" w:rsidRDefault="003D7DE3" w:rsidP="003D7DE3">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0D6334E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BB13DE"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5D89C"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838B8C"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8D7782"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2E9469"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06659"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59AC188D" w14:textId="77777777" w:rsidTr="002822D9">
        <w:trPr>
          <w:trHeight w:val="1223"/>
          <w:jc w:val="center"/>
        </w:trPr>
        <w:tc>
          <w:tcPr>
            <w:tcW w:w="364" w:type="pct"/>
            <w:shd w:val="clear" w:color="auto" w:fill="auto"/>
          </w:tcPr>
          <w:p w14:paraId="31F07FB2" w14:textId="77777777" w:rsidR="003D7DE3" w:rsidRPr="001E491B" w:rsidRDefault="003D7DE3" w:rsidP="002822D9">
            <w:pPr>
              <w:jc w:val="center"/>
              <w:rPr>
                <w:sz w:val="24"/>
                <w:szCs w:val="24"/>
                <w:lang w:val="en-US"/>
              </w:rPr>
            </w:pPr>
            <w:r>
              <w:rPr>
                <w:rFonts w:ascii="Arial" w:hAnsi="Arial" w:cs="Arial"/>
                <w:color w:val="000000"/>
                <w:sz w:val="20"/>
                <w:lang w:val="en-US" w:eastAsia="zh-CN"/>
              </w:rPr>
              <w:t>427</w:t>
            </w:r>
          </w:p>
        </w:tc>
        <w:tc>
          <w:tcPr>
            <w:tcW w:w="686" w:type="pct"/>
            <w:shd w:val="clear" w:color="auto" w:fill="auto"/>
          </w:tcPr>
          <w:p w14:paraId="725F8EFA"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9.8.3.1</w:t>
            </w:r>
          </w:p>
        </w:tc>
        <w:tc>
          <w:tcPr>
            <w:tcW w:w="412" w:type="pct"/>
            <w:shd w:val="clear" w:color="auto" w:fill="auto"/>
          </w:tcPr>
          <w:p w14:paraId="56FCF951"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1679.00</w:t>
            </w:r>
          </w:p>
        </w:tc>
        <w:tc>
          <w:tcPr>
            <w:tcW w:w="412" w:type="pct"/>
            <w:shd w:val="clear" w:color="auto" w:fill="auto"/>
          </w:tcPr>
          <w:p w14:paraId="41F572DD" w14:textId="77777777" w:rsidR="003D7DE3" w:rsidRPr="001E491B" w:rsidRDefault="003D7DE3" w:rsidP="002822D9">
            <w:pPr>
              <w:jc w:val="center"/>
              <w:rPr>
                <w:sz w:val="24"/>
                <w:szCs w:val="24"/>
                <w:lang w:val="en-US"/>
              </w:rPr>
            </w:pPr>
          </w:p>
        </w:tc>
        <w:tc>
          <w:tcPr>
            <w:tcW w:w="1381" w:type="pct"/>
            <w:shd w:val="clear" w:color="auto" w:fill="auto"/>
          </w:tcPr>
          <w:p w14:paraId="00446B58" w14:textId="77777777" w:rsidR="003D7DE3" w:rsidRPr="001E491B" w:rsidRDefault="003D7DE3" w:rsidP="002822D9">
            <w:pPr>
              <w:rPr>
                <w:sz w:val="24"/>
                <w:szCs w:val="24"/>
                <w:lang w:val="en-US"/>
              </w:rPr>
            </w:pPr>
            <w:r w:rsidRPr="00042529">
              <w:rPr>
                <w:rFonts w:ascii="Arial" w:hAnsi="Arial" w:cs="Arial"/>
                <w:color w:val="000000"/>
                <w:sz w:val="20"/>
                <w:lang w:val="en-US" w:eastAsia="zh-CN"/>
              </w:rPr>
              <w:t xml:space="preserve">"-- The 3 LSBs of the TID as defined in 9.2.4.5.2 (TID subfield) for PV1 QoS Data frames (Type field equal to 0 and 3) transmitted by a QoS STA.-- The Subtype for PV1 Control frames (Type subfield equal to 2) as described in 9.8.4 (PV1 Control frames).-- The Subtype for PV1 Management frames (Type subfield equal to 1) as described in 9.8.5 (PV1 Management frames)."-- </w:t>
            </w:r>
            <w:r w:rsidRPr="009115D1">
              <w:rPr>
                <w:rFonts w:ascii="Arial" w:hAnsi="Arial" w:cs="Arial"/>
                <w:color w:val="000000"/>
                <w:sz w:val="20"/>
                <w:highlight w:val="yellow"/>
                <w:lang w:val="en-US" w:eastAsia="zh-CN"/>
              </w:rPr>
              <w:t>is it a type or a subtype? Or a field or a subfield?</w:t>
            </w:r>
          </w:p>
        </w:tc>
        <w:tc>
          <w:tcPr>
            <w:tcW w:w="1745" w:type="pct"/>
            <w:shd w:val="clear" w:color="auto" w:fill="auto"/>
          </w:tcPr>
          <w:p w14:paraId="5BD6C763"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3A36BD8D" w14:textId="77777777" w:rsidR="003D7DE3" w:rsidRDefault="003D7DE3" w:rsidP="003D7DE3">
      <w:pPr>
        <w:rPr>
          <w:sz w:val="24"/>
          <w:szCs w:val="24"/>
        </w:rPr>
      </w:pPr>
    </w:p>
    <w:p w14:paraId="6112AC61" w14:textId="77777777" w:rsidR="003D7DE3" w:rsidRDefault="003D7DE3" w:rsidP="003D7DE3">
      <w:pPr>
        <w:spacing w:after="240"/>
        <w:jc w:val="both"/>
        <w:rPr>
          <w:b/>
          <w:i/>
          <w:sz w:val="24"/>
          <w:szCs w:val="24"/>
        </w:rPr>
      </w:pPr>
      <w:r>
        <w:rPr>
          <w:b/>
          <w:i/>
          <w:sz w:val="24"/>
          <w:szCs w:val="24"/>
        </w:rPr>
        <w:t>Discussion:</w:t>
      </w:r>
    </w:p>
    <w:p w14:paraId="246BDD22" w14:textId="77777777" w:rsidR="003D7DE3" w:rsidRPr="005A27AD" w:rsidRDefault="003D7DE3" w:rsidP="003D7DE3">
      <w:pPr>
        <w:spacing w:after="240"/>
        <w:jc w:val="both"/>
        <w:rPr>
          <w:bCs/>
          <w:iCs/>
          <w:sz w:val="24"/>
          <w:szCs w:val="24"/>
        </w:rPr>
      </w:pPr>
      <w:r w:rsidRPr="005A27AD">
        <w:rPr>
          <w:bCs/>
          <w:iCs/>
          <w:sz w:val="24"/>
          <w:szCs w:val="24"/>
        </w:rPr>
        <w:t xml:space="preserve">Cited text is at 1679.5: </w:t>
      </w:r>
    </w:p>
    <w:p w14:paraId="590F174C" w14:textId="77777777" w:rsidR="003D7DE3" w:rsidRDefault="003D7DE3" w:rsidP="003D7DE3">
      <w:pPr>
        <w:spacing w:after="240"/>
        <w:jc w:val="both"/>
        <w:rPr>
          <w:b/>
          <w:i/>
          <w:sz w:val="24"/>
          <w:szCs w:val="24"/>
        </w:rPr>
      </w:pPr>
      <w:r>
        <w:rPr>
          <w:noProof/>
        </w:rPr>
        <w:drawing>
          <wp:inline distT="0" distB="0" distL="0" distR="0" wp14:anchorId="2C168AFE" wp14:editId="77DF0D9C">
            <wp:extent cx="6400800" cy="201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019935"/>
                    </a:xfrm>
                    <a:prstGeom prst="rect">
                      <a:avLst/>
                    </a:prstGeom>
                  </pic:spPr>
                </pic:pic>
              </a:graphicData>
            </a:graphic>
          </wp:inline>
        </w:drawing>
      </w:r>
    </w:p>
    <w:p w14:paraId="32FDB66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Here are the field and subfields: </w:t>
      </w:r>
    </w:p>
    <w:p w14:paraId="4A4C11B8" w14:textId="77777777" w:rsidR="003D7DE3" w:rsidRDefault="003D7DE3" w:rsidP="003D7DE3">
      <w:pPr>
        <w:spacing w:after="240"/>
        <w:jc w:val="both"/>
        <w:rPr>
          <w:rFonts w:ascii="Arial" w:hAnsi="Arial" w:cs="Arial"/>
          <w:color w:val="000000"/>
          <w:sz w:val="20"/>
          <w:lang w:val="en-US" w:eastAsia="zh-CN"/>
        </w:rPr>
      </w:pPr>
      <w:r>
        <w:rPr>
          <w:noProof/>
        </w:rPr>
        <w:drawing>
          <wp:inline distT="0" distB="0" distL="0" distR="0" wp14:anchorId="431A039F" wp14:editId="5809BE9B">
            <wp:extent cx="6400800" cy="1440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440815"/>
                    </a:xfrm>
                    <a:prstGeom prst="rect">
                      <a:avLst/>
                    </a:prstGeom>
                  </pic:spPr>
                </pic:pic>
              </a:graphicData>
            </a:graphic>
          </wp:inline>
        </w:drawing>
      </w:r>
    </w:p>
    <w:p w14:paraId="63509A6E" w14:textId="77777777" w:rsidR="003D7DE3" w:rsidRDefault="003D7DE3" w:rsidP="003D7DE3">
      <w:pPr>
        <w:spacing w:after="240"/>
        <w:jc w:val="both"/>
        <w:rPr>
          <w:rFonts w:ascii="Arial" w:hAnsi="Arial" w:cs="Arial"/>
          <w:color w:val="000000"/>
          <w:sz w:val="20"/>
          <w:lang w:val="en-US" w:eastAsia="zh-CN"/>
        </w:rPr>
      </w:pPr>
    </w:p>
    <w:p w14:paraId="26415EF4"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There are Type (B2-B4) and Subtype (B5-B7).</w:t>
      </w:r>
    </w:p>
    <w:p w14:paraId="34E48D2F" w14:textId="6628F4E2"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The Frame Control field is a “field”. The rest should be </w:t>
      </w:r>
      <w:r w:rsidR="00520424">
        <w:rPr>
          <w:rFonts w:ascii="Arial" w:hAnsi="Arial" w:cs="Arial"/>
          <w:color w:val="000000"/>
          <w:sz w:val="20"/>
          <w:lang w:val="en-US" w:eastAsia="zh-CN"/>
        </w:rPr>
        <w:t xml:space="preserve">a </w:t>
      </w:r>
      <w:r>
        <w:rPr>
          <w:rFonts w:ascii="Arial" w:hAnsi="Arial" w:cs="Arial"/>
          <w:color w:val="000000"/>
          <w:sz w:val="20"/>
          <w:lang w:val="en-US" w:eastAsia="zh-CN"/>
        </w:rPr>
        <w:t xml:space="preserve">subfield. </w:t>
      </w:r>
    </w:p>
    <w:p w14:paraId="3F09160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lastRenderedPageBreak/>
        <w:t>The cited text looks clear to me.</w:t>
      </w:r>
    </w:p>
    <w:p w14:paraId="5A9F9942"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Change “Subtype” to “subtype” at 1679.9 and 1679.12. </w:t>
      </w:r>
    </w:p>
    <w:p w14:paraId="37C75D15" w14:textId="77777777" w:rsidR="003D7DE3" w:rsidRDefault="003D7DE3" w:rsidP="003D7DE3">
      <w:pPr>
        <w:spacing w:after="240"/>
        <w:jc w:val="both"/>
        <w:rPr>
          <w:b/>
          <w:i/>
          <w:sz w:val="24"/>
          <w:szCs w:val="24"/>
        </w:rPr>
      </w:pPr>
      <w:r>
        <w:rPr>
          <w:b/>
          <w:i/>
          <w:sz w:val="24"/>
          <w:szCs w:val="24"/>
        </w:rPr>
        <w:t>Proposed resolution:</w:t>
      </w:r>
    </w:p>
    <w:p w14:paraId="764ABBE1"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Revised. Change “Subtype” to “subtype” at 1679.9 and 1679.12. </w:t>
      </w:r>
    </w:p>
    <w:p w14:paraId="71AD0147" w14:textId="77777777" w:rsidR="006B3174" w:rsidRDefault="006B3174" w:rsidP="00D32C84">
      <w:pPr>
        <w:spacing w:after="240"/>
        <w:jc w:val="both"/>
        <w:rPr>
          <w:b/>
          <w:i/>
          <w:sz w:val="24"/>
          <w:szCs w:val="24"/>
        </w:rPr>
      </w:pPr>
    </w:p>
    <w:p w14:paraId="60C3F5F9" w14:textId="27D0006C" w:rsidR="0088655C" w:rsidRDefault="000D0304" w:rsidP="00D32C84">
      <w:pPr>
        <w:spacing w:after="240"/>
        <w:jc w:val="both"/>
        <w:rPr>
          <w:b/>
          <w:i/>
          <w:sz w:val="24"/>
          <w:szCs w:val="24"/>
        </w:rPr>
      </w:pPr>
      <w:r>
        <w:rPr>
          <w:b/>
          <w:i/>
          <w:sz w:val="24"/>
          <w:szCs w:val="24"/>
        </w:rPr>
        <w:t>=======</w:t>
      </w:r>
    </w:p>
    <w:p w14:paraId="6BD811F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1C14D4D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B36939D"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C9C82C"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112D87"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0C834F"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1663DC"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01DA00" w14:textId="77777777" w:rsidR="00D32C84" w:rsidRPr="001E491B" w:rsidRDefault="00D32C84" w:rsidP="004E4763">
            <w:pPr>
              <w:rPr>
                <w:sz w:val="24"/>
                <w:szCs w:val="24"/>
                <w:lang w:val="en-US"/>
              </w:rPr>
            </w:pPr>
            <w:r w:rsidRPr="001E491B">
              <w:rPr>
                <w:sz w:val="24"/>
                <w:szCs w:val="24"/>
                <w:lang w:val="en-US"/>
              </w:rPr>
              <w:t>Proposed Change</w:t>
            </w:r>
          </w:p>
        </w:tc>
      </w:tr>
      <w:tr w:rsidR="003B182E" w:rsidRPr="001E491B" w14:paraId="1C81EDC4" w14:textId="77777777" w:rsidTr="004E4763">
        <w:trPr>
          <w:trHeight w:val="1223"/>
          <w:jc w:val="center"/>
        </w:trPr>
        <w:tc>
          <w:tcPr>
            <w:tcW w:w="364" w:type="pct"/>
            <w:shd w:val="clear" w:color="auto" w:fill="auto"/>
          </w:tcPr>
          <w:p w14:paraId="663627B4" w14:textId="64214255" w:rsidR="003B182E" w:rsidRPr="001E491B" w:rsidRDefault="003B182E" w:rsidP="003B182E">
            <w:pPr>
              <w:jc w:val="center"/>
              <w:rPr>
                <w:sz w:val="24"/>
                <w:szCs w:val="24"/>
                <w:lang w:val="en-US"/>
              </w:rPr>
            </w:pPr>
            <w:r>
              <w:rPr>
                <w:rFonts w:ascii="Arial" w:hAnsi="Arial" w:cs="Arial"/>
                <w:color w:val="000000"/>
                <w:sz w:val="20"/>
                <w:lang w:val="en-US" w:eastAsia="zh-CN"/>
              </w:rPr>
              <w:t>557</w:t>
            </w:r>
          </w:p>
        </w:tc>
        <w:tc>
          <w:tcPr>
            <w:tcW w:w="686" w:type="pct"/>
            <w:shd w:val="clear" w:color="auto" w:fill="auto"/>
          </w:tcPr>
          <w:p w14:paraId="469E0EF0" w14:textId="527FFC20" w:rsidR="003B182E" w:rsidRPr="001E491B" w:rsidRDefault="003B182E" w:rsidP="003B182E">
            <w:pPr>
              <w:jc w:val="center"/>
              <w:rPr>
                <w:sz w:val="24"/>
                <w:szCs w:val="24"/>
                <w:lang w:val="en-US"/>
              </w:rPr>
            </w:pPr>
            <w:r w:rsidRPr="00042529">
              <w:rPr>
                <w:rFonts w:ascii="Arial" w:hAnsi="Arial" w:cs="Arial"/>
                <w:color w:val="000000"/>
                <w:sz w:val="20"/>
                <w:lang w:val="en-US" w:eastAsia="zh-CN"/>
              </w:rPr>
              <w:t>9.4.2.22</w:t>
            </w:r>
          </w:p>
        </w:tc>
        <w:tc>
          <w:tcPr>
            <w:tcW w:w="412" w:type="pct"/>
            <w:shd w:val="clear" w:color="auto" w:fill="auto"/>
          </w:tcPr>
          <w:p w14:paraId="38AFF244" w14:textId="21F0520D" w:rsidR="003B182E" w:rsidRPr="001E491B" w:rsidRDefault="003B182E" w:rsidP="003B182E">
            <w:pPr>
              <w:jc w:val="center"/>
              <w:rPr>
                <w:sz w:val="24"/>
                <w:szCs w:val="24"/>
                <w:lang w:val="en-US"/>
              </w:rPr>
            </w:pPr>
            <w:r w:rsidRPr="00042529">
              <w:rPr>
                <w:rFonts w:ascii="Arial" w:hAnsi="Arial" w:cs="Arial"/>
                <w:color w:val="000000"/>
                <w:sz w:val="20"/>
                <w:lang w:val="en-US" w:eastAsia="zh-CN"/>
              </w:rPr>
              <w:t>1084.00</w:t>
            </w:r>
          </w:p>
        </w:tc>
        <w:tc>
          <w:tcPr>
            <w:tcW w:w="412" w:type="pct"/>
            <w:shd w:val="clear" w:color="auto" w:fill="auto"/>
          </w:tcPr>
          <w:p w14:paraId="50EDF5D1" w14:textId="77777777" w:rsidR="003B182E" w:rsidRPr="001E491B" w:rsidRDefault="003B182E" w:rsidP="003B182E">
            <w:pPr>
              <w:jc w:val="center"/>
              <w:rPr>
                <w:sz w:val="24"/>
                <w:szCs w:val="24"/>
                <w:lang w:val="en-US"/>
              </w:rPr>
            </w:pPr>
          </w:p>
        </w:tc>
        <w:tc>
          <w:tcPr>
            <w:tcW w:w="1381" w:type="pct"/>
            <w:shd w:val="clear" w:color="auto" w:fill="auto"/>
          </w:tcPr>
          <w:p w14:paraId="53FC27F8" w14:textId="7F9CE6A8" w:rsidR="003B182E" w:rsidRPr="001E491B" w:rsidRDefault="003B182E" w:rsidP="003B182E">
            <w:pPr>
              <w:rPr>
                <w:sz w:val="24"/>
                <w:szCs w:val="24"/>
                <w:lang w:val="en-US"/>
              </w:rPr>
            </w:pPr>
            <w:r w:rsidRPr="00042529">
              <w:rPr>
                <w:rFonts w:ascii="Arial" w:hAnsi="Arial" w:cs="Arial"/>
                <w:color w:val="000000"/>
                <w:sz w:val="20"/>
                <w:lang w:val="en-US" w:eastAsia="zh-CN"/>
              </w:rPr>
              <w:t>Quiet element is also present in the DMG Beacon frame.</w:t>
            </w:r>
          </w:p>
        </w:tc>
        <w:tc>
          <w:tcPr>
            <w:tcW w:w="1745" w:type="pct"/>
            <w:shd w:val="clear" w:color="auto" w:fill="auto"/>
          </w:tcPr>
          <w:p w14:paraId="0B963528" w14:textId="2C5BCD06" w:rsidR="003B182E" w:rsidRPr="001E491B" w:rsidRDefault="003B182E" w:rsidP="003B182E">
            <w:pPr>
              <w:rPr>
                <w:sz w:val="24"/>
                <w:szCs w:val="24"/>
                <w:lang w:val="en-US"/>
              </w:rPr>
            </w:pPr>
            <w:r w:rsidRPr="00042529">
              <w:rPr>
                <w:rFonts w:ascii="Arial" w:hAnsi="Arial" w:cs="Arial"/>
                <w:color w:val="000000"/>
                <w:sz w:val="20"/>
                <w:lang w:val="en-US" w:eastAsia="zh-CN"/>
              </w:rPr>
              <w:t>The Quiet element is optionally present in Beacon frames, as described in 9.3.3.2 (Beacon frame format), DMG Beacon frames, as described in 9.3.4.2 (DMG Beacon frame format), and Probe Response frames, as described in 9.3.3.10 (Probe Response frame format).</w:t>
            </w:r>
          </w:p>
        </w:tc>
      </w:tr>
    </w:tbl>
    <w:p w14:paraId="3F8B2E74" w14:textId="77777777" w:rsidR="00D32C84" w:rsidRDefault="00D32C84" w:rsidP="00D32C84">
      <w:pPr>
        <w:rPr>
          <w:sz w:val="24"/>
          <w:szCs w:val="24"/>
        </w:rPr>
      </w:pPr>
    </w:p>
    <w:p w14:paraId="5981DF19" w14:textId="619E63E2" w:rsidR="00D32C84" w:rsidRDefault="00D32C84" w:rsidP="00D32C84">
      <w:pPr>
        <w:spacing w:after="240"/>
        <w:jc w:val="both"/>
        <w:rPr>
          <w:b/>
          <w:i/>
          <w:sz w:val="24"/>
          <w:szCs w:val="24"/>
        </w:rPr>
      </w:pPr>
      <w:r>
        <w:rPr>
          <w:b/>
          <w:i/>
          <w:sz w:val="24"/>
          <w:szCs w:val="24"/>
        </w:rPr>
        <w:t>Discussion:</w:t>
      </w:r>
    </w:p>
    <w:p w14:paraId="55D238E6" w14:textId="1E491074" w:rsidR="00F33D24" w:rsidRDefault="003F7445" w:rsidP="00D32C84">
      <w:pPr>
        <w:spacing w:after="240"/>
        <w:jc w:val="both"/>
        <w:rPr>
          <w:bCs/>
          <w:iCs/>
          <w:sz w:val="24"/>
          <w:szCs w:val="24"/>
        </w:rPr>
      </w:pPr>
      <w:r w:rsidRPr="003F7445">
        <w:rPr>
          <w:bCs/>
          <w:iCs/>
          <w:sz w:val="24"/>
          <w:szCs w:val="24"/>
        </w:rPr>
        <w:t xml:space="preserve">According </w:t>
      </w:r>
      <w:r>
        <w:rPr>
          <w:bCs/>
          <w:iCs/>
          <w:sz w:val="24"/>
          <w:szCs w:val="24"/>
        </w:rPr>
        <w:t xml:space="preserve">to </w:t>
      </w:r>
      <w:r w:rsidR="006E011C">
        <w:rPr>
          <w:bCs/>
          <w:iCs/>
          <w:sz w:val="24"/>
          <w:szCs w:val="24"/>
        </w:rPr>
        <w:t xml:space="preserve">section 2.4.3, </w:t>
      </w:r>
      <w:r w:rsidR="002E296F">
        <w:rPr>
          <w:bCs/>
          <w:iCs/>
          <w:sz w:val="24"/>
          <w:szCs w:val="24"/>
        </w:rPr>
        <w:t xml:space="preserve">the </w:t>
      </w:r>
      <w:r>
        <w:rPr>
          <w:bCs/>
          <w:iCs/>
          <w:sz w:val="24"/>
          <w:szCs w:val="24"/>
        </w:rPr>
        <w:t>Editorial Style Guide</w:t>
      </w:r>
      <w:r w:rsidR="006E011C">
        <w:rPr>
          <w:bCs/>
          <w:iCs/>
          <w:sz w:val="24"/>
          <w:szCs w:val="24"/>
        </w:rPr>
        <w:t xml:space="preserve">: </w:t>
      </w:r>
    </w:p>
    <w:p w14:paraId="477EA15A" w14:textId="2F518F64" w:rsidR="00765599" w:rsidRDefault="00765599" w:rsidP="0012620F">
      <w:pPr>
        <w:ind w:left="720"/>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66F6BE13" w14:textId="22E6DB6F" w:rsidR="0012620F" w:rsidRDefault="0012620F" w:rsidP="0012620F">
      <w:pPr>
        <w:ind w:left="720"/>
        <w:rPr>
          <w:lang w:val="en-US"/>
        </w:rPr>
      </w:pPr>
    </w:p>
    <w:p w14:paraId="0D7D06D2" w14:textId="3738599D" w:rsidR="0012620F" w:rsidRDefault="0012620F" w:rsidP="0012620F">
      <w:pPr>
        <w:rPr>
          <w:lang w:val="en-US"/>
        </w:rPr>
      </w:pPr>
      <w:r>
        <w:rPr>
          <w:lang w:val="en-US"/>
        </w:rPr>
        <w:t xml:space="preserve">However, some of </w:t>
      </w:r>
      <w:r w:rsidR="00A072D9">
        <w:rPr>
          <w:lang w:val="en-US"/>
        </w:rPr>
        <w:t xml:space="preserve">elements created in </w:t>
      </w:r>
      <w:proofErr w:type="spellStart"/>
      <w:r w:rsidR="00A072D9">
        <w:rPr>
          <w:lang w:val="en-US"/>
        </w:rPr>
        <w:t>REVmb</w:t>
      </w:r>
      <w:proofErr w:type="spellEnd"/>
      <w:r w:rsidR="00A072D9">
        <w:rPr>
          <w:lang w:val="en-US"/>
        </w:rPr>
        <w:t xml:space="preserve"> still include a para at the end of the element definition subclause</w:t>
      </w:r>
      <w:r w:rsidR="00CD33E3">
        <w:rPr>
          <w:lang w:val="en-US"/>
        </w:rPr>
        <w:t xml:space="preserve">s, like: </w:t>
      </w:r>
      <w:r w:rsidR="002D46FA">
        <w:rPr>
          <w:lang w:val="en-US"/>
        </w:rPr>
        <w:t xml:space="preserve"> (at</w:t>
      </w:r>
      <w:r w:rsidR="000B1110">
        <w:rPr>
          <w:lang w:val="en-US"/>
        </w:rPr>
        <w:t xml:space="preserve"> 1084.18) </w:t>
      </w:r>
    </w:p>
    <w:p w14:paraId="7B5E4AA6" w14:textId="44FCAC35"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“The Quiet element </w:t>
      </w:r>
      <w:r>
        <w:rPr>
          <w:rFonts w:ascii="TimesNewRoman" w:hAnsi="TimesNewRoman" w:cs="TimesNewRoman"/>
          <w:sz w:val="18"/>
          <w:szCs w:val="18"/>
          <w:lang w:val="en-US"/>
        </w:rPr>
        <w:t xml:space="preserve">is </w:t>
      </w:r>
      <w:r>
        <w:rPr>
          <w:rFonts w:ascii="TimesNewRoman" w:hAnsi="TimesNewRoman" w:cs="TimesNewRoman"/>
          <w:sz w:val="20"/>
          <w:lang w:val="en-US"/>
        </w:rPr>
        <w:t>optionally present in Beacon frames, as described in 9.3.3.2 (Beacon frame format),</w:t>
      </w:r>
    </w:p>
    <w:p w14:paraId="6B62C32E" w14:textId="77777777"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and Probe Response frames, as described in 9.3.3.10 (Probe Response frame format). The use of Quiet</w:t>
      </w:r>
    </w:p>
    <w:p w14:paraId="68A25531" w14:textId="2EA1B802" w:rsidR="0012620F" w:rsidRDefault="008A3E5A" w:rsidP="008A3E5A">
      <w:pPr>
        <w:ind w:left="1440"/>
        <w:rPr>
          <w:rFonts w:ascii="TimesNewRoman" w:hAnsi="TimesNewRoman" w:cs="TimesNewRoman"/>
          <w:sz w:val="20"/>
          <w:lang w:val="en-US"/>
        </w:rPr>
      </w:pPr>
      <w:r>
        <w:rPr>
          <w:rFonts w:ascii="TimesNewRoman" w:hAnsi="TimesNewRoman" w:cs="TimesNewRoman"/>
          <w:sz w:val="20"/>
          <w:lang w:val="en-US"/>
        </w:rPr>
        <w:t>elements is described in 11.8.3 (Quieting channels for testing).”.</w:t>
      </w:r>
    </w:p>
    <w:p w14:paraId="0D1CFD98" w14:textId="2C397408" w:rsidR="008A3E5A" w:rsidRDefault="008A3E5A" w:rsidP="008A3E5A">
      <w:pPr>
        <w:ind w:left="1440"/>
        <w:rPr>
          <w:rFonts w:ascii="TimesNewRoman" w:hAnsi="TimesNewRoman" w:cs="TimesNewRoman"/>
          <w:sz w:val="20"/>
          <w:lang w:val="en-US"/>
        </w:rPr>
      </w:pPr>
    </w:p>
    <w:p w14:paraId="33251925" w14:textId="30DA747E" w:rsidR="008A3E5A" w:rsidRDefault="002D46FA" w:rsidP="002D46FA">
      <w:pPr>
        <w:rPr>
          <w:rFonts w:ascii="TimesNewRoman" w:hAnsi="TimesNewRoman" w:cs="TimesNewRoman"/>
          <w:sz w:val="20"/>
          <w:lang w:val="en-US"/>
        </w:rPr>
      </w:pPr>
      <w:r>
        <w:rPr>
          <w:rFonts w:ascii="TimesNewRoman" w:hAnsi="TimesNewRoman" w:cs="TimesNewRoman"/>
          <w:sz w:val="20"/>
          <w:lang w:val="en-US"/>
        </w:rPr>
        <w:t>Suggest this para</w:t>
      </w:r>
      <w:r w:rsidR="008C1609">
        <w:rPr>
          <w:rFonts w:ascii="TimesNewRoman" w:hAnsi="TimesNewRoman" w:cs="TimesNewRoman"/>
          <w:sz w:val="20"/>
          <w:lang w:val="en-US"/>
        </w:rPr>
        <w:t xml:space="preserve"> </w:t>
      </w:r>
      <w:r w:rsidR="008C1609">
        <w:rPr>
          <w:lang w:val="en-US"/>
        </w:rPr>
        <w:t xml:space="preserve">(at 1084.18) </w:t>
      </w:r>
      <w:r w:rsidR="008C1609">
        <w:rPr>
          <w:rFonts w:ascii="TimesNewRoman" w:hAnsi="TimesNewRoman" w:cs="TimesNewRoman"/>
          <w:sz w:val="20"/>
          <w:lang w:val="en-US"/>
        </w:rPr>
        <w:t>is</w:t>
      </w:r>
      <w:r>
        <w:rPr>
          <w:rFonts w:ascii="TimesNewRoman" w:hAnsi="TimesNewRoman" w:cs="TimesNewRoman"/>
          <w:sz w:val="20"/>
          <w:lang w:val="en-US"/>
        </w:rPr>
        <w:t xml:space="preserve"> changed to: </w:t>
      </w:r>
    </w:p>
    <w:p w14:paraId="307EB933" w14:textId="53CB5D6B" w:rsidR="002D46FA" w:rsidRDefault="002D46FA" w:rsidP="000B111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“The use of Quiet</w:t>
      </w:r>
      <w:r w:rsidR="000B1110">
        <w:rPr>
          <w:rFonts w:ascii="TimesNewRoman" w:hAnsi="TimesNewRoman" w:cs="TimesNewRoman"/>
          <w:sz w:val="20"/>
          <w:lang w:val="en-US"/>
        </w:rPr>
        <w:t xml:space="preserve"> </w:t>
      </w:r>
      <w:r>
        <w:rPr>
          <w:rFonts w:ascii="TimesNewRoman" w:hAnsi="TimesNewRoman" w:cs="TimesNewRoman"/>
          <w:sz w:val="20"/>
          <w:lang w:val="en-US"/>
        </w:rPr>
        <w:t>elements is described in 11.8.3 (Quieting channels for testing).”.</w:t>
      </w:r>
    </w:p>
    <w:p w14:paraId="3BCBC6FC" w14:textId="139D87B8" w:rsidR="00DA5F7C" w:rsidRDefault="00DA5F7C" w:rsidP="00DA5F7C">
      <w:pPr>
        <w:autoSpaceDE w:val="0"/>
        <w:autoSpaceDN w:val="0"/>
        <w:adjustRightInd w:val="0"/>
        <w:rPr>
          <w:rFonts w:ascii="TimesNewRoman" w:hAnsi="TimesNewRoman" w:cs="TimesNewRoman"/>
          <w:sz w:val="20"/>
          <w:lang w:val="en-US"/>
        </w:rPr>
      </w:pPr>
    </w:p>
    <w:p w14:paraId="1D6C4CFA" w14:textId="15362A78" w:rsidR="00DA5F7C" w:rsidRDefault="00DA5F7C" w:rsidP="00DA5F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 did quickly check with other element definition</w:t>
      </w:r>
      <w:r w:rsidR="00215BEF">
        <w:rPr>
          <w:rFonts w:ascii="TimesNewRoman" w:hAnsi="TimesNewRoman" w:cs="TimesNewRoman"/>
          <w:sz w:val="20"/>
          <w:lang w:val="en-US"/>
        </w:rPr>
        <w:t>s</w:t>
      </w:r>
      <w:r w:rsidR="00F73799">
        <w:rPr>
          <w:rFonts w:ascii="TimesNewRoman" w:hAnsi="TimesNewRoman" w:cs="TimesNewRoman"/>
          <w:sz w:val="20"/>
          <w:lang w:val="en-US"/>
        </w:rPr>
        <w:t xml:space="preserve">, and found the similar issues in </w:t>
      </w:r>
    </w:p>
    <w:p w14:paraId="5A0802CA" w14:textId="04C89692" w:rsidR="00F73799" w:rsidRDefault="00F73799"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9.4.2.13 Power Constraint element</w:t>
      </w:r>
    </w:p>
    <w:p w14:paraId="1E451930" w14:textId="68C8BD66" w:rsidR="00F73799" w:rsidRDefault="007A439D"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9.4.2.14 Power Capability element</w:t>
      </w:r>
    </w:p>
    <w:p w14:paraId="7816E3B8" w14:textId="71E00041"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9.4.2.15 TPC Request element</w:t>
      </w:r>
    </w:p>
    <w:p w14:paraId="3976B2BA" w14:textId="5F0990A7"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9.4.2.16 TPC Report element</w:t>
      </w:r>
    </w:p>
    <w:p w14:paraId="7EC2BFE4" w14:textId="45373010" w:rsidR="007A439D" w:rsidRDefault="00DA4B0B"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9.4.2.17 Supported Channels element</w:t>
      </w:r>
    </w:p>
    <w:p w14:paraId="713BAC21" w14:textId="0B6D37DC" w:rsidR="00EE2E34" w:rsidRDefault="00EE2E34"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9.4.2.18 Channel Switch Announcement element</w:t>
      </w:r>
    </w:p>
    <w:p w14:paraId="7804A0A0" w14:textId="1FBB19D8" w:rsidR="009A1025" w:rsidRDefault="009A1025"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9.4.2.23 IBSS DFS element</w:t>
      </w:r>
    </w:p>
    <w:p w14:paraId="67DB33D4" w14:textId="5F604D57" w:rsidR="009A1025" w:rsidRDefault="009A1025" w:rsidP="00DA5F7C">
      <w:pPr>
        <w:autoSpaceDE w:val="0"/>
        <w:autoSpaceDN w:val="0"/>
        <w:adjustRightInd w:val="0"/>
        <w:rPr>
          <w:rFonts w:ascii="Arial,Bold" w:eastAsia="Arial,Bold" w:cs="Arial,Bold"/>
          <w:b/>
          <w:bCs/>
          <w:sz w:val="20"/>
          <w:lang w:val="en-US"/>
        </w:rPr>
      </w:pPr>
    </w:p>
    <w:p w14:paraId="182C243B" w14:textId="460E3504" w:rsidR="002E296F" w:rsidRDefault="009A1025" w:rsidP="00DA5F7C">
      <w:pPr>
        <w:autoSpaceDE w:val="0"/>
        <w:autoSpaceDN w:val="0"/>
        <w:adjustRightInd w:val="0"/>
        <w:rPr>
          <w:rFonts w:ascii="TimesNewRoman" w:hAnsi="TimesNewRoman" w:cs="TimesNewRoman"/>
          <w:sz w:val="20"/>
          <w:lang w:val="en-US"/>
        </w:rPr>
      </w:pPr>
      <w:r w:rsidRPr="001F36CD">
        <w:rPr>
          <w:rFonts w:ascii="TimesNewRoman" w:hAnsi="TimesNewRoman" w:cs="TimesNewRoman"/>
          <w:sz w:val="20"/>
          <w:lang w:val="en-US"/>
        </w:rPr>
        <w:t xml:space="preserve">Should we do the same modification for above </w:t>
      </w:r>
      <w:r w:rsidR="002215A4" w:rsidRPr="001F36CD">
        <w:rPr>
          <w:rFonts w:ascii="TimesNewRoman" w:hAnsi="TimesNewRoman" w:cs="TimesNewRoman"/>
          <w:sz w:val="20"/>
          <w:lang w:val="en-US"/>
        </w:rPr>
        <w:t xml:space="preserve">subclauses? </w:t>
      </w:r>
    </w:p>
    <w:p w14:paraId="13E229B8" w14:textId="66673FB3" w:rsidR="008A3E5A" w:rsidRDefault="008A3E5A" w:rsidP="008A3E5A">
      <w:pPr>
        <w:ind w:left="720"/>
        <w:rPr>
          <w:rFonts w:ascii="TimesNewRoman" w:hAnsi="TimesNewRoman" w:cs="TimesNewRoman"/>
          <w:sz w:val="20"/>
          <w:lang w:val="en-US"/>
        </w:rPr>
      </w:pPr>
    </w:p>
    <w:p w14:paraId="66589C72" w14:textId="3D4D340A" w:rsidR="00D32C84" w:rsidRDefault="00D32C84" w:rsidP="00D32C84">
      <w:pPr>
        <w:spacing w:after="240"/>
        <w:jc w:val="both"/>
        <w:rPr>
          <w:b/>
          <w:i/>
          <w:sz w:val="24"/>
          <w:szCs w:val="24"/>
        </w:rPr>
      </w:pPr>
      <w:r>
        <w:rPr>
          <w:b/>
          <w:i/>
          <w:sz w:val="24"/>
          <w:szCs w:val="24"/>
        </w:rPr>
        <w:t>Proposed resolution:</w:t>
      </w:r>
    </w:p>
    <w:p w14:paraId="31DE8FA5" w14:textId="2984AED1" w:rsidR="006720FB" w:rsidRDefault="001F36CD" w:rsidP="00D32C84">
      <w:pPr>
        <w:rPr>
          <w:sz w:val="24"/>
          <w:szCs w:val="24"/>
        </w:rPr>
      </w:pPr>
      <w:r>
        <w:rPr>
          <w:sz w:val="24"/>
          <w:szCs w:val="24"/>
        </w:rPr>
        <w:t xml:space="preserve">Revised. </w:t>
      </w:r>
    </w:p>
    <w:p w14:paraId="62335DB8" w14:textId="7802597A" w:rsidR="001F36CD" w:rsidRDefault="001F36CD" w:rsidP="00D32C84">
      <w:pPr>
        <w:rPr>
          <w:sz w:val="24"/>
          <w:szCs w:val="24"/>
        </w:rPr>
      </w:pPr>
      <w:r>
        <w:rPr>
          <w:sz w:val="24"/>
          <w:szCs w:val="24"/>
        </w:rPr>
        <w:lastRenderedPageBreak/>
        <w:t>TBD</w:t>
      </w:r>
    </w:p>
    <w:p w14:paraId="32A42776" w14:textId="77777777" w:rsidR="006720FB" w:rsidRDefault="006720FB" w:rsidP="00D32C84">
      <w:pPr>
        <w:rPr>
          <w:sz w:val="24"/>
          <w:szCs w:val="24"/>
        </w:rPr>
      </w:pPr>
    </w:p>
    <w:p w14:paraId="70769D80" w14:textId="42397E04" w:rsidR="00D32C84" w:rsidRDefault="000E1669" w:rsidP="00D32C84">
      <w:pPr>
        <w:rPr>
          <w:sz w:val="24"/>
          <w:szCs w:val="24"/>
        </w:rPr>
      </w:pPr>
      <w:r>
        <w:rPr>
          <w:sz w:val="24"/>
          <w:szCs w:val="24"/>
        </w:rPr>
        <w:t>======</w:t>
      </w:r>
    </w:p>
    <w:p w14:paraId="11851A69"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F1D2E3C"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A52D8A1"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74D71F5"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972D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574360"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C0863A"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EA3C6F" w14:textId="77777777" w:rsidR="00D32C84" w:rsidRPr="001E491B" w:rsidRDefault="00D32C84" w:rsidP="004E4763">
            <w:pPr>
              <w:rPr>
                <w:sz w:val="24"/>
                <w:szCs w:val="24"/>
                <w:lang w:val="en-US"/>
              </w:rPr>
            </w:pPr>
            <w:r w:rsidRPr="001E491B">
              <w:rPr>
                <w:sz w:val="24"/>
                <w:szCs w:val="24"/>
                <w:lang w:val="en-US"/>
              </w:rPr>
              <w:t>Proposed Change</w:t>
            </w:r>
          </w:p>
        </w:tc>
      </w:tr>
      <w:tr w:rsidR="00BD224A" w:rsidRPr="001E491B" w14:paraId="7774D6A3" w14:textId="77777777" w:rsidTr="004E4763">
        <w:trPr>
          <w:trHeight w:val="1223"/>
          <w:jc w:val="center"/>
        </w:trPr>
        <w:tc>
          <w:tcPr>
            <w:tcW w:w="364" w:type="pct"/>
            <w:shd w:val="clear" w:color="auto" w:fill="auto"/>
          </w:tcPr>
          <w:p w14:paraId="4D83B1AE" w14:textId="1DDEDF1D" w:rsidR="00BD224A" w:rsidRPr="001E491B" w:rsidRDefault="00BD224A" w:rsidP="00BD224A">
            <w:pPr>
              <w:jc w:val="center"/>
              <w:rPr>
                <w:sz w:val="24"/>
                <w:szCs w:val="24"/>
                <w:lang w:val="en-US"/>
              </w:rPr>
            </w:pPr>
            <w:r w:rsidRPr="00042529">
              <w:rPr>
                <w:rFonts w:ascii="Arial" w:hAnsi="Arial" w:cs="Arial"/>
                <w:color w:val="000000"/>
                <w:sz w:val="20"/>
                <w:lang w:val="en-US" w:eastAsia="zh-CN"/>
              </w:rPr>
              <w:t>125</w:t>
            </w:r>
          </w:p>
        </w:tc>
        <w:tc>
          <w:tcPr>
            <w:tcW w:w="686" w:type="pct"/>
            <w:shd w:val="clear" w:color="auto" w:fill="auto"/>
          </w:tcPr>
          <w:p w14:paraId="504430C2" w14:textId="4F39F8CA" w:rsidR="00BD224A" w:rsidRPr="001E491B" w:rsidRDefault="00BD224A" w:rsidP="00BD224A">
            <w:pPr>
              <w:jc w:val="center"/>
              <w:rPr>
                <w:sz w:val="24"/>
                <w:szCs w:val="24"/>
                <w:lang w:val="en-US"/>
              </w:rPr>
            </w:pPr>
            <w:r w:rsidRPr="00042529">
              <w:rPr>
                <w:rFonts w:ascii="Arial" w:hAnsi="Arial" w:cs="Arial"/>
                <w:color w:val="000000"/>
                <w:sz w:val="20"/>
                <w:lang w:val="en-US" w:eastAsia="zh-CN"/>
              </w:rPr>
              <w:t>9.6.15.2.2</w:t>
            </w:r>
          </w:p>
        </w:tc>
        <w:tc>
          <w:tcPr>
            <w:tcW w:w="412" w:type="pct"/>
            <w:shd w:val="clear" w:color="auto" w:fill="auto"/>
          </w:tcPr>
          <w:p w14:paraId="630F666E" w14:textId="296F313A" w:rsidR="00BD224A" w:rsidRPr="001E491B" w:rsidRDefault="00BD224A" w:rsidP="00BD224A">
            <w:pPr>
              <w:jc w:val="center"/>
              <w:rPr>
                <w:sz w:val="24"/>
                <w:szCs w:val="24"/>
                <w:lang w:val="en-US"/>
              </w:rPr>
            </w:pPr>
            <w:r w:rsidRPr="00042529">
              <w:rPr>
                <w:rFonts w:ascii="Arial" w:hAnsi="Arial" w:cs="Arial"/>
                <w:color w:val="000000"/>
                <w:sz w:val="20"/>
                <w:lang w:val="en-US" w:eastAsia="zh-CN"/>
              </w:rPr>
              <w:t>1609.00</w:t>
            </w:r>
          </w:p>
        </w:tc>
        <w:tc>
          <w:tcPr>
            <w:tcW w:w="412" w:type="pct"/>
            <w:shd w:val="clear" w:color="auto" w:fill="auto"/>
          </w:tcPr>
          <w:p w14:paraId="60D96FA3" w14:textId="77777777" w:rsidR="00BD224A" w:rsidRPr="001E491B" w:rsidRDefault="00BD224A" w:rsidP="00BD224A">
            <w:pPr>
              <w:jc w:val="center"/>
              <w:rPr>
                <w:sz w:val="24"/>
                <w:szCs w:val="24"/>
                <w:lang w:val="en-US"/>
              </w:rPr>
            </w:pPr>
          </w:p>
        </w:tc>
        <w:tc>
          <w:tcPr>
            <w:tcW w:w="1381" w:type="pct"/>
            <w:shd w:val="clear" w:color="auto" w:fill="auto"/>
          </w:tcPr>
          <w:p w14:paraId="109CACB7" w14:textId="67F79924" w:rsidR="00BD224A" w:rsidRPr="001E491B" w:rsidRDefault="00BD224A" w:rsidP="00BD224A">
            <w:pPr>
              <w:rPr>
                <w:sz w:val="24"/>
                <w:szCs w:val="24"/>
                <w:lang w:val="en-US"/>
              </w:rPr>
            </w:pPr>
            <w:r w:rsidRPr="00042529">
              <w:rPr>
                <w:rFonts w:ascii="Arial" w:hAnsi="Arial" w:cs="Arial"/>
                <w:color w:val="000000"/>
                <w:sz w:val="20"/>
                <w:lang w:val="en-US" w:eastAsia="zh-CN"/>
              </w:rPr>
              <w:t>Subclause 9.6.15.2.2 explains Mesh Peering Open frame format. However, many of the information elements contained in the frame are not explained as done in other subclauses. Also, Table 9-436 does not show MIC element, OCI element, and Authenticated Mesh Peering Exchange element, where as there are some mentioning on these elements in the subclause. It is very confusing how the Mesh Peering Open frame shall be formatted.</w:t>
            </w:r>
          </w:p>
        </w:tc>
        <w:tc>
          <w:tcPr>
            <w:tcW w:w="1745" w:type="pct"/>
            <w:shd w:val="clear" w:color="auto" w:fill="auto"/>
          </w:tcPr>
          <w:p w14:paraId="659A9C8E" w14:textId="2C2F367E" w:rsidR="00BD224A" w:rsidRPr="001E491B" w:rsidRDefault="00BD224A" w:rsidP="00BD224A">
            <w:pPr>
              <w:rPr>
                <w:sz w:val="24"/>
                <w:szCs w:val="24"/>
                <w:lang w:val="en-US"/>
              </w:rPr>
            </w:pPr>
            <w:r w:rsidRPr="00042529">
              <w:rPr>
                <w:rFonts w:ascii="Arial" w:hAnsi="Arial" w:cs="Arial"/>
                <w:color w:val="000000"/>
                <w:sz w:val="20"/>
                <w:lang w:val="en-US" w:eastAsia="zh-CN"/>
              </w:rPr>
              <w:t xml:space="preserve">In subclause 9.6.15.2.2 (Mesh Peering Open frame details), add paragraphs explaining what the elements in table 9-436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BA34485" w14:textId="77777777" w:rsidTr="004E4763">
        <w:trPr>
          <w:trHeight w:val="1223"/>
          <w:jc w:val="center"/>
        </w:trPr>
        <w:tc>
          <w:tcPr>
            <w:tcW w:w="364" w:type="pct"/>
            <w:shd w:val="clear" w:color="auto" w:fill="auto"/>
          </w:tcPr>
          <w:p w14:paraId="3F5E11F9"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126</w:t>
            </w:r>
          </w:p>
        </w:tc>
        <w:tc>
          <w:tcPr>
            <w:tcW w:w="686" w:type="pct"/>
            <w:shd w:val="clear" w:color="auto" w:fill="auto"/>
          </w:tcPr>
          <w:p w14:paraId="16E46263"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9.6.15.3.2</w:t>
            </w:r>
          </w:p>
        </w:tc>
        <w:tc>
          <w:tcPr>
            <w:tcW w:w="412" w:type="pct"/>
            <w:shd w:val="clear" w:color="auto" w:fill="auto"/>
          </w:tcPr>
          <w:p w14:paraId="529F3D24"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1611.00</w:t>
            </w:r>
          </w:p>
        </w:tc>
        <w:tc>
          <w:tcPr>
            <w:tcW w:w="412" w:type="pct"/>
            <w:shd w:val="clear" w:color="auto" w:fill="auto"/>
          </w:tcPr>
          <w:p w14:paraId="41F96B5D" w14:textId="77777777" w:rsidR="00CF1522" w:rsidRPr="001E491B" w:rsidRDefault="00CF1522" w:rsidP="004E4763">
            <w:pPr>
              <w:jc w:val="center"/>
              <w:rPr>
                <w:sz w:val="24"/>
                <w:szCs w:val="24"/>
                <w:lang w:val="en-US"/>
              </w:rPr>
            </w:pPr>
          </w:p>
        </w:tc>
        <w:tc>
          <w:tcPr>
            <w:tcW w:w="1381" w:type="pct"/>
            <w:shd w:val="clear" w:color="auto" w:fill="auto"/>
          </w:tcPr>
          <w:p w14:paraId="1898AE19"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Subclause 9.6.15.3.2 explains Mesh Peering Confirm frame format. However, many of the information elements contained in the frame are not explained as done in other subclauses. Also, Table 9-437 does not show MIC element, OCI element, and Authenticated Mesh Peering Exchange element, where as there are some mentioning on these elements in the subclause. It is very confusing how the Mesh Peering Confirm frame shall be formatted.</w:t>
            </w:r>
          </w:p>
        </w:tc>
        <w:tc>
          <w:tcPr>
            <w:tcW w:w="1745" w:type="pct"/>
            <w:shd w:val="clear" w:color="auto" w:fill="auto"/>
          </w:tcPr>
          <w:p w14:paraId="345BAA5B"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9.6.15.3.2 (Mesh Peering Confirm frame details), add paragraphs explaining what the elements in table 9-437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8A77238" w14:textId="77777777" w:rsidTr="004E4763">
        <w:trPr>
          <w:trHeight w:val="1223"/>
          <w:jc w:val="center"/>
        </w:trPr>
        <w:tc>
          <w:tcPr>
            <w:tcW w:w="364" w:type="pct"/>
            <w:shd w:val="clear" w:color="auto" w:fill="auto"/>
          </w:tcPr>
          <w:p w14:paraId="5ACC6A34" w14:textId="68ABC342"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12</w:t>
            </w:r>
            <w:r>
              <w:rPr>
                <w:rFonts w:ascii="Arial" w:hAnsi="Arial" w:cs="Arial"/>
                <w:color w:val="000000"/>
                <w:sz w:val="20"/>
                <w:lang w:val="en-US" w:eastAsia="zh-CN"/>
              </w:rPr>
              <w:t>7</w:t>
            </w:r>
          </w:p>
        </w:tc>
        <w:tc>
          <w:tcPr>
            <w:tcW w:w="686" w:type="pct"/>
            <w:shd w:val="clear" w:color="auto" w:fill="auto"/>
          </w:tcPr>
          <w:p w14:paraId="6F133F01" w14:textId="6CE8F499"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9.6.15.4.2</w:t>
            </w:r>
          </w:p>
        </w:tc>
        <w:tc>
          <w:tcPr>
            <w:tcW w:w="412" w:type="pct"/>
            <w:shd w:val="clear" w:color="auto" w:fill="auto"/>
          </w:tcPr>
          <w:p w14:paraId="5064FBB4" w14:textId="0E86A191"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161</w:t>
            </w:r>
            <w:r>
              <w:rPr>
                <w:rFonts w:ascii="Arial" w:hAnsi="Arial" w:cs="Arial"/>
                <w:color w:val="000000"/>
                <w:sz w:val="20"/>
                <w:lang w:val="en-US" w:eastAsia="zh-CN"/>
              </w:rPr>
              <w:t>2</w:t>
            </w:r>
            <w:r w:rsidRPr="00042529">
              <w:rPr>
                <w:rFonts w:ascii="Arial" w:hAnsi="Arial" w:cs="Arial"/>
                <w:color w:val="000000"/>
                <w:sz w:val="20"/>
                <w:lang w:val="en-US" w:eastAsia="zh-CN"/>
              </w:rPr>
              <w:t>.00</w:t>
            </w:r>
          </w:p>
        </w:tc>
        <w:tc>
          <w:tcPr>
            <w:tcW w:w="412" w:type="pct"/>
            <w:shd w:val="clear" w:color="auto" w:fill="auto"/>
          </w:tcPr>
          <w:p w14:paraId="4D19096C" w14:textId="77777777" w:rsidR="00CF1522" w:rsidRPr="001E491B" w:rsidRDefault="00CF1522" w:rsidP="00CF1522">
            <w:pPr>
              <w:jc w:val="center"/>
              <w:rPr>
                <w:sz w:val="24"/>
                <w:szCs w:val="24"/>
                <w:lang w:val="en-US"/>
              </w:rPr>
            </w:pPr>
          </w:p>
        </w:tc>
        <w:tc>
          <w:tcPr>
            <w:tcW w:w="1381" w:type="pct"/>
            <w:shd w:val="clear" w:color="auto" w:fill="auto"/>
          </w:tcPr>
          <w:p w14:paraId="548B56B0" w14:textId="2FB3DE79"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Subclause 9.6.15.4.2 explains Mesh Peering Close frame format. However, many of the information elements contained in the frame are not explained as done in other subclauses. Also, Table 9-438 does not show MIC element, OCI element, and Authenticated Mesh Peering Exchange element, where as there are some mentioning on these elements in the subclause. It is very confusing how the Mesh Peering Confirm frame shall be formatted.</w:t>
            </w:r>
          </w:p>
        </w:tc>
        <w:tc>
          <w:tcPr>
            <w:tcW w:w="1745" w:type="pct"/>
            <w:shd w:val="clear" w:color="auto" w:fill="auto"/>
          </w:tcPr>
          <w:p w14:paraId="008991B5" w14:textId="282F1C1C"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9.6.15.4.2 (Mesh Peering Close frame details), complete </w:t>
            </w:r>
            <w:proofErr w:type="spellStart"/>
            <w:r w:rsidRPr="00042529">
              <w:rPr>
                <w:rFonts w:ascii="Arial" w:hAnsi="Arial" w:cs="Arial"/>
                <w:color w:val="000000"/>
                <w:sz w:val="20"/>
                <w:lang w:val="en-US" w:eastAsia="zh-CN"/>
              </w:rPr>
              <w:t>paragrphs</w:t>
            </w:r>
            <w:proofErr w:type="spellEnd"/>
            <w:r w:rsidRPr="00042529">
              <w:rPr>
                <w:rFonts w:ascii="Arial" w:hAnsi="Arial" w:cs="Arial"/>
                <w:color w:val="000000"/>
                <w:sz w:val="20"/>
                <w:lang w:val="en-US" w:eastAsia="zh-CN"/>
              </w:rPr>
              <w:t xml:space="preserve"> explaining what the elements in table 9-438 are, i.e. what are the Mesh ID and the Mesh Peering Management. Clarify how the MIC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bl>
    <w:p w14:paraId="585B305C" w14:textId="40157082" w:rsidR="00D32C84" w:rsidRDefault="00D32C84" w:rsidP="00D32C84">
      <w:pPr>
        <w:rPr>
          <w:sz w:val="24"/>
          <w:szCs w:val="24"/>
        </w:rPr>
      </w:pPr>
    </w:p>
    <w:p w14:paraId="1189F063" w14:textId="6C91250B" w:rsidR="00BD224A" w:rsidRDefault="00BD224A" w:rsidP="00D32C84">
      <w:pPr>
        <w:rPr>
          <w:sz w:val="24"/>
          <w:szCs w:val="24"/>
        </w:rPr>
      </w:pPr>
    </w:p>
    <w:p w14:paraId="3D5B3115" w14:textId="77777777" w:rsidR="00D32C84" w:rsidRDefault="00D32C84" w:rsidP="00D32C84">
      <w:pPr>
        <w:spacing w:after="240"/>
        <w:jc w:val="both"/>
        <w:rPr>
          <w:b/>
          <w:i/>
          <w:sz w:val="24"/>
          <w:szCs w:val="24"/>
        </w:rPr>
      </w:pPr>
      <w:r>
        <w:rPr>
          <w:b/>
          <w:i/>
          <w:sz w:val="24"/>
          <w:szCs w:val="24"/>
        </w:rPr>
        <w:t>Discussion:</w:t>
      </w:r>
    </w:p>
    <w:p w14:paraId="17D4A27D" w14:textId="5C02E72D" w:rsidR="00CF1522" w:rsidRDefault="00CF1522" w:rsidP="00D32C84">
      <w:pPr>
        <w:spacing w:after="240"/>
        <w:jc w:val="both"/>
        <w:rPr>
          <w:bCs/>
          <w:iCs/>
          <w:sz w:val="24"/>
          <w:szCs w:val="24"/>
        </w:rPr>
      </w:pPr>
      <w:r>
        <w:rPr>
          <w:bCs/>
          <w:iCs/>
          <w:sz w:val="24"/>
          <w:szCs w:val="24"/>
        </w:rPr>
        <w:t>Th</w:t>
      </w:r>
      <w:r w:rsidR="00D47AD7">
        <w:rPr>
          <w:bCs/>
          <w:iCs/>
          <w:sz w:val="24"/>
          <w:szCs w:val="24"/>
        </w:rPr>
        <w:t>ese</w:t>
      </w:r>
      <w:r>
        <w:rPr>
          <w:bCs/>
          <w:iCs/>
          <w:sz w:val="24"/>
          <w:szCs w:val="24"/>
        </w:rPr>
        <w:t xml:space="preserve"> comments should be a MAC </w:t>
      </w:r>
      <w:r w:rsidR="008B6481">
        <w:rPr>
          <w:bCs/>
          <w:iCs/>
          <w:sz w:val="24"/>
          <w:szCs w:val="24"/>
        </w:rPr>
        <w:t>comment</w:t>
      </w:r>
      <w:r>
        <w:rPr>
          <w:bCs/>
          <w:iCs/>
          <w:sz w:val="24"/>
          <w:szCs w:val="24"/>
        </w:rPr>
        <w:t xml:space="preserve">, </w:t>
      </w:r>
      <w:r w:rsidR="00D47AD7">
        <w:rPr>
          <w:bCs/>
          <w:iCs/>
          <w:sz w:val="24"/>
          <w:szCs w:val="24"/>
        </w:rPr>
        <w:t xml:space="preserve">a submission is required. </w:t>
      </w:r>
    </w:p>
    <w:p w14:paraId="329E7753" w14:textId="44CAF9C7" w:rsidR="00D47AD7" w:rsidRDefault="00D47AD7" w:rsidP="00D47AD7">
      <w:pPr>
        <w:spacing w:after="240"/>
        <w:jc w:val="both"/>
        <w:rPr>
          <w:bCs/>
          <w:iCs/>
          <w:sz w:val="24"/>
          <w:szCs w:val="24"/>
        </w:rPr>
      </w:pPr>
      <w:r w:rsidRPr="00CF1522">
        <w:rPr>
          <w:bCs/>
          <w:iCs/>
          <w:sz w:val="24"/>
          <w:szCs w:val="24"/>
        </w:rPr>
        <w:t xml:space="preserve">Need </w:t>
      </w:r>
      <w:r w:rsidR="00522C54">
        <w:rPr>
          <w:bCs/>
          <w:iCs/>
          <w:sz w:val="24"/>
          <w:szCs w:val="24"/>
        </w:rPr>
        <w:t xml:space="preserve">a </w:t>
      </w:r>
      <w:r w:rsidRPr="00CF1522">
        <w:rPr>
          <w:bCs/>
          <w:iCs/>
          <w:sz w:val="24"/>
          <w:szCs w:val="24"/>
        </w:rPr>
        <w:t xml:space="preserve">direction from the group. </w:t>
      </w:r>
    </w:p>
    <w:p w14:paraId="5DDFC882" w14:textId="6ED8538B"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9.6.15.2.2 (Mesh Peering Open frame details), add paragraphs explaining what the elements in table 9-436 are. </w:t>
      </w:r>
    </w:p>
    <w:p w14:paraId="01CFD4B2" w14:textId="058AAC62" w:rsidR="00035D3B" w:rsidRDefault="0014678E"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There is no need to add explanation.</w:t>
      </w:r>
      <w:r w:rsidR="00EA5A64">
        <w:rPr>
          <w:rFonts w:ascii="Arial" w:hAnsi="Arial" w:cs="Arial"/>
          <w:color w:val="000000"/>
          <w:sz w:val="20"/>
          <w:lang w:eastAsia="zh-CN"/>
        </w:rPr>
        <w:t xml:space="preserve"> Similar to </w:t>
      </w:r>
      <w:r>
        <w:rPr>
          <w:rFonts w:ascii="Arial" w:hAnsi="Arial" w:cs="Arial"/>
          <w:color w:val="000000"/>
          <w:sz w:val="20"/>
          <w:lang w:eastAsia="zh-CN"/>
        </w:rPr>
        <w:t>the</w:t>
      </w:r>
      <w:r w:rsidR="00EA5A64">
        <w:rPr>
          <w:rFonts w:ascii="Arial" w:hAnsi="Arial" w:cs="Arial"/>
          <w:color w:val="000000"/>
          <w:sz w:val="20"/>
          <w:lang w:eastAsia="zh-CN"/>
        </w:rPr>
        <w:t xml:space="preserve"> </w:t>
      </w:r>
      <w:r w:rsidR="000B073D">
        <w:rPr>
          <w:rFonts w:ascii="Arial" w:hAnsi="Arial" w:cs="Arial"/>
          <w:color w:val="000000"/>
          <w:sz w:val="20"/>
          <w:lang w:eastAsia="zh-CN"/>
        </w:rPr>
        <w:t>other management frame body, see the</w:t>
      </w:r>
      <w:r w:rsidR="00EA5A64">
        <w:rPr>
          <w:rFonts w:ascii="Arial" w:hAnsi="Arial" w:cs="Arial"/>
          <w:color w:val="000000"/>
          <w:sz w:val="20"/>
          <w:lang w:eastAsia="zh-CN"/>
        </w:rPr>
        <w:t xml:space="preserve"> Beacon frame</w:t>
      </w:r>
      <w:r w:rsidR="000B073D">
        <w:rPr>
          <w:rFonts w:ascii="Arial" w:hAnsi="Arial" w:cs="Arial"/>
          <w:color w:val="000000"/>
          <w:sz w:val="20"/>
          <w:lang w:eastAsia="zh-CN"/>
        </w:rPr>
        <w:t xml:space="preserve"> body, or,</w:t>
      </w:r>
    </w:p>
    <w:p w14:paraId="3403E36D" w14:textId="26A9E729" w:rsidR="000B073D" w:rsidRDefault="000B073D"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Add reference in the Note column? </w:t>
      </w:r>
    </w:p>
    <w:p w14:paraId="0FCEE8CF" w14:textId="77777777" w:rsidR="00EA5A64" w:rsidRPr="00035D3B" w:rsidRDefault="00EA5A64" w:rsidP="00EA5A64">
      <w:pPr>
        <w:pStyle w:val="ListParagraph"/>
        <w:jc w:val="both"/>
        <w:rPr>
          <w:rFonts w:ascii="Arial" w:hAnsi="Arial" w:cs="Arial"/>
          <w:color w:val="000000"/>
          <w:sz w:val="20"/>
          <w:lang w:eastAsia="zh-CN"/>
        </w:rPr>
      </w:pPr>
    </w:p>
    <w:p w14:paraId="665DC01F" w14:textId="4074DE69"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Clarify how the MIC element and OCI element present in the frame.</w:t>
      </w:r>
    </w:p>
    <w:p w14:paraId="01FB0800" w14:textId="012F12DF" w:rsidR="00547DE5" w:rsidRPr="00CA66C4" w:rsidRDefault="00547DE5" w:rsidP="00CA66C4">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in table 9-436, </w:t>
      </w:r>
      <w:r w:rsidRPr="00CA66C4">
        <w:rPr>
          <w:rFonts w:ascii="Arial" w:hAnsi="Arial" w:cs="Arial"/>
          <w:color w:val="000000"/>
          <w:sz w:val="20"/>
          <w:lang w:eastAsia="zh-CN"/>
        </w:rPr>
        <w:t>add three rows at the bottom</w:t>
      </w:r>
      <w:r w:rsidR="00CA66C4">
        <w:rPr>
          <w:rFonts w:ascii="Arial" w:hAnsi="Arial" w:cs="Arial"/>
          <w:color w:val="000000"/>
          <w:sz w:val="20"/>
          <w:lang w:eastAsia="zh-CN"/>
        </w:rPr>
        <w:t xml:space="preserve"> of the table:</w:t>
      </w:r>
    </w:p>
    <w:p w14:paraId="44D525EC" w14:textId="69BE879F" w:rsidR="00547DE5" w:rsidRDefault="004872C5"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-2/OCI</w:t>
      </w:r>
      <w:r w:rsidR="00C9753A">
        <w:rPr>
          <w:rFonts w:ascii="Arial" w:hAnsi="Arial" w:cs="Arial"/>
          <w:color w:val="000000"/>
          <w:sz w:val="20"/>
          <w:lang w:eastAsia="zh-CN"/>
        </w:rPr>
        <w:t>/...</w:t>
      </w:r>
    </w:p>
    <w:p w14:paraId="4D65DC91" w14:textId="510B7269" w:rsidR="00C9753A"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-1/MIC</w:t>
      </w:r>
      <w:r w:rsidR="005351F7">
        <w:rPr>
          <w:rFonts w:ascii="Arial" w:hAnsi="Arial" w:cs="Arial"/>
          <w:color w:val="000000"/>
          <w:sz w:val="20"/>
          <w:lang w:eastAsia="zh-CN"/>
        </w:rPr>
        <w:t xml:space="preserve">/reference </w:t>
      </w:r>
    </w:p>
    <w:p w14:paraId="05D86C85" w14:textId="5F39D568" w:rsidR="00C9753A" w:rsidRPr="00F53A37"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w:t>
      </w:r>
      <w:r w:rsidRPr="00C9753A">
        <w:rPr>
          <w:rFonts w:ascii="Arial" w:hAnsi="Arial" w:cs="Arial"/>
          <w:color w:val="000000"/>
          <w:sz w:val="20"/>
          <w:lang w:eastAsia="zh-CN"/>
        </w:rPr>
        <w:t xml:space="preserve"> </w:t>
      </w:r>
      <w:proofErr w:type="spellStart"/>
      <w:r w:rsidRPr="00042529">
        <w:rPr>
          <w:rFonts w:ascii="Arial" w:hAnsi="Arial" w:cs="Arial"/>
          <w:color w:val="000000"/>
          <w:sz w:val="20"/>
          <w:lang w:eastAsia="zh-CN"/>
        </w:rPr>
        <w:t>Authenticatd</w:t>
      </w:r>
      <w:proofErr w:type="spellEnd"/>
      <w:r w:rsidRPr="00042529">
        <w:rPr>
          <w:rFonts w:ascii="Arial" w:hAnsi="Arial" w:cs="Arial"/>
          <w:color w:val="000000"/>
          <w:sz w:val="20"/>
          <w:lang w:eastAsia="zh-CN"/>
        </w:rPr>
        <w:t xml:space="preserve"> Mesh Peering Exchange element</w:t>
      </w:r>
      <w:r>
        <w:rPr>
          <w:rFonts w:ascii="Arial" w:hAnsi="Arial" w:cs="Arial"/>
          <w:color w:val="000000"/>
          <w:sz w:val="20"/>
          <w:lang w:eastAsia="zh-CN"/>
        </w:rPr>
        <w:t>/</w:t>
      </w:r>
      <w:r w:rsidR="005351F7">
        <w:rPr>
          <w:rFonts w:ascii="Arial" w:hAnsi="Arial" w:cs="Arial"/>
          <w:color w:val="000000"/>
          <w:sz w:val="20"/>
          <w:lang w:eastAsia="zh-CN"/>
        </w:rPr>
        <w:t xml:space="preserve">reference </w:t>
      </w:r>
    </w:p>
    <w:p w14:paraId="41971F58" w14:textId="77777777" w:rsidR="00242111" w:rsidRDefault="00242111" w:rsidP="00264674">
      <w:pPr>
        <w:jc w:val="both"/>
        <w:rPr>
          <w:rFonts w:ascii="Arial" w:hAnsi="Arial" w:cs="Arial"/>
          <w:color w:val="000000"/>
          <w:sz w:val="20"/>
          <w:lang w:val="en-US" w:eastAsia="zh-CN"/>
        </w:rPr>
      </w:pPr>
    </w:p>
    <w:p w14:paraId="4BDAD2F0" w14:textId="77777777" w:rsidR="00FA1466" w:rsidRDefault="00FA1466" w:rsidP="00264674">
      <w:pPr>
        <w:jc w:val="both"/>
        <w:rPr>
          <w:rFonts w:ascii="Arial" w:hAnsi="Arial" w:cs="Arial"/>
          <w:color w:val="000000"/>
          <w:sz w:val="20"/>
          <w:lang w:val="en-US" w:eastAsia="zh-CN"/>
        </w:rPr>
      </w:pPr>
    </w:p>
    <w:p w14:paraId="24CEA781" w14:textId="77777777" w:rsidR="005351F7"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r w:rsidR="005351F7">
        <w:rPr>
          <w:rFonts w:ascii="Arial" w:hAnsi="Arial" w:cs="Arial"/>
          <w:color w:val="000000"/>
          <w:sz w:val="20"/>
          <w:lang w:val="en-US" w:eastAsia="zh-CN"/>
        </w:rPr>
        <w:t xml:space="preserve"> </w:t>
      </w:r>
    </w:p>
    <w:p w14:paraId="105F8122" w14:textId="0AC1C477" w:rsidR="005351F7" w:rsidRDefault="005351F7" w:rsidP="00264674">
      <w:pPr>
        <w:jc w:val="both"/>
        <w:rPr>
          <w:rFonts w:ascii="Arial" w:hAnsi="Arial" w:cs="Arial"/>
          <w:color w:val="000000"/>
          <w:sz w:val="20"/>
          <w:lang w:val="en-US" w:eastAsia="zh-CN"/>
        </w:rPr>
      </w:pPr>
      <w:r w:rsidRPr="005351F7">
        <w:rPr>
          <w:rFonts w:ascii="Arial" w:hAnsi="Arial" w:cs="Arial"/>
          <w:color w:val="000000"/>
          <w:sz w:val="20"/>
          <w:lang w:val="en-US" w:eastAsia="zh-CN"/>
        </w:rPr>
        <w:sym w:font="Wingdings" w:char="F0E8"/>
      </w:r>
      <w:r>
        <w:rPr>
          <w:rFonts w:ascii="Arial" w:hAnsi="Arial" w:cs="Arial"/>
          <w:color w:val="000000"/>
          <w:sz w:val="20"/>
          <w:lang w:val="en-US" w:eastAsia="zh-CN"/>
        </w:rPr>
        <w:t xml:space="preserve">not needed if we add them to the table. </w:t>
      </w:r>
    </w:p>
    <w:p w14:paraId="469ACF83" w14:textId="168D05F3" w:rsidR="00504C69" w:rsidRPr="005351F7" w:rsidRDefault="00504C69" w:rsidP="00264674">
      <w:pPr>
        <w:jc w:val="both"/>
        <w:rPr>
          <w:rFonts w:ascii="Arial" w:hAnsi="Arial" w:cs="Arial"/>
          <w:color w:val="000000"/>
          <w:sz w:val="20"/>
          <w:lang w:val="en-US" w:eastAsia="zh-CN"/>
        </w:rPr>
      </w:pPr>
      <w:r>
        <w:rPr>
          <w:rFonts w:ascii="Arial" w:hAnsi="Arial" w:cs="Arial"/>
          <w:color w:val="000000"/>
          <w:sz w:val="20"/>
          <w:lang w:val="en-US" w:eastAsia="zh-CN"/>
        </w:rPr>
        <w:t xml:space="preserve">Remove the </w:t>
      </w:r>
      <w:proofErr w:type="spellStart"/>
      <w:r>
        <w:rPr>
          <w:rFonts w:ascii="Arial" w:hAnsi="Arial" w:cs="Arial"/>
          <w:color w:val="000000"/>
          <w:sz w:val="20"/>
          <w:lang w:val="en-US" w:eastAsia="zh-CN"/>
        </w:rPr>
        <w:t>paragraphes</w:t>
      </w:r>
      <w:proofErr w:type="spellEnd"/>
      <w:r>
        <w:rPr>
          <w:rFonts w:ascii="Arial" w:hAnsi="Arial" w:cs="Arial"/>
          <w:color w:val="000000"/>
          <w:sz w:val="20"/>
          <w:lang w:val="en-US" w:eastAsia="zh-CN"/>
        </w:rPr>
        <w:t xml:space="preserve"> at </w:t>
      </w:r>
      <w:r w:rsidR="00CA66C4">
        <w:rPr>
          <w:rFonts w:ascii="Arial" w:hAnsi="Arial" w:cs="Arial"/>
          <w:color w:val="000000"/>
          <w:sz w:val="20"/>
          <w:lang w:val="en-US" w:eastAsia="zh-CN"/>
        </w:rPr>
        <w:t xml:space="preserve">1612.27 and 1612.33. </w:t>
      </w:r>
    </w:p>
    <w:p w14:paraId="53214415" w14:textId="2E7B5886" w:rsidR="00BD4DA4" w:rsidRDefault="00BD4DA4" w:rsidP="00BD4DA4">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INCLUDEPICTURE "C:\\Users\\ehqi\\AppData\\Local\\Temp\\msohtmlclip1\\02\\clip_image001.png" \* MERGEFORMATINET </w:instrText>
      </w:r>
      <w:r>
        <w:rPr>
          <w:rFonts w:ascii="Calibri" w:hAnsi="Calibri" w:cs="Calibri"/>
          <w:sz w:val="22"/>
          <w:szCs w:val="22"/>
        </w:rPr>
        <w:fldChar w:fldCharType="separate"/>
      </w:r>
      <w:r w:rsidR="002E1CB2">
        <w:rPr>
          <w:rFonts w:ascii="Calibri" w:hAnsi="Calibri" w:cs="Calibri"/>
          <w:sz w:val="22"/>
          <w:szCs w:val="22"/>
        </w:rPr>
        <w:fldChar w:fldCharType="begin"/>
      </w:r>
      <w:r w:rsidR="002E1CB2">
        <w:rPr>
          <w:rFonts w:ascii="Calibri" w:hAnsi="Calibri" w:cs="Calibri"/>
          <w:sz w:val="22"/>
          <w:szCs w:val="22"/>
        </w:rPr>
        <w:instrText xml:space="preserve"> </w:instrText>
      </w:r>
      <w:r w:rsidR="002E1CB2">
        <w:rPr>
          <w:rFonts w:ascii="Calibri" w:hAnsi="Calibri" w:cs="Calibri"/>
          <w:sz w:val="22"/>
          <w:szCs w:val="22"/>
        </w:rPr>
        <w:instrText>INCLUDEPICTURE  "C:\\Users\\ehqi\\AppData\\Local\\Temp\\msohtmlclip1\\02\\clip_image001.png" \* MERGEFORMATINET</w:instrText>
      </w:r>
      <w:r w:rsidR="002E1CB2">
        <w:rPr>
          <w:rFonts w:ascii="Calibri" w:hAnsi="Calibri" w:cs="Calibri"/>
          <w:sz w:val="22"/>
          <w:szCs w:val="22"/>
        </w:rPr>
        <w:instrText xml:space="preserve"> </w:instrText>
      </w:r>
      <w:r w:rsidR="002E1CB2">
        <w:rPr>
          <w:rFonts w:ascii="Calibri" w:hAnsi="Calibri" w:cs="Calibri"/>
          <w:sz w:val="22"/>
          <w:szCs w:val="22"/>
        </w:rPr>
        <w:fldChar w:fldCharType="separate"/>
      </w:r>
      <w:r w:rsidR="00DC7ECA">
        <w:rPr>
          <w:rFonts w:ascii="Calibri" w:hAnsi="Calibri" w:cs="Calibri"/>
          <w:sz w:val="22"/>
          <w:szCs w:val="22"/>
        </w:rPr>
        <w:pict w14:anchorId="6337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10;25 &#10;26 &#10;27 &#10;28 &#10;29 &#10;30 &#10;31 &#10;32 &#10;33 &#10;34 &#10;35 &#10;36 &#10;37 &#10;38 &#10;39 &#10;41 &#10;42 &#10;43 &#10;45 &#10;47 &#10;49 &#10;50 &#10;51 &#10;52 &#10;53 &#10;54 &#10;55 &#10;56 &#10;9.3.3.13 Action frame format &#10;The frame body of an Action frame contains the infonnation shown in Table 9-43 (Action frame body and &#10;Action No Ack frame body). &#10;Order &#10;Last-2 &#10;Last &#10;Table 9-43—Action frame body and Action No Ack frame body &#10;Information &#10;Action &#10;One or more Vendor Specific elements are optionally present. &#10;These elements are absent when the Category subfield of the Action field is Vendor-Specific, &#10;Vendor-Specific Protected, or Self-protected or when the Category subfield of the Action field is &#10;VHT and the N.&quot;HT Action subfield of the Action field is Compressed Beamforming_ &#10;The MN•IE is present when management frame protection is enabled at the AP, the frame is a group &#10;addressed robust Action frame, and the category of the Action frame does not support group &#10;addressed privacy as indicated by Table 9-51 (Category values). &#10;The Authenticated Mesh Peering Exchange element is present in a Self-protected Action frame if &#10;dotl 1 MeshSecurityActivated, dotl IProtectedQLoadReportActivated, or &#10;dotl 1 ProtectedTXOPNegotiationActivated is true and a PMK exists between the sender and &#10;recipient of this frame; otherwise not present &#10;NOTE—The MNIE appears after any fields that it protects. Therefol?, it appears last in the frame body to protect the &#10;frames as specified in (Broadcast/multicast integrity protocol (BIP)) " style="width:454.35pt;height:275.45pt">
            <v:imagedata r:id="rId11" r:href="rId12"/>
          </v:shape>
        </w:pict>
      </w:r>
      <w:r w:rsidR="002E1CB2">
        <w:rPr>
          <w:rFonts w:ascii="Calibri" w:hAnsi="Calibri" w:cs="Calibri"/>
          <w:sz w:val="22"/>
          <w:szCs w:val="22"/>
        </w:rPr>
        <w:fldChar w:fldCharType="end"/>
      </w:r>
      <w:r>
        <w:rPr>
          <w:rFonts w:ascii="Calibri" w:hAnsi="Calibri" w:cs="Calibri"/>
          <w:sz w:val="22"/>
          <w:szCs w:val="22"/>
        </w:rPr>
        <w:fldChar w:fldCharType="end"/>
      </w:r>
    </w:p>
    <w:p w14:paraId="33101E99" w14:textId="77777777" w:rsidR="00264674" w:rsidRPr="00264674" w:rsidRDefault="00264674" w:rsidP="00D32C84">
      <w:pPr>
        <w:spacing w:after="240"/>
        <w:jc w:val="both"/>
        <w:rPr>
          <w:bCs/>
          <w:iCs/>
          <w:sz w:val="24"/>
          <w:szCs w:val="24"/>
          <w:lang w:val="en-US"/>
        </w:rPr>
      </w:pPr>
    </w:p>
    <w:p w14:paraId="62A0A767" w14:textId="77777777" w:rsidR="00D47AD7" w:rsidRPr="00CF1522" w:rsidRDefault="00D47AD7" w:rsidP="00D32C84">
      <w:pPr>
        <w:spacing w:after="240"/>
        <w:jc w:val="both"/>
        <w:rPr>
          <w:bCs/>
          <w:iCs/>
          <w:sz w:val="24"/>
          <w:szCs w:val="24"/>
        </w:rPr>
      </w:pPr>
    </w:p>
    <w:p w14:paraId="6E76CF8A" w14:textId="08C39572" w:rsidR="00D32C84" w:rsidRDefault="00D32C84" w:rsidP="00D32C84">
      <w:pPr>
        <w:spacing w:after="240"/>
        <w:jc w:val="both"/>
        <w:rPr>
          <w:b/>
          <w:i/>
          <w:sz w:val="24"/>
          <w:szCs w:val="24"/>
        </w:rPr>
      </w:pPr>
      <w:r>
        <w:rPr>
          <w:b/>
          <w:i/>
          <w:sz w:val="24"/>
          <w:szCs w:val="24"/>
        </w:rPr>
        <w:t>Proposed resolution:</w:t>
      </w:r>
    </w:p>
    <w:p w14:paraId="038BA44A" w14:textId="62574701" w:rsidR="00995BEE" w:rsidRDefault="00995BEE" w:rsidP="00D32C84">
      <w:pPr>
        <w:spacing w:after="240"/>
        <w:jc w:val="both"/>
        <w:rPr>
          <w:b/>
          <w:i/>
          <w:sz w:val="24"/>
          <w:szCs w:val="24"/>
        </w:rPr>
      </w:pPr>
      <w:r>
        <w:rPr>
          <w:b/>
          <w:i/>
          <w:sz w:val="24"/>
          <w:szCs w:val="24"/>
        </w:rPr>
        <w:t>TBD</w:t>
      </w:r>
    </w:p>
    <w:p w14:paraId="5F04C3F6" w14:textId="68F6295D" w:rsidR="00D32C84" w:rsidRDefault="00995BEE" w:rsidP="00D32C84">
      <w:pPr>
        <w:rPr>
          <w:sz w:val="24"/>
          <w:szCs w:val="24"/>
        </w:rPr>
      </w:pPr>
      <w:r>
        <w:rPr>
          <w:sz w:val="24"/>
          <w:szCs w:val="24"/>
        </w:rPr>
        <w:t>====</w:t>
      </w:r>
    </w:p>
    <w:p w14:paraId="708CA6B5" w14:textId="77777777" w:rsidR="00522C54" w:rsidRDefault="00522C54" w:rsidP="00D32C84">
      <w:pPr>
        <w:rPr>
          <w:sz w:val="24"/>
          <w:szCs w:val="24"/>
          <w:lang w:val="en-US"/>
        </w:rPr>
      </w:pPr>
    </w:p>
    <w:p w14:paraId="785EAF95" w14:textId="77777777" w:rsidR="00522C54" w:rsidRDefault="00522C54" w:rsidP="00D32C84">
      <w:pPr>
        <w:rPr>
          <w:sz w:val="24"/>
          <w:szCs w:val="24"/>
          <w:lang w:val="en-US"/>
        </w:rPr>
      </w:pPr>
    </w:p>
    <w:p w14:paraId="30A6918E" w14:textId="77777777" w:rsidR="00522C54" w:rsidRDefault="00522C54" w:rsidP="00D32C84">
      <w:pPr>
        <w:rPr>
          <w:sz w:val="24"/>
          <w:szCs w:val="24"/>
          <w:lang w:val="en-US"/>
        </w:rPr>
      </w:pPr>
    </w:p>
    <w:p w14:paraId="5FD9B8D0" w14:textId="77777777" w:rsidR="00522C54" w:rsidRDefault="00522C54" w:rsidP="00D32C84">
      <w:pPr>
        <w:rPr>
          <w:sz w:val="24"/>
          <w:szCs w:val="24"/>
          <w:lang w:val="en-US"/>
        </w:rPr>
      </w:pPr>
    </w:p>
    <w:p w14:paraId="3F9EBC2A" w14:textId="012ABE78" w:rsidR="00D32C84" w:rsidRPr="00CB5527" w:rsidRDefault="00CB5527" w:rsidP="00D32C84">
      <w:pPr>
        <w:rPr>
          <w:sz w:val="24"/>
          <w:szCs w:val="24"/>
          <w:lang w:val="en-US"/>
        </w:rPr>
      </w:pPr>
      <w:r>
        <w:rPr>
          <w:sz w:val="24"/>
          <w:szCs w:val="24"/>
          <w:lang w:val="en-US"/>
        </w:rPr>
        <w:t>=====</w:t>
      </w:r>
    </w:p>
    <w:p w14:paraId="47A561BD"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A5BB23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EA35844"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B7E02EB"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2BF8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A3C76"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EAE715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3E8406" w14:textId="77777777" w:rsidR="00D32C84" w:rsidRPr="001E491B" w:rsidRDefault="00D32C84" w:rsidP="004E4763">
            <w:pPr>
              <w:rPr>
                <w:sz w:val="24"/>
                <w:szCs w:val="24"/>
                <w:lang w:val="en-US"/>
              </w:rPr>
            </w:pPr>
            <w:r w:rsidRPr="001E491B">
              <w:rPr>
                <w:sz w:val="24"/>
                <w:szCs w:val="24"/>
                <w:lang w:val="en-US"/>
              </w:rPr>
              <w:t>Proposed Change</w:t>
            </w:r>
          </w:p>
        </w:tc>
      </w:tr>
      <w:tr w:rsidR="00612AAD" w:rsidRPr="001E491B" w14:paraId="70E2BA9F"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FFE69B4" w14:textId="7E847AD2" w:rsidR="00612AAD" w:rsidRPr="001E491B" w:rsidRDefault="00612AAD" w:rsidP="00612AAD">
            <w:pPr>
              <w:jc w:val="center"/>
              <w:rPr>
                <w:sz w:val="24"/>
                <w:szCs w:val="24"/>
                <w:lang w:val="en-US"/>
              </w:rPr>
            </w:pPr>
            <w:r w:rsidRPr="00F87DE1">
              <w:rPr>
                <w:rFonts w:ascii="Arial" w:hAnsi="Arial" w:cs="Arial"/>
                <w:color w:val="000000"/>
                <w:sz w:val="20"/>
                <w:lang w:val="en-US" w:eastAsia="zh-CN"/>
              </w:rPr>
              <w:t>475</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E2A13CE" w14:textId="77777777" w:rsidR="00612AAD" w:rsidRPr="001E491B" w:rsidRDefault="00612AAD" w:rsidP="00612AAD">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F469183" w14:textId="1034BFF6" w:rsidR="00612AAD" w:rsidRPr="001E491B" w:rsidRDefault="00612AAD" w:rsidP="00612AAD">
            <w:pPr>
              <w:jc w:val="center"/>
              <w:rPr>
                <w:sz w:val="24"/>
                <w:szCs w:val="24"/>
                <w:lang w:val="en-US"/>
              </w:rPr>
            </w:pPr>
            <w:r w:rsidRPr="00F87DE1">
              <w:rPr>
                <w:rFonts w:ascii="Arial" w:hAnsi="Arial" w:cs="Arial"/>
                <w:color w:val="000000"/>
                <w:sz w:val="20"/>
                <w:lang w:val="en-US" w:eastAsia="zh-CN"/>
              </w:rPr>
              <w:t>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014939F7" w14:textId="77777777" w:rsidR="00612AAD" w:rsidRPr="001E491B" w:rsidRDefault="00612AAD" w:rsidP="00612AAD">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1417771" w14:textId="7585CF07" w:rsidR="00612AAD" w:rsidRPr="001E491B" w:rsidRDefault="00612AAD" w:rsidP="00612AAD">
            <w:pPr>
              <w:rPr>
                <w:color w:val="000000"/>
                <w:sz w:val="24"/>
                <w:szCs w:val="24"/>
              </w:rPr>
            </w:pPr>
            <w:r w:rsidRPr="00F87DE1">
              <w:rPr>
                <w:rFonts w:ascii="Arial" w:hAnsi="Arial" w:cs="Arial"/>
                <w:color w:val="000000"/>
                <w:sz w:val="20"/>
                <w:lang w:val="en-US" w:eastAsia="zh-CN"/>
              </w:rPr>
              <w:t>"Common Advertisement Group" should be lowercase. Ditto last word of "CTR with CBC-MAC Protocol", and probably others in Subclause 3.4</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902B86" w14:textId="5516F8B1" w:rsidR="00612AAD" w:rsidRPr="001E491B" w:rsidRDefault="00612AAD" w:rsidP="00612AAD">
            <w:pPr>
              <w:rPr>
                <w:sz w:val="24"/>
                <w:szCs w:val="24"/>
                <w:lang w:val="en-US"/>
              </w:rPr>
            </w:pPr>
            <w:r w:rsidRPr="00F87DE1">
              <w:rPr>
                <w:rFonts w:ascii="Arial" w:hAnsi="Arial" w:cs="Arial"/>
                <w:color w:val="000000"/>
                <w:sz w:val="20"/>
                <w:lang w:val="en-US" w:eastAsia="zh-CN"/>
              </w:rPr>
              <w:t>As it says in the comment</w:t>
            </w:r>
          </w:p>
        </w:tc>
      </w:tr>
    </w:tbl>
    <w:p w14:paraId="3BF61E5D" w14:textId="77777777" w:rsidR="00D32C84" w:rsidRDefault="00D32C84" w:rsidP="00D32C84">
      <w:pPr>
        <w:rPr>
          <w:sz w:val="24"/>
          <w:szCs w:val="24"/>
        </w:rPr>
      </w:pPr>
    </w:p>
    <w:p w14:paraId="6BF7AE59" w14:textId="77777777" w:rsidR="00D32C84" w:rsidRDefault="00D32C84" w:rsidP="00D32C84">
      <w:pPr>
        <w:spacing w:after="240"/>
        <w:jc w:val="both"/>
        <w:rPr>
          <w:b/>
          <w:i/>
          <w:sz w:val="24"/>
          <w:szCs w:val="24"/>
        </w:rPr>
      </w:pPr>
      <w:r>
        <w:rPr>
          <w:b/>
          <w:i/>
          <w:sz w:val="24"/>
          <w:szCs w:val="24"/>
        </w:rPr>
        <w:t>Discussion:</w:t>
      </w:r>
    </w:p>
    <w:p w14:paraId="217D8088" w14:textId="77777777" w:rsidR="00D75ACD" w:rsidRPr="003C5952" w:rsidRDefault="00D75ACD" w:rsidP="00D75ACD">
      <w:pPr>
        <w:rPr>
          <w:sz w:val="24"/>
          <w:szCs w:val="24"/>
        </w:rPr>
      </w:pPr>
      <w:r w:rsidRPr="003C5952">
        <w:rPr>
          <w:bCs/>
          <w:iCs/>
          <w:sz w:val="24"/>
          <w:szCs w:val="24"/>
        </w:rPr>
        <w:t xml:space="preserve">According to the Editorial Style Guide, </w:t>
      </w:r>
      <w:r w:rsidRPr="003C5952">
        <w:rPr>
          <w:sz w:val="24"/>
          <w:szCs w:val="24"/>
        </w:rPr>
        <w:t xml:space="preserve">proper names of entities outside 802.11 may use </w:t>
      </w:r>
      <w:proofErr w:type="spellStart"/>
      <w:r w:rsidRPr="003C5952">
        <w:rPr>
          <w:sz w:val="24"/>
          <w:szCs w:val="24"/>
        </w:rPr>
        <w:t>capotal</w:t>
      </w:r>
      <w:proofErr w:type="spellEnd"/>
      <w:r w:rsidRPr="003C5952">
        <w:rPr>
          <w:sz w:val="24"/>
          <w:szCs w:val="24"/>
        </w:rPr>
        <w:t xml:space="preserve"> letters. Generally, follow whatever appears to be the prevailing custom.</w:t>
      </w:r>
    </w:p>
    <w:p w14:paraId="33CB836B" w14:textId="77777777" w:rsidR="00D75ACD" w:rsidRDefault="00D75ACD" w:rsidP="00D32C84">
      <w:pPr>
        <w:spacing w:after="240"/>
        <w:jc w:val="both"/>
        <w:rPr>
          <w:bCs/>
          <w:iCs/>
          <w:sz w:val="24"/>
          <w:szCs w:val="24"/>
        </w:rPr>
      </w:pPr>
    </w:p>
    <w:p w14:paraId="5AB66C39" w14:textId="318C8F90" w:rsidR="00CF6322" w:rsidRDefault="00CF6322" w:rsidP="00D32C84">
      <w:pPr>
        <w:spacing w:after="240"/>
        <w:jc w:val="both"/>
        <w:rPr>
          <w:bCs/>
          <w:iCs/>
          <w:sz w:val="24"/>
          <w:szCs w:val="24"/>
        </w:rPr>
      </w:pPr>
      <w:r w:rsidRPr="00CF6322">
        <w:rPr>
          <w:bCs/>
          <w:iCs/>
          <w:sz w:val="24"/>
          <w:szCs w:val="24"/>
        </w:rPr>
        <w:t>I</w:t>
      </w:r>
      <w:r>
        <w:rPr>
          <w:bCs/>
          <w:iCs/>
          <w:sz w:val="24"/>
          <w:szCs w:val="24"/>
        </w:rPr>
        <w:t xml:space="preserve">s “Common Advertisement Group” </w:t>
      </w:r>
      <w:r w:rsidR="009E7F5E">
        <w:rPr>
          <w:bCs/>
          <w:iCs/>
          <w:sz w:val="24"/>
          <w:szCs w:val="24"/>
        </w:rPr>
        <w:t>a proper name of entit</w:t>
      </w:r>
      <w:r w:rsidR="002578EC">
        <w:rPr>
          <w:bCs/>
          <w:iCs/>
          <w:sz w:val="24"/>
          <w:szCs w:val="24"/>
        </w:rPr>
        <w:t>y</w:t>
      </w:r>
      <w:r w:rsidR="009E7F5E">
        <w:rPr>
          <w:bCs/>
          <w:iCs/>
          <w:sz w:val="24"/>
          <w:szCs w:val="24"/>
        </w:rPr>
        <w:t xml:space="preserve"> outside 802.11? </w:t>
      </w:r>
    </w:p>
    <w:p w14:paraId="45DB2B4D" w14:textId="5C247D4E" w:rsidR="009E7F5E" w:rsidRDefault="009E7F5E" w:rsidP="00D32C84">
      <w:pPr>
        <w:spacing w:after="240"/>
        <w:jc w:val="both"/>
        <w:rPr>
          <w:bCs/>
          <w:iCs/>
          <w:sz w:val="24"/>
          <w:szCs w:val="24"/>
        </w:rPr>
      </w:pPr>
      <w:r>
        <w:rPr>
          <w:bCs/>
          <w:iCs/>
          <w:sz w:val="24"/>
          <w:szCs w:val="24"/>
        </w:rPr>
        <w:t xml:space="preserve">If yes, no need to change it. </w:t>
      </w:r>
    </w:p>
    <w:p w14:paraId="14AB8C63" w14:textId="5770417C" w:rsidR="0021483B" w:rsidRDefault="00CF19C8" w:rsidP="00D32C84">
      <w:pPr>
        <w:spacing w:after="240"/>
        <w:jc w:val="both"/>
        <w:rPr>
          <w:bCs/>
          <w:iCs/>
          <w:sz w:val="24"/>
          <w:szCs w:val="24"/>
        </w:rPr>
      </w:pPr>
      <w:r>
        <w:rPr>
          <w:bCs/>
          <w:iCs/>
          <w:sz w:val="24"/>
          <w:szCs w:val="24"/>
        </w:rPr>
        <w:t>I also found some other instances</w:t>
      </w:r>
      <w:r w:rsidR="004F5CC7">
        <w:rPr>
          <w:bCs/>
          <w:iCs/>
          <w:sz w:val="24"/>
          <w:szCs w:val="24"/>
        </w:rPr>
        <w:t xml:space="preserve">: </w:t>
      </w:r>
    </w:p>
    <w:p w14:paraId="009DD098"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"Protocol" to "protocol".</w:t>
      </w:r>
    </w:p>
    <w:p w14:paraId="4157FD35"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 to "company".</w:t>
      </w:r>
    </w:p>
    <w:p w14:paraId="6799B79D" w14:textId="77777777" w:rsidR="004F5CC7" w:rsidRPr="006A682D" w:rsidRDefault="004F5CC7" w:rsidP="004F5CC7">
      <w:pPr>
        <w:pStyle w:val="NormalWeb"/>
        <w:spacing w:before="0" w:beforeAutospacing="0" w:after="0" w:afterAutospacing="0"/>
        <w:rPr>
          <w:rFonts w:ascii="Calibri" w:hAnsi="Calibri" w:cs="Calibri"/>
          <w:sz w:val="22"/>
          <w:szCs w:val="22"/>
          <w:highlight w:val="yellow"/>
        </w:rPr>
      </w:pPr>
      <w:r w:rsidRPr="006A682D">
        <w:rPr>
          <w:rFonts w:ascii="Calibri" w:hAnsi="Calibri" w:cs="Calibri"/>
          <w:sz w:val="22"/>
          <w:szCs w:val="22"/>
          <w:highlight w:val="yellow"/>
        </w:rPr>
        <w:t>At 207.17, change "Data Long Training field" to "data long training field".</w:t>
      </w:r>
    </w:p>
    <w:p w14:paraId="0F25F3C8" w14:textId="77777777" w:rsidR="004F5CC7" w:rsidRDefault="004F5CC7" w:rsidP="004F5CC7">
      <w:pPr>
        <w:pStyle w:val="NormalWeb"/>
        <w:spacing w:before="0" w:beforeAutospacing="0" w:after="0" w:afterAutospacing="0"/>
        <w:rPr>
          <w:rFonts w:ascii="Calibri" w:hAnsi="Calibri" w:cs="Calibri"/>
          <w:sz w:val="22"/>
          <w:szCs w:val="22"/>
        </w:rPr>
      </w:pPr>
      <w:r w:rsidRPr="006A682D">
        <w:rPr>
          <w:rFonts w:ascii="Calibri" w:hAnsi="Calibri" w:cs="Calibri"/>
          <w:sz w:val="22"/>
          <w:szCs w:val="22"/>
          <w:highlight w:val="yellow"/>
        </w:rPr>
        <w:t>At 207.64, change "Extension Long Training field" to "extension long training field"</w:t>
      </w:r>
    </w:p>
    <w:p w14:paraId="3E05E8CB"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03C082E0"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At 209.34, change " high-throughput Greenfield Short Training field” to “high-throughput greenfield short training field”.</w:t>
      </w:r>
    </w:p>
    <w:p w14:paraId="0B6977A9"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 xml:space="preserve">At 209.46, change “high-throughput Short Training field” to “high-throughput short training field” </w:t>
      </w:r>
    </w:p>
    <w:p w14:paraId="68204F48"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 xml:space="preserve">At 210.29, change “non-HT Long Training field” to “non-HT long training field”. </w:t>
      </w:r>
    </w:p>
    <w:p w14:paraId="3A8E6289"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 xml:space="preserve">At 210.40, change “non-HT Short Training field” to “non-HT short training field”. </w:t>
      </w:r>
    </w:p>
    <w:p w14:paraId="0366F265"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At 210.42, change “Long Training field” to “long training field”</w:t>
      </w:r>
    </w:p>
    <w:p w14:paraId="1F6DD141"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 xml:space="preserve">At 210.60, change “Mobility Domain element” to “Mobility Domain element”. </w:t>
      </w:r>
    </w:p>
    <w:p w14:paraId="530165CE" w14:textId="77777777" w:rsidR="004F5CC7" w:rsidRPr="006A682D" w:rsidRDefault="004F5CC7" w:rsidP="004F5CC7">
      <w:pPr>
        <w:rPr>
          <w:rFonts w:ascii="Calibri" w:hAnsi="Calibri" w:cs="Calibri"/>
          <w:szCs w:val="22"/>
          <w:highlight w:val="yellow"/>
          <w:lang w:val="en-US"/>
        </w:rPr>
      </w:pPr>
      <w:r w:rsidRPr="006A682D">
        <w:rPr>
          <w:rFonts w:ascii="Calibri" w:hAnsi="Calibri" w:cs="Calibri"/>
          <w:szCs w:val="22"/>
          <w:highlight w:val="yellow"/>
          <w:lang w:val="en-US"/>
        </w:rPr>
        <w:t>At 211.17, change “Management MIC element” to “management MIC element”.</w:t>
      </w:r>
    </w:p>
    <w:p w14:paraId="77AB7CB4" w14:textId="77777777" w:rsidR="004F5CC7" w:rsidRPr="00CF19C8" w:rsidRDefault="004F5CC7" w:rsidP="004F5CC7">
      <w:pPr>
        <w:rPr>
          <w:rFonts w:ascii="Calibri" w:hAnsi="Calibri" w:cs="Calibri"/>
          <w:szCs w:val="22"/>
          <w:lang w:val="en-US"/>
        </w:rPr>
      </w:pPr>
      <w:r w:rsidRPr="006A682D">
        <w:rPr>
          <w:rFonts w:ascii="Calibri" w:hAnsi="Calibri" w:cs="Calibri"/>
          <w:szCs w:val="22"/>
          <w:highlight w:val="yellow"/>
          <w:lang w:val="en-US"/>
        </w:rPr>
        <w:t>At 215.64 change “Timeout Interval element” to “timeout interval element”.</w:t>
      </w:r>
    </w:p>
    <w:p w14:paraId="0CACC355" w14:textId="0C7F417F" w:rsidR="004F5CC7" w:rsidRPr="004F5CC7" w:rsidRDefault="004F5CC7" w:rsidP="00D32C84">
      <w:pPr>
        <w:spacing w:after="240"/>
        <w:jc w:val="both"/>
        <w:rPr>
          <w:bCs/>
          <w:iCs/>
          <w:sz w:val="24"/>
          <w:szCs w:val="24"/>
          <w:lang w:val="en-US"/>
        </w:rPr>
      </w:pPr>
    </w:p>
    <w:p w14:paraId="17E88100" w14:textId="61AD9192" w:rsidR="00D32C84" w:rsidRDefault="00D32C84" w:rsidP="00D32C84">
      <w:pPr>
        <w:spacing w:after="240"/>
        <w:jc w:val="both"/>
        <w:rPr>
          <w:b/>
          <w:i/>
          <w:sz w:val="24"/>
          <w:szCs w:val="24"/>
        </w:rPr>
      </w:pPr>
      <w:r>
        <w:rPr>
          <w:b/>
          <w:i/>
          <w:sz w:val="24"/>
          <w:szCs w:val="24"/>
        </w:rPr>
        <w:t>Proposed resolution:</w:t>
      </w:r>
    </w:p>
    <w:p w14:paraId="442B2E50" w14:textId="0E5043FD"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REVISED</w:t>
      </w:r>
      <w:r w:rsidR="00491B3B">
        <w:rPr>
          <w:rFonts w:ascii="Calibri" w:hAnsi="Calibri" w:cs="Calibri"/>
          <w:sz w:val="22"/>
          <w:szCs w:val="22"/>
        </w:rPr>
        <w:t xml:space="preserve">. </w:t>
      </w:r>
    </w:p>
    <w:p w14:paraId="479C79A5" w14:textId="1858DFB2"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at 206.14, change "Common Advertisement Group" to "common advertisement group"</w:t>
      </w:r>
      <w:r>
        <w:rPr>
          <w:rFonts w:ascii="Calibri" w:hAnsi="Calibri" w:cs="Calibri"/>
          <w:sz w:val="22"/>
          <w:szCs w:val="22"/>
        </w:rPr>
        <w:t xml:space="preserve">  ?? </w:t>
      </w:r>
    </w:p>
    <w:p w14:paraId="7EACBCF8" w14:textId="77777777" w:rsidR="007E67D5" w:rsidRDefault="007E67D5" w:rsidP="00A164C9">
      <w:pPr>
        <w:pStyle w:val="NormalWeb"/>
        <w:spacing w:before="0" w:beforeAutospacing="0" w:after="0" w:afterAutospacing="0"/>
        <w:rPr>
          <w:rFonts w:ascii="Calibri" w:hAnsi="Calibri" w:cs="Calibri"/>
          <w:sz w:val="22"/>
          <w:szCs w:val="22"/>
        </w:rPr>
      </w:pPr>
    </w:p>
    <w:p w14:paraId="6722C894" w14:textId="7AD92028" w:rsidR="00D32C84" w:rsidRPr="00013764" w:rsidRDefault="00D32C84">
      <w:pPr>
        <w:rPr>
          <w:sz w:val="24"/>
          <w:szCs w:val="24"/>
          <w:lang w:val="en-US" w:eastAsia="zh-CN"/>
        </w:rPr>
      </w:pPr>
    </w:p>
    <w:p w14:paraId="63441B8F" w14:textId="77777777" w:rsidR="0030683D" w:rsidRDefault="0030683D" w:rsidP="0030683D">
      <w:pPr>
        <w:rPr>
          <w:sz w:val="24"/>
          <w:szCs w:val="24"/>
          <w:lang w:val="en-US"/>
        </w:rPr>
      </w:pPr>
    </w:p>
    <w:p w14:paraId="46E22660" w14:textId="77777777" w:rsidR="0030683D" w:rsidRDefault="0030683D" w:rsidP="0030683D">
      <w:pPr>
        <w:rPr>
          <w:sz w:val="24"/>
          <w:szCs w:val="24"/>
          <w:lang w:val="en-US"/>
        </w:rPr>
      </w:pPr>
    </w:p>
    <w:p w14:paraId="6CE6FA27" w14:textId="77777777" w:rsidR="0030683D" w:rsidRDefault="0030683D" w:rsidP="0030683D">
      <w:pPr>
        <w:pBdr>
          <w:bottom w:val="double" w:sz="6" w:space="1" w:color="auto"/>
        </w:pBdr>
        <w:rPr>
          <w:sz w:val="24"/>
          <w:szCs w:val="24"/>
          <w:lang w:val="en-US"/>
        </w:rPr>
      </w:pPr>
    </w:p>
    <w:p w14:paraId="026DE154" w14:textId="468D745F" w:rsidR="0099265F" w:rsidRDefault="0099265F" w:rsidP="0030683D">
      <w:pPr>
        <w:rPr>
          <w:sz w:val="24"/>
          <w:szCs w:val="24"/>
          <w:lang w:val="en-US"/>
        </w:rPr>
      </w:pPr>
    </w:p>
    <w:p w14:paraId="3BB649A3" w14:textId="77777777" w:rsidR="0099265F" w:rsidRPr="00CB5527" w:rsidRDefault="0099265F" w:rsidP="0030683D">
      <w:pPr>
        <w:rPr>
          <w:sz w:val="24"/>
          <w:szCs w:val="24"/>
          <w:lang w:val="en-US"/>
        </w:rPr>
      </w:pPr>
    </w:p>
    <w:p w14:paraId="48E4A7CC"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18CD200C"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7060C50"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E130C51"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BCC3C32"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2E098E"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23159B0"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A8B40" w14:textId="77777777" w:rsidR="0030683D" w:rsidRPr="001E491B" w:rsidRDefault="0030683D" w:rsidP="002822D9">
            <w:pPr>
              <w:rPr>
                <w:sz w:val="24"/>
                <w:szCs w:val="24"/>
                <w:lang w:val="en-US"/>
              </w:rPr>
            </w:pPr>
            <w:r w:rsidRPr="001E491B">
              <w:rPr>
                <w:sz w:val="24"/>
                <w:szCs w:val="24"/>
                <w:lang w:val="en-US"/>
              </w:rPr>
              <w:t>Proposed Change</w:t>
            </w:r>
          </w:p>
        </w:tc>
      </w:tr>
      <w:tr w:rsidR="0099265F" w:rsidRPr="001E491B" w14:paraId="1197C111" w14:textId="77777777" w:rsidTr="002822D9">
        <w:trPr>
          <w:trHeight w:val="1223"/>
          <w:jc w:val="center"/>
        </w:trPr>
        <w:tc>
          <w:tcPr>
            <w:tcW w:w="364" w:type="pct"/>
            <w:shd w:val="clear" w:color="auto" w:fill="auto"/>
          </w:tcPr>
          <w:p w14:paraId="65CE566C" w14:textId="4351E30F" w:rsidR="0099265F" w:rsidRPr="001E491B" w:rsidRDefault="0099265F" w:rsidP="0099265F">
            <w:pPr>
              <w:jc w:val="center"/>
              <w:rPr>
                <w:sz w:val="24"/>
                <w:szCs w:val="24"/>
                <w:lang w:val="en-US"/>
              </w:rPr>
            </w:pPr>
            <w:r>
              <w:rPr>
                <w:sz w:val="24"/>
                <w:szCs w:val="24"/>
                <w:lang w:val="en-US"/>
              </w:rPr>
              <w:t>339</w:t>
            </w:r>
          </w:p>
        </w:tc>
        <w:tc>
          <w:tcPr>
            <w:tcW w:w="686" w:type="pct"/>
            <w:shd w:val="clear" w:color="auto" w:fill="auto"/>
          </w:tcPr>
          <w:p w14:paraId="37D64DF8" w14:textId="05808C90" w:rsidR="0099265F" w:rsidRPr="001E491B" w:rsidRDefault="0099265F" w:rsidP="0099265F">
            <w:pPr>
              <w:jc w:val="center"/>
              <w:rPr>
                <w:sz w:val="24"/>
                <w:szCs w:val="24"/>
                <w:lang w:val="en-US"/>
              </w:rPr>
            </w:pPr>
            <w:r w:rsidRPr="00F87DE1">
              <w:rPr>
                <w:rFonts w:ascii="Arial" w:hAnsi="Arial" w:cs="Arial"/>
                <w:color w:val="000000"/>
                <w:sz w:val="20"/>
                <w:lang w:val="en-US" w:eastAsia="zh-CN"/>
              </w:rPr>
              <w:t>9.4.2.24.1</w:t>
            </w:r>
          </w:p>
        </w:tc>
        <w:tc>
          <w:tcPr>
            <w:tcW w:w="412" w:type="pct"/>
            <w:shd w:val="clear" w:color="auto" w:fill="auto"/>
          </w:tcPr>
          <w:p w14:paraId="3379E9AD" w14:textId="77777777" w:rsidR="0099265F" w:rsidRPr="001E491B" w:rsidRDefault="0099265F" w:rsidP="0099265F">
            <w:pPr>
              <w:jc w:val="center"/>
              <w:rPr>
                <w:sz w:val="24"/>
                <w:szCs w:val="24"/>
                <w:lang w:val="en-US"/>
              </w:rPr>
            </w:pPr>
          </w:p>
        </w:tc>
        <w:tc>
          <w:tcPr>
            <w:tcW w:w="412" w:type="pct"/>
            <w:shd w:val="clear" w:color="auto" w:fill="auto"/>
          </w:tcPr>
          <w:p w14:paraId="67066FBB" w14:textId="77777777" w:rsidR="0099265F" w:rsidRPr="001E491B" w:rsidRDefault="0099265F" w:rsidP="0099265F">
            <w:pPr>
              <w:jc w:val="center"/>
              <w:rPr>
                <w:sz w:val="24"/>
                <w:szCs w:val="24"/>
                <w:lang w:val="en-US"/>
              </w:rPr>
            </w:pPr>
          </w:p>
        </w:tc>
        <w:tc>
          <w:tcPr>
            <w:tcW w:w="1381" w:type="pct"/>
            <w:shd w:val="clear" w:color="auto" w:fill="auto"/>
          </w:tcPr>
          <w:p w14:paraId="7CF9499F" w14:textId="5D8D6969" w:rsidR="0099265F" w:rsidRPr="001E491B" w:rsidRDefault="0099265F" w:rsidP="0099265F">
            <w:pPr>
              <w:rPr>
                <w:sz w:val="24"/>
                <w:szCs w:val="24"/>
                <w:lang w:val="en-US"/>
              </w:rPr>
            </w:pPr>
            <w:r w:rsidRPr="00F87DE1">
              <w:rPr>
                <w:rFonts w:ascii="Arial" w:hAnsi="Arial" w:cs="Arial"/>
                <w:color w:val="000000"/>
                <w:sz w:val="20"/>
                <w:lang w:val="en-US" w:eastAsia="zh-CN"/>
              </w:rPr>
              <w:t>The RSNE examples have random commas</w:t>
            </w:r>
            <w:r>
              <w:rPr>
                <w:rFonts w:ascii="Arial" w:hAnsi="Arial" w:cs="Arial"/>
                <w:color w:val="000000"/>
                <w:sz w:val="20"/>
                <w:lang w:val="en-US" w:eastAsia="zh-CN"/>
              </w:rPr>
              <w:t>.</w:t>
            </w:r>
          </w:p>
        </w:tc>
        <w:tc>
          <w:tcPr>
            <w:tcW w:w="1745" w:type="pct"/>
            <w:shd w:val="clear" w:color="auto" w:fill="auto"/>
          </w:tcPr>
          <w:p w14:paraId="028A6029" w14:textId="1C2CA33C" w:rsidR="0099265F" w:rsidRPr="001E491B" w:rsidRDefault="0099265F" w:rsidP="0099265F">
            <w:pPr>
              <w:rPr>
                <w:sz w:val="24"/>
                <w:szCs w:val="24"/>
                <w:lang w:val="en-US"/>
              </w:rPr>
            </w:pPr>
            <w:r w:rsidRPr="00F87DE1">
              <w:rPr>
                <w:rFonts w:ascii="Arial" w:hAnsi="Arial" w:cs="Arial"/>
                <w:color w:val="000000"/>
                <w:sz w:val="20"/>
                <w:lang w:val="en-US" w:eastAsia="zh-CN"/>
              </w:rPr>
              <w:t>Add a comma before "//" in all but the last line of each example. Remove the comma before "//" in the last line of each example, if present</w:t>
            </w:r>
          </w:p>
        </w:tc>
      </w:tr>
    </w:tbl>
    <w:p w14:paraId="05D65730" w14:textId="77777777" w:rsidR="0030683D" w:rsidRDefault="0030683D" w:rsidP="0030683D">
      <w:pPr>
        <w:rPr>
          <w:sz w:val="24"/>
          <w:szCs w:val="24"/>
        </w:rPr>
      </w:pPr>
    </w:p>
    <w:p w14:paraId="0ADB84CA" w14:textId="77777777" w:rsidR="0030683D" w:rsidRDefault="0030683D" w:rsidP="0030683D">
      <w:pPr>
        <w:spacing w:after="240"/>
        <w:jc w:val="both"/>
        <w:rPr>
          <w:b/>
          <w:i/>
          <w:sz w:val="24"/>
          <w:szCs w:val="24"/>
        </w:rPr>
      </w:pPr>
      <w:r>
        <w:rPr>
          <w:b/>
          <w:i/>
          <w:sz w:val="24"/>
          <w:szCs w:val="24"/>
        </w:rPr>
        <w:t>Discussion:</w:t>
      </w:r>
    </w:p>
    <w:p w14:paraId="3800BBE5" w14:textId="094A36BB" w:rsidR="004649ED" w:rsidRPr="004649ED" w:rsidRDefault="004649ED" w:rsidP="0030683D">
      <w:pPr>
        <w:spacing w:after="240"/>
        <w:jc w:val="both"/>
        <w:rPr>
          <w:bCs/>
          <w:iCs/>
          <w:sz w:val="24"/>
          <w:szCs w:val="24"/>
        </w:rPr>
      </w:pPr>
      <w:r w:rsidRPr="004649ED">
        <w:rPr>
          <w:bCs/>
          <w:iCs/>
          <w:sz w:val="24"/>
          <w:szCs w:val="24"/>
        </w:rPr>
        <w:t>N/A</w:t>
      </w:r>
    </w:p>
    <w:p w14:paraId="2281DD47" w14:textId="7F2266B1" w:rsidR="0030683D" w:rsidRDefault="0030683D" w:rsidP="0030683D">
      <w:pPr>
        <w:spacing w:after="240"/>
        <w:jc w:val="both"/>
        <w:rPr>
          <w:b/>
          <w:i/>
          <w:sz w:val="24"/>
          <w:szCs w:val="24"/>
        </w:rPr>
      </w:pPr>
      <w:r>
        <w:rPr>
          <w:b/>
          <w:i/>
          <w:sz w:val="24"/>
          <w:szCs w:val="24"/>
        </w:rPr>
        <w:t>Proposed resolution:</w:t>
      </w:r>
    </w:p>
    <w:p w14:paraId="65CA8E6F" w14:textId="0C45DC1A" w:rsidR="004649ED" w:rsidRDefault="004649ED" w:rsidP="0030683D">
      <w:pPr>
        <w:spacing w:after="240"/>
        <w:jc w:val="both"/>
        <w:rPr>
          <w:bCs/>
          <w:iCs/>
          <w:sz w:val="24"/>
          <w:szCs w:val="24"/>
        </w:rPr>
      </w:pPr>
      <w:proofErr w:type="spellStart"/>
      <w:r w:rsidRPr="004649ED">
        <w:rPr>
          <w:bCs/>
          <w:iCs/>
          <w:sz w:val="24"/>
          <w:szCs w:val="24"/>
        </w:rPr>
        <w:t>Accpeted</w:t>
      </w:r>
      <w:proofErr w:type="spellEnd"/>
      <w:r w:rsidRPr="004649ED">
        <w:rPr>
          <w:bCs/>
          <w:iCs/>
          <w:sz w:val="24"/>
          <w:szCs w:val="24"/>
        </w:rPr>
        <w:t xml:space="preserve">. </w:t>
      </w:r>
    </w:p>
    <w:p w14:paraId="6F1975DC" w14:textId="21D8DFDF" w:rsidR="004649ED" w:rsidRDefault="004649ED" w:rsidP="0030683D">
      <w:pPr>
        <w:spacing w:after="240"/>
        <w:jc w:val="both"/>
        <w:rPr>
          <w:bCs/>
          <w:iCs/>
          <w:sz w:val="24"/>
          <w:szCs w:val="24"/>
        </w:rPr>
      </w:pPr>
      <w:r>
        <w:rPr>
          <w:bCs/>
          <w:iCs/>
          <w:sz w:val="24"/>
          <w:szCs w:val="24"/>
        </w:rPr>
        <w:t>Note to Editor:</w:t>
      </w:r>
    </w:p>
    <w:p w14:paraId="1811362C" w14:textId="30FFF155" w:rsidR="004649ED" w:rsidRDefault="004649ED" w:rsidP="0030683D">
      <w:pPr>
        <w:spacing w:after="240"/>
        <w:jc w:val="both"/>
        <w:rPr>
          <w:bCs/>
          <w:iCs/>
          <w:sz w:val="24"/>
          <w:szCs w:val="24"/>
        </w:rPr>
      </w:pPr>
      <w:r>
        <w:rPr>
          <w:bCs/>
          <w:iCs/>
          <w:sz w:val="24"/>
          <w:szCs w:val="24"/>
        </w:rPr>
        <w:t>Add a com</w:t>
      </w:r>
      <w:r w:rsidR="00603751">
        <w:rPr>
          <w:bCs/>
          <w:iCs/>
          <w:sz w:val="24"/>
          <w:szCs w:val="24"/>
        </w:rPr>
        <w:t>ma at 1085.54, 1085.65,</w:t>
      </w:r>
      <w:r w:rsidR="005F4E22">
        <w:rPr>
          <w:bCs/>
          <w:iCs/>
          <w:sz w:val="24"/>
          <w:szCs w:val="24"/>
        </w:rPr>
        <w:t xml:space="preserve"> 1086.16,</w:t>
      </w:r>
      <w:r w:rsidR="002E5625">
        <w:rPr>
          <w:bCs/>
          <w:iCs/>
          <w:sz w:val="24"/>
          <w:szCs w:val="24"/>
        </w:rPr>
        <w:t xml:space="preserve"> 1086.21, 1086.22, 1086.23, </w:t>
      </w:r>
      <w:r w:rsidR="00270628">
        <w:rPr>
          <w:bCs/>
          <w:iCs/>
          <w:sz w:val="24"/>
          <w:szCs w:val="24"/>
        </w:rPr>
        <w:t>1086.35, 1086.</w:t>
      </w:r>
      <w:r w:rsidR="00F82B69">
        <w:rPr>
          <w:bCs/>
          <w:iCs/>
          <w:sz w:val="24"/>
          <w:szCs w:val="24"/>
        </w:rPr>
        <w:t>36, 1086.37.</w:t>
      </w:r>
    </w:p>
    <w:p w14:paraId="65DA1B8C" w14:textId="2A691F76" w:rsidR="00F82B69" w:rsidRPr="004649ED" w:rsidRDefault="00F82B69" w:rsidP="0030683D">
      <w:pPr>
        <w:spacing w:after="240"/>
        <w:jc w:val="both"/>
        <w:rPr>
          <w:bCs/>
          <w:iCs/>
          <w:sz w:val="24"/>
          <w:szCs w:val="24"/>
        </w:rPr>
      </w:pPr>
      <w:r>
        <w:rPr>
          <w:bCs/>
          <w:iCs/>
          <w:sz w:val="24"/>
          <w:szCs w:val="24"/>
        </w:rPr>
        <w:t xml:space="preserve">Remove the comma at 1086.38. </w:t>
      </w:r>
    </w:p>
    <w:p w14:paraId="2E4DDA07" w14:textId="77777777" w:rsidR="0030683D" w:rsidRDefault="0030683D" w:rsidP="0030683D">
      <w:pPr>
        <w:rPr>
          <w:sz w:val="24"/>
          <w:szCs w:val="24"/>
          <w:lang w:val="en-US"/>
        </w:rPr>
      </w:pPr>
    </w:p>
    <w:p w14:paraId="7BB219CD" w14:textId="77777777" w:rsidR="0030683D" w:rsidRPr="00CB5527" w:rsidRDefault="0030683D" w:rsidP="0030683D">
      <w:pPr>
        <w:rPr>
          <w:sz w:val="24"/>
          <w:szCs w:val="24"/>
          <w:lang w:val="en-US"/>
        </w:rPr>
      </w:pPr>
      <w:r>
        <w:rPr>
          <w:sz w:val="24"/>
          <w:szCs w:val="24"/>
          <w:lang w:val="en-US"/>
        </w:rPr>
        <w:t>=====</w:t>
      </w:r>
    </w:p>
    <w:p w14:paraId="1C0457BE" w14:textId="77777777" w:rsidR="0030683D" w:rsidRDefault="0030683D" w:rsidP="0030683D">
      <w:pPr>
        <w:rPr>
          <w:sz w:val="24"/>
          <w:szCs w:val="24"/>
          <w:lang w:val="en-US"/>
        </w:rPr>
      </w:pPr>
    </w:p>
    <w:p w14:paraId="6DA6D5F5" w14:textId="77777777" w:rsidR="0030683D" w:rsidRDefault="0030683D" w:rsidP="0030683D">
      <w:pPr>
        <w:rPr>
          <w:sz w:val="24"/>
          <w:szCs w:val="24"/>
          <w:lang w:val="en-US"/>
        </w:rPr>
      </w:pPr>
    </w:p>
    <w:p w14:paraId="346B1237" w14:textId="77777777" w:rsidR="0030683D" w:rsidRPr="00CB5527" w:rsidRDefault="0030683D" w:rsidP="0030683D">
      <w:pPr>
        <w:rPr>
          <w:sz w:val="24"/>
          <w:szCs w:val="24"/>
          <w:lang w:val="en-US"/>
        </w:rPr>
      </w:pPr>
      <w:r>
        <w:rPr>
          <w:sz w:val="24"/>
          <w:szCs w:val="24"/>
          <w:lang w:val="en-US"/>
        </w:rPr>
        <w:t>=====</w:t>
      </w:r>
    </w:p>
    <w:p w14:paraId="0AA6855A"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454692EE"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156781B"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D4A764E"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CA967A7"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FA38EC"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66ABF8"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E03B0F" w14:textId="77777777" w:rsidR="0030683D" w:rsidRPr="001E491B" w:rsidRDefault="0030683D" w:rsidP="002822D9">
            <w:pPr>
              <w:rPr>
                <w:sz w:val="24"/>
                <w:szCs w:val="24"/>
                <w:lang w:val="en-US"/>
              </w:rPr>
            </w:pPr>
            <w:r w:rsidRPr="001E491B">
              <w:rPr>
                <w:sz w:val="24"/>
                <w:szCs w:val="24"/>
                <w:lang w:val="en-US"/>
              </w:rPr>
              <w:t>Proposed Change</w:t>
            </w:r>
          </w:p>
        </w:tc>
      </w:tr>
      <w:tr w:rsidR="0030683D" w:rsidRPr="001E491B" w14:paraId="5CC0867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7F7E31" w14:textId="77777777" w:rsidR="0030683D" w:rsidRPr="001E491B" w:rsidRDefault="0030683D" w:rsidP="002822D9">
            <w:pPr>
              <w:jc w:val="center"/>
              <w:rPr>
                <w:sz w:val="24"/>
                <w:szCs w:val="24"/>
                <w:lang w:val="en-US"/>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918ED74"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C5A31D6"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B36CF82" w14:textId="77777777" w:rsidR="0030683D" w:rsidRPr="001E491B" w:rsidRDefault="0030683D" w:rsidP="002822D9">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0C3964D" w14:textId="77777777" w:rsidR="0030683D" w:rsidRPr="001E491B" w:rsidRDefault="0030683D" w:rsidP="002822D9">
            <w:pPr>
              <w:rPr>
                <w:color w:val="000000"/>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69ED47" w14:textId="77777777" w:rsidR="0030683D" w:rsidRPr="001E491B" w:rsidRDefault="0030683D" w:rsidP="002822D9">
            <w:pPr>
              <w:rPr>
                <w:sz w:val="24"/>
                <w:szCs w:val="24"/>
                <w:lang w:val="en-US"/>
              </w:rPr>
            </w:pPr>
          </w:p>
        </w:tc>
      </w:tr>
      <w:tr w:rsidR="0030683D" w:rsidRPr="001E491B" w14:paraId="51FE9F4E" w14:textId="77777777" w:rsidTr="002822D9">
        <w:trPr>
          <w:trHeight w:val="1223"/>
          <w:jc w:val="center"/>
        </w:trPr>
        <w:tc>
          <w:tcPr>
            <w:tcW w:w="364" w:type="pct"/>
            <w:shd w:val="clear" w:color="auto" w:fill="auto"/>
          </w:tcPr>
          <w:p w14:paraId="60F2B275" w14:textId="77777777" w:rsidR="0030683D" w:rsidRPr="001E491B" w:rsidRDefault="0030683D" w:rsidP="002822D9">
            <w:pPr>
              <w:jc w:val="center"/>
              <w:rPr>
                <w:sz w:val="24"/>
                <w:szCs w:val="24"/>
                <w:lang w:val="en-US"/>
              </w:rPr>
            </w:pPr>
          </w:p>
        </w:tc>
        <w:tc>
          <w:tcPr>
            <w:tcW w:w="686" w:type="pct"/>
            <w:shd w:val="clear" w:color="auto" w:fill="auto"/>
          </w:tcPr>
          <w:p w14:paraId="59B513AF" w14:textId="77777777" w:rsidR="0030683D" w:rsidRPr="001E491B" w:rsidRDefault="0030683D" w:rsidP="002822D9">
            <w:pPr>
              <w:jc w:val="center"/>
              <w:rPr>
                <w:sz w:val="24"/>
                <w:szCs w:val="24"/>
                <w:lang w:val="en-US"/>
              </w:rPr>
            </w:pPr>
          </w:p>
        </w:tc>
        <w:tc>
          <w:tcPr>
            <w:tcW w:w="412" w:type="pct"/>
            <w:shd w:val="clear" w:color="auto" w:fill="auto"/>
          </w:tcPr>
          <w:p w14:paraId="12C110F8" w14:textId="77777777" w:rsidR="0030683D" w:rsidRPr="001E491B" w:rsidRDefault="0030683D" w:rsidP="002822D9">
            <w:pPr>
              <w:jc w:val="center"/>
              <w:rPr>
                <w:sz w:val="24"/>
                <w:szCs w:val="24"/>
                <w:lang w:val="en-US"/>
              </w:rPr>
            </w:pPr>
          </w:p>
        </w:tc>
        <w:tc>
          <w:tcPr>
            <w:tcW w:w="412" w:type="pct"/>
            <w:shd w:val="clear" w:color="auto" w:fill="auto"/>
          </w:tcPr>
          <w:p w14:paraId="13B4BF41" w14:textId="77777777" w:rsidR="0030683D" w:rsidRPr="001E491B" w:rsidRDefault="0030683D" w:rsidP="002822D9">
            <w:pPr>
              <w:jc w:val="center"/>
              <w:rPr>
                <w:sz w:val="24"/>
                <w:szCs w:val="24"/>
                <w:lang w:val="en-US"/>
              </w:rPr>
            </w:pPr>
          </w:p>
        </w:tc>
        <w:tc>
          <w:tcPr>
            <w:tcW w:w="1381" w:type="pct"/>
            <w:shd w:val="clear" w:color="auto" w:fill="auto"/>
          </w:tcPr>
          <w:p w14:paraId="1819ED31" w14:textId="77777777" w:rsidR="0030683D" w:rsidRPr="001E491B" w:rsidRDefault="0030683D" w:rsidP="002822D9">
            <w:pPr>
              <w:rPr>
                <w:sz w:val="24"/>
                <w:szCs w:val="24"/>
                <w:lang w:val="en-US"/>
              </w:rPr>
            </w:pPr>
          </w:p>
        </w:tc>
        <w:tc>
          <w:tcPr>
            <w:tcW w:w="1745" w:type="pct"/>
            <w:shd w:val="clear" w:color="auto" w:fill="auto"/>
          </w:tcPr>
          <w:p w14:paraId="35AD3CB4" w14:textId="77777777" w:rsidR="0030683D" w:rsidRPr="001E491B" w:rsidRDefault="0030683D" w:rsidP="002822D9">
            <w:pPr>
              <w:rPr>
                <w:sz w:val="24"/>
                <w:szCs w:val="24"/>
                <w:lang w:val="en-US"/>
              </w:rPr>
            </w:pPr>
          </w:p>
        </w:tc>
      </w:tr>
    </w:tbl>
    <w:p w14:paraId="30324BFA" w14:textId="77777777" w:rsidR="0030683D" w:rsidRDefault="0030683D" w:rsidP="0030683D">
      <w:pPr>
        <w:rPr>
          <w:sz w:val="24"/>
          <w:szCs w:val="24"/>
        </w:rPr>
      </w:pPr>
    </w:p>
    <w:p w14:paraId="14998B17" w14:textId="77777777" w:rsidR="0030683D" w:rsidRDefault="0030683D" w:rsidP="0030683D">
      <w:pPr>
        <w:spacing w:after="240"/>
        <w:jc w:val="both"/>
        <w:rPr>
          <w:b/>
          <w:i/>
          <w:sz w:val="24"/>
          <w:szCs w:val="24"/>
        </w:rPr>
      </w:pPr>
      <w:r>
        <w:rPr>
          <w:b/>
          <w:i/>
          <w:sz w:val="24"/>
          <w:szCs w:val="24"/>
        </w:rPr>
        <w:t>Discussion:</w:t>
      </w:r>
    </w:p>
    <w:p w14:paraId="6179BFF4" w14:textId="77777777" w:rsidR="0030683D" w:rsidRDefault="0030683D" w:rsidP="0030683D">
      <w:pPr>
        <w:spacing w:after="240"/>
        <w:jc w:val="both"/>
        <w:rPr>
          <w:b/>
          <w:i/>
          <w:sz w:val="24"/>
          <w:szCs w:val="24"/>
        </w:rPr>
      </w:pPr>
      <w:r>
        <w:rPr>
          <w:b/>
          <w:i/>
          <w:sz w:val="24"/>
          <w:szCs w:val="24"/>
        </w:rPr>
        <w:t>Proposed resolution:</w:t>
      </w:r>
    </w:p>
    <w:p w14:paraId="4860EB2F" w14:textId="77777777" w:rsidR="0030683D" w:rsidRDefault="0030683D">
      <w:pPr>
        <w:rPr>
          <w:sz w:val="24"/>
          <w:szCs w:val="24"/>
        </w:rPr>
      </w:pPr>
    </w:p>
    <w:p w14:paraId="209C81E8" w14:textId="4BCCE4F9" w:rsidR="000715C5" w:rsidRDefault="000715C5">
      <w:pPr>
        <w:rPr>
          <w:sz w:val="24"/>
          <w:szCs w:val="24"/>
        </w:rPr>
      </w:pPr>
    </w:p>
    <w:p w14:paraId="0E7913CE" w14:textId="55F9762A" w:rsidR="00042529" w:rsidRDefault="00042529">
      <w:pPr>
        <w:rPr>
          <w:sz w:val="24"/>
          <w:szCs w:val="24"/>
        </w:rPr>
      </w:pPr>
    </w:p>
    <w:p w14:paraId="5E37092A" w14:textId="75B979E7" w:rsidR="00042529" w:rsidRDefault="00042529">
      <w:pPr>
        <w:rPr>
          <w:sz w:val="24"/>
          <w:szCs w:val="24"/>
        </w:rPr>
      </w:pPr>
    </w:p>
    <w:p w14:paraId="67868E06" w14:textId="300366CE" w:rsidR="00F87DE1" w:rsidRDefault="00F87DE1">
      <w:pPr>
        <w:rPr>
          <w:sz w:val="24"/>
          <w:szCs w:val="24"/>
        </w:rPr>
      </w:pPr>
    </w:p>
    <w:sectPr w:rsidR="00F87DE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BA463" w14:textId="77777777" w:rsidR="002E1CB2" w:rsidRDefault="002E1CB2">
      <w:r>
        <w:separator/>
      </w:r>
    </w:p>
  </w:endnote>
  <w:endnote w:type="continuationSeparator" w:id="0">
    <w:p w14:paraId="3833593E" w14:textId="77777777" w:rsidR="002E1CB2" w:rsidRDefault="002E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33BA" w14:textId="54256AF6" w:rsidR="00E12776" w:rsidRDefault="002E1CB2"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12FA5" w14:textId="77777777" w:rsidR="002E1CB2" w:rsidRDefault="002E1CB2">
      <w:r>
        <w:separator/>
      </w:r>
    </w:p>
  </w:footnote>
  <w:footnote w:type="continuationSeparator" w:id="0">
    <w:p w14:paraId="5802BE26" w14:textId="77777777" w:rsidR="002E1CB2" w:rsidRDefault="002E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DDAE" w14:textId="38625D53" w:rsidR="00E12776" w:rsidRDefault="003E6385" w:rsidP="00A525F0">
    <w:pPr>
      <w:pStyle w:val="Header"/>
      <w:tabs>
        <w:tab w:val="clear" w:pos="6480"/>
        <w:tab w:val="center" w:pos="4680"/>
        <w:tab w:val="right" w:pos="9781"/>
      </w:tabs>
    </w:pPr>
    <w:r>
      <w:t>May</w:t>
    </w:r>
    <w:r w:rsidR="00F60DD0">
      <w:t xml:space="preserve"> 2021</w:t>
    </w:r>
    <w:r w:rsidR="00E12776">
      <w:tab/>
    </w:r>
    <w:r w:rsidR="00E12776">
      <w:tab/>
      <w:t xml:space="preserve">  </w:t>
    </w:r>
    <w:r w:rsidR="002E1CB2">
      <w:fldChar w:fldCharType="begin"/>
    </w:r>
    <w:r w:rsidR="002E1CB2">
      <w:instrText xml:space="preserve"> TITLE  \* MERGEFORMAT </w:instrText>
    </w:r>
    <w:r w:rsidR="002E1CB2">
      <w:fldChar w:fldCharType="separate"/>
    </w:r>
    <w:r w:rsidR="005C2927">
      <w:t>doc.: IEEE 802.11-2</w:t>
    </w:r>
    <w:r w:rsidR="00F60DD0">
      <w:t>1</w:t>
    </w:r>
    <w:r w:rsidR="00E12776">
      <w:t>/</w:t>
    </w:r>
    <w:r w:rsidR="001F268B">
      <w:t>07</w:t>
    </w:r>
    <w:r w:rsidR="00407E82">
      <w:t>69</w:t>
    </w:r>
    <w:r w:rsidR="005C2927">
      <w:t>r</w:t>
    </w:r>
    <w:r w:rsidR="002E1CB2">
      <w:fldChar w:fldCharType="end"/>
    </w:r>
    <w:r w:rsidR="001828D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117C7"/>
    <w:multiLevelType w:val="hybridMultilevel"/>
    <w:tmpl w:val="1A14CAF2"/>
    <w:lvl w:ilvl="0" w:tplc="6D1AE094">
      <w:start w:val="1612"/>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14"/>
  </w:num>
  <w:num w:numId="8">
    <w:abstractNumId w:val="37"/>
  </w:num>
  <w:num w:numId="9">
    <w:abstractNumId w:val="19"/>
  </w:num>
  <w:num w:numId="10">
    <w:abstractNumId w:val="1"/>
  </w:num>
  <w:num w:numId="11">
    <w:abstractNumId w:val="9"/>
  </w:num>
  <w:num w:numId="12">
    <w:abstractNumId w:val="17"/>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38"/>
  </w:num>
  <w:num w:numId="20">
    <w:abstractNumId w:val="24"/>
  </w:num>
  <w:num w:numId="21">
    <w:abstractNumId w:val="25"/>
  </w:num>
  <w:num w:numId="22">
    <w:abstractNumId w:val="35"/>
  </w:num>
  <w:num w:numId="23">
    <w:abstractNumId w:val="36"/>
  </w:num>
  <w:num w:numId="24">
    <w:abstractNumId w:val="21"/>
  </w:num>
  <w:num w:numId="25">
    <w:abstractNumId w:val="2"/>
  </w:num>
  <w:num w:numId="26">
    <w:abstractNumId w:val="34"/>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2"/>
  </w:num>
  <w:num w:numId="34">
    <w:abstractNumId w:val="11"/>
  </w:num>
  <w:num w:numId="35">
    <w:abstractNumId w:val="31"/>
  </w:num>
  <w:num w:numId="36">
    <w:abstractNumId w:val="30"/>
  </w:num>
  <w:num w:numId="37">
    <w:abstractNumId w:val="22"/>
  </w:num>
  <w:num w:numId="38">
    <w:abstractNumId w:val="7"/>
  </w:num>
  <w:num w:numId="39">
    <w:abstractNumId w:val="26"/>
  </w:num>
  <w:num w:numId="40">
    <w:abstractNumId w:val="16"/>
  </w:num>
  <w:num w:numId="41">
    <w:abstractNumId w:val="20"/>
  </w:num>
  <w:num w:numId="42">
    <w:abstractNumId w:val="10"/>
  </w:num>
  <w:num w:numId="43">
    <w:abstractNumId w:val="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764"/>
    <w:rsid w:val="00013E71"/>
    <w:rsid w:val="000145BD"/>
    <w:rsid w:val="0001470A"/>
    <w:rsid w:val="0001471A"/>
    <w:rsid w:val="000163C8"/>
    <w:rsid w:val="00017296"/>
    <w:rsid w:val="0002013F"/>
    <w:rsid w:val="0002065E"/>
    <w:rsid w:val="000210F4"/>
    <w:rsid w:val="00022443"/>
    <w:rsid w:val="00024373"/>
    <w:rsid w:val="0002481F"/>
    <w:rsid w:val="00024F34"/>
    <w:rsid w:val="00025D06"/>
    <w:rsid w:val="00026AC0"/>
    <w:rsid w:val="00030289"/>
    <w:rsid w:val="000310D2"/>
    <w:rsid w:val="0003219E"/>
    <w:rsid w:val="000335AC"/>
    <w:rsid w:val="00035811"/>
    <w:rsid w:val="00035D3B"/>
    <w:rsid w:val="000368A5"/>
    <w:rsid w:val="000376E2"/>
    <w:rsid w:val="00037C1B"/>
    <w:rsid w:val="00040994"/>
    <w:rsid w:val="00040ABE"/>
    <w:rsid w:val="0004129D"/>
    <w:rsid w:val="00041CBD"/>
    <w:rsid w:val="00041F0F"/>
    <w:rsid w:val="00042529"/>
    <w:rsid w:val="00042DDD"/>
    <w:rsid w:val="0004354C"/>
    <w:rsid w:val="00044521"/>
    <w:rsid w:val="00044779"/>
    <w:rsid w:val="00044809"/>
    <w:rsid w:val="0004645C"/>
    <w:rsid w:val="00046D35"/>
    <w:rsid w:val="000476E2"/>
    <w:rsid w:val="0004777D"/>
    <w:rsid w:val="00051302"/>
    <w:rsid w:val="0005339D"/>
    <w:rsid w:val="00055887"/>
    <w:rsid w:val="00060D32"/>
    <w:rsid w:val="00061CEC"/>
    <w:rsid w:val="00063EA0"/>
    <w:rsid w:val="00064C48"/>
    <w:rsid w:val="00064F73"/>
    <w:rsid w:val="000668B4"/>
    <w:rsid w:val="00066FC8"/>
    <w:rsid w:val="00067B93"/>
    <w:rsid w:val="000715C5"/>
    <w:rsid w:val="00071B29"/>
    <w:rsid w:val="00072993"/>
    <w:rsid w:val="00073438"/>
    <w:rsid w:val="0007433A"/>
    <w:rsid w:val="00074852"/>
    <w:rsid w:val="00075FD6"/>
    <w:rsid w:val="000766E9"/>
    <w:rsid w:val="00077551"/>
    <w:rsid w:val="00077A8A"/>
    <w:rsid w:val="00080B3E"/>
    <w:rsid w:val="00081505"/>
    <w:rsid w:val="000815BD"/>
    <w:rsid w:val="0008287C"/>
    <w:rsid w:val="0008304A"/>
    <w:rsid w:val="00083E23"/>
    <w:rsid w:val="00084093"/>
    <w:rsid w:val="0008501B"/>
    <w:rsid w:val="0008560E"/>
    <w:rsid w:val="00085BFB"/>
    <w:rsid w:val="00091A1F"/>
    <w:rsid w:val="000932A4"/>
    <w:rsid w:val="00095671"/>
    <w:rsid w:val="000A0FC3"/>
    <w:rsid w:val="000A44F3"/>
    <w:rsid w:val="000A5648"/>
    <w:rsid w:val="000A5EBA"/>
    <w:rsid w:val="000A7899"/>
    <w:rsid w:val="000A7EC8"/>
    <w:rsid w:val="000B073D"/>
    <w:rsid w:val="000B0960"/>
    <w:rsid w:val="000B1110"/>
    <w:rsid w:val="000B358D"/>
    <w:rsid w:val="000B3B16"/>
    <w:rsid w:val="000B3EDD"/>
    <w:rsid w:val="000C177E"/>
    <w:rsid w:val="000C2292"/>
    <w:rsid w:val="000C26F6"/>
    <w:rsid w:val="000C2BCD"/>
    <w:rsid w:val="000C31D5"/>
    <w:rsid w:val="000C3CD2"/>
    <w:rsid w:val="000C4668"/>
    <w:rsid w:val="000C4D90"/>
    <w:rsid w:val="000C5AFE"/>
    <w:rsid w:val="000C5E14"/>
    <w:rsid w:val="000C6559"/>
    <w:rsid w:val="000C7133"/>
    <w:rsid w:val="000D0304"/>
    <w:rsid w:val="000D0BAE"/>
    <w:rsid w:val="000D19C9"/>
    <w:rsid w:val="000D2819"/>
    <w:rsid w:val="000D2E5C"/>
    <w:rsid w:val="000D3A5D"/>
    <w:rsid w:val="000D6387"/>
    <w:rsid w:val="000D7634"/>
    <w:rsid w:val="000E0737"/>
    <w:rsid w:val="000E1669"/>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06FC"/>
    <w:rsid w:val="00112711"/>
    <w:rsid w:val="0011562A"/>
    <w:rsid w:val="00116B5C"/>
    <w:rsid w:val="00121F19"/>
    <w:rsid w:val="001234AC"/>
    <w:rsid w:val="001247AD"/>
    <w:rsid w:val="00125D83"/>
    <w:rsid w:val="0012620F"/>
    <w:rsid w:val="00130D22"/>
    <w:rsid w:val="00131186"/>
    <w:rsid w:val="00132E5B"/>
    <w:rsid w:val="00134BFF"/>
    <w:rsid w:val="0013504B"/>
    <w:rsid w:val="00135264"/>
    <w:rsid w:val="001365A1"/>
    <w:rsid w:val="00136FDB"/>
    <w:rsid w:val="0013707F"/>
    <w:rsid w:val="00137D41"/>
    <w:rsid w:val="00137F8D"/>
    <w:rsid w:val="001429A9"/>
    <w:rsid w:val="00143796"/>
    <w:rsid w:val="001442D3"/>
    <w:rsid w:val="00145EC6"/>
    <w:rsid w:val="0014678E"/>
    <w:rsid w:val="0015137E"/>
    <w:rsid w:val="00152998"/>
    <w:rsid w:val="00153EB7"/>
    <w:rsid w:val="0015446A"/>
    <w:rsid w:val="001557E8"/>
    <w:rsid w:val="00155908"/>
    <w:rsid w:val="00155ED0"/>
    <w:rsid w:val="00157550"/>
    <w:rsid w:val="00161914"/>
    <w:rsid w:val="00161DC7"/>
    <w:rsid w:val="00163ABC"/>
    <w:rsid w:val="00163F4A"/>
    <w:rsid w:val="0016490B"/>
    <w:rsid w:val="00164C26"/>
    <w:rsid w:val="00165762"/>
    <w:rsid w:val="001669FB"/>
    <w:rsid w:val="001705DA"/>
    <w:rsid w:val="00172C7F"/>
    <w:rsid w:val="001755EC"/>
    <w:rsid w:val="00176198"/>
    <w:rsid w:val="001777CB"/>
    <w:rsid w:val="00180157"/>
    <w:rsid w:val="00180412"/>
    <w:rsid w:val="001821CC"/>
    <w:rsid w:val="001828D1"/>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38DB"/>
    <w:rsid w:val="001A4286"/>
    <w:rsid w:val="001A55A6"/>
    <w:rsid w:val="001A5E36"/>
    <w:rsid w:val="001A5FF9"/>
    <w:rsid w:val="001A7F3A"/>
    <w:rsid w:val="001B10F1"/>
    <w:rsid w:val="001B12E0"/>
    <w:rsid w:val="001B2847"/>
    <w:rsid w:val="001B43F4"/>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CB6"/>
    <w:rsid w:val="001F24A1"/>
    <w:rsid w:val="001F268B"/>
    <w:rsid w:val="001F2C2B"/>
    <w:rsid w:val="001F36CD"/>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483B"/>
    <w:rsid w:val="002152A4"/>
    <w:rsid w:val="00215BEF"/>
    <w:rsid w:val="002164B6"/>
    <w:rsid w:val="0021716C"/>
    <w:rsid w:val="00220F43"/>
    <w:rsid w:val="002215A4"/>
    <w:rsid w:val="00222194"/>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BB5"/>
    <w:rsid w:val="00243C80"/>
    <w:rsid w:val="002474BE"/>
    <w:rsid w:val="00250D60"/>
    <w:rsid w:val="00250DFF"/>
    <w:rsid w:val="00254420"/>
    <w:rsid w:val="00254594"/>
    <w:rsid w:val="00254BE1"/>
    <w:rsid w:val="00256728"/>
    <w:rsid w:val="00256F15"/>
    <w:rsid w:val="002578EC"/>
    <w:rsid w:val="00257CDD"/>
    <w:rsid w:val="00260145"/>
    <w:rsid w:val="00260DF1"/>
    <w:rsid w:val="002632A0"/>
    <w:rsid w:val="002639B9"/>
    <w:rsid w:val="00264674"/>
    <w:rsid w:val="00264719"/>
    <w:rsid w:val="00265609"/>
    <w:rsid w:val="00270628"/>
    <w:rsid w:val="002709F7"/>
    <w:rsid w:val="00271282"/>
    <w:rsid w:val="00271805"/>
    <w:rsid w:val="00271E28"/>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7D76"/>
    <w:rsid w:val="002A01F5"/>
    <w:rsid w:val="002A24B1"/>
    <w:rsid w:val="002A3ACC"/>
    <w:rsid w:val="002A4623"/>
    <w:rsid w:val="002A4FFB"/>
    <w:rsid w:val="002A5640"/>
    <w:rsid w:val="002A6A08"/>
    <w:rsid w:val="002A71E5"/>
    <w:rsid w:val="002B1C4A"/>
    <w:rsid w:val="002B40B1"/>
    <w:rsid w:val="002B4649"/>
    <w:rsid w:val="002B4E61"/>
    <w:rsid w:val="002B5197"/>
    <w:rsid w:val="002B5477"/>
    <w:rsid w:val="002B54A4"/>
    <w:rsid w:val="002B56FB"/>
    <w:rsid w:val="002C3897"/>
    <w:rsid w:val="002C3BA6"/>
    <w:rsid w:val="002C53E9"/>
    <w:rsid w:val="002C5FE4"/>
    <w:rsid w:val="002C67F7"/>
    <w:rsid w:val="002C7CC7"/>
    <w:rsid w:val="002D0395"/>
    <w:rsid w:val="002D44BE"/>
    <w:rsid w:val="002D46FA"/>
    <w:rsid w:val="002D535C"/>
    <w:rsid w:val="002D542F"/>
    <w:rsid w:val="002E0091"/>
    <w:rsid w:val="002E09C2"/>
    <w:rsid w:val="002E0E2B"/>
    <w:rsid w:val="002E1927"/>
    <w:rsid w:val="002E1C7E"/>
    <w:rsid w:val="002E1CB2"/>
    <w:rsid w:val="002E224B"/>
    <w:rsid w:val="002E296F"/>
    <w:rsid w:val="002E2FC4"/>
    <w:rsid w:val="002E4EE4"/>
    <w:rsid w:val="002E55A7"/>
    <w:rsid w:val="002E5625"/>
    <w:rsid w:val="002F2C64"/>
    <w:rsid w:val="002F2DA9"/>
    <w:rsid w:val="002F2DFB"/>
    <w:rsid w:val="002F3FF3"/>
    <w:rsid w:val="002F4803"/>
    <w:rsid w:val="002F4BF7"/>
    <w:rsid w:val="002F4C8F"/>
    <w:rsid w:val="002F670F"/>
    <w:rsid w:val="002F6E9E"/>
    <w:rsid w:val="002F78D3"/>
    <w:rsid w:val="0030148D"/>
    <w:rsid w:val="003018A6"/>
    <w:rsid w:val="00304E90"/>
    <w:rsid w:val="0030554F"/>
    <w:rsid w:val="00305E66"/>
    <w:rsid w:val="003064D4"/>
    <w:rsid w:val="0030683D"/>
    <w:rsid w:val="00306B69"/>
    <w:rsid w:val="003072AD"/>
    <w:rsid w:val="00307597"/>
    <w:rsid w:val="00310B2D"/>
    <w:rsid w:val="00313607"/>
    <w:rsid w:val="00313852"/>
    <w:rsid w:val="00314953"/>
    <w:rsid w:val="00315631"/>
    <w:rsid w:val="003164F5"/>
    <w:rsid w:val="00316B18"/>
    <w:rsid w:val="00317744"/>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59C3"/>
    <w:rsid w:val="00356E33"/>
    <w:rsid w:val="00357109"/>
    <w:rsid w:val="00360C8A"/>
    <w:rsid w:val="0036244C"/>
    <w:rsid w:val="00362C85"/>
    <w:rsid w:val="00362D34"/>
    <w:rsid w:val="003637A4"/>
    <w:rsid w:val="00365642"/>
    <w:rsid w:val="003666F4"/>
    <w:rsid w:val="00367121"/>
    <w:rsid w:val="00367D11"/>
    <w:rsid w:val="00370E0C"/>
    <w:rsid w:val="00371DFB"/>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59CC"/>
    <w:rsid w:val="00390633"/>
    <w:rsid w:val="00393305"/>
    <w:rsid w:val="00394CAE"/>
    <w:rsid w:val="0039526B"/>
    <w:rsid w:val="0039622D"/>
    <w:rsid w:val="003966EF"/>
    <w:rsid w:val="0039694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3544"/>
    <w:rsid w:val="003B3CAF"/>
    <w:rsid w:val="003B4A77"/>
    <w:rsid w:val="003B52DE"/>
    <w:rsid w:val="003B694E"/>
    <w:rsid w:val="003B6B93"/>
    <w:rsid w:val="003B6CAB"/>
    <w:rsid w:val="003B73CE"/>
    <w:rsid w:val="003C009E"/>
    <w:rsid w:val="003C1029"/>
    <w:rsid w:val="003C11FA"/>
    <w:rsid w:val="003C1907"/>
    <w:rsid w:val="003C5952"/>
    <w:rsid w:val="003C64E7"/>
    <w:rsid w:val="003C7480"/>
    <w:rsid w:val="003D127F"/>
    <w:rsid w:val="003D1969"/>
    <w:rsid w:val="003D2C46"/>
    <w:rsid w:val="003D5478"/>
    <w:rsid w:val="003D566E"/>
    <w:rsid w:val="003D64C9"/>
    <w:rsid w:val="003D6500"/>
    <w:rsid w:val="003D7DE3"/>
    <w:rsid w:val="003E0107"/>
    <w:rsid w:val="003E0526"/>
    <w:rsid w:val="003E0B87"/>
    <w:rsid w:val="003E1AB9"/>
    <w:rsid w:val="003E2302"/>
    <w:rsid w:val="003E6385"/>
    <w:rsid w:val="003E740A"/>
    <w:rsid w:val="003F0337"/>
    <w:rsid w:val="003F0413"/>
    <w:rsid w:val="003F0638"/>
    <w:rsid w:val="003F49AA"/>
    <w:rsid w:val="003F4A25"/>
    <w:rsid w:val="003F7445"/>
    <w:rsid w:val="003F7856"/>
    <w:rsid w:val="003F7D95"/>
    <w:rsid w:val="00400113"/>
    <w:rsid w:val="00403395"/>
    <w:rsid w:val="004041AF"/>
    <w:rsid w:val="00406103"/>
    <w:rsid w:val="00407E8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2C5"/>
    <w:rsid w:val="00487EDA"/>
    <w:rsid w:val="00487EDF"/>
    <w:rsid w:val="00491A47"/>
    <w:rsid w:val="00491B3B"/>
    <w:rsid w:val="00493DD7"/>
    <w:rsid w:val="00494B45"/>
    <w:rsid w:val="0049735A"/>
    <w:rsid w:val="00497420"/>
    <w:rsid w:val="004979F9"/>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BD0"/>
    <w:rsid w:val="004C0927"/>
    <w:rsid w:val="004C2DA1"/>
    <w:rsid w:val="004C30F8"/>
    <w:rsid w:val="004C3CB9"/>
    <w:rsid w:val="004C41B2"/>
    <w:rsid w:val="004C496D"/>
    <w:rsid w:val="004C4AB1"/>
    <w:rsid w:val="004C4C81"/>
    <w:rsid w:val="004C58AC"/>
    <w:rsid w:val="004C652C"/>
    <w:rsid w:val="004C7AAD"/>
    <w:rsid w:val="004C7ACD"/>
    <w:rsid w:val="004D0103"/>
    <w:rsid w:val="004D24B3"/>
    <w:rsid w:val="004D3560"/>
    <w:rsid w:val="004D427C"/>
    <w:rsid w:val="004D71AA"/>
    <w:rsid w:val="004E0EE2"/>
    <w:rsid w:val="004E3552"/>
    <w:rsid w:val="004E4C1E"/>
    <w:rsid w:val="004E5648"/>
    <w:rsid w:val="004E5A89"/>
    <w:rsid w:val="004E7049"/>
    <w:rsid w:val="004F2C3A"/>
    <w:rsid w:val="004F4A51"/>
    <w:rsid w:val="004F5CC7"/>
    <w:rsid w:val="004F6BD1"/>
    <w:rsid w:val="004F7E7E"/>
    <w:rsid w:val="0050126B"/>
    <w:rsid w:val="00504BCE"/>
    <w:rsid w:val="00504C69"/>
    <w:rsid w:val="00504CCF"/>
    <w:rsid w:val="00504CDC"/>
    <w:rsid w:val="00507376"/>
    <w:rsid w:val="005100FA"/>
    <w:rsid w:val="005101CC"/>
    <w:rsid w:val="005106DF"/>
    <w:rsid w:val="00512E13"/>
    <w:rsid w:val="00513131"/>
    <w:rsid w:val="005133A8"/>
    <w:rsid w:val="005138F4"/>
    <w:rsid w:val="00516178"/>
    <w:rsid w:val="0051714E"/>
    <w:rsid w:val="00520424"/>
    <w:rsid w:val="00520EF2"/>
    <w:rsid w:val="00521B39"/>
    <w:rsid w:val="00522C54"/>
    <w:rsid w:val="00522C92"/>
    <w:rsid w:val="00523ACB"/>
    <w:rsid w:val="0052541F"/>
    <w:rsid w:val="0052587E"/>
    <w:rsid w:val="00526E18"/>
    <w:rsid w:val="00527FE3"/>
    <w:rsid w:val="00534998"/>
    <w:rsid w:val="005349C3"/>
    <w:rsid w:val="005351F7"/>
    <w:rsid w:val="0054124B"/>
    <w:rsid w:val="0054424E"/>
    <w:rsid w:val="005446E1"/>
    <w:rsid w:val="00544D55"/>
    <w:rsid w:val="00546C62"/>
    <w:rsid w:val="00546E94"/>
    <w:rsid w:val="005471D9"/>
    <w:rsid w:val="00547CEA"/>
    <w:rsid w:val="00547DE5"/>
    <w:rsid w:val="00547E86"/>
    <w:rsid w:val="00551C53"/>
    <w:rsid w:val="00557380"/>
    <w:rsid w:val="00557BB0"/>
    <w:rsid w:val="005607EC"/>
    <w:rsid w:val="005628F2"/>
    <w:rsid w:val="0056309E"/>
    <w:rsid w:val="00563483"/>
    <w:rsid w:val="005668D1"/>
    <w:rsid w:val="00567500"/>
    <w:rsid w:val="00570250"/>
    <w:rsid w:val="005712D1"/>
    <w:rsid w:val="005719DD"/>
    <w:rsid w:val="00573EFC"/>
    <w:rsid w:val="0057403D"/>
    <w:rsid w:val="005756FF"/>
    <w:rsid w:val="0057696E"/>
    <w:rsid w:val="005769FA"/>
    <w:rsid w:val="005809E8"/>
    <w:rsid w:val="005831FF"/>
    <w:rsid w:val="005834B7"/>
    <w:rsid w:val="00583CA4"/>
    <w:rsid w:val="0058450F"/>
    <w:rsid w:val="00584613"/>
    <w:rsid w:val="00590037"/>
    <w:rsid w:val="00590EB9"/>
    <w:rsid w:val="00590F3E"/>
    <w:rsid w:val="0059220E"/>
    <w:rsid w:val="00592846"/>
    <w:rsid w:val="0059346B"/>
    <w:rsid w:val="0059406D"/>
    <w:rsid w:val="00594220"/>
    <w:rsid w:val="0059505C"/>
    <w:rsid w:val="005A04EC"/>
    <w:rsid w:val="005A148B"/>
    <w:rsid w:val="005A172C"/>
    <w:rsid w:val="005A27AD"/>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4E22"/>
    <w:rsid w:val="005F5CBC"/>
    <w:rsid w:val="005F6A70"/>
    <w:rsid w:val="005F7872"/>
    <w:rsid w:val="00600F31"/>
    <w:rsid w:val="00603751"/>
    <w:rsid w:val="00603CDD"/>
    <w:rsid w:val="006044C9"/>
    <w:rsid w:val="0060467F"/>
    <w:rsid w:val="00605301"/>
    <w:rsid w:val="00605973"/>
    <w:rsid w:val="00607296"/>
    <w:rsid w:val="006077D3"/>
    <w:rsid w:val="0061059A"/>
    <w:rsid w:val="00612457"/>
    <w:rsid w:val="0061270D"/>
    <w:rsid w:val="00612AAD"/>
    <w:rsid w:val="00616588"/>
    <w:rsid w:val="00617236"/>
    <w:rsid w:val="00620EB6"/>
    <w:rsid w:val="006214E7"/>
    <w:rsid w:val="00622AA0"/>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46DDF"/>
    <w:rsid w:val="00652376"/>
    <w:rsid w:val="006529CA"/>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0E2"/>
    <w:rsid w:val="00666543"/>
    <w:rsid w:val="00666F62"/>
    <w:rsid w:val="00667D91"/>
    <w:rsid w:val="00670762"/>
    <w:rsid w:val="00671AA6"/>
    <w:rsid w:val="00671F54"/>
    <w:rsid w:val="006720FB"/>
    <w:rsid w:val="00672760"/>
    <w:rsid w:val="00672B47"/>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A682D"/>
    <w:rsid w:val="006B0335"/>
    <w:rsid w:val="006B3174"/>
    <w:rsid w:val="006B395C"/>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2523"/>
    <w:rsid w:val="006D2EDD"/>
    <w:rsid w:val="006D72F8"/>
    <w:rsid w:val="006D7EAF"/>
    <w:rsid w:val="006E011C"/>
    <w:rsid w:val="006E05DB"/>
    <w:rsid w:val="006E0C50"/>
    <w:rsid w:val="006E145F"/>
    <w:rsid w:val="006E14D5"/>
    <w:rsid w:val="006E33C3"/>
    <w:rsid w:val="006E41B4"/>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BFF"/>
    <w:rsid w:val="00774BE9"/>
    <w:rsid w:val="007755EB"/>
    <w:rsid w:val="00775C28"/>
    <w:rsid w:val="0077732F"/>
    <w:rsid w:val="00777A59"/>
    <w:rsid w:val="00777BA8"/>
    <w:rsid w:val="00777D69"/>
    <w:rsid w:val="0078125A"/>
    <w:rsid w:val="00782AFD"/>
    <w:rsid w:val="007838BD"/>
    <w:rsid w:val="00784689"/>
    <w:rsid w:val="00785022"/>
    <w:rsid w:val="00785D0F"/>
    <w:rsid w:val="00786734"/>
    <w:rsid w:val="007869AF"/>
    <w:rsid w:val="00786B57"/>
    <w:rsid w:val="00787F34"/>
    <w:rsid w:val="007918BA"/>
    <w:rsid w:val="0079345F"/>
    <w:rsid w:val="00794A74"/>
    <w:rsid w:val="00795974"/>
    <w:rsid w:val="00796E54"/>
    <w:rsid w:val="007973CB"/>
    <w:rsid w:val="0079757B"/>
    <w:rsid w:val="007A27F5"/>
    <w:rsid w:val="007A39B8"/>
    <w:rsid w:val="007A439D"/>
    <w:rsid w:val="007A458A"/>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55C"/>
    <w:rsid w:val="007E3738"/>
    <w:rsid w:val="007E3941"/>
    <w:rsid w:val="007E552E"/>
    <w:rsid w:val="007E62F6"/>
    <w:rsid w:val="007E67D5"/>
    <w:rsid w:val="007E7DAE"/>
    <w:rsid w:val="007F0193"/>
    <w:rsid w:val="007F0F85"/>
    <w:rsid w:val="007F132C"/>
    <w:rsid w:val="007F1606"/>
    <w:rsid w:val="007F210C"/>
    <w:rsid w:val="007F2936"/>
    <w:rsid w:val="007F2FDA"/>
    <w:rsid w:val="007F4CE9"/>
    <w:rsid w:val="007F4D8A"/>
    <w:rsid w:val="007F53D4"/>
    <w:rsid w:val="007F5B5C"/>
    <w:rsid w:val="007F6921"/>
    <w:rsid w:val="00802B00"/>
    <w:rsid w:val="008036FF"/>
    <w:rsid w:val="008041AC"/>
    <w:rsid w:val="008054B7"/>
    <w:rsid w:val="008058AE"/>
    <w:rsid w:val="0080633D"/>
    <w:rsid w:val="00807A34"/>
    <w:rsid w:val="008102EB"/>
    <w:rsid w:val="00810EB0"/>
    <w:rsid w:val="00812BD2"/>
    <w:rsid w:val="00813ED4"/>
    <w:rsid w:val="0081422A"/>
    <w:rsid w:val="00814585"/>
    <w:rsid w:val="00815942"/>
    <w:rsid w:val="00815F65"/>
    <w:rsid w:val="00816A2D"/>
    <w:rsid w:val="00817014"/>
    <w:rsid w:val="00820B34"/>
    <w:rsid w:val="00820DD5"/>
    <w:rsid w:val="008218AB"/>
    <w:rsid w:val="00821F2B"/>
    <w:rsid w:val="00823016"/>
    <w:rsid w:val="00824368"/>
    <w:rsid w:val="00830907"/>
    <w:rsid w:val="008315C3"/>
    <w:rsid w:val="00832DF7"/>
    <w:rsid w:val="00833BCA"/>
    <w:rsid w:val="00836137"/>
    <w:rsid w:val="008367BB"/>
    <w:rsid w:val="0083695F"/>
    <w:rsid w:val="00836D62"/>
    <w:rsid w:val="008374B4"/>
    <w:rsid w:val="008377A8"/>
    <w:rsid w:val="00840120"/>
    <w:rsid w:val="008405B5"/>
    <w:rsid w:val="0084156C"/>
    <w:rsid w:val="00841972"/>
    <w:rsid w:val="00842772"/>
    <w:rsid w:val="00843C5F"/>
    <w:rsid w:val="008443F0"/>
    <w:rsid w:val="00844665"/>
    <w:rsid w:val="00844E60"/>
    <w:rsid w:val="00846321"/>
    <w:rsid w:val="00850209"/>
    <w:rsid w:val="008507AA"/>
    <w:rsid w:val="00850EF7"/>
    <w:rsid w:val="0085262E"/>
    <w:rsid w:val="008527EC"/>
    <w:rsid w:val="008530F4"/>
    <w:rsid w:val="00853A74"/>
    <w:rsid w:val="00853F60"/>
    <w:rsid w:val="00856084"/>
    <w:rsid w:val="00856852"/>
    <w:rsid w:val="00856BA3"/>
    <w:rsid w:val="00861452"/>
    <w:rsid w:val="00861478"/>
    <w:rsid w:val="008633D1"/>
    <w:rsid w:val="00863CE9"/>
    <w:rsid w:val="00863E80"/>
    <w:rsid w:val="00864A35"/>
    <w:rsid w:val="008650D7"/>
    <w:rsid w:val="008658FB"/>
    <w:rsid w:val="00865EE2"/>
    <w:rsid w:val="00865F6B"/>
    <w:rsid w:val="0086681D"/>
    <w:rsid w:val="00866D52"/>
    <w:rsid w:val="008678F4"/>
    <w:rsid w:val="00867A3B"/>
    <w:rsid w:val="00867DB0"/>
    <w:rsid w:val="00867E7C"/>
    <w:rsid w:val="00871296"/>
    <w:rsid w:val="00871671"/>
    <w:rsid w:val="00872496"/>
    <w:rsid w:val="008726B7"/>
    <w:rsid w:val="00873B92"/>
    <w:rsid w:val="008753C9"/>
    <w:rsid w:val="00875C3C"/>
    <w:rsid w:val="00875DCB"/>
    <w:rsid w:val="00880B13"/>
    <w:rsid w:val="0088150F"/>
    <w:rsid w:val="00881A6E"/>
    <w:rsid w:val="00882E4A"/>
    <w:rsid w:val="0088323E"/>
    <w:rsid w:val="0088526B"/>
    <w:rsid w:val="0088582D"/>
    <w:rsid w:val="0088655C"/>
    <w:rsid w:val="0089088B"/>
    <w:rsid w:val="00890E17"/>
    <w:rsid w:val="00892053"/>
    <w:rsid w:val="00892346"/>
    <w:rsid w:val="00892939"/>
    <w:rsid w:val="00892A6C"/>
    <w:rsid w:val="008930F2"/>
    <w:rsid w:val="008949B6"/>
    <w:rsid w:val="008963AB"/>
    <w:rsid w:val="008A0FA3"/>
    <w:rsid w:val="008A2104"/>
    <w:rsid w:val="008A2DC0"/>
    <w:rsid w:val="008A33E8"/>
    <w:rsid w:val="008A3E5A"/>
    <w:rsid w:val="008A5757"/>
    <w:rsid w:val="008A6F61"/>
    <w:rsid w:val="008B2ADE"/>
    <w:rsid w:val="008B3913"/>
    <w:rsid w:val="008B4386"/>
    <w:rsid w:val="008B43EB"/>
    <w:rsid w:val="008B6481"/>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7D4"/>
    <w:rsid w:val="008D3F65"/>
    <w:rsid w:val="008D41A6"/>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15D1"/>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CC1"/>
    <w:rsid w:val="00995BEE"/>
    <w:rsid w:val="00996FA9"/>
    <w:rsid w:val="009976A7"/>
    <w:rsid w:val="009A1025"/>
    <w:rsid w:val="009A21F0"/>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307"/>
    <w:rsid w:val="009D188C"/>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072D9"/>
    <w:rsid w:val="00A10578"/>
    <w:rsid w:val="00A146BC"/>
    <w:rsid w:val="00A15503"/>
    <w:rsid w:val="00A1560D"/>
    <w:rsid w:val="00A15A80"/>
    <w:rsid w:val="00A164C9"/>
    <w:rsid w:val="00A17431"/>
    <w:rsid w:val="00A209D1"/>
    <w:rsid w:val="00A216D4"/>
    <w:rsid w:val="00A2437E"/>
    <w:rsid w:val="00A24AA6"/>
    <w:rsid w:val="00A2549F"/>
    <w:rsid w:val="00A25BB0"/>
    <w:rsid w:val="00A2634E"/>
    <w:rsid w:val="00A26E13"/>
    <w:rsid w:val="00A308C7"/>
    <w:rsid w:val="00A30E2A"/>
    <w:rsid w:val="00A31662"/>
    <w:rsid w:val="00A324A3"/>
    <w:rsid w:val="00A3365A"/>
    <w:rsid w:val="00A33CF6"/>
    <w:rsid w:val="00A34B97"/>
    <w:rsid w:val="00A351AD"/>
    <w:rsid w:val="00A361BA"/>
    <w:rsid w:val="00A37389"/>
    <w:rsid w:val="00A37CAB"/>
    <w:rsid w:val="00A42192"/>
    <w:rsid w:val="00A42810"/>
    <w:rsid w:val="00A45597"/>
    <w:rsid w:val="00A4625C"/>
    <w:rsid w:val="00A46FED"/>
    <w:rsid w:val="00A52401"/>
    <w:rsid w:val="00A52557"/>
    <w:rsid w:val="00A525F0"/>
    <w:rsid w:val="00A5416B"/>
    <w:rsid w:val="00A54269"/>
    <w:rsid w:val="00A549F9"/>
    <w:rsid w:val="00A56080"/>
    <w:rsid w:val="00A60541"/>
    <w:rsid w:val="00A62487"/>
    <w:rsid w:val="00A62FE2"/>
    <w:rsid w:val="00A63BE7"/>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691A"/>
    <w:rsid w:val="00A97EA7"/>
    <w:rsid w:val="00AA2A8B"/>
    <w:rsid w:val="00AA3EFA"/>
    <w:rsid w:val="00AA427C"/>
    <w:rsid w:val="00AA54F0"/>
    <w:rsid w:val="00AA6BF1"/>
    <w:rsid w:val="00AB00B7"/>
    <w:rsid w:val="00AB058A"/>
    <w:rsid w:val="00AB2108"/>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CE6"/>
    <w:rsid w:val="00B220AA"/>
    <w:rsid w:val="00B23003"/>
    <w:rsid w:val="00B25166"/>
    <w:rsid w:val="00B258D0"/>
    <w:rsid w:val="00B26BEB"/>
    <w:rsid w:val="00B27229"/>
    <w:rsid w:val="00B276F6"/>
    <w:rsid w:val="00B27E5F"/>
    <w:rsid w:val="00B30C31"/>
    <w:rsid w:val="00B342A6"/>
    <w:rsid w:val="00B35BFA"/>
    <w:rsid w:val="00B35ECE"/>
    <w:rsid w:val="00B3608C"/>
    <w:rsid w:val="00B36752"/>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40D"/>
    <w:rsid w:val="00B835B9"/>
    <w:rsid w:val="00B8373F"/>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6"/>
    <w:rsid w:val="00BA636E"/>
    <w:rsid w:val="00BA6370"/>
    <w:rsid w:val="00BA79FC"/>
    <w:rsid w:val="00BB04D3"/>
    <w:rsid w:val="00BB11B1"/>
    <w:rsid w:val="00BB228D"/>
    <w:rsid w:val="00BB3A7E"/>
    <w:rsid w:val="00BB5C2D"/>
    <w:rsid w:val="00BB6279"/>
    <w:rsid w:val="00BB643A"/>
    <w:rsid w:val="00BB75FB"/>
    <w:rsid w:val="00BB76CD"/>
    <w:rsid w:val="00BC01CD"/>
    <w:rsid w:val="00BC05C7"/>
    <w:rsid w:val="00BC1443"/>
    <w:rsid w:val="00BC2D06"/>
    <w:rsid w:val="00BC2EEB"/>
    <w:rsid w:val="00BC3081"/>
    <w:rsid w:val="00BC48F3"/>
    <w:rsid w:val="00BC5A99"/>
    <w:rsid w:val="00BC5F6E"/>
    <w:rsid w:val="00BC69EB"/>
    <w:rsid w:val="00BC6AFD"/>
    <w:rsid w:val="00BC774F"/>
    <w:rsid w:val="00BC7A37"/>
    <w:rsid w:val="00BD0722"/>
    <w:rsid w:val="00BD0F88"/>
    <w:rsid w:val="00BD1553"/>
    <w:rsid w:val="00BD224A"/>
    <w:rsid w:val="00BD2501"/>
    <w:rsid w:val="00BD27A0"/>
    <w:rsid w:val="00BD3442"/>
    <w:rsid w:val="00BD4DA4"/>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CEE"/>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20C5C"/>
    <w:rsid w:val="00C218DD"/>
    <w:rsid w:val="00C230D8"/>
    <w:rsid w:val="00C23D19"/>
    <w:rsid w:val="00C27DA6"/>
    <w:rsid w:val="00C303F2"/>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3AF"/>
    <w:rsid w:val="00C85E44"/>
    <w:rsid w:val="00C875EF"/>
    <w:rsid w:val="00C95070"/>
    <w:rsid w:val="00C95D15"/>
    <w:rsid w:val="00C95E75"/>
    <w:rsid w:val="00C9724F"/>
    <w:rsid w:val="00C9753A"/>
    <w:rsid w:val="00C97DF4"/>
    <w:rsid w:val="00CA0734"/>
    <w:rsid w:val="00CA09B2"/>
    <w:rsid w:val="00CA2F80"/>
    <w:rsid w:val="00CA373B"/>
    <w:rsid w:val="00CA3B3C"/>
    <w:rsid w:val="00CA6086"/>
    <w:rsid w:val="00CA66C4"/>
    <w:rsid w:val="00CA6F8F"/>
    <w:rsid w:val="00CA7C1F"/>
    <w:rsid w:val="00CB13A7"/>
    <w:rsid w:val="00CB1F9C"/>
    <w:rsid w:val="00CB2129"/>
    <w:rsid w:val="00CB3FE9"/>
    <w:rsid w:val="00CB5307"/>
    <w:rsid w:val="00CB5527"/>
    <w:rsid w:val="00CB65C5"/>
    <w:rsid w:val="00CB6B01"/>
    <w:rsid w:val="00CB713B"/>
    <w:rsid w:val="00CB7D46"/>
    <w:rsid w:val="00CC044D"/>
    <w:rsid w:val="00CC12B0"/>
    <w:rsid w:val="00CC78C6"/>
    <w:rsid w:val="00CD2080"/>
    <w:rsid w:val="00CD2C43"/>
    <w:rsid w:val="00CD33E3"/>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44F5"/>
    <w:rsid w:val="00CF46F2"/>
    <w:rsid w:val="00CF632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C4B"/>
    <w:rsid w:val="00D21EF9"/>
    <w:rsid w:val="00D23A87"/>
    <w:rsid w:val="00D23EF5"/>
    <w:rsid w:val="00D27AC0"/>
    <w:rsid w:val="00D303F6"/>
    <w:rsid w:val="00D30FC1"/>
    <w:rsid w:val="00D318D9"/>
    <w:rsid w:val="00D318F3"/>
    <w:rsid w:val="00D31EC0"/>
    <w:rsid w:val="00D321F1"/>
    <w:rsid w:val="00D325FA"/>
    <w:rsid w:val="00D32C84"/>
    <w:rsid w:val="00D350BF"/>
    <w:rsid w:val="00D379AE"/>
    <w:rsid w:val="00D40582"/>
    <w:rsid w:val="00D413D3"/>
    <w:rsid w:val="00D41442"/>
    <w:rsid w:val="00D415D4"/>
    <w:rsid w:val="00D436AC"/>
    <w:rsid w:val="00D44F30"/>
    <w:rsid w:val="00D45946"/>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F86"/>
    <w:rsid w:val="00D733D8"/>
    <w:rsid w:val="00D73C45"/>
    <w:rsid w:val="00D74638"/>
    <w:rsid w:val="00D75ACD"/>
    <w:rsid w:val="00D75F60"/>
    <w:rsid w:val="00D75FB9"/>
    <w:rsid w:val="00D7604E"/>
    <w:rsid w:val="00D80122"/>
    <w:rsid w:val="00D80394"/>
    <w:rsid w:val="00D8096D"/>
    <w:rsid w:val="00D81639"/>
    <w:rsid w:val="00D8374A"/>
    <w:rsid w:val="00D83AA2"/>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B0B"/>
    <w:rsid w:val="00DA4E73"/>
    <w:rsid w:val="00DA54C1"/>
    <w:rsid w:val="00DA5F7C"/>
    <w:rsid w:val="00DA600F"/>
    <w:rsid w:val="00DB01AB"/>
    <w:rsid w:val="00DB203D"/>
    <w:rsid w:val="00DB3C29"/>
    <w:rsid w:val="00DB40AD"/>
    <w:rsid w:val="00DB7797"/>
    <w:rsid w:val="00DC15F1"/>
    <w:rsid w:val="00DC2326"/>
    <w:rsid w:val="00DC27D2"/>
    <w:rsid w:val="00DC3B85"/>
    <w:rsid w:val="00DC505E"/>
    <w:rsid w:val="00DC5A7B"/>
    <w:rsid w:val="00DC6DEB"/>
    <w:rsid w:val="00DC7ECA"/>
    <w:rsid w:val="00DD5436"/>
    <w:rsid w:val="00DD7696"/>
    <w:rsid w:val="00DE0F31"/>
    <w:rsid w:val="00DE19EE"/>
    <w:rsid w:val="00DE1E86"/>
    <w:rsid w:val="00DE3242"/>
    <w:rsid w:val="00DE32AD"/>
    <w:rsid w:val="00DE4062"/>
    <w:rsid w:val="00DE4745"/>
    <w:rsid w:val="00DE5EC6"/>
    <w:rsid w:val="00DE7D76"/>
    <w:rsid w:val="00DF095C"/>
    <w:rsid w:val="00DF1199"/>
    <w:rsid w:val="00DF19A9"/>
    <w:rsid w:val="00DF1AB6"/>
    <w:rsid w:val="00DF2352"/>
    <w:rsid w:val="00DF4B1E"/>
    <w:rsid w:val="00DF4C37"/>
    <w:rsid w:val="00DF5472"/>
    <w:rsid w:val="00E009CE"/>
    <w:rsid w:val="00E01554"/>
    <w:rsid w:val="00E0193E"/>
    <w:rsid w:val="00E02960"/>
    <w:rsid w:val="00E03FFD"/>
    <w:rsid w:val="00E052EF"/>
    <w:rsid w:val="00E100D5"/>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4CC3"/>
    <w:rsid w:val="00E55071"/>
    <w:rsid w:val="00E56A74"/>
    <w:rsid w:val="00E57962"/>
    <w:rsid w:val="00E60185"/>
    <w:rsid w:val="00E607B8"/>
    <w:rsid w:val="00E6258B"/>
    <w:rsid w:val="00E62654"/>
    <w:rsid w:val="00E6443A"/>
    <w:rsid w:val="00E64930"/>
    <w:rsid w:val="00E65AA2"/>
    <w:rsid w:val="00E65EA5"/>
    <w:rsid w:val="00E6634D"/>
    <w:rsid w:val="00E66F75"/>
    <w:rsid w:val="00E670F7"/>
    <w:rsid w:val="00E67C31"/>
    <w:rsid w:val="00E70462"/>
    <w:rsid w:val="00E705AC"/>
    <w:rsid w:val="00E71C30"/>
    <w:rsid w:val="00E727C3"/>
    <w:rsid w:val="00E738C7"/>
    <w:rsid w:val="00E73B7D"/>
    <w:rsid w:val="00E73CBF"/>
    <w:rsid w:val="00E752FF"/>
    <w:rsid w:val="00E769F4"/>
    <w:rsid w:val="00E77892"/>
    <w:rsid w:val="00E80CA5"/>
    <w:rsid w:val="00E8104F"/>
    <w:rsid w:val="00E85C24"/>
    <w:rsid w:val="00E873B3"/>
    <w:rsid w:val="00E8772C"/>
    <w:rsid w:val="00E917DE"/>
    <w:rsid w:val="00E920DB"/>
    <w:rsid w:val="00E94E67"/>
    <w:rsid w:val="00E9546F"/>
    <w:rsid w:val="00E97776"/>
    <w:rsid w:val="00E97E6C"/>
    <w:rsid w:val="00EA0503"/>
    <w:rsid w:val="00EA263E"/>
    <w:rsid w:val="00EA324C"/>
    <w:rsid w:val="00EA543A"/>
    <w:rsid w:val="00EA5A64"/>
    <w:rsid w:val="00EB0A4A"/>
    <w:rsid w:val="00EB0CF3"/>
    <w:rsid w:val="00EB67EB"/>
    <w:rsid w:val="00EB689E"/>
    <w:rsid w:val="00EB7DDB"/>
    <w:rsid w:val="00EC075E"/>
    <w:rsid w:val="00EC0775"/>
    <w:rsid w:val="00EC0F30"/>
    <w:rsid w:val="00EC2033"/>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84D"/>
    <w:rsid w:val="00EE28C4"/>
    <w:rsid w:val="00EE2BA2"/>
    <w:rsid w:val="00EE2E34"/>
    <w:rsid w:val="00EF027D"/>
    <w:rsid w:val="00EF16E7"/>
    <w:rsid w:val="00EF1D57"/>
    <w:rsid w:val="00EF2B52"/>
    <w:rsid w:val="00EF43CC"/>
    <w:rsid w:val="00EF49DF"/>
    <w:rsid w:val="00EF5760"/>
    <w:rsid w:val="00EF77A2"/>
    <w:rsid w:val="00F00FF5"/>
    <w:rsid w:val="00F02238"/>
    <w:rsid w:val="00F029F9"/>
    <w:rsid w:val="00F03B7D"/>
    <w:rsid w:val="00F03E9A"/>
    <w:rsid w:val="00F042B4"/>
    <w:rsid w:val="00F059FC"/>
    <w:rsid w:val="00F06300"/>
    <w:rsid w:val="00F07C06"/>
    <w:rsid w:val="00F10747"/>
    <w:rsid w:val="00F110BC"/>
    <w:rsid w:val="00F112E7"/>
    <w:rsid w:val="00F118FC"/>
    <w:rsid w:val="00F14A83"/>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3D24"/>
    <w:rsid w:val="00F343F3"/>
    <w:rsid w:val="00F34D03"/>
    <w:rsid w:val="00F43304"/>
    <w:rsid w:val="00F43467"/>
    <w:rsid w:val="00F447F1"/>
    <w:rsid w:val="00F4553F"/>
    <w:rsid w:val="00F45555"/>
    <w:rsid w:val="00F47789"/>
    <w:rsid w:val="00F47AD9"/>
    <w:rsid w:val="00F47E06"/>
    <w:rsid w:val="00F51A72"/>
    <w:rsid w:val="00F5249D"/>
    <w:rsid w:val="00F524D0"/>
    <w:rsid w:val="00F53A37"/>
    <w:rsid w:val="00F573DA"/>
    <w:rsid w:val="00F57D47"/>
    <w:rsid w:val="00F57D8E"/>
    <w:rsid w:val="00F6069F"/>
    <w:rsid w:val="00F60DD0"/>
    <w:rsid w:val="00F60F74"/>
    <w:rsid w:val="00F62EC6"/>
    <w:rsid w:val="00F6490D"/>
    <w:rsid w:val="00F6578F"/>
    <w:rsid w:val="00F657A8"/>
    <w:rsid w:val="00F666C7"/>
    <w:rsid w:val="00F67DFB"/>
    <w:rsid w:val="00F7074B"/>
    <w:rsid w:val="00F71076"/>
    <w:rsid w:val="00F71B39"/>
    <w:rsid w:val="00F71E1A"/>
    <w:rsid w:val="00F71FB1"/>
    <w:rsid w:val="00F73799"/>
    <w:rsid w:val="00F738C2"/>
    <w:rsid w:val="00F76570"/>
    <w:rsid w:val="00F77FD0"/>
    <w:rsid w:val="00F82B69"/>
    <w:rsid w:val="00F83458"/>
    <w:rsid w:val="00F849AD"/>
    <w:rsid w:val="00F84BF6"/>
    <w:rsid w:val="00F85C46"/>
    <w:rsid w:val="00F868F3"/>
    <w:rsid w:val="00F87DE1"/>
    <w:rsid w:val="00F94EF1"/>
    <w:rsid w:val="00F95E52"/>
    <w:rsid w:val="00F96B0B"/>
    <w:rsid w:val="00F97108"/>
    <w:rsid w:val="00FA00B5"/>
    <w:rsid w:val="00FA048F"/>
    <w:rsid w:val="00FA1466"/>
    <w:rsid w:val="00FA257B"/>
    <w:rsid w:val="00FA2D37"/>
    <w:rsid w:val="00FA3B8A"/>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ehqi\AppData\Local\Temp\msohtmlclip1\02\clip_image00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6716</TotalTime>
  <Pages>11</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14317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217</cp:revision>
  <cp:lastPrinted>2011-03-31T18:31:00Z</cp:lastPrinted>
  <dcterms:created xsi:type="dcterms:W3CDTF">2021-05-04T16:50:00Z</dcterms:created>
  <dcterms:modified xsi:type="dcterms:W3CDTF">2021-05-10T13:44:00Z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