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06E097EE" w:rsidR="00C723BC" w:rsidRPr="00183F4C" w:rsidRDefault="000E426E" w:rsidP="00133BE3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E40E99">
              <w:rPr>
                <w:lang w:eastAsia="ko-KR"/>
              </w:rPr>
              <w:t>11be D0.3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3631395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BF09ED">
              <w:rPr>
                <w:b w:val="0"/>
                <w:sz w:val="20"/>
                <w:lang w:eastAsia="ko-KR"/>
              </w:rPr>
              <w:t>05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7B1E3D">
              <w:rPr>
                <w:b w:val="0"/>
                <w:sz w:val="20"/>
                <w:lang w:eastAsia="ko-KR"/>
              </w:rPr>
              <w:t>13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A5CF1BB" w14:textId="77777777" w:rsidR="0025722B" w:rsidRDefault="00FC0EB0" w:rsidP="0025722B">
      <w:pPr>
        <w:jc w:val="both"/>
      </w:pPr>
      <w:r>
        <w:rPr>
          <w:lang w:eastAsia="ko-KR"/>
        </w:rPr>
        <w:t xml:space="preserve">This submission proposes </w:t>
      </w:r>
      <w:r w:rsidR="006E405B">
        <w:rPr>
          <w:lang w:eastAsia="ko-KR"/>
        </w:rPr>
        <w:t xml:space="preserve">text changes </w:t>
      </w:r>
      <w:r>
        <w:rPr>
          <w:lang w:eastAsia="ko-KR"/>
        </w:rPr>
        <w:t xml:space="preserve">of </w:t>
      </w:r>
      <w:proofErr w:type="spellStart"/>
      <w:r>
        <w:rPr>
          <w:lang w:eastAsia="ko-KR"/>
        </w:rPr>
        <w:t>TG</w:t>
      </w:r>
      <w:r w:rsidR="00E40E99">
        <w:rPr>
          <w:lang w:eastAsia="ko-KR"/>
        </w:rPr>
        <w:t>be</w:t>
      </w:r>
      <w:proofErr w:type="spellEnd"/>
      <w:r>
        <w:rPr>
          <w:lang w:eastAsia="ko-KR"/>
        </w:rPr>
        <w:t xml:space="preserve"> Draft </w:t>
      </w:r>
      <w:r w:rsidR="00E40E99">
        <w:rPr>
          <w:lang w:eastAsia="ko-KR"/>
        </w:rPr>
        <w:t>0.3</w:t>
      </w:r>
      <w:r w:rsidR="004433EE">
        <w:t xml:space="preserve"> for </w:t>
      </w:r>
      <w:r w:rsidR="0025722B">
        <w:t>CIDs:</w:t>
      </w:r>
    </w:p>
    <w:p w14:paraId="31C7D68A" w14:textId="77777777" w:rsidR="0048670C" w:rsidRDefault="0048670C" w:rsidP="0025722B">
      <w:pPr>
        <w:jc w:val="both"/>
      </w:pPr>
    </w:p>
    <w:p w14:paraId="322610F2" w14:textId="08EAC658" w:rsidR="0025722B" w:rsidRDefault="0025722B" w:rsidP="0025722B">
      <w:pPr>
        <w:jc w:val="both"/>
      </w:pPr>
      <w:r>
        <w:t>1280</w:t>
      </w:r>
    </w:p>
    <w:p w14:paraId="7964DB18" w14:textId="77777777" w:rsidR="0025722B" w:rsidRDefault="0025722B" w:rsidP="0025722B">
      <w:pPr>
        <w:jc w:val="both"/>
      </w:pPr>
      <w:r>
        <w:t>1312</w:t>
      </w:r>
    </w:p>
    <w:p w14:paraId="2D3616FD" w14:textId="77777777" w:rsidR="0025722B" w:rsidRDefault="0025722B" w:rsidP="0025722B">
      <w:pPr>
        <w:jc w:val="both"/>
      </w:pPr>
      <w:r>
        <w:t>1314</w:t>
      </w:r>
    </w:p>
    <w:p w14:paraId="0F1CB7B6" w14:textId="77777777" w:rsidR="0025722B" w:rsidRDefault="0025722B" w:rsidP="0025722B">
      <w:pPr>
        <w:jc w:val="both"/>
      </w:pPr>
      <w:r>
        <w:t>1555</w:t>
      </w:r>
    </w:p>
    <w:p w14:paraId="5BC085C0" w14:textId="77777777" w:rsidR="0025722B" w:rsidRDefault="0025722B" w:rsidP="0025722B">
      <w:pPr>
        <w:jc w:val="both"/>
      </w:pPr>
      <w:r>
        <w:t>1594</w:t>
      </w:r>
    </w:p>
    <w:p w14:paraId="03D7FF47" w14:textId="77777777" w:rsidR="0025722B" w:rsidRDefault="0025722B" w:rsidP="0025722B">
      <w:pPr>
        <w:jc w:val="both"/>
      </w:pPr>
      <w:r>
        <w:t>1945</w:t>
      </w:r>
    </w:p>
    <w:p w14:paraId="1069092F" w14:textId="77777777" w:rsidR="0025722B" w:rsidRDefault="0025722B" w:rsidP="0025722B">
      <w:pPr>
        <w:jc w:val="both"/>
      </w:pPr>
      <w:r>
        <w:t>1946</w:t>
      </w:r>
    </w:p>
    <w:p w14:paraId="28920101" w14:textId="77777777" w:rsidR="0025722B" w:rsidRDefault="0025722B" w:rsidP="0025722B">
      <w:pPr>
        <w:jc w:val="both"/>
      </w:pPr>
      <w:r>
        <w:t>1965</w:t>
      </w:r>
    </w:p>
    <w:p w14:paraId="043D4E4C" w14:textId="77777777" w:rsidR="0025722B" w:rsidRDefault="0025722B" w:rsidP="0025722B">
      <w:pPr>
        <w:jc w:val="both"/>
      </w:pPr>
      <w:r>
        <w:t>1966</w:t>
      </w:r>
    </w:p>
    <w:p w14:paraId="3EF15F4C" w14:textId="77777777" w:rsidR="0025722B" w:rsidRDefault="0025722B" w:rsidP="0025722B">
      <w:pPr>
        <w:jc w:val="both"/>
      </w:pPr>
      <w:r>
        <w:t>3100</w:t>
      </w:r>
    </w:p>
    <w:p w14:paraId="4CE1CE76" w14:textId="77777777" w:rsidR="0025722B" w:rsidRDefault="0025722B" w:rsidP="0025722B">
      <w:pPr>
        <w:jc w:val="both"/>
      </w:pPr>
      <w:r>
        <w:t>3101</w:t>
      </w:r>
    </w:p>
    <w:p w14:paraId="0DBA5545" w14:textId="77777777" w:rsidR="0025722B" w:rsidRDefault="0025722B" w:rsidP="0025722B">
      <w:pPr>
        <w:jc w:val="both"/>
      </w:pPr>
      <w:r>
        <w:t>3196</w:t>
      </w:r>
    </w:p>
    <w:p w14:paraId="236B9C09" w14:textId="4065E7B9" w:rsidR="00BF09ED" w:rsidRDefault="0025722B" w:rsidP="0025722B">
      <w:pPr>
        <w:jc w:val="both"/>
        <w:rPr>
          <w:lang w:eastAsia="ko-KR"/>
        </w:rPr>
      </w:pPr>
      <w:r>
        <w:t>3197</w:t>
      </w:r>
      <w:r w:rsidR="001002F4">
        <w:rPr>
          <w:lang w:eastAsia="ko-KR"/>
        </w:rPr>
        <w:t>.</w:t>
      </w:r>
    </w:p>
    <w:p w14:paraId="40321FBA" w14:textId="128F6D95" w:rsidR="00BF09ED" w:rsidRPr="003E4403" w:rsidRDefault="00BF09ED" w:rsidP="00BF09ED">
      <w:pPr>
        <w:jc w:val="both"/>
        <w:rPr>
          <w:b/>
          <w:sz w:val="22"/>
        </w:rPr>
      </w:pPr>
      <w:r w:rsidRPr="003E4403">
        <w:rPr>
          <w:b/>
          <w:sz w:val="22"/>
        </w:rPr>
        <w:t xml:space="preserve"> </w:t>
      </w: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6E9961FB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6C92CE6B" w14:textId="77777777" w:rsidR="00CC5358" w:rsidRDefault="00CC5358" w:rsidP="00CC5358">
      <w:pPr>
        <w:jc w:val="both"/>
      </w:pPr>
    </w:p>
    <w:p w14:paraId="2FF07467" w14:textId="77777777" w:rsidR="00CC5358" w:rsidRDefault="00CC5358" w:rsidP="00CC5358">
      <w:pPr>
        <w:jc w:val="both"/>
      </w:pPr>
    </w:p>
    <w:p w14:paraId="3E6F6827" w14:textId="77777777" w:rsidR="00BA1BEC" w:rsidRDefault="00BA1BEC" w:rsidP="00CC5358">
      <w:pPr>
        <w:jc w:val="both"/>
      </w:pPr>
    </w:p>
    <w:p w14:paraId="52FB63C1" w14:textId="77777777" w:rsidR="00BA1BEC" w:rsidRDefault="00BA1BEC" w:rsidP="00CC5358">
      <w:pPr>
        <w:jc w:val="both"/>
      </w:pPr>
    </w:p>
    <w:p w14:paraId="4E5FDBBD" w14:textId="77777777" w:rsidR="00BA1BEC" w:rsidRDefault="00BA1BEC" w:rsidP="00CC5358">
      <w:pPr>
        <w:jc w:val="both"/>
      </w:pPr>
    </w:p>
    <w:p w14:paraId="4BE16BE1" w14:textId="77777777" w:rsidR="00014808" w:rsidRDefault="00014808" w:rsidP="00CC5358">
      <w:pPr>
        <w:jc w:val="both"/>
      </w:pPr>
    </w:p>
    <w:p w14:paraId="21F46DBB" w14:textId="77777777" w:rsidR="00014808" w:rsidRDefault="00014808" w:rsidP="00CC5358">
      <w:pPr>
        <w:jc w:val="both"/>
      </w:pPr>
    </w:p>
    <w:p w14:paraId="3922745A" w14:textId="77777777" w:rsidR="00014808" w:rsidRDefault="00014808" w:rsidP="00CC5358">
      <w:pPr>
        <w:jc w:val="both"/>
      </w:pPr>
    </w:p>
    <w:p w14:paraId="79D67D3B" w14:textId="77777777" w:rsidR="00014808" w:rsidRDefault="00014808" w:rsidP="00CC5358">
      <w:pPr>
        <w:jc w:val="both"/>
      </w:pPr>
    </w:p>
    <w:p w14:paraId="5F6F588F" w14:textId="77777777" w:rsidR="00283B7A" w:rsidRDefault="00283B7A" w:rsidP="00CC5358">
      <w:pPr>
        <w:jc w:val="both"/>
      </w:pPr>
    </w:p>
    <w:p w14:paraId="4DA5512C" w14:textId="77777777" w:rsidR="00283B7A" w:rsidRDefault="00283B7A" w:rsidP="00CC5358">
      <w:pPr>
        <w:jc w:val="both"/>
      </w:pPr>
    </w:p>
    <w:p w14:paraId="5A27DC0D" w14:textId="77777777" w:rsidR="00283B7A" w:rsidRDefault="00283B7A" w:rsidP="00CC5358">
      <w:pPr>
        <w:jc w:val="both"/>
      </w:pPr>
    </w:p>
    <w:p w14:paraId="4631BB1C" w14:textId="77777777" w:rsidR="00283B7A" w:rsidRDefault="00283B7A" w:rsidP="00CC5358">
      <w:pPr>
        <w:jc w:val="both"/>
      </w:pPr>
    </w:p>
    <w:p w14:paraId="7CE3F995" w14:textId="77777777" w:rsidR="00283B7A" w:rsidRDefault="00283B7A" w:rsidP="00CC5358">
      <w:pPr>
        <w:jc w:val="both"/>
      </w:pPr>
    </w:p>
    <w:p w14:paraId="50EAD638" w14:textId="77777777" w:rsidR="00283B7A" w:rsidRDefault="00283B7A" w:rsidP="00CC5358">
      <w:pPr>
        <w:jc w:val="both"/>
      </w:pPr>
    </w:p>
    <w:p w14:paraId="5C28FD61" w14:textId="77777777" w:rsidR="00283B7A" w:rsidRDefault="00283B7A" w:rsidP="00CC5358">
      <w:pPr>
        <w:jc w:val="both"/>
      </w:pPr>
    </w:p>
    <w:p w14:paraId="2B8D66AE" w14:textId="77777777" w:rsidR="00283B7A" w:rsidRDefault="00283B7A" w:rsidP="00CC5358">
      <w:pPr>
        <w:jc w:val="both"/>
      </w:pPr>
    </w:p>
    <w:p w14:paraId="6AA8DF06" w14:textId="77777777" w:rsidR="00283B7A" w:rsidRDefault="00283B7A" w:rsidP="00CC5358">
      <w:pPr>
        <w:jc w:val="both"/>
      </w:pPr>
    </w:p>
    <w:p w14:paraId="6B80E3C3" w14:textId="77777777" w:rsidR="00283B7A" w:rsidRDefault="00283B7A" w:rsidP="00CC5358">
      <w:pPr>
        <w:jc w:val="both"/>
      </w:pPr>
    </w:p>
    <w:p w14:paraId="4AAE8FF9" w14:textId="77777777" w:rsidR="00283B7A" w:rsidRDefault="00283B7A" w:rsidP="00CC5358">
      <w:pPr>
        <w:jc w:val="both"/>
      </w:pPr>
    </w:p>
    <w:p w14:paraId="36AE501C" w14:textId="77777777" w:rsidR="00CC5358" w:rsidRDefault="00CC5358" w:rsidP="00CC5358">
      <w:pPr>
        <w:jc w:val="both"/>
      </w:pPr>
    </w:p>
    <w:p w14:paraId="584420F4" w14:textId="77777777" w:rsidR="00CC5358" w:rsidRDefault="00CC5358" w:rsidP="00CC5358">
      <w:pPr>
        <w:jc w:val="both"/>
      </w:pPr>
    </w:p>
    <w:p w14:paraId="6033A662" w14:textId="77777777" w:rsidR="00BA1BEC" w:rsidRPr="004F3AF6" w:rsidRDefault="00BA1BEC" w:rsidP="00BA1BEC">
      <w:r w:rsidRPr="004F3AF6">
        <w:t>Interpretation of a Motion to Adopt</w:t>
      </w:r>
    </w:p>
    <w:p w14:paraId="3882DA4A" w14:textId="77777777" w:rsidR="00BA1BEC" w:rsidRPr="004C0F0A" w:rsidRDefault="00BA1BEC" w:rsidP="00BA1BEC">
      <w:pPr>
        <w:rPr>
          <w:lang w:eastAsia="ko-KR"/>
        </w:rPr>
      </w:pPr>
    </w:p>
    <w:p w14:paraId="0EFD16D0" w14:textId="77777777" w:rsidR="00BA1BEC" w:rsidRPr="004F3AF6" w:rsidRDefault="00BA1BEC" w:rsidP="00BA1BEC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E60D972" w14:textId="77777777" w:rsidR="00BA1BEC" w:rsidRPr="004F3AF6" w:rsidRDefault="00BA1BEC" w:rsidP="00BA1BEC">
      <w:pPr>
        <w:rPr>
          <w:lang w:eastAsia="ko-KR"/>
        </w:rPr>
      </w:pPr>
    </w:p>
    <w:p w14:paraId="0482A084" w14:textId="77777777" w:rsidR="00BA1BEC" w:rsidRPr="004F3AF6" w:rsidRDefault="00BA1BEC" w:rsidP="00BA1BEC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2254A0FA" w14:textId="77777777" w:rsidR="00BA1BEC" w:rsidRPr="004F3AF6" w:rsidRDefault="00BA1BEC" w:rsidP="00BA1BEC">
      <w:pPr>
        <w:rPr>
          <w:lang w:eastAsia="ko-KR"/>
        </w:rPr>
      </w:pPr>
    </w:p>
    <w:p w14:paraId="48B1283A" w14:textId="23B05311" w:rsidR="00CC5358" w:rsidRDefault="00BA1BEC" w:rsidP="00BA1BEC">
      <w:pPr>
        <w:jc w:val="both"/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F610F03" w14:textId="77777777" w:rsidR="00CC5358" w:rsidRDefault="00CC5358" w:rsidP="00CC5358">
      <w:pPr>
        <w:jc w:val="both"/>
      </w:pPr>
    </w:p>
    <w:p w14:paraId="33466E52" w14:textId="60F670CF" w:rsidR="00473F91" w:rsidRDefault="00473F91" w:rsidP="00CC5358">
      <w:pPr>
        <w:jc w:val="both"/>
      </w:pPr>
    </w:p>
    <w:p w14:paraId="69529328" w14:textId="1FE45D32" w:rsidR="00E40E99" w:rsidRDefault="00E40E99" w:rsidP="00CC5358">
      <w:pPr>
        <w:jc w:val="both"/>
      </w:pPr>
    </w:p>
    <w:p w14:paraId="16D7FDB7" w14:textId="772D11F2" w:rsidR="00E40E99" w:rsidRDefault="00E40E99" w:rsidP="00CC5358">
      <w:pPr>
        <w:jc w:val="both"/>
      </w:pPr>
    </w:p>
    <w:p w14:paraId="17166129" w14:textId="77777777" w:rsidR="00E40E99" w:rsidRDefault="00E40E99" w:rsidP="00CC5358">
      <w:pPr>
        <w:jc w:val="both"/>
      </w:pPr>
    </w:p>
    <w:p w14:paraId="207B5AA0" w14:textId="37507807" w:rsidR="00B13FF5" w:rsidRDefault="00B13FF5" w:rsidP="00CC5358">
      <w:pPr>
        <w:jc w:val="both"/>
      </w:pPr>
    </w:p>
    <w:p w14:paraId="25197E75" w14:textId="5E152724" w:rsidR="00B13FF5" w:rsidRDefault="00B13FF5" w:rsidP="00CC5358">
      <w:pPr>
        <w:jc w:val="both"/>
      </w:pPr>
    </w:p>
    <w:p w14:paraId="6C8B8BB5" w14:textId="77777777" w:rsidR="00B13FF5" w:rsidRDefault="00B13FF5" w:rsidP="00CC5358">
      <w:pPr>
        <w:jc w:val="both"/>
      </w:pPr>
    </w:p>
    <w:p w14:paraId="4431B335" w14:textId="509A1944" w:rsidR="00C00970" w:rsidRDefault="00C00970" w:rsidP="00E40E99"/>
    <w:p w14:paraId="42C82875" w14:textId="13C4F9C8" w:rsidR="00E40E99" w:rsidRDefault="00E40E99" w:rsidP="001B6A23">
      <w:pPr>
        <w:jc w:val="center"/>
      </w:pPr>
    </w:p>
    <w:p w14:paraId="06AF2901" w14:textId="77777777" w:rsidR="00E40E99" w:rsidRDefault="00E40E99" w:rsidP="001B6A23">
      <w:pPr>
        <w:jc w:val="center"/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661"/>
        <w:gridCol w:w="1250"/>
        <w:gridCol w:w="828"/>
        <w:gridCol w:w="2296"/>
        <w:gridCol w:w="2340"/>
        <w:gridCol w:w="2520"/>
      </w:tblGrid>
      <w:tr w:rsidR="009E50CB" w:rsidRPr="00F544A4" w14:paraId="7AAA3E3A" w14:textId="77777777" w:rsidTr="009E50CB">
        <w:trPr>
          <w:trHeight w:val="75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01B0E18" w14:textId="77777777" w:rsidR="009E50CB" w:rsidRPr="00F544A4" w:rsidRDefault="009E50CB" w:rsidP="00F544A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CID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3263C63" w14:textId="77777777" w:rsidR="009E50CB" w:rsidRPr="00F544A4" w:rsidRDefault="009E50CB" w:rsidP="00F544A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Clause Number(C)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1523E7D" w14:textId="77777777" w:rsidR="009E50CB" w:rsidRPr="00F544A4" w:rsidRDefault="009E50CB" w:rsidP="00F544A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Page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72EB0DB" w14:textId="77777777" w:rsidR="009E50CB" w:rsidRPr="00F544A4" w:rsidRDefault="009E50CB" w:rsidP="00F544A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543C1AF" w14:textId="77777777" w:rsidR="009E50CB" w:rsidRPr="00F544A4" w:rsidRDefault="009E50CB" w:rsidP="00F544A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Proposed Change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236A47CB" w14:textId="77777777" w:rsidR="009E50CB" w:rsidRPr="00F544A4" w:rsidRDefault="009E50CB" w:rsidP="00F544A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Resolution</w:t>
            </w:r>
          </w:p>
        </w:tc>
      </w:tr>
      <w:tr w:rsidR="009E50CB" w:rsidRPr="00F544A4" w14:paraId="498F1363" w14:textId="77777777" w:rsidTr="009E50CB">
        <w:trPr>
          <w:trHeight w:val="1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22BA8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1280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49CB0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6E74F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199.27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A733F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"Segment (de)parser" is wrong term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426C9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Change to "frequency subblock (de)parser" throughout clause 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CF1C6" w14:textId="77777777" w:rsidR="009E50CB" w:rsidRDefault="008260E6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Rejected</w:t>
            </w:r>
            <w:r w:rsidR="006830EC">
              <w:rPr>
                <w:rFonts w:ascii="Arial" w:eastAsia="Times New Roman" w:hAnsi="Arial" w:cs="Arial"/>
                <w:sz w:val="20"/>
                <w:lang w:val="en-US" w:eastAsia="zh-CN"/>
              </w:rPr>
              <w:t>-</w:t>
            </w:r>
          </w:p>
          <w:p w14:paraId="0B1099E8" w14:textId="4A56168B" w:rsidR="006830EC" w:rsidRPr="00F544A4" w:rsidRDefault="0072699A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 w:rsidR="00462459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discussed and </w:t>
            </w:r>
            <w:r w:rsidR="001D627F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agreed to use 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“</w:t>
            </w:r>
            <w:r w:rsidR="001D627F">
              <w:rPr>
                <w:rFonts w:ascii="Arial" w:eastAsia="Times New Roman" w:hAnsi="Arial" w:cs="Arial"/>
                <w:sz w:val="20"/>
                <w:lang w:val="en-US" w:eastAsia="zh-CN"/>
              </w:rPr>
              <w:t>segment parser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”</w:t>
            </w:r>
            <w:r w:rsidR="00E801A9">
              <w:rPr>
                <w:rFonts w:ascii="Arial" w:eastAsia="Times New Roman" w:hAnsi="Arial" w:cs="Arial"/>
                <w:sz w:val="20"/>
                <w:lang w:val="en-US" w:eastAsia="zh-CN"/>
              </w:rPr>
              <w:t>.</w:t>
            </w:r>
          </w:p>
        </w:tc>
      </w:tr>
      <w:tr w:rsidR="009E50CB" w:rsidRPr="00F544A4" w14:paraId="03823887" w14:textId="77777777" w:rsidTr="009E50CB">
        <w:trPr>
          <w:trHeight w:val="275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78ECA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1312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94A65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8D064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199.16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D6484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DCM affects many blocks and is now a mandatory mode so its impact </w:t>
            </w:r>
            <w:proofErr w:type="spellStart"/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shold</w:t>
            </w:r>
            <w:proofErr w:type="spellEnd"/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be clearly defined in the bulleted list of blocks and the block diagrams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5F7E3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Add DCM to the bulleted lists and block diagrams in sections 36.3.5 and 36.3.6. DCM affects a) </w:t>
            </w:r>
            <w:proofErr w:type="spellStart"/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nSdShort</w:t>
            </w:r>
            <w:proofErr w:type="spellEnd"/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and thence pre/post-FEC padding, b) for some RUs there is 1bit of padding every OFDM symbol at the same logical position as the post-FEC PHY padding, as well as c) the constellation mapper.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296CB" w14:textId="77777777" w:rsidR="009E50CB" w:rsidRDefault="00A10098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Rejected-</w:t>
            </w:r>
          </w:p>
          <w:p w14:paraId="0660FA44" w14:textId="77777777" w:rsidR="00A10098" w:rsidRDefault="002E538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DCM is </w:t>
            </w:r>
            <w:r w:rsidR="00063B37">
              <w:rPr>
                <w:rFonts w:ascii="Arial" w:eastAsia="Times New Roman" w:hAnsi="Arial" w:cs="Arial"/>
                <w:sz w:val="20"/>
                <w:lang w:val="en-US" w:eastAsia="zh-CN"/>
              </w:rPr>
              <w:t>one bullet already. DCM is part of the constellation mapper which is included in every figure.</w:t>
            </w:r>
          </w:p>
          <w:p w14:paraId="60B3BACC" w14:textId="7C1D2978" w:rsidR="0012436E" w:rsidRPr="00F544A4" w:rsidRDefault="0012436E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36.3.5 and 36.3.6 are all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highlevel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sections. The </w:t>
            </w:r>
            <w:r w:rsidR="005F23CE">
              <w:rPr>
                <w:rFonts w:ascii="Arial" w:eastAsia="Times New Roman" w:hAnsi="Arial" w:cs="Arial"/>
                <w:sz w:val="20"/>
                <w:lang w:val="en-US" w:eastAsia="zh-CN"/>
              </w:rPr>
              <w:t>3 items</w:t>
            </w:r>
            <w:r w:rsidR="00603483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in the comment were reflected in the detailed portion.</w:t>
            </w:r>
          </w:p>
        </w:tc>
      </w:tr>
      <w:tr w:rsidR="009E50CB" w:rsidRPr="00F544A4" w14:paraId="0FCFD613" w14:textId="77777777" w:rsidTr="009E50CB">
        <w:trPr>
          <w:trHeight w:val="1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F5475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1314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8DEEA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C4C0C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200.28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2C524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EHT MU PPDU allows for puncturing also; so then why are Fig 36-24 and 36-25 different?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1C62D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Delete fig 36-24 and points its cross-references to fig 36-25 instead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446A0" w14:textId="77777777" w:rsidR="009E50CB" w:rsidRDefault="00C31A14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Rejected-</w:t>
            </w:r>
          </w:p>
          <w:p w14:paraId="778E4C9B" w14:textId="77777777" w:rsidR="00C31A14" w:rsidRDefault="00C31A14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36-24 is for </w:t>
            </w:r>
            <w:r w:rsidR="00D44CC7">
              <w:rPr>
                <w:rFonts w:ascii="Arial" w:eastAsia="Times New Roman" w:hAnsi="Arial" w:cs="Arial"/>
                <w:sz w:val="20"/>
                <w:lang w:val="en-US" w:eastAsia="zh-CN"/>
              </w:rPr>
              <w:t>MU PPDU</w:t>
            </w:r>
            <w:r w:rsidR="005110F1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 w:rsidR="00E773B6">
              <w:rPr>
                <w:rFonts w:ascii="Arial" w:eastAsia="Times New Roman" w:hAnsi="Arial" w:cs="Arial"/>
                <w:sz w:val="20"/>
                <w:lang w:val="en-US" w:eastAsia="zh-CN"/>
              </w:rPr>
              <w:t>in which preamble is duplicated</w:t>
            </w:r>
            <w:r w:rsidR="00054159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for BW&gt;20</w:t>
            </w:r>
            <w:r w:rsidR="00E773B6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; while </w:t>
            </w:r>
            <w:r w:rsidR="00D44CC7">
              <w:rPr>
                <w:rFonts w:ascii="Arial" w:eastAsia="Times New Roman" w:hAnsi="Arial" w:cs="Arial"/>
                <w:sz w:val="20"/>
                <w:lang w:val="en-US" w:eastAsia="zh-CN"/>
              </w:rPr>
              <w:t>36-25 is for TB PPDU</w:t>
            </w:r>
            <w:r w:rsidR="00E773B6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in which preamble is populated on 20Mhz subchannels where data is transmitted.</w:t>
            </w:r>
          </w:p>
          <w:p w14:paraId="28DC8CDB" w14:textId="727DADFF" w:rsidR="00750E16" w:rsidRPr="00F544A4" w:rsidRDefault="00734387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Better to keep them separate so people won’t comment and ask the difference with 11ax.</w:t>
            </w:r>
          </w:p>
        </w:tc>
      </w:tr>
      <w:tr w:rsidR="009E50CB" w:rsidRPr="00F544A4" w14:paraId="1956D5D8" w14:textId="77777777" w:rsidTr="009E50CB">
        <w:trPr>
          <w:trHeight w:val="1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44D87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1555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56464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ACA02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201.04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1EE84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EHT-MCS 0 + DCM is defined as 3 in EHT-SIG MCS field, replace TBD with 3.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81A7D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D13C2" w14:textId="72887992" w:rsidR="009E50CB" w:rsidRPr="00F544A4" w:rsidRDefault="00C83575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9E50CB" w:rsidRPr="00F544A4" w14:paraId="4D1DB7F3" w14:textId="77777777" w:rsidTr="009E50CB">
        <w:trPr>
          <w:trHeight w:val="2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68A19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1594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B7949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36.3.18.1.1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7F3BD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323.07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31789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Spectral mask for 320MHz non-HT dup PPDU is specified with or without puncturing. Spec also needs to describe spectral masks for 20MHz to 160MHz non-HT dup PPDU with or without puncturing.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AA78D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Specify spectral masks for 20MHz, 40MHz, 80MHz and 160MHz non-HT dup PPDU with or without puncturing.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E97A3" w14:textId="77777777" w:rsidR="00E84AF1" w:rsidRDefault="00E84AF1" w:rsidP="00E84AF1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Revised – </w:t>
            </w:r>
          </w:p>
          <w:p w14:paraId="174577A8" w14:textId="77777777" w:rsidR="00E84AF1" w:rsidRDefault="00E84AF1" w:rsidP="00E84AF1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2BD7A08C" w14:textId="77777777" w:rsidR="0046686B" w:rsidRDefault="0046686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The 320mhz non-HT dup PPDU with 40 MHz punctured is just an example. The rules for other puncturing cases</w:t>
            </w:r>
            <w:r w:rsidR="009F12F2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, e.g. </w:t>
            </w:r>
            <w:r w:rsidR="00DE7A7A">
              <w:rPr>
                <w:rFonts w:ascii="Arial" w:eastAsia="Times New Roman" w:hAnsi="Arial" w:cs="Arial"/>
                <w:sz w:val="20"/>
                <w:lang w:val="en-US" w:eastAsia="zh-CN"/>
              </w:rPr>
              <w:t>160</w:t>
            </w:r>
            <w:proofErr w:type="gramStart"/>
            <w:r w:rsidR="00DE7A7A">
              <w:rPr>
                <w:rFonts w:ascii="Arial" w:eastAsia="Times New Roman" w:hAnsi="Arial" w:cs="Arial"/>
                <w:sz w:val="20"/>
                <w:lang w:val="en-US" w:eastAsia="zh-CN"/>
              </w:rPr>
              <w:t>MHz  with</w:t>
            </w:r>
            <w:proofErr w:type="gramEnd"/>
            <w:r w:rsidR="00DE7A7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20Mhz punctured, 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are defined in 36.3.18.1.3.</w:t>
            </w:r>
            <w:r w:rsidR="00BE51D6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 w:rsidR="00E84AF1">
              <w:rPr>
                <w:rFonts w:ascii="Arial" w:eastAsia="Times New Roman" w:hAnsi="Arial" w:cs="Arial"/>
                <w:sz w:val="20"/>
                <w:lang w:val="en-US" w:eastAsia="zh-CN"/>
              </w:rPr>
              <w:t>However, figure 36-74</w:t>
            </w:r>
            <w:r w:rsidR="00AA50FC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has a typo. The frequency value should be “19” instead of “19.5”.</w:t>
            </w:r>
          </w:p>
          <w:p w14:paraId="774E001B" w14:textId="77777777" w:rsidR="00362F07" w:rsidRDefault="00362F07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0666F636" w14:textId="77777777" w:rsidR="00362F07" w:rsidRDefault="00362F07" w:rsidP="00362F0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refer to the changes in DCN 556r1 under heading that include CID 1494.</w:t>
            </w:r>
          </w:p>
          <w:p w14:paraId="4A9AC2AF" w14:textId="0A36E724" w:rsidR="00362F07" w:rsidRPr="00F544A4" w:rsidRDefault="00362F07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</w:tr>
      <w:tr w:rsidR="009E50CB" w:rsidRPr="00F544A4" w14:paraId="11348FC9" w14:textId="77777777" w:rsidTr="009E50CB">
        <w:trPr>
          <w:trHeight w:val="1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6B23C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1945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AB4B9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3CBCB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200.40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29053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before sent only on the 20Mhz channels, the legacy preambles should be duplicated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7B5DD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Add Duplicated and before 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DCEA3" w14:textId="4710D779" w:rsidR="009E50CB" w:rsidRDefault="00CA1C22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</w:t>
            </w:r>
            <w:r w:rsidR="0002251D">
              <w:rPr>
                <w:rFonts w:ascii="Arial" w:eastAsia="Times New Roman" w:hAnsi="Arial" w:cs="Arial"/>
                <w:sz w:val="20"/>
                <w:lang w:val="en-US" w:eastAsia="zh-CN"/>
              </w:rPr>
              <w:t>-</w:t>
            </w:r>
          </w:p>
          <w:p w14:paraId="546BA3C2" w14:textId="40B80F3E" w:rsidR="00C93F74" w:rsidRDefault="00E84AF1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C1155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To </w:t>
            </w:r>
            <w:proofErr w:type="spellStart"/>
            <w:r w:rsidRPr="004C1155"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 w:rsidRPr="004C1155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editor:</w:t>
            </w:r>
          </w:p>
          <w:p w14:paraId="52C8C6E9" w14:textId="275A3945" w:rsidR="0002251D" w:rsidRPr="00F544A4" w:rsidRDefault="004846E0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At the end of P.200</w:t>
            </w:r>
            <w:r w:rsidR="009376AB">
              <w:rPr>
                <w:rFonts w:ascii="Arial" w:eastAsia="Times New Roman" w:hAnsi="Arial" w:cs="Arial"/>
                <w:sz w:val="20"/>
                <w:lang w:val="en-US" w:eastAsia="zh-CN"/>
              </w:rPr>
              <w:t>.35 please add “</w:t>
            </w:r>
            <w:r w:rsidR="00FF3A81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The L-SIG, RL-SIG and U-SIG </w:t>
            </w:r>
            <w:r w:rsidR="00C93F74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fields </w:t>
            </w:r>
            <w:r w:rsidR="00FF3A81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are duplicated over multiple 20MHz if </w:t>
            </w:r>
            <w:r w:rsidR="001E3FD2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the EHT modulated fields are </w:t>
            </w:r>
            <w:r w:rsidR="006E0B81">
              <w:rPr>
                <w:rFonts w:ascii="Arial" w:eastAsia="Times New Roman" w:hAnsi="Arial" w:cs="Arial"/>
                <w:sz w:val="20"/>
                <w:lang w:val="en-US" w:eastAsia="zh-CN"/>
              </w:rPr>
              <w:t>allocated</w:t>
            </w:r>
            <w:r w:rsidR="00623D55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 w:rsidR="00C93F74">
              <w:rPr>
                <w:rFonts w:ascii="Arial" w:eastAsia="Times New Roman" w:hAnsi="Arial" w:cs="Arial"/>
                <w:sz w:val="20"/>
                <w:lang w:val="en-US" w:eastAsia="zh-CN"/>
              </w:rPr>
              <w:t>in an RU/MRU &gt; 242 tones</w:t>
            </w:r>
            <w:r w:rsidR="009376AB">
              <w:rPr>
                <w:rFonts w:ascii="Arial" w:eastAsia="Times New Roman" w:hAnsi="Arial" w:cs="Arial"/>
                <w:sz w:val="20"/>
                <w:lang w:val="en-US" w:eastAsia="zh-CN"/>
              </w:rPr>
              <w:t>”</w:t>
            </w:r>
            <w:r w:rsidR="00C93F74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</w:p>
        </w:tc>
      </w:tr>
      <w:tr w:rsidR="009E50CB" w:rsidRPr="00F544A4" w14:paraId="5AFFC657" w14:textId="77777777" w:rsidTr="009E50CB">
        <w:trPr>
          <w:trHeight w:val="1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CCEDD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1946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0CD81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25350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204.51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2F929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242+484 is MRU, big RU comes first.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D9528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Add or MRU after RU, swipe 242 and 484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FCB5D" w14:textId="111BF1E1" w:rsidR="009E50CB" w:rsidRPr="00F544A4" w:rsidRDefault="00DB7395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Accepted.</w:t>
            </w:r>
          </w:p>
        </w:tc>
      </w:tr>
      <w:tr w:rsidR="009E50CB" w:rsidRPr="00F544A4" w14:paraId="45667EEE" w14:textId="77777777" w:rsidTr="009E50CB">
        <w:trPr>
          <w:trHeight w:val="175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8CC34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1965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146F0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5376E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201.04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5D4BE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Clear the TBD in "The DCM tone mapper, which is defined in 36.3.12.8 (Constellation mapping), is applied only if the EHT-SIG-MCS field in the U-SIG field indicates EHT-SIG-MCS is TBD."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F77FC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Change the TBD to 14 or 15.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D9886" w14:textId="77777777" w:rsidR="009E50CB" w:rsidRDefault="00A908D5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4E5AB4CB" w14:textId="762F72CD" w:rsidR="00A908D5" w:rsidRPr="00F544A4" w:rsidRDefault="006B58F2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Resolved in</w:t>
            </w:r>
            <w:r w:rsidR="00235AAC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CID 1555.</w:t>
            </w:r>
          </w:p>
        </w:tc>
      </w:tr>
      <w:tr w:rsidR="009E50CB" w:rsidRPr="00F544A4" w14:paraId="579FCCFB" w14:textId="77777777" w:rsidTr="009E50CB">
        <w:trPr>
          <w:trHeight w:val="1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04FB3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1966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28522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31CC8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0.00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B894D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Add the transmit diagram for EHT DUP mode.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F0586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as comment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61B20" w14:textId="2D446C87" w:rsidR="009E50CB" w:rsidRDefault="00877B1D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Revised </w:t>
            </w:r>
            <w:r w:rsidR="000A3CA9">
              <w:rPr>
                <w:rFonts w:ascii="Arial" w:eastAsia="Times New Roman" w:hAnsi="Arial" w:cs="Arial"/>
                <w:sz w:val="20"/>
                <w:lang w:val="en-US" w:eastAsia="zh-CN"/>
              </w:rPr>
              <w:t>–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</w:p>
          <w:p w14:paraId="12D3A226" w14:textId="479E6382" w:rsidR="000A3CA9" w:rsidRPr="00F544A4" w:rsidRDefault="000A3CA9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refer to the changes</w:t>
            </w:r>
            <w:r w:rsidR="004F487D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in DCN </w:t>
            </w:r>
            <w:r w:rsidR="005E0FF8">
              <w:rPr>
                <w:rFonts w:ascii="Arial" w:eastAsia="Times New Roman" w:hAnsi="Arial" w:cs="Arial"/>
                <w:sz w:val="20"/>
                <w:lang w:val="en-US" w:eastAsia="zh-CN"/>
              </w:rPr>
              <w:t>556r1</w:t>
            </w:r>
            <w:r w:rsidR="004F487D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under </w:t>
            </w:r>
            <w:r w:rsidR="004E0DB3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heading that include </w:t>
            </w:r>
            <w:r w:rsidR="004F487D">
              <w:rPr>
                <w:rFonts w:ascii="Arial" w:eastAsia="Times New Roman" w:hAnsi="Arial" w:cs="Arial"/>
                <w:sz w:val="20"/>
                <w:lang w:val="en-US" w:eastAsia="zh-CN"/>
              </w:rPr>
              <w:t>CID 1966</w:t>
            </w:r>
          </w:p>
        </w:tc>
      </w:tr>
      <w:tr w:rsidR="009E50CB" w:rsidRPr="00F544A4" w14:paraId="0146F45C" w14:textId="77777777" w:rsidTr="009E50CB">
        <w:trPr>
          <w:trHeight w:val="15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78C35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3100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3F1C2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67FA8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199.37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E3D12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step l) Multiplication by 1st column of PEHT-LTF is not needed in Transmitter block diagram since BEAM_CHANGE=0 is not allowed in EHT MU PPDU.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9A710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Delete step l)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B149C" w14:textId="7C2704F7" w:rsidR="002F6829" w:rsidRPr="00F544A4" w:rsidRDefault="00561F39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Accepted.</w:t>
            </w:r>
          </w:p>
        </w:tc>
      </w:tr>
      <w:tr w:rsidR="009E50CB" w:rsidRPr="00F544A4" w14:paraId="4758D428" w14:textId="77777777" w:rsidTr="009E50CB">
        <w:trPr>
          <w:trHeight w:val="3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91390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3101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8E2F2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A5822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199.40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41892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step n) wording is confusing since EHT-MCS14 is only allowed for PPDU bandwidth greater than or equal to 80MHz. The current wording makes it EHT-MCS14 applicable to PPDU bandwidth less than 80MHz without duplication. Change to n) Frequency domain duplication if EHT-MCS equals 14.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F8CF5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F467A" w14:textId="7C01AE1C" w:rsidR="009E50CB" w:rsidRPr="00F544A4" w:rsidRDefault="00915786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</w:t>
            </w:r>
            <w:r w:rsidR="00A03CA6">
              <w:rPr>
                <w:rFonts w:ascii="Arial" w:eastAsia="Times New Roman" w:hAnsi="Arial" w:cs="Arial"/>
                <w:sz w:val="20"/>
                <w:lang w:val="en-US" w:eastAsia="zh-CN"/>
              </w:rPr>
              <w:t>ccepted</w:t>
            </w:r>
          </w:p>
        </w:tc>
      </w:tr>
      <w:tr w:rsidR="009E50CB" w:rsidRPr="00F544A4" w14:paraId="49C7B856" w14:textId="77777777" w:rsidTr="009E50CB">
        <w:trPr>
          <w:trHeight w:val="175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FDE05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3196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40A60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36.3.21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CF995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353.43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83257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It could also be post-11be PPDUs.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21AE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Change "the PPDU is an EHT PPDU" to</w:t>
            </w: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br/>
            </w: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"the PPDU has U-SIG, and is an EHT PPDU if the Version Identifier field is 0 in the U-SIG."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7B431" w14:textId="77777777" w:rsidR="009E50CB" w:rsidRDefault="006D6DAF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62A8BD2B" w14:textId="4C3D7E8F" w:rsidR="006D6DAF" w:rsidRPr="00F544A4" w:rsidRDefault="006651AA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 w:rsidRPr="006651AA">
              <w:rPr>
                <w:rFonts w:ascii="Arial" w:eastAsia="Times New Roman" w:hAnsi="Arial" w:cs="Arial"/>
                <w:sz w:val="20"/>
                <w:lang w:val="en-US" w:eastAsia="zh-CN"/>
              </w:rPr>
              <w:t>TG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be</w:t>
            </w:r>
            <w:proofErr w:type="spellEnd"/>
            <w:r w:rsidRPr="006651A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to make the changes shown in </w:t>
            </w:r>
            <w:r w:rsidR="004E0DB3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DCN </w:t>
            </w:r>
            <w:r w:rsidR="005E0FF8">
              <w:rPr>
                <w:rFonts w:ascii="Arial" w:eastAsia="Times New Roman" w:hAnsi="Arial" w:cs="Arial"/>
                <w:sz w:val="20"/>
                <w:lang w:val="en-US" w:eastAsia="zh-CN"/>
              </w:rPr>
              <w:t>556r1</w:t>
            </w:r>
            <w:r w:rsidR="004E0DB3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 w:rsidRPr="006651AA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under headings that include CID 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3</w:t>
            </w:r>
            <w:r w:rsidR="00300C6A">
              <w:rPr>
                <w:rFonts w:ascii="Arial" w:eastAsia="Times New Roman" w:hAnsi="Arial" w:cs="Arial"/>
                <w:sz w:val="20"/>
                <w:lang w:val="en-US" w:eastAsia="zh-CN"/>
              </w:rPr>
              <w:t>196</w:t>
            </w:r>
            <w:r w:rsidRPr="006651AA">
              <w:rPr>
                <w:rFonts w:ascii="Arial" w:eastAsia="Times New Roman" w:hAnsi="Arial" w:cs="Arial"/>
                <w:sz w:val="20"/>
                <w:lang w:val="en-US" w:eastAsia="zh-CN"/>
              </w:rPr>
              <w:t>.</w:t>
            </w:r>
          </w:p>
        </w:tc>
      </w:tr>
      <w:tr w:rsidR="009E50CB" w:rsidRPr="00F544A4" w14:paraId="3DA01289" w14:textId="77777777" w:rsidTr="009E50CB">
        <w:trPr>
          <w:trHeight w:val="10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7A049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3197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7457A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36.3.21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987D6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354.19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82246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LENGTH is multiple of 3, so </w:t>
            </w:r>
            <w:proofErr w:type="gramStart"/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ceil(</w:t>
            </w:r>
            <w:proofErr w:type="gramEnd"/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) is not required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78DD4" w14:textId="77777777" w:rsidR="009E50CB" w:rsidRPr="00F544A4" w:rsidRDefault="009E50CB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F544A4">
              <w:rPr>
                <w:rFonts w:ascii="Arial" w:eastAsia="Times New Roman" w:hAnsi="Arial" w:cs="Arial"/>
                <w:sz w:val="20"/>
                <w:lang w:val="en-US" w:eastAsia="zh-CN"/>
              </w:rPr>
              <w:t>Remove the ceiling function from Equation (36-92)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8D2E9" w14:textId="1848F93C" w:rsidR="009E50CB" w:rsidRPr="00F544A4" w:rsidRDefault="00893A7E" w:rsidP="00F544A4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Accepted.</w:t>
            </w:r>
          </w:p>
        </w:tc>
      </w:tr>
    </w:tbl>
    <w:p w14:paraId="73074F93" w14:textId="77777777" w:rsidR="006C506A" w:rsidRDefault="006C506A" w:rsidP="00F73928">
      <w:pPr>
        <w:rPr>
          <w:b/>
          <w:bCs/>
          <w:color w:val="C00000"/>
        </w:rPr>
      </w:pPr>
    </w:p>
    <w:p w14:paraId="5C744442" w14:textId="2B329441" w:rsidR="00F73928" w:rsidRDefault="00F73928" w:rsidP="000743C4">
      <w:pPr>
        <w:rPr>
          <w:b/>
          <w:bCs/>
          <w:color w:val="C00000"/>
        </w:rPr>
      </w:pPr>
    </w:p>
    <w:p w14:paraId="7B389CFD" w14:textId="62C399B6" w:rsidR="0056514A" w:rsidRDefault="0056514A" w:rsidP="0056514A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>Proposed changes for CID 3196:</w:t>
      </w:r>
    </w:p>
    <w:p w14:paraId="0AF1E9A2" w14:textId="5198EFF7" w:rsidR="00A61C2D" w:rsidRDefault="00A61C2D" w:rsidP="00A61C2D">
      <w:pPr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change the P.L. 353.43 as following</w:t>
      </w:r>
      <w:r w:rsidRPr="00266534">
        <w:rPr>
          <w:i/>
          <w:sz w:val="22"/>
          <w:szCs w:val="22"/>
          <w:highlight w:val="yellow"/>
        </w:rPr>
        <w:t>:</w:t>
      </w:r>
    </w:p>
    <w:p w14:paraId="6FD75AB9" w14:textId="76164445" w:rsidR="0098792F" w:rsidRDefault="0098792F" w:rsidP="000743C4">
      <w:pPr>
        <w:rPr>
          <w:b/>
          <w:bCs/>
          <w:lang w:val="en-US"/>
        </w:rPr>
      </w:pPr>
      <w:r w:rsidRPr="00755445">
        <w:rPr>
          <w:b/>
          <w:bCs/>
          <w:lang w:val="en-US"/>
        </w:rPr>
        <w:t>If a valid parity bit and the RATE with 6 Mb/s are indicated in L-SIG and RL-SIG and the LENGTH field</w:t>
      </w:r>
      <w:r w:rsidR="0056514A" w:rsidRPr="00755445">
        <w:rPr>
          <w:b/>
          <w:bCs/>
          <w:lang w:val="en-US"/>
        </w:rPr>
        <w:t xml:space="preserve"> </w:t>
      </w:r>
      <w:r w:rsidRPr="00755445">
        <w:rPr>
          <w:b/>
          <w:bCs/>
          <w:lang w:val="en-US"/>
        </w:rPr>
        <w:t xml:space="preserve">value in L-SIG and RL-SIG is a multiple of three, </w:t>
      </w:r>
      <w:r w:rsidRPr="00755445">
        <w:rPr>
          <w:b/>
          <w:bCs/>
          <w:strike/>
          <w:color w:val="C00000"/>
          <w:lang w:val="en-US"/>
        </w:rPr>
        <w:t>the PPDU is an EHT PPDU</w:t>
      </w:r>
      <w:r w:rsidR="00126714" w:rsidRPr="00755445">
        <w:rPr>
          <w:b/>
          <w:bCs/>
          <w:color w:val="C00000"/>
          <w:lang w:val="en-US"/>
        </w:rPr>
        <w:t xml:space="preserve"> </w:t>
      </w:r>
      <w:r w:rsidR="00442D13" w:rsidRPr="00755445">
        <w:rPr>
          <w:b/>
          <w:bCs/>
          <w:color w:val="FF0000"/>
          <w:lang w:val="en-US"/>
        </w:rPr>
        <w:t xml:space="preserve">U-SIG </w:t>
      </w:r>
      <w:r w:rsidR="00E14DFE" w:rsidRPr="00755445">
        <w:rPr>
          <w:b/>
          <w:bCs/>
          <w:color w:val="FF0000"/>
          <w:lang w:val="en-US"/>
        </w:rPr>
        <w:t>is present after RL-SIG</w:t>
      </w:r>
      <w:r w:rsidR="00E14DFE" w:rsidRPr="00755445">
        <w:rPr>
          <w:b/>
          <w:bCs/>
          <w:lang w:val="en-US"/>
        </w:rPr>
        <w:t>.</w:t>
      </w:r>
      <w:r w:rsidRPr="00755445">
        <w:rPr>
          <w:b/>
          <w:bCs/>
          <w:lang w:val="en-US"/>
        </w:rPr>
        <w:t xml:space="preserve"> PHY entity shall begin</w:t>
      </w:r>
      <w:r w:rsidR="00755445" w:rsidRPr="00755445">
        <w:rPr>
          <w:b/>
          <w:bCs/>
          <w:lang w:val="en-US"/>
        </w:rPr>
        <w:t xml:space="preserve"> </w:t>
      </w:r>
      <w:r w:rsidRPr="00755445">
        <w:rPr>
          <w:b/>
          <w:bCs/>
          <w:lang w:val="en-US"/>
        </w:rPr>
        <w:t>receiving the U-SIG</w:t>
      </w:r>
      <w:r w:rsidR="00213B10">
        <w:rPr>
          <w:b/>
          <w:bCs/>
          <w:lang w:val="en-US"/>
        </w:rPr>
        <w:t xml:space="preserve"> </w:t>
      </w:r>
      <w:r w:rsidR="00213B10" w:rsidRPr="001F1670">
        <w:rPr>
          <w:b/>
          <w:bCs/>
          <w:color w:val="FF0000"/>
          <w:lang w:val="en-US"/>
        </w:rPr>
        <w:t xml:space="preserve">and identify the PPDU version based on the </w:t>
      </w:r>
      <w:r w:rsidR="001F1670" w:rsidRPr="001F1670">
        <w:rPr>
          <w:b/>
          <w:bCs/>
          <w:color w:val="FF0000"/>
          <w:lang w:val="en-US"/>
        </w:rPr>
        <w:t>PHY Version Identifier in the U-SIG</w:t>
      </w:r>
      <w:r w:rsidRPr="00755445">
        <w:rPr>
          <w:b/>
          <w:bCs/>
          <w:lang w:val="en-US"/>
        </w:rPr>
        <w:t>.</w:t>
      </w:r>
    </w:p>
    <w:p w14:paraId="4F461216" w14:textId="4E30BC1E" w:rsidR="00274237" w:rsidRDefault="00274237" w:rsidP="000743C4">
      <w:pPr>
        <w:rPr>
          <w:b/>
          <w:bCs/>
          <w:lang w:val="en-US"/>
        </w:rPr>
      </w:pPr>
    </w:p>
    <w:p w14:paraId="3EADBAD7" w14:textId="53848D93" w:rsidR="00274237" w:rsidRDefault="00E20D73" w:rsidP="000743C4">
      <w:pPr>
        <w:rPr>
          <w:b/>
          <w:bCs/>
          <w:lang w:val="en-US"/>
        </w:rPr>
      </w:pPr>
      <w:r>
        <w:rPr>
          <w:b/>
          <w:bCs/>
          <w:lang w:val="en-US"/>
        </w:rPr>
        <w:t>In addition, replace “</w:t>
      </w:r>
      <w:r w:rsidRPr="00E20D73">
        <w:rPr>
          <w:b/>
          <w:bCs/>
          <w:lang w:val="en-US"/>
        </w:rPr>
        <w:t>Figure 36-81—PHY receive state machine” with the figure below.</w:t>
      </w:r>
    </w:p>
    <w:p w14:paraId="668B643A" w14:textId="0C90F744" w:rsidR="005004BF" w:rsidRDefault="005004BF" w:rsidP="000743C4">
      <w:pPr>
        <w:rPr>
          <w:b/>
          <w:bCs/>
          <w:lang w:val="en-US"/>
        </w:rPr>
      </w:pPr>
    </w:p>
    <w:p w14:paraId="306A9849" w14:textId="61BDCF4D" w:rsidR="005004BF" w:rsidRDefault="005004BF" w:rsidP="000743C4">
      <w:pPr>
        <w:rPr>
          <w:b/>
          <w:bCs/>
          <w:lang w:val="en-US"/>
        </w:rPr>
      </w:pPr>
      <w:r>
        <w:object w:dxaOrig="16501" w:dyaOrig="16151" w14:anchorId="4994F0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55pt;height:482.25pt" o:ole="">
            <v:imagedata r:id="rId8" o:title=""/>
          </v:shape>
          <o:OLEObject Type="Embed" ProgID="Visio.Drawing.15" ShapeID="_x0000_i1025" DrawAspect="Content" ObjectID="_1679747895" r:id="rId9"/>
        </w:object>
      </w:r>
    </w:p>
    <w:p w14:paraId="7FF67DB0" w14:textId="2E40C70B" w:rsidR="00C84A43" w:rsidRDefault="00C84A43" w:rsidP="000743C4">
      <w:pPr>
        <w:rPr>
          <w:b/>
          <w:bCs/>
          <w:lang w:val="en-US"/>
        </w:rPr>
      </w:pPr>
    </w:p>
    <w:p w14:paraId="315D5913" w14:textId="52261F3F" w:rsidR="00C84A43" w:rsidRDefault="00C84A43" w:rsidP="00C84A43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Pr="00C84A43">
        <w:rPr>
          <w:b/>
          <w:bCs/>
          <w:lang w:val="en-US"/>
        </w:rPr>
        <w:t>1966</w:t>
      </w:r>
      <w:r w:rsidRPr="0056514A">
        <w:rPr>
          <w:b/>
          <w:bCs/>
          <w:lang w:val="en-US"/>
        </w:rPr>
        <w:t>:</w:t>
      </w:r>
    </w:p>
    <w:p w14:paraId="652EED84" w14:textId="0A1C2506" w:rsidR="00C84A43" w:rsidRDefault="00C84A43" w:rsidP="00C84A43">
      <w:pPr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 w:rsidR="00FE42B4">
        <w:rPr>
          <w:i/>
          <w:sz w:val="22"/>
          <w:szCs w:val="22"/>
          <w:highlight w:val="yellow"/>
        </w:rPr>
        <w:t xml:space="preserve">add the </w:t>
      </w:r>
      <w:r w:rsidR="003019D5">
        <w:rPr>
          <w:i/>
          <w:sz w:val="22"/>
          <w:szCs w:val="22"/>
          <w:highlight w:val="yellow"/>
        </w:rPr>
        <w:t xml:space="preserve">two </w:t>
      </w:r>
      <w:r w:rsidR="00FE42B4">
        <w:rPr>
          <w:i/>
          <w:sz w:val="22"/>
          <w:szCs w:val="22"/>
          <w:highlight w:val="yellow"/>
        </w:rPr>
        <w:t>figure</w:t>
      </w:r>
      <w:r w:rsidR="003019D5">
        <w:rPr>
          <w:i/>
          <w:sz w:val="22"/>
          <w:szCs w:val="22"/>
          <w:highlight w:val="yellow"/>
        </w:rPr>
        <w:t>s</w:t>
      </w:r>
      <w:r w:rsidR="00FE42B4">
        <w:rPr>
          <w:i/>
          <w:sz w:val="22"/>
          <w:szCs w:val="22"/>
          <w:highlight w:val="yellow"/>
        </w:rPr>
        <w:t xml:space="preserve"> below after figure 36-</w:t>
      </w:r>
      <w:r w:rsidR="00796144">
        <w:rPr>
          <w:i/>
          <w:sz w:val="22"/>
          <w:szCs w:val="22"/>
          <w:highlight w:val="yellow"/>
        </w:rPr>
        <w:t>31. i.e. at the end of this subclause.</w:t>
      </w:r>
    </w:p>
    <w:p w14:paraId="6A47D141" w14:textId="60339409" w:rsidR="00796144" w:rsidRDefault="00796144" w:rsidP="00C84A43">
      <w:pPr>
        <w:rPr>
          <w:i/>
          <w:sz w:val="22"/>
          <w:szCs w:val="22"/>
        </w:rPr>
      </w:pPr>
    </w:p>
    <w:p w14:paraId="35C30CEA" w14:textId="16D33936" w:rsidR="00796144" w:rsidRDefault="00796144" w:rsidP="00C84A43">
      <w:pPr>
        <w:rPr>
          <w:i/>
          <w:sz w:val="22"/>
          <w:szCs w:val="22"/>
        </w:rPr>
      </w:pPr>
    </w:p>
    <w:p w14:paraId="40469C0B" w14:textId="77777777" w:rsidR="00796144" w:rsidRDefault="00796144" w:rsidP="00C84A43">
      <w:pPr>
        <w:rPr>
          <w:i/>
          <w:sz w:val="22"/>
          <w:szCs w:val="22"/>
        </w:rPr>
      </w:pPr>
    </w:p>
    <w:p w14:paraId="0620BF73" w14:textId="155CC32E" w:rsidR="00C84A43" w:rsidRDefault="008C60A9" w:rsidP="000743C4">
      <w:r w:rsidRPr="007B1730">
        <w:object w:dxaOrig="12741" w:dyaOrig="4550" w14:anchorId="361A9795">
          <v:shape id="_x0000_i1026" type="#_x0000_t75" style="width:447.8pt;height:159.8pt" o:ole="">
            <v:imagedata r:id="rId10" o:title=""/>
          </v:shape>
          <o:OLEObject Type="Embed" ProgID="Visio.Drawing.15" ShapeID="_x0000_i1026" DrawAspect="Content" ObjectID="_1679747896" r:id="rId11"/>
        </w:object>
      </w:r>
    </w:p>
    <w:p w14:paraId="443417DA" w14:textId="5649DC4F" w:rsidR="003019D5" w:rsidRDefault="003019D5" w:rsidP="00D87FBF">
      <w:pPr>
        <w:jc w:val="center"/>
      </w:pPr>
      <w:r>
        <w:t xml:space="preserve">Figure 36-x1 </w:t>
      </w:r>
      <w:r w:rsidR="00D87FBF">
        <w:t xml:space="preserve">Transmit block diagram for </w:t>
      </w:r>
      <w:r w:rsidR="00F233E8">
        <w:t xml:space="preserve">the </w:t>
      </w:r>
      <w:r w:rsidR="00D16788">
        <w:t xml:space="preserve">transmission of </w:t>
      </w:r>
      <w:r w:rsidR="009F7928">
        <w:t>a</w:t>
      </w:r>
      <w:r w:rsidR="00D87FBF">
        <w:t xml:space="preserve"> data field </w:t>
      </w:r>
      <w:r w:rsidR="009F7928">
        <w:t>with</w:t>
      </w:r>
      <w:r w:rsidR="00D87FBF">
        <w:t xml:space="preserve"> MCS 14</w:t>
      </w:r>
      <w:r w:rsidR="009F7928">
        <w:t xml:space="preserve"> in 80MHz or 160MHz PPDU.</w:t>
      </w:r>
    </w:p>
    <w:p w14:paraId="0EB52570" w14:textId="5669E7D8" w:rsidR="0050393C" w:rsidRDefault="0050393C" w:rsidP="000743C4"/>
    <w:p w14:paraId="37F01F1D" w14:textId="381A426B" w:rsidR="0050393C" w:rsidRDefault="000B7C6C" w:rsidP="000743C4">
      <w:r w:rsidRPr="007B1730">
        <w:object w:dxaOrig="14071" w:dyaOrig="7321" w14:anchorId="5219F822">
          <v:shape id="_x0000_i1030" type="#_x0000_t75" style="width:494.5pt;height:257.95pt" o:ole="">
            <v:imagedata r:id="rId12" o:title=""/>
          </v:shape>
          <o:OLEObject Type="Embed" ProgID="Visio.Drawing.15" ShapeID="_x0000_i1030" DrawAspect="Content" ObjectID="_1679747897" r:id="rId13"/>
        </w:object>
      </w:r>
    </w:p>
    <w:p w14:paraId="2EE0E7F8" w14:textId="68A6B374" w:rsidR="009F7928" w:rsidRDefault="009F7928" w:rsidP="009F7928">
      <w:pPr>
        <w:jc w:val="center"/>
      </w:pPr>
      <w:r>
        <w:t>Figure 36-x</w:t>
      </w:r>
      <w:r w:rsidR="00387069">
        <w:t>2</w:t>
      </w:r>
      <w:r>
        <w:t xml:space="preserve"> Transmit block diagram for </w:t>
      </w:r>
      <w:r w:rsidR="00F233E8">
        <w:t xml:space="preserve">the </w:t>
      </w:r>
      <w:r>
        <w:t>transmission of a data field with MCS 14 in 320MHz PPDU.</w:t>
      </w:r>
    </w:p>
    <w:p w14:paraId="03E62332" w14:textId="58B3DC2A" w:rsidR="009F7928" w:rsidRDefault="009F7928" w:rsidP="000743C4">
      <w:pPr>
        <w:rPr>
          <w:rFonts w:eastAsia="Times New Roman"/>
          <w:sz w:val="24"/>
          <w:szCs w:val="24"/>
          <w:lang w:eastAsia="zh-CN"/>
        </w:rPr>
      </w:pPr>
    </w:p>
    <w:p w14:paraId="071229E7" w14:textId="5EDE32F2" w:rsidR="00FC11DF" w:rsidRDefault="00FC11DF" w:rsidP="000743C4">
      <w:pPr>
        <w:rPr>
          <w:rFonts w:eastAsia="Times New Roman"/>
          <w:sz w:val="24"/>
          <w:szCs w:val="24"/>
          <w:lang w:eastAsia="zh-CN"/>
        </w:rPr>
      </w:pPr>
    </w:p>
    <w:p w14:paraId="6E7A2F68" w14:textId="77777777" w:rsidR="001925BB" w:rsidRDefault="001925BB" w:rsidP="000743C4"/>
    <w:p w14:paraId="1D0D7772" w14:textId="642CB77A" w:rsidR="001925BB" w:rsidRDefault="001925BB" w:rsidP="001925BB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Pr="00C84A43">
        <w:rPr>
          <w:b/>
          <w:bCs/>
          <w:lang w:val="en-US"/>
        </w:rPr>
        <w:t>1</w:t>
      </w:r>
      <w:r>
        <w:rPr>
          <w:b/>
          <w:bCs/>
          <w:lang w:val="en-US"/>
        </w:rPr>
        <w:t>594</w:t>
      </w:r>
      <w:r w:rsidRPr="0056514A">
        <w:rPr>
          <w:b/>
          <w:bCs/>
          <w:lang w:val="en-US"/>
        </w:rPr>
        <w:t>:</w:t>
      </w:r>
    </w:p>
    <w:p w14:paraId="28AC1C9E" w14:textId="70E63132" w:rsidR="001925BB" w:rsidRDefault="001925BB" w:rsidP="001925BB">
      <w:pPr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 w:rsidR="005477E7">
        <w:rPr>
          <w:i/>
          <w:sz w:val="22"/>
          <w:szCs w:val="22"/>
          <w:highlight w:val="yellow"/>
        </w:rPr>
        <w:t xml:space="preserve">Replace figure 36-74 </w:t>
      </w:r>
      <w:r w:rsidR="00845B54">
        <w:rPr>
          <w:i/>
          <w:sz w:val="22"/>
          <w:szCs w:val="22"/>
          <w:highlight w:val="yellow"/>
        </w:rPr>
        <w:t>(</w:t>
      </w:r>
      <w:r w:rsidR="00845B54" w:rsidRPr="00845B54">
        <w:rPr>
          <w:i/>
          <w:sz w:val="22"/>
          <w:szCs w:val="22"/>
          <w:highlight w:val="yellow"/>
        </w:rPr>
        <w:t xml:space="preserve">Preamble puncture mask for preamble puncturing in the middle of the </w:t>
      </w:r>
      <w:proofErr w:type="spellStart"/>
      <w:r w:rsidR="00845B54" w:rsidRPr="00845B54">
        <w:rPr>
          <w:i/>
          <w:sz w:val="22"/>
          <w:szCs w:val="22"/>
          <w:highlight w:val="yellow"/>
        </w:rPr>
        <w:t>nonHT</w:t>
      </w:r>
      <w:proofErr w:type="spellEnd"/>
      <w:r w:rsidR="00845B54" w:rsidRPr="00845B54">
        <w:rPr>
          <w:i/>
          <w:sz w:val="22"/>
          <w:szCs w:val="22"/>
          <w:highlight w:val="yellow"/>
        </w:rPr>
        <w:t xml:space="preserve"> duplicate PPDU when the bandwidth of the punctured subchannel is equal to 20 </w:t>
      </w:r>
      <w:proofErr w:type="gramStart"/>
      <w:r w:rsidR="00845B54" w:rsidRPr="00845B54">
        <w:rPr>
          <w:i/>
          <w:sz w:val="22"/>
          <w:szCs w:val="22"/>
          <w:highlight w:val="yellow"/>
        </w:rPr>
        <w:t>MHz</w:t>
      </w:r>
      <w:r w:rsidR="00845B54">
        <w:rPr>
          <w:i/>
          <w:sz w:val="22"/>
          <w:szCs w:val="22"/>
          <w:highlight w:val="yellow"/>
        </w:rPr>
        <w:t>)</w:t>
      </w:r>
      <w:r w:rsidR="005477E7">
        <w:rPr>
          <w:i/>
          <w:sz w:val="22"/>
          <w:szCs w:val="22"/>
          <w:highlight w:val="yellow"/>
        </w:rPr>
        <w:t>with</w:t>
      </w:r>
      <w:proofErr w:type="gramEnd"/>
      <w:r w:rsidR="005477E7">
        <w:rPr>
          <w:i/>
          <w:sz w:val="22"/>
          <w:szCs w:val="22"/>
          <w:highlight w:val="yellow"/>
        </w:rPr>
        <w:t xml:space="preserve"> the figure below</w:t>
      </w:r>
      <w:r>
        <w:rPr>
          <w:i/>
          <w:sz w:val="22"/>
          <w:szCs w:val="22"/>
          <w:highlight w:val="yellow"/>
        </w:rPr>
        <w:t>.</w:t>
      </w:r>
    </w:p>
    <w:p w14:paraId="31EAF032" w14:textId="77777777" w:rsidR="001925BB" w:rsidRDefault="001925BB" w:rsidP="000743C4"/>
    <w:p w14:paraId="0D555851" w14:textId="32A4FFAB" w:rsidR="00FC11DF" w:rsidRDefault="00FC11DF" w:rsidP="000743C4">
      <w:r>
        <w:object w:dxaOrig="8851" w:dyaOrig="4191" w14:anchorId="2B7CC079">
          <v:shape id="_x0000_i1031" type="#_x0000_t75" style="width:442.7pt;height:209.65pt" o:ole="">
            <v:imagedata r:id="rId14" o:title=""/>
          </v:shape>
          <o:OLEObject Type="Embed" ProgID="Visio.Drawing.15" ShapeID="_x0000_i1031" DrawAspect="Content" ObjectID="_1679747898" r:id="rId15"/>
        </w:object>
      </w:r>
    </w:p>
    <w:p w14:paraId="7EF116F6" w14:textId="1209580A" w:rsidR="00216457" w:rsidRPr="00216457" w:rsidRDefault="00216457" w:rsidP="000743C4">
      <w:pPr>
        <w:rPr>
          <w:rFonts w:eastAsia="Times New Roman"/>
          <w:color w:val="FF0000"/>
          <w:sz w:val="24"/>
          <w:szCs w:val="24"/>
          <w:lang w:eastAsia="zh-CN"/>
        </w:rPr>
      </w:pPr>
    </w:p>
    <w:sectPr w:rsidR="00216457" w:rsidRPr="00216457" w:rsidSect="00996772">
      <w:headerReference w:type="default" r:id="rId16"/>
      <w:footerReference w:type="defaul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E3F18" w14:textId="77777777" w:rsidR="00581A8F" w:rsidRDefault="00581A8F">
      <w:r>
        <w:separator/>
      </w:r>
    </w:p>
  </w:endnote>
  <w:endnote w:type="continuationSeparator" w:id="0">
    <w:p w14:paraId="1E20FE7B" w14:textId="77777777" w:rsidR="00581A8F" w:rsidRDefault="0058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¡Ë¡þ¡§uA¡§¡þ ¢®¨¡i¡Íin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바탕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6E8EFF1E" w:rsidR="001C0B00" w:rsidRDefault="009F528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C0B00">
      <w:t>Submission</w:t>
    </w:r>
    <w:r>
      <w:fldChar w:fldCharType="end"/>
    </w:r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1C0B00">
      <w:rPr>
        <w:lang w:eastAsia="ko-KR"/>
      </w:rPr>
      <w:t>Xiaogang Chen, Intel</w:t>
    </w:r>
    <w:r w:rsidR="001C0B00">
      <w:t xml:space="preserve"> </w:t>
    </w:r>
  </w:p>
  <w:p w14:paraId="68131EC6" w14:textId="77777777" w:rsidR="001C0B00" w:rsidRDefault="001C0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96109" w14:textId="77777777" w:rsidR="00581A8F" w:rsidRDefault="00581A8F">
      <w:r>
        <w:separator/>
      </w:r>
    </w:p>
  </w:footnote>
  <w:footnote w:type="continuationSeparator" w:id="0">
    <w:p w14:paraId="10A164FE" w14:textId="77777777" w:rsidR="00581A8F" w:rsidRDefault="0058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E7F22" w14:textId="5CBC4EAD" w:rsidR="001C0B00" w:rsidRDefault="001C0B00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March. 202</w:t>
    </w:r>
    <w:r w:rsidR="00915786">
      <w:rPr>
        <w:lang w:eastAsia="ko-KR"/>
      </w:rPr>
      <w:t>1</w:t>
    </w:r>
    <w:r>
      <w:tab/>
    </w:r>
    <w:r>
      <w:tab/>
      <w:t xml:space="preserve">   </w:t>
    </w:r>
    <w:r>
      <w:fldChar w:fldCharType="begin"/>
    </w:r>
    <w:r>
      <w:instrText xml:space="preserve"> TITLE  \* MERGEFORMAT </w:instrText>
    </w:r>
    <w:r>
      <w:fldChar w:fldCharType="end"/>
    </w:r>
    <w:r w:rsidR="009F528F">
      <w:fldChar w:fldCharType="begin"/>
    </w:r>
    <w:r w:rsidR="009F528F">
      <w:instrText xml:space="preserve"> TITLE  \* MERGEFORMAT </w:instrText>
    </w:r>
    <w:r w:rsidR="009F528F">
      <w:fldChar w:fldCharType="separate"/>
    </w:r>
    <w:r>
      <w:t>doc.: IEEE 802.11-2</w:t>
    </w:r>
    <w:r w:rsidR="00915786">
      <w:t>1</w:t>
    </w:r>
    <w:r>
      <w:t>/0</w:t>
    </w:r>
    <w:r w:rsidR="00D12F84">
      <w:t>556</w:t>
    </w:r>
    <w:r>
      <w:rPr>
        <w:lang w:eastAsia="ko-KR"/>
      </w:rPr>
      <w:t>r</w:t>
    </w:r>
    <w:r w:rsidR="009F528F">
      <w:rPr>
        <w:lang w:eastAsia="ko-KR"/>
      </w:rPr>
      <w:fldChar w:fldCharType="end"/>
    </w:r>
    <w:r w:rsidR="00F003B4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25C36"/>
    <w:multiLevelType w:val="hybridMultilevel"/>
    <w:tmpl w:val="45E26804"/>
    <w:lvl w:ilvl="0" w:tplc="06C4FA76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C30E8"/>
    <w:multiLevelType w:val="hybridMultilevel"/>
    <w:tmpl w:val="C5ECA260"/>
    <w:lvl w:ilvl="0" w:tplc="EF32F5EA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B53F74"/>
    <w:multiLevelType w:val="hybridMultilevel"/>
    <w:tmpl w:val="EC9CB286"/>
    <w:lvl w:ilvl="0" w:tplc="F63E5F14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C4D0C"/>
    <w:multiLevelType w:val="hybridMultilevel"/>
    <w:tmpl w:val="FBD83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152D6"/>
    <w:multiLevelType w:val="hybridMultilevel"/>
    <w:tmpl w:val="F4785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3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7"/>
  </w:num>
  <w:num w:numId="11">
    <w:abstractNumId w:val="15"/>
  </w:num>
  <w:num w:numId="12">
    <w:abstractNumId w:val="17"/>
  </w:num>
  <w:num w:numId="13">
    <w:abstractNumId w:val="6"/>
  </w:num>
  <w:num w:numId="14">
    <w:abstractNumId w:val="2"/>
  </w:num>
  <w:num w:numId="15">
    <w:abstractNumId w:val="19"/>
  </w:num>
  <w:num w:numId="16">
    <w:abstractNumId w:val="18"/>
  </w:num>
  <w:num w:numId="17">
    <w:abstractNumId w:val="26"/>
  </w:num>
  <w:num w:numId="18">
    <w:abstractNumId w:val="18"/>
  </w:num>
  <w:num w:numId="19">
    <w:abstractNumId w:val="26"/>
  </w:num>
  <w:num w:numId="20">
    <w:abstractNumId w:val="29"/>
  </w:num>
  <w:num w:numId="21">
    <w:abstractNumId w:val="12"/>
  </w:num>
  <w:num w:numId="22">
    <w:abstractNumId w:val="22"/>
  </w:num>
  <w:num w:numId="23">
    <w:abstractNumId w:val="27"/>
  </w:num>
  <w:num w:numId="24">
    <w:abstractNumId w:val="21"/>
  </w:num>
  <w:num w:numId="25">
    <w:abstractNumId w:val="3"/>
  </w:num>
  <w:num w:numId="26">
    <w:abstractNumId w:val="5"/>
  </w:num>
  <w:num w:numId="27">
    <w:abstractNumId w:val="23"/>
  </w:num>
  <w:num w:numId="28">
    <w:abstractNumId w:val="11"/>
  </w:num>
  <w:num w:numId="29">
    <w:abstractNumId w:val="9"/>
  </w:num>
  <w:num w:numId="30">
    <w:abstractNumId w:val="30"/>
  </w:num>
  <w:num w:numId="31">
    <w:abstractNumId w:val="8"/>
  </w:num>
  <w:num w:numId="32">
    <w:abstractNumId w:val="4"/>
  </w:num>
  <w:num w:numId="33">
    <w:abstractNumId w:val="20"/>
  </w:num>
  <w:num w:numId="34">
    <w:abstractNumId w:val="0"/>
    <w:lvlOverride w:ilvl="0">
      <w:lvl w:ilvl="0">
        <w:start w:val="1"/>
        <w:numFmt w:val="bullet"/>
        <w:lvlText w:val="Table 9-3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6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28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28"/>
  </w:num>
  <w:num w:numId="39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3FBD"/>
    <w:rsid w:val="000040F8"/>
    <w:rsid w:val="000045FA"/>
    <w:rsid w:val="0000539B"/>
    <w:rsid w:val="00006233"/>
    <w:rsid w:val="00006454"/>
    <w:rsid w:val="000067AA"/>
    <w:rsid w:val="00006DBB"/>
    <w:rsid w:val="0000743C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A63"/>
    <w:rsid w:val="00023B3E"/>
    <w:rsid w:val="00023CD8"/>
    <w:rsid w:val="00024344"/>
    <w:rsid w:val="00024487"/>
    <w:rsid w:val="000245C4"/>
    <w:rsid w:val="0002513A"/>
    <w:rsid w:val="000265AC"/>
    <w:rsid w:val="000268CB"/>
    <w:rsid w:val="00026FEB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8B3"/>
    <w:rsid w:val="00035D08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4E56"/>
    <w:rsid w:val="000457F4"/>
    <w:rsid w:val="000478EE"/>
    <w:rsid w:val="000479A5"/>
    <w:rsid w:val="000500B8"/>
    <w:rsid w:val="00052123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547"/>
    <w:rsid w:val="00061808"/>
    <w:rsid w:val="0006194B"/>
    <w:rsid w:val="000628AC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43C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87A5D"/>
    <w:rsid w:val="00087D6B"/>
    <w:rsid w:val="00090640"/>
    <w:rsid w:val="00091349"/>
    <w:rsid w:val="00092971"/>
    <w:rsid w:val="00092AC6"/>
    <w:rsid w:val="0009324F"/>
    <w:rsid w:val="000939FD"/>
    <w:rsid w:val="00093AD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2ECD"/>
    <w:rsid w:val="000B40F8"/>
    <w:rsid w:val="000B46E3"/>
    <w:rsid w:val="000B50F5"/>
    <w:rsid w:val="000B58CF"/>
    <w:rsid w:val="000B59FE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26E"/>
    <w:rsid w:val="000E4B82"/>
    <w:rsid w:val="000E56F9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B7B"/>
    <w:rsid w:val="00111F01"/>
    <w:rsid w:val="0011284A"/>
    <w:rsid w:val="00112C6A"/>
    <w:rsid w:val="0011363D"/>
    <w:rsid w:val="00113B5F"/>
    <w:rsid w:val="00114B35"/>
    <w:rsid w:val="00114FCA"/>
    <w:rsid w:val="00115A75"/>
    <w:rsid w:val="00115B7B"/>
    <w:rsid w:val="00117299"/>
    <w:rsid w:val="0011729E"/>
    <w:rsid w:val="001178B6"/>
    <w:rsid w:val="00120298"/>
    <w:rsid w:val="001206ED"/>
    <w:rsid w:val="00120BD6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99E"/>
    <w:rsid w:val="00137E94"/>
    <w:rsid w:val="001408EE"/>
    <w:rsid w:val="001409C8"/>
    <w:rsid w:val="001419AB"/>
    <w:rsid w:val="001420E5"/>
    <w:rsid w:val="001448D8"/>
    <w:rsid w:val="001449D1"/>
    <w:rsid w:val="001450BB"/>
    <w:rsid w:val="001459E7"/>
    <w:rsid w:val="00145C98"/>
    <w:rsid w:val="00146B8C"/>
    <w:rsid w:val="00146D19"/>
    <w:rsid w:val="00147106"/>
    <w:rsid w:val="001471B6"/>
    <w:rsid w:val="001471D5"/>
    <w:rsid w:val="00147904"/>
    <w:rsid w:val="0015056F"/>
    <w:rsid w:val="00150F68"/>
    <w:rsid w:val="00151729"/>
    <w:rsid w:val="00151BBE"/>
    <w:rsid w:val="00151DA7"/>
    <w:rsid w:val="001523EB"/>
    <w:rsid w:val="00152809"/>
    <w:rsid w:val="00154791"/>
    <w:rsid w:val="001547B0"/>
    <w:rsid w:val="00154A1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470"/>
    <w:rsid w:val="00166CED"/>
    <w:rsid w:val="00166E9F"/>
    <w:rsid w:val="00166F87"/>
    <w:rsid w:val="00166F91"/>
    <w:rsid w:val="0016736B"/>
    <w:rsid w:val="00170292"/>
    <w:rsid w:val="001702CA"/>
    <w:rsid w:val="00171650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7BCE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0C31"/>
    <w:rsid w:val="001913BD"/>
    <w:rsid w:val="0019164F"/>
    <w:rsid w:val="00192070"/>
    <w:rsid w:val="001921C4"/>
    <w:rsid w:val="001925BB"/>
    <w:rsid w:val="00192716"/>
    <w:rsid w:val="00192C6E"/>
    <w:rsid w:val="00193C39"/>
    <w:rsid w:val="001943F7"/>
    <w:rsid w:val="00195E17"/>
    <w:rsid w:val="00197132"/>
    <w:rsid w:val="00197B92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5CD6"/>
    <w:rsid w:val="001A5FEF"/>
    <w:rsid w:val="001A6C1B"/>
    <w:rsid w:val="001A77FD"/>
    <w:rsid w:val="001A783E"/>
    <w:rsid w:val="001A7A8A"/>
    <w:rsid w:val="001B0001"/>
    <w:rsid w:val="001B05CC"/>
    <w:rsid w:val="001B24E8"/>
    <w:rsid w:val="001B252D"/>
    <w:rsid w:val="001B2904"/>
    <w:rsid w:val="001B4811"/>
    <w:rsid w:val="001B4BF8"/>
    <w:rsid w:val="001B4D66"/>
    <w:rsid w:val="001B5561"/>
    <w:rsid w:val="001B63BC"/>
    <w:rsid w:val="001B6A23"/>
    <w:rsid w:val="001B7137"/>
    <w:rsid w:val="001B79D1"/>
    <w:rsid w:val="001C07E0"/>
    <w:rsid w:val="001C0B00"/>
    <w:rsid w:val="001C0D85"/>
    <w:rsid w:val="001C0FA3"/>
    <w:rsid w:val="001C1FCC"/>
    <w:rsid w:val="001C2534"/>
    <w:rsid w:val="001C343F"/>
    <w:rsid w:val="001C3E9B"/>
    <w:rsid w:val="001C4744"/>
    <w:rsid w:val="001C501D"/>
    <w:rsid w:val="001C5B1E"/>
    <w:rsid w:val="001C6CD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328B"/>
    <w:rsid w:val="001D3CA6"/>
    <w:rsid w:val="001D4A93"/>
    <w:rsid w:val="001D5D8C"/>
    <w:rsid w:val="001D5F28"/>
    <w:rsid w:val="001D627F"/>
    <w:rsid w:val="001D6545"/>
    <w:rsid w:val="001D7529"/>
    <w:rsid w:val="001D7948"/>
    <w:rsid w:val="001D7EDC"/>
    <w:rsid w:val="001E0158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4465"/>
    <w:rsid w:val="0020462A"/>
    <w:rsid w:val="002046A1"/>
    <w:rsid w:val="0020501A"/>
    <w:rsid w:val="002063EC"/>
    <w:rsid w:val="00206C7A"/>
    <w:rsid w:val="00206D24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457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30944"/>
    <w:rsid w:val="00231CB7"/>
    <w:rsid w:val="00231F3B"/>
    <w:rsid w:val="002323FE"/>
    <w:rsid w:val="00232C99"/>
    <w:rsid w:val="00232CC6"/>
    <w:rsid w:val="00232FC3"/>
    <w:rsid w:val="00233E60"/>
    <w:rsid w:val="00234B0A"/>
    <w:rsid w:val="00234C13"/>
    <w:rsid w:val="00235AAC"/>
    <w:rsid w:val="00236291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21AB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6534"/>
    <w:rsid w:val="002669C5"/>
    <w:rsid w:val="002671DA"/>
    <w:rsid w:val="002674D1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73F1"/>
    <w:rsid w:val="00277600"/>
    <w:rsid w:val="002805E7"/>
    <w:rsid w:val="00281013"/>
    <w:rsid w:val="0028140E"/>
    <w:rsid w:val="00281A5D"/>
    <w:rsid w:val="00282053"/>
    <w:rsid w:val="00282EFB"/>
    <w:rsid w:val="00283202"/>
    <w:rsid w:val="002833DD"/>
    <w:rsid w:val="00283B7A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159"/>
    <w:rsid w:val="002A195C"/>
    <w:rsid w:val="002A251F"/>
    <w:rsid w:val="002A2C40"/>
    <w:rsid w:val="002A3AAB"/>
    <w:rsid w:val="002A3CEC"/>
    <w:rsid w:val="002A4A61"/>
    <w:rsid w:val="002A4C48"/>
    <w:rsid w:val="002A55B1"/>
    <w:rsid w:val="002A678B"/>
    <w:rsid w:val="002A74C6"/>
    <w:rsid w:val="002A795E"/>
    <w:rsid w:val="002B06F5"/>
    <w:rsid w:val="002B0983"/>
    <w:rsid w:val="002B0F18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C0A7F"/>
    <w:rsid w:val="002C1C39"/>
    <w:rsid w:val="002C271D"/>
    <w:rsid w:val="002C2749"/>
    <w:rsid w:val="002C2A2B"/>
    <w:rsid w:val="002C3B68"/>
    <w:rsid w:val="002C47EF"/>
    <w:rsid w:val="002C49D8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B33"/>
    <w:rsid w:val="002D7ED5"/>
    <w:rsid w:val="002D7F24"/>
    <w:rsid w:val="002E1B18"/>
    <w:rsid w:val="002E2017"/>
    <w:rsid w:val="002E3403"/>
    <w:rsid w:val="002E340A"/>
    <w:rsid w:val="002E3706"/>
    <w:rsid w:val="002E538B"/>
    <w:rsid w:val="002E6FF6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6331"/>
    <w:rsid w:val="002F6829"/>
    <w:rsid w:val="002F6EE5"/>
    <w:rsid w:val="002F7199"/>
    <w:rsid w:val="002F7D11"/>
    <w:rsid w:val="0030034E"/>
    <w:rsid w:val="0030081B"/>
    <w:rsid w:val="00300C6A"/>
    <w:rsid w:val="00301970"/>
    <w:rsid w:val="003019D5"/>
    <w:rsid w:val="003021B7"/>
    <w:rsid w:val="003024ED"/>
    <w:rsid w:val="0030268D"/>
    <w:rsid w:val="003027D6"/>
    <w:rsid w:val="00302AB5"/>
    <w:rsid w:val="0030309F"/>
    <w:rsid w:val="003034AC"/>
    <w:rsid w:val="0030382C"/>
    <w:rsid w:val="00304CD2"/>
    <w:rsid w:val="00305D12"/>
    <w:rsid w:val="00305D6E"/>
    <w:rsid w:val="00306D7F"/>
    <w:rsid w:val="0030782E"/>
    <w:rsid w:val="00307F5F"/>
    <w:rsid w:val="00312500"/>
    <w:rsid w:val="00312633"/>
    <w:rsid w:val="00313CB2"/>
    <w:rsid w:val="003143D6"/>
    <w:rsid w:val="003144D3"/>
    <w:rsid w:val="00314B89"/>
    <w:rsid w:val="00315B52"/>
    <w:rsid w:val="00315DE7"/>
    <w:rsid w:val="00316C84"/>
    <w:rsid w:val="003174C8"/>
    <w:rsid w:val="00317691"/>
    <w:rsid w:val="00317848"/>
    <w:rsid w:val="00317A7D"/>
    <w:rsid w:val="00320A66"/>
    <w:rsid w:val="00320ED2"/>
    <w:rsid w:val="003214E2"/>
    <w:rsid w:val="0032171D"/>
    <w:rsid w:val="003222DD"/>
    <w:rsid w:val="0032292E"/>
    <w:rsid w:val="003231DA"/>
    <w:rsid w:val="00323548"/>
    <w:rsid w:val="00323B16"/>
    <w:rsid w:val="0032433D"/>
    <w:rsid w:val="00324BB2"/>
    <w:rsid w:val="00325AB6"/>
    <w:rsid w:val="00326126"/>
    <w:rsid w:val="003267C0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924"/>
    <w:rsid w:val="00336B01"/>
    <w:rsid w:val="00336F5F"/>
    <w:rsid w:val="003370C8"/>
    <w:rsid w:val="00337490"/>
    <w:rsid w:val="003425BB"/>
    <w:rsid w:val="00343554"/>
    <w:rsid w:val="00344130"/>
    <w:rsid w:val="003449F9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7A7C"/>
    <w:rsid w:val="00357F36"/>
    <w:rsid w:val="00360AC2"/>
    <w:rsid w:val="00360C87"/>
    <w:rsid w:val="003622ED"/>
    <w:rsid w:val="00362BFB"/>
    <w:rsid w:val="00362C5B"/>
    <w:rsid w:val="00362F07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522A"/>
    <w:rsid w:val="003766B9"/>
    <w:rsid w:val="00376E69"/>
    <w:rsid w:val="003804BA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6A1"/>
    <w:rsid w:val="003912B7"/>
    <w:rsid w:val="003916EF"/>
    <w:rsid w:val="00391845"/>
    <w:rsid w:val="00392209"/>
    <w:rsid w:val="0039229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ABC"/>
    <w:rsid w:val="003A43E6"/>
    <w:rsid w:val="003A478D"/>
    <w:rsid w:val="003A595E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B4"/>
    <w:rsid w:val="003C56D8"/>
    <w:rsid w:val="003C58AE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762E"/>
    <w:rsid w:val="003D7772"/>
    <w:rsid w:val="003D77A3"/>
    <w:rsid w:val="003D78BC"/>
    <w:rsid w:val="003D78F7"/>
    <w:rsid w:val="003D7A56"/>
    <w:rsid w:val="003E0762"/>
    <w:rsid w:val="003E29E2"/>
    <w:rsid w:val="003E2EAF"/>
    <w:rsid w:val="003E32D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93B"/>
    <w:rsid w:val="003F7D1D"/>
    <w:rsid w:val="004010D0"/>
    <w:rsid w:val="004014AE"/>
    <w:rsid w:val="00403271"/>
    <w:rsid w:val="00403645"/>
    <w:rsid w:val="00403975"/>
    <w:rsid w:val="00403B13"/>
    <w:rsid w:val="00403E69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78"/>
    <w:rsid w:val="004121F0"/>
    <w:rsid w:val="0041303E"/>
    <w:rsid w:val="004138E3"/>
    <w:rsid w:val="00414CC9"/>
    <w:rsid w:val="0041562C"/>
    <w:rsid w:val="00415C55"/>
    <w:rsid w:val="00417AAD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5B92"/>
    <w:rsid w:val="00425E31"/>
    <w:rsid w:val="004261E8"/>
    <w:rsid w:val="004270C7"/>
    <w:rsid w:val="004278DA"/>
    <w:rsid w:val="00427D22"/>
    <w:rsid w:val="00430648"/>
    <w:rsid w:val="00430E74"/>
    <w:rsid w:val="00432069"/>
    <w:rsid w:val="004322C7"/>
    <w:rsid w:val="00432F5F"/>
    <w:rsid w:val="004332BB"/>
    <w:rsid w:val="004339CB"/>
    <w:rsid w:val="004342BA"/>
    <w:rsid w:val="00434A02"/>
    <w:rsid w:val="00435208"/>
    <w:rsid w:val="004352E4"/>
    <w:rsid w:val="00435703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5287"/>
    <w:rsid w:val="004452DF"/>
    <w:rsid w:val="00445CAD"/>
    <w:rsid w:val="00446173"/>
    <w:rsid w:val="004470C8"/>
    <w:rsid w:val="00447775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7028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D7D"/>
    <w:rsid w:val="00470BAF"/>
    <w:rsid w:val="00470CA3"/>
    <w:rsid w:val="00470FBC"/>
    <w:rsid w:val="004719EB"/>
    <w:rsid w:val="00471DD8"/>
    <w:rsid w:val="004721EF"/>
    <w:rsid w:val="0047267B"/>
    <w:rsid w:val="00472EA0"/>
    <w:rsid w:val="004733D2"/>
    <w:rsid w:val="00473DDD"/>
    <w:rsid w:val="00473F91"/>
    <w:rsid w:val="00474E47"/>
    <w:rsid w:val="00475A71"/>
    <w:rsid w:val="00475D9E"/>
    <w:rsid w:val="00476C26"/>
    <w:rsid w:val="00476F40"/>
    <w:rsid w:val="0047757F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ED1"/>
    <w:rsid w:val="004A0FC9"/>
    <w:rsid w:val="004A1D59"/>
    <w:rsid w:val="004A3711"/>
    <w:rsid w:val="004A434E"/>
    <w:rsid w:val="004A51D6"/>
    <w:rsid w:val="004A5537"/>
    <w:rsid w:val="004A60F1"/>
    <w:rsid w:val="004A7935"/>
    <w:rsid w:val="004A7B3B"/>
    <w:rsid w:val="004A7E06"/>
    <w:rsid w:val="004B1B76"/>
    <w:rsid w:val="004B2117"/>
    <w:rsid w:val="004B36BB"/>
    <w:rsid w:val="004B493F"/>
    <w:rsid w:val="004B50D6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3C2A"/>
    <w:rsid w:val="004C41D1"/>
    <w:rsid w:val="004C5145"/>
    <w:rsid w:val="004C51E2"/>
    <w:rsid w:val="004C58E3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959"/>
    <w:rsid w:val="004E2A0B"/>
    <w:rsid w:val="004E3362"/>
    <w:rsid w:val="004E33FE"/>
    <w:rsid w:val="004E407F"/>
    <w:rsid w:val="004E40E9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1733"/>
    <w:rsid w:val="004F22BE"/>
    <w:rsid w:val="004F407D"/>
    <w:rsid w:val="004F4564"/>
    <w:rsid w:val="004F487D"/>
    <w:rsid w:val="004F4BBB"/>
    <w:rsid w:val="004F5211"/>
    <w:rsid w:val="004F54F8"/>
    <w:rsid w:val="004F5A90"/>
    <w:rsid w:val="004F5F6C"/>
    <w:rsid w:val="004F74F8"/>
    <w:rsid w:val="004F7523"/>
    <w:rsid w:val="005004BF"/>
    <w:rsid w:val="005004EC"/>
    <w:rsid w:val="0050128F"/>
    <w:rsid w:val="005012F4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3528"/>
    <w:rsid w:val="005137A9"/>
    <w:rsid w:val="005142F6"/>
    <w:rsid w:val="0051588E"/>
    <w:rsid w:val="005167F8"/>
    <w:rsid w:val="00516D20"/>
    <w:rsid w:val="005175EF"/>
    <w:rsid w:val="00517C38"/>
    <w:rsid w:val="00517ED6"/>
    <w:rsid w:val="00517FE9"/>
    <w:rsid w:val="0052009E"/>
    <w:rsid w:val="0052068C"/>
    <w:rsid w:val="005207E5"/>
    <w:rsid w:val="00520B8C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489"/>
    <w:rsid w:val="00527BB3"/>
    <w:rsid w:val="00531734"/>
    <w:rsid w:val="0053254A"/>
    <w:rsid w:val="0053397A"/>
    <w:rsid w:val="00533CE7"/>
    <w:rsid w:val="00534418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5CA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477E7"/>
    <w:rsid w:val="00550E74"/>
    <w:rsid w:val="00551543"/>
    <w:rsid w:val="00552699"/>
    <w:rsid w:val="00552979"/>
    <w:rsid w:val="00553C7D"/>
    <w:rsid w:val="0055459B"/>
    <w:rsid w:val="005546A4"/>
    <w:rsid w:val="00554995"/>
    <w:rsid w:val="00554C98"/>
    <w:rsid w:val="00554EEF"/>
    <w:rsid w:val="00555553"/>
    <w:rsid w:val="005555B2"/>
    <w:rsid w:val="0055658B"/>
    <w:rsid w:val="00557153"/>
    <w:rsid w:val="005576C0"/>
    <w:rsid w:val="005605DE"/>
    <w:rsid w:val="00560A60"/>
    <w:rsid w:val="00561F39"/>
    <w:rsid w:val="00562507"/>
    <w:rsid w:val="00562627"/>
    <w:rsid w:val="00562A2E"/>
    <w:rsid w:val="00563B85"/>
    <w:rsid w:val="00563EEA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21D7"/>
    <w:rsid w:val="00582A1B"/>
    <w:rsid w:val="00582E30"/>
    <w:rsid w:val="00583212"/>
    <w:rsid w:val="00583C7A"/>
    <w:rsid w:val="00583EF2"/>
    <w:rsid w:val="00585A99"/>
    <w:rsid w:val="00585AEC"/>
    <w:rsid w:val="00585D8F"/>
    <w:rsid w:val="00586072"/>
    <w:rsid w:val="0058644C"/>
    <w:rsid w:val="005866D2"/>
    <w:rsid w:val="00587EA8"/>
    <w:rsid w:val="00587F10"/>
    <w:rsid w:val="005902E1"/>
    <w:rsid w:val="00591351"/>
    <w:rsid w:val="00592CB5"/>
    <w:rsid w:val="00592D06"/>
    <w:rsid w:val="0059433A"/>
    <w:rsid w:val="00596148"/>
    <w:rsid w:val="00596243"/>
    <w:rsid w:val="00596413"/>
    <w:rsid w:val="00596B6A"/>
    <w:rsid w:val="00596DDD"/>
    <w:rsid w:val="00596F4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7F1"/>
    <w:rsid w:val="005B5FB9"/>
    <w:rsid w:val="005B68D2"/>
    <w:rsid w:val="005B6C67"/>
    <w:rsid w:val="005B727A"/>
    <w:rsid w:val="005B7F22"/>
    <w:rsid w:val="005C0B66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B01"/>
    <w:rsid w:val="005D574A"/>
    <w:rsid w:val="005D5C6E"/>
    <w:rsid w:val="005D645B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8D3"/>
    <w:rsid w:val="005E71F1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D23"/>
    <w:rsid w:val="005F2FD8"/>
    <w:rsid w:val="005F4195"/>
    <w:rsid w:val="005F4449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1006"/>
    <w:rsid w:val="00603483"/>
    <w:rsid w:val="00604471"/>
    <w:rsid w:val="00604B29"/>
    <w:rsid w:val="00605366"/>
    <w:rsid w:val="0060627F"/>
    <w:rsid w:val="00610293"/>
    <w:rsid w:val="006104BB"/>
    <w:rsid w:val="00610567"/>
    <w:rsid w:val="006111B6"/>
    <w:rsid w:val="0061120B"/>
    <w:rsid w:val="006117D4"/>
    <w:rsid w:val="00611897"/>
    <w:rsid w:val="00612605"/>
    <w:rsid w:val="00612F9B"/>
    <w:rsid w:val="00613F53"/>
    <w:rsid w:val="00615E8C"/>
    <w:rsid w:val="006161ED"/>
    <w:rsid w:val="00616288"/>
    <w:rsid w:val="00616612"/>
    <w:rsid w:val="006166AA"/>
    <w:rsid w:val="00617057"/>
    <w:rsid w:val="00620AE0"/>
    <w:rsid w:val="00620F63"/>
    <w:rsid w:val="00621286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1442"/>
    <w:rsid w:val="00651ACE"/>
    <w:rsid w:val="00651FCD"/>
    <w:rsid w:val="0065264D"/>
    <w:rsid w:val="00652D11"/>
    <w:rsid w:val="00653C87"/>
    <w:rsid w:val="006548B7"/>
    <w:rsid w:val="00654B3B"/>
    <w:rsid w:val="0065619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51AA"/>
    <w:rsid w:val="00665313"/>
    <w:rsid w:val="00666B90"/>
    <w:rsid w:val="00667D96"/>
    <w:rsid w:val="0067069C"/>
    <w:rsid w:val="00671872"/>
    <w:rsid w:val="00671F29"/>
    <w:rsid w:val="0067305F"/>
    <w:rsid w:val="00673E73"/>
    <w:rsid w:val="0067424E"/>
    <w:rsid w:val="00674D1F"/>
    <w:rsid w:val="00675525"/>
    <w:rsid w:val="00676065"/>
    <w:rsid w:val="0067737F"/>
    <w:rsid w:val="00677E48"/>
    <w:rsid w:val="00677FE9"/>
    <w:rsid w:val="0068016B"/>
    <w:rsid w:val="00680308"/>
    <w:rsid w:val="00680634"/>
    <w:rsid w:val="006813E4"/>
    <w:rsid w:val="006814E5"/>
    <w:rsid w:val="00681B5B"/>
    <w:rsid w:val="00682217"/>
    <w:rsid w:val="0068276E"/>
    <w:rsid w:val="00682D2F"/>
    <w:rsid w:val="00682FA4"/>
    <w:rsid w:val="006830EC"/>
    <w:rsid w:val="00683EEC"/>
    <w:rsid w:val="00684139"/>
    <w:rsid w:val="00684221"/>
    <w:rsid w:val="0068429C"/>
    <w:rsid w:val="0068438F"/>
    <w:rsid w:val="006854AB"/>
    <w:rsid w:val="00685816"/>
    <w:rsid w:val="00685848"/>
    <w:rsid w:val="006858E5"/>
    <w:rsid w:val="006861D2"/>
    <w:rsid w:val="00686AEB"/>
    <w:rsid w:val="00686D7B"/>
    <w:rsid w:val="00687476"/>
    <w:rsid w:val="00687A6F"/>
    <w:rsid w:val="0069038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3117"/>
    <w:rsid w:val="006A37CB"/>
    <w:rsid w:val="006A3A0E"/>
    <w:rsid w:val="006A3EB3"/>
    <w:rsid w:val="006A3F32"/>
    <w:rsid w:val="006A41F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D5A"/>
    <w:rsid w:val="006B1E12"/>
    <w:rsid w:val="006B43FB"/>
    <w:rsid w:val="006B55C1"/>
    <w:rsid w:val="006B58F2"/>
    <w:rsid w:val="006C0149"/>
    <w:rsid w:val="006C0178"/>
    <w:rsid w:val="006C063A"/>
    <w:rsid w:val="006C0DA3"/>
    <w:rsid w:val="006C1785"/>
    <w:rsid w:val="006C1FA8"/>
    <w:rsid w:val="006C208E"/>
    <w:rsid w:val="006C2289"/>
    <w:rsid w:val="006C2C97"/>
    <w:rsid w:val="006C3C41"/>
    <w:rsid w:val="006C4CE1"/>
    <w:rsid w:val="006C4F98"/>
    <w:rsid w:val="006C4F99"/>
    <w:rsid w:val="006C506A"/>
    <w:rsid w:val="006C5488"/>
    <w:rsid w:val="006C5695"/>
    <w:rsid w:val="006D043B"/>
    <w:rsid w:val="006D271A"/>
    <w:rsid w:val="006D3283"/>
    <w:rsid w:val="006D3377"/>
    <w:rsid w:val="006D3C03"/>
    <w:rsid w:val="006D3E5E"/>
    <w:rsid w:val="006D4C00"/>
    <w:rsid w:val="006D5362"/>
    <w:rsid w:val="006D585D"/>
    <w:rsid w:val="006D5CDE"/>
    <w:rsid w:val="006D5E86"/>
    <w:rsid w:val="006D6DAF"/>
    <w:rsid w:val="006D6DCA"/>
    <w:rsid w:val="006D79F7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36A8"/>
    <w:rsid w:val="006F3AAF"/>
    <w:rsid w:val="006F3DD4"/>
    <w:rsid w:val="006F4E04"/>
    <w:rsid w:val="006F5BF7"/>
    <w:rsid w:val="006F6E4C"/>
    <w:rsid w:val="006F73F0"/>
    <w:rsid w:val="006F7A75"/>
    <w:rsid w:val="00700354"/>
    <w:rsid w:val="007005D5"/>
    <w:rsid w:val="00701280"/>
    <w:rsid w:val="00702CA2"/>
    <w:rsid w:val="00702ED0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54A"/>
    <w:rsid w:val="00731808"/>
    <w:rsid w:val="00731DB2"/>
    <w:rsid w:val="00733310"/>
    <w:rsid w:val="00734387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13A9"/>
    <w:rsid w:val="0074169F"/>
    <w:rsid w:val="00741D75"/>
    <w:rsid w:val="007420AE"/>
    <w:rsid w:val="007421CA"/>
    <w:rsid w:val="007422B1"/>
    <w:rsid w:val="0074339D"/>
    <w:rsid w:val="00745008"/>
    <w:rsid w:val="0074526D"/>
    <w:rsid w:val="00745D18"/>
    <w:rsid w:val="0074621F"/>
    <w:rsid w:val="007463FB"/>
    <w:rsid w:val="00750E16"/>
    <w:rsid w:val="007513CD"/>
    <w:rsid w:val="00751F14"/>
    <w:rsid w:val="00752D8F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CE6"/>
    <w:rsid w:val="00766DFE"/>
    <w:rsid w:val="00767192"/>
    <w:rsid w:val="00770E04"/>
    <w:rsid w:val="00771D9C"/>
    <w:rsid w:val="00772027"/>
    <w:rsid w:val="007728B7"/>
    <w:rsid w:val="00772DFB"/>
    <w:rsid w:val="007735E6"/>
    <w:rsid w:val="00773CCA"/>
    <w:rsid w:val="0077449D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98E"/>
    <w:rsid w:val="007A10A5"/>
    <w:rsid w:val="007A149D"/>
    <w:rsid w:val="007A2251"/>
    <w:rsid w:val="007A3A32"/>
    <w:rsid w:val="007A3FA4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5DB4"/>
    <w:rsid w:val="007B71AD"/>
    <w:rsid w:val="007C0213"/>
    <w:rsid w:val="007C0795"/>
    <w:rsid w:val="007C13A2"/>
    <w:rsid w:val="007C13AC"/>
    <w:rsid w:val="007C14AD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D08BB"/>
    <w:rsid w:val="007D1085"/>
    <w:rsid w:val="007D1926"/>
    <w:rsid w:val="007D25CF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72E"/>
    <w:rsid w:val="007F2366"/>
    <w:rsid w:val="007F2CC1"/>
    <w:rsid w:val="007F34D5"/>
    <w:rsid w:val="007F3C41"/>
    <w:rsid w:val="007F514A"/>
    <w:rsid w:val="007F54B9"/>
    <w:rsid w:val="007F6AB7"/>
    <w:rsid w:val="007F6EC7"/>
    <w:rsid w:val="007F6F23"/>
    <w:rsid w:val="007F7144"/>
    <w:rsid w:val="007F75A8"/>
    <w:rsid w:val="007F7E00"/>
    <w:rsid w:val="007F7EA7"/>
    <w:rsid w:val="00800B72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910"/>
    <w:rsid w:val="00856365"/>
    <w:rsid w:val="008570F7"/>
    <w:rsid w:val="0085795D"/>
    <w:rsid w:val="00860543"/>
    <w:rsid w:val="00862936"/>
    <w:rsid w:val="00864B5D"/>
    <w:rsid w:val="0086669E"/>
    <w:rsid w:val="0086745D"/>
    <w:rsid w:val="00867E36"/>
    <w:rsid w:val="00867FA2"/>
    <w:rsid w:val="00870738"/>
    <w:rsid w:val="00870BF0"/>
    <w:rsid w:val="008716D8"/>
    <w:rsid w:val="008724D9"/>
    <w:rsid w:val="00872EF1"/>
    <w:rsid w:val="00873518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31D9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3A7E"/>
    <w:rsid w:val="008944E9"/>
    <w:rsid w:val="00895A01"/>
    <w:rsid w:val="00895A28"/>
    <w:rsid w:val="0089625C"/>
    <w:rsid w:val="00897183"/>
    <w:rsid w:val="008A0065"/>
    <w:rsid w:val="008A07CF"/>
    <w:rsid w:val="008A0DCA"/>
    <w:rsid w:val="008A1EE8"/>
    <w:rsid w:val="008A2042"/>
    <w:rsid w:val="008A2992"/>
    <w:rsid w:val="008A3A60"/>
    <w:rsid w:val="008A4593"/>
    <w:rsid w:val="008A46D9"/>
    <w:rsid w:val="008A4D5A"/>
    <w:rsid w:val="008A5AFD"/>
    <w:rsid w:val="008A6642"/>
    <w:rsid w:val="008A6CD4"/>
    <w:rsid w:val="008A788A"/>
    <w:rsid w:val="008A7899"/>
    <w:rsid w:val="008A7F17"/>
    <w:rsid w:val="008B009B"/>
    <w:rsid w:val="008B0137"/>
    <w:rsid w:val="008B20AD"/>
    <w:rsid w:val="008B21A2"/>
    <w:rsid w:val="008B28CE"/>
    <w:rsid w:val="008B316B"/>
    <w:rsid w:val="008B3EFA"/>
    <w:rsid w:val="008B47B4"/>
    <w:rsid w:val="008B5396"/>
    <w:rsid w:val="008B54BF"/>
    <w:rsid w:val="008B581F"/>
    <w:rsid w:val="008B5A1E"/>
    <w:rsid w:val="008B6B21"/>
    <w:rsid w:val="008B72A0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A4B"/>
    <w:rsid w:val="008D07C8"/>
    <w:rsid w:val="008D0C05"/>
    <w:rsid w:val="008D4388"/>
    <w:rsid w:val="008D48B8"/>
    <w:rsid w:val="008D4B57"/>
    <w:rsid w:val="008D4D1C"/>
    <w:rsid w:val="008D4D5B"/>
    <w:rsid w:val="008D5593"/>
    <w:rsid w:val="008D668D"/>
    <w:rsid w:val="008D69F1"/>
    <w:rsid w:val="008D71CE"/>
    <w:rsid w:val="008E02F6"/>
    <w:rsid w:val="008E049C"/>
    <w:rsid w:val="008E0651"/>
    <w:rsid w:val="008E0E94"/>
    <w:rsid w:val="008E1234"/>
    <w:rsid w:val="008E197A"/>
    <w:rsid w:val="008E1A68"/>
    <w:rsid w:val="008E444B"/>
    <w:rsid w:val="008E4981"/>
    <w:rsid w:val="008E4C33"/>
    <w:rsid w:val="008E510B"/>
    <w:rsid w:val="008E5787"/>
    <w:rsid w:val="008E5BF1"/>
    <w:rsid w:val="008F039B"/>
    <w:rsid w:val="008F1C67"/>
    <w:rsid w:val="008F2259"/>
    <w:rsid w:val="008F238D"/>
    <w:rsid w:val="008F2611"/>
    <w:rsid w:val="008F4312"/>
    <w:rsid w:val="008F4708"/>
    <w:rsid w:val="008F4CE5"/>
    <w:rsid w:val="008F5AEA"/>
    <w:rsid w:val="008F6673"/>
    <w:rsid w:val="008F6A6F"/>
    <w:rsid w:val="008F6E95"/>
    <w:rsid w:val="0090155E"/>
    <w:rsid w:val="00901D7E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440C"/>
    <w:rsid w:val="00914B92"/>
    <w:rsid w:val="00915000"/>
    <w:rsid w:val="0091500C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73D"/>
    <w:rsid w:val="009225A7"/>
    <w:rsid w:val="009233D5"/>
    <w:rsid w:val="00923AD6"/>
    <w:rsid w:val="009256A7"/>
    <w:rsid w:val="009278D5"/>
    <w:rsid w:val="009278F9"/>
    <w:rsid w:val="00927FEB"/>
    <w:rsid w:val="00930BFA"/>
    <w:rsid w:val="00932F94"/>
    <w:rsid w:val="009342F2"/>
    <w:rsid w:val="00934416"/>
    <w:rsid w:val="00934824"/>
    <w:rsid w:val="00934BB2"/>
    <w:rsid w:val="00935963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3027"/>
    <w:rsid w:val="009432DD"/>
    <w:rsid w:val="00943DB6"/>
    <w:rsid w:val="009441DB"/>
    <w:rsid w:val="00944591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6469"/>
    <w:rsid w:val="009566F0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4A8"/>
    <w:rsid w:val="00964681"/>
    <w:rsid w:val="00966514"/>
    <w:rsid w:val="00966722"/>
    <w:rsid w:val="0096796E"/>
    <w:rsid w:val="00967FC7"/>
    <w:rsid w:val="00970A4D"/>
    <w:rsid w:val="00971945"/>
    <w:rsid w:val="009723A1"/>
    <w:rsid w:val="009725AC"/>
    <w:rsid w:val="00972DD0"/>
    <w:rsid w:val="00972E97"/>
    <w:rsid w:val="00973448"/>
    <w:rsid w:val="00973614"/>
    <w:rsid w:val="00973CC2"/>
    <w:rsid w:val="009742AB"/>
    <w:rsid w:val="00974841"/>
    <w:rsid w:val="009749B1"/>
    <w:rsid w:val="00974C23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45"/>
    <w:rsid w:val="0098792F"/>
    <w:rsid w:val="00991A93"/>
    <w:rsid w:val="009930FE"/>
    <w:rsid w:val="009948C1"/>
    <w:rsid w:val="0099515C"/>
    <w:rsid w:val="00995894"/>
    <w:rsid w:val="009960D3"/>
    <w:rsid w:val="00996772"/>
    <w:rsid w:val="00996F7F"/>
    <w:rsid w:val="00997A7D"/>
    <w:rsid w:val="009A0E5E"/>
    <w:rsid w:val="009A0F09"/>
    <w:rsid w:val="009A12F2"/>
    <w:rsid w:val="009A25A6"/>
    <w:rsid w:val="009A261C"/>
    <w:rsid w:val="009A3C9F"/>
    <w:rsid w:val="009A44FA"/>
    <w:rsid w:val="009A4689"/>
    <w:rsid w:val="009A477D"/>
    <w:rsid w:val="009A4CBF"/>
    <w:rsid w:val="009A56D6"/>
    <w:rsid w:val="009A57C2"/>
    <w:rsid w:val="009A5A05"/>
    <w:rsid w:val="009A6621"/>
    <w:rsid w:val="009A69C6"/>
    <w:rsid w:val="009A6AF7"/>
    <w:rsid w:val="009A750D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4356"/>
    <w:rsid w:val="009B6D26"/>
    <w:rsid w:val="009B7B13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E0F"/>
    <w:rsid w:val="009C5608"/>
    <w:rsid w:val="009C5718"/>
    <w:rsid w:val="009C59A6"/>
    <w:rsid w:val="009C6A52"/>
    <w:rsid w:val="009C7BDE"/>
    <w:rsid w:val="009D0980"/>
    <w:rsid w:val="009D0A30"/>
    <w:rsid w:val="009D0AB2"/>
    <w:rsid w:val="009D0C37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74B2"/>
    <w:rsid w:val="009D7FDF"/>
    <w:rsid w:val="009E0275"/>
    <w:rsid w:val="009E1533"/>
    <w:rsid w:val="009E2273"/>
    <w:rsid w:val="009E2715"/>
    <w:rsid w:val="009E2785"/>
    <w:rsid w:val="009E50CB"/>
    <w:rsid w:val="009E5870"/>
    <w:rsid w:val="009E6E02"/>
    <w:rsid w:val="009E6E4A"/>
    <w:rsid w:val="009E7EA4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C1"/>
    <w:rsid w:val="009F6DF1"/>
    <w:rsid w:val="009F75FA"/>
    <w:rsid w:val="009F7928"/>
    <w:rsid w:val="009F7B60"/>
    <w:rsid w:val="00A00EE5"/>
    <w:rsid w:val="00A02217"/>
    <w:rsid w:val="00A03CA6"/>
    <w:rsid w:val="00A04242"/>
    <w:rsid w:val="00A0465D"/>
    <w:rsid w:val="00A049E2"/>
    <w:rsid w:val="00A0517E"/>
    <w:rsid w:val="00A05ED8"/>
    <w:rsid w:val="00A061D2"/>
    <w:rsid w:val="00A06AE1"/>
    <w:rsid w:val="00A070C0"/>
    <w:rsid w:val="00A0725B"/>
    <w:rsid w:val="00A077D4"/>
    <w:rsid w:val="00A10098"/>
    <w:rsid w:val="00A105A1"/>
    <w:rsid w:val="00A12D28"/>
    <w:rsid w:val="00A1344B"/>
    <w:rsid w:val="00A135FE"/>
    <w:rsid w:val="00A13854"/>
    <w:rsid w:val="00A13908"/>
    <w:rsid w:val="00A14B90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6D8D"/>
    <w:rsid w:val="00A27692"/>
    <w:rsid w:val="00A277E8"/>
    <w:rsid w:val="00A31F74"/>
    <w:rsid w:val="00A32950"/>
    <w:rsid w:val="00A32A9C"/>
    <w:rsid w:val="00A32B38"/>
    <w:rsid w:val="00A3515E"/>
    <w:rsid w:val="00A35605"/>
    <w:rsid w:val="00A3560F"/>
    <w:rsid w:val="00A358FF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1C2D"/>
    <w:rsid w:val="00A61F48"/>
    <w:rsid w:val="00A6201F"/>
    <w:rsid w:val="00A62582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672"/>
    <w:rsid w:val="00A73BE7"/>
    <w:rsid w:val="00A73DB3"/>
    <w:rsid w:val="00A73E87"/>
    <w:rsid w:val="00A74422"/>
    <w:rsid w:val="00A75B8C"/>
    <w:rsid w:val="00A8091F"/>
    <w:rsid w:val="00A809AC"/>
    <w:rsid w:val="00A80E2F"/>
    <w:rsid w:val="00A81018"/>
    <w:rsid w:val="00A823F1"/>
    <w:rsid w:val="00A82942"/>
    <w:rsid w:val="00A841CC"/>
    <w:rsid w:val="00A844CE"/>
    <w:rsid w:val="00A84FE2"/>
    <w:rsid w:val="00A869D2"/>
    <w:rsid w:val="00A878E8"/>
    <w:rsid w:val="00A87B55"/>
    <w:rsid w:val="00A87D23"/>
    <w:rsid w:val="00A90385"/>
    <w:rsid w:val="00A908D5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88F"/>
    <w:rsid w:val="00AA2B9C"/>
    <w:rsid w:val="00AA30B7"/>
    <w:rsid w:val="00AA3C3D"/>
    <w:rsid w:val="00AA47C3"/>
    <w:rsid w:val="00AA4B61"/>
    <w:rsid w:val="00AA50FC"/>
    <w:rsid w:val="00AA53B0"/>
    <w:rsid w:val="00AA63A9"/>
    <w:rsid w:val="00AA6F19"/>
    <w:rsid w:val="00AA7E07"/>
    <w:rsid w:val="00AB04A7"/>
    <w:rsid w:val="00AB0B3D"/>
    <w:rsid w:val="00AB1112"/>
    <w:rsid w:val="00AB1607"/>
    <w:rsid w:val="00AB17F6"/>
    <w:rsid w:val="00AB1BE8"/>
    <w:rsid w:val="00AB2A7A"/>
    <w:rsid w:val="00AB31BE"/>
    <w:rsid w:val="00AB3E32"/>
    <w:rsid w:val="00AB4292"/>
    <w:rsid w:val="00AB4E03"/>
    <w:rsid w:val="00AB5422"/>
    <w:rsid w:val="00AB7AD0"/>
    <w:rsid w:val="00AB7D12"/>
    <w:rsid w:val="00AC1B7C"/>
    <w:rsid w:val="00AC2612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2C1F"/>
    <w:rsid w:val="00AE2FA3"/>
    <w:rsid w:val="00AE5977"/>
    <w:rsid w:val="00AE5A1E"/>
    <w:rsid w:val="00AE5F66"/>
    <w:rsid w:val="00AE6398"/>
    <w:rsid w:val="00AE65D2"/>
    <w:rsid w:val="00AE65F2"/>
    <w:rsid w:val="00AE6BF5"/>
    <w:rsid w:val="00AE7753"/>
    <w:rsid w:val="00AE7BCF"/>
    <w:rsid w:val="00AE7D6D"/>
    <w:rsid w:val="00AF095D"/>
    <w:rsid w:val="00AF1B15"/>
    <w:rsid w:val="00AF1C91"/>
    <w:rsid w:val="00AF1D18"/>
    <w:rsid w:val="00AF3580"/>
    <w:rsid w:val="00AF364E"/>
    <w:rsid w:val="00AF3A91"/>
    <w:rsid w:val="00AF4151"/>
    <w:rsid w:val="00AF476B"/>
    <w:rsid w:val="00AF4B4C"/>
    <w:rsid w:val="00AF5E74"/>
    <w:rsid w:val="00AF60E4"/>
    <w:rsid w:val="00AF794B"/>
    <w:rsid w:val="00B0051A"/>
    <w:rsid w:val="00B01D3C"/>
    <w:rsid w:val="00B01E9B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FF5"/>
    <w:rsid w:val="00B15372"/>
    <w:rsid w:val="00B1624F"/>
    <w:rsid w:val="00B1643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8B"/>
    <w:rsid w:val="00B274D6"/>
    <w:rsid w:val="00B302FA"/>
    <w:rsid w:val="00B30326"/>
    <w:rsid w:val="00B3040A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A59"/>
    <w:rsid w:val="00B371F4"/>
    <w:rsid w:val="00B3734C"/>
    <w:rsid w:val="00B37559"/>
    <w:rsid w:val="00B37680"/>
    <w:rsid w:val="00B40168"/>
    <w:rsid w:val="00B40221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720B"/>
    <w:rsid w:val="00B47A57"/>
    <w:rsid w:val="00B51003"/>
    <w:rsid w:val="00B51194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ECD"/>
    <w:rsid w:val="00B64F9C"/>
    <w:rsid w:val="00B6558C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32BA"/>
    <w:rsid w:val="00BA32CA"/>
    <w:rsid w:val="00BA407F"/>
    <w:rsid w:val="00BA477A"/>
    <w:rsid w:val="00BA4FE3"/>
    <w:rsid w:val="00BA6367"/>
    <w:rsid w:val="00BA68C8"/>
    <w:rsid w:val="00BA6B8F"/>
    <w:rsid w:val="00BA6C7C"/>
    <w:rsid w:val="00BA7016"/>
    <w:rsid w:val="00BA787B"/>
    <w:rsid w:val="00BA7A66"/>
    <w:rsid w:val="00BB0155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2430"/>
    <w:rsid w:val="00BC2C56"/>
    <w:rsid w:val="00BC2F8B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F11"/>
    <w:rsid w:val="00BE438D"/>
    <w:rsid w:val="00BE51D6"/>
    <w:rsid w:val="00BE603A"/>
    <w:rsid w:val="00BE61CC"/>
    <w:rsid w:val="00BE6CB3"/>
    <w:rsid w:val="00BF09ED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10A71"/>
    <w:rsid w:val="00C11262"/>
    <w:rsid w:val="00C114B4"/>
    <w:rsid w:val="00C11881"/>
    <w:rsid w:val="00C11CDA"/>
    <w:rsid w:val="00C128D7"/>
    <w:rsid w:val="00C12A01"/>
    <w:rsid w:val="00C12AEB"/>
    <w:rsid w:val="00C1356B"/>
    <w:rsid w:val="00C13C75"/>
    <w:rsid w:val="00C14E79"/>
    <w:rsid w:val="00C14E80"/>
    <w:rsid w:val="00C151D0"/>
    <w:rsid w:val="00C15E0C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781D"/>
    <w:rsid w:val="00C27DFA"/>
    <w:rsid w:val="00C30721"/>
    <w:rsid w:val="00C30770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A7D"/>
    <w:rsid w:val="00C34B1A"/>
    <w:rsid w:val="00C356D7"/>
    <w:rsid w:val="00C3596F"/>
    <w:rsid w:val="00C36247"/>
    <w:rsid w:val="00C3671A"/>
    <w:rsid w:val="00C36E44"/>
    <w:rsid w:val="00C372F6"/>
    <w:rsid w:val="00C373F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5AA"/>
    <w:rsid w:val="00C50BCF"/>
    <w:rsid w:val="00C5217A"/>
    <w:rsid w:val="00C527F2"/>
    <w:rsid w:val="00C542F0"/>
    <w:rsid w:val="00C54AE0"/>
    <w:rsid w:val="00C55F0E"/>
    <w:rsid w:val="00C5607C"/>
    <w:rsid w:val="00C56BDB"/>
    <w:rsid w:val="00C5709A"/>
    <w:rsid w:val="00C57CDB"/>
    <w:rsid w:val="00C60A9B"/>
    <w:rsid w:val="00C60F8E"/>
    <w:rsid w:val="00C6108B"/>
    <w:rsid w:val="00C61D08"/>
    <w:rsid w:val="00C62A1D"/>
    <w:rsid w:val="00C62C40"/>
    <w:rsid w:val="00C630CD"/>
    <w:rsid w:val="00C63E53"/>
    <w:rsid w:val="00C63F04"/>
    <w:rsid w:val="00C64441"/>
    <w:rsid w:val="00C645CD"/>
    <w:rsid w:val="00C66B2F"/>
    <w:rsid w:val="00C671C5"/>
    <w:rsid w:val="00C672F4"/>
    <w:rsid w:val="00C71196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C9F"/>
    <w:rsid w:val="00C80D03"/>
    <w:rsid w:val="00C80D37"/>
    <w:rsid w:val="00C8139C"/>
    <w:rsid w:val="00C8151A"/>
    <w:rsid w:val="00C81770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4A43"/>
    <w:rsid w:val="00C84CE6"/>
    <w:rsid w:val="00C85C0F"/>
    <w:rsid w:val="00C86959"/>
    <w:rsid w:val="00C86D0B"/>
    <w:rsid w:val="00C87821"/>
    <w:rsid w:val="00C8795F"/>
    <w:rsid w:val="00C905FC"/>
    <w:rsid w:val="00C90D94"/>
    <w:rsid w:val="00C91B62"/>
    <w:rsid w:val="00C92215"/>
    <w:rsid w:val="00C92256"/>
    <w:rsid w:val="00C925C3"/>
    <w:rsid w:val="00C92686"/>
    <w:rsid w:val="00C92726"/>
    <w:rsid w:val="00C9365B"/>
    <w:rsid w:val="00C93F74"/>
    <w:rsid w:val="00C94642"/>
    <w:rsid w:val="00C94AEE"/>
    <w:rsid w:val="00C94F95"/>
    <w:rsid w:val="00C95C75"/>
    <w:rsid w:val="00C95FF7"/>
    <w:rsid w:val="00C96AF0"/>
    <w:rsid w:val="00C975ED"/>
    <w:rsid w:val="00C9773F"/>
    <w:rsid w:val="00CA059E"/>
    <w:rsid w:val="00CA07F0"/>
    <w:rsid w:val="00CA1130"/>
    <w:rsid w:val="00CA13F5"/>
    <w:rsid w:val="00CA1C22"/>
    <w:rsid w:val="00CA1F8F"/>
    <w:rsid w:val="00CA2591"/>
    <w:rsid w:val="00CA2617"/>
    <w:rsid w:val="00CA379D"/>
    <w:rsid w:val="00CA408B"/>
    <w:rsid w:val="00CA51BB"/>
    <w:rsid w:val="00CA5B86"/>
    <w:rsid w:val="00CA6389"/>
    <w:rsid w:val="00CA6689"/>
    <w:rsid w:val="00CA68C3"/>
    <w:rsid w:val="00CA695E"/>
    <w:rsid w:val="00CA6C42"/>
    <w:rsid w:val="00CA7041"/>
    <w:rsid w:val="00CA7B15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31C"/>
    <w:rsid w:val="00CB7A46"/>
    <w:rsid w:val="00CB7DD6"/>
    <w:rsid w:val="00CC0F15"/>
    <w:rsid w:val="00CC1ED4"/>
    <w:rsid w:val="00CC224A"/>
    <w:rsid w:val="00CC2FBC"/>
    <w:rsid w:val="00CC3487"/>
    <w:rsid w:val="00CC3806"/>
    <w:rsid w:val="00CC424A"/>
    <w:rsid w:val="00CC4629"/>
    <w:rsid w:val="00CC5358"/>
    <w:rsid w:val="00CC648A"/>
    <w:rsid w:val="00CC66CD"/>
    <w:rsid w:val="00CC73CB"/>
    <w:rsid w:val="00CC76CE"/>
    <w:rsid w:val="00CD0857"/>
    <w:rsid w:val="00CD0ABD"/>
    <w:rsid w:val="00CD259C"/>
    <w:rsid w:val="00CD3373"/>
    <w:rsid w:val="00CD43D1"/>
    <w:rsid w:val="00CD5B51"/>
    <w:rsid w:val="00CD6674"/>
    <w:rsid w:val="00CD7395"/>
    <w:rsid w:val="00CE01E4"/>
    <w:rsid w:val="00CE050C"/>
    <w:rsid w:val="00CE09AE"/>
    <w:rsid w:val="00CE1502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205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4391"/>
    <w:rsid w:val="00D0546F"/>
    <w:rsid w:val="00D05769"/>
    <w:rsid w:val="00D05F32"/>
    <w:rsid w:val="00D073C7"/>
    <w:rsid w:val="00D07ABE"/>
    <w:rsid w:val="00D10189"/>
    <w:rsid w:val="00D10338"/>
    <w:rsid w:val="00D10810"/>
    <w:rsid w:val="00D10F21"/>
    <w:rsid w:val="00D12F84"/>
    <w:rsid w:val="00D13972"/>
    <w:rsid w:val="00D13E39"/>
    <w:rsid w:val="00D141D5"/>
    <w:rsid w:val="00D152E1"/>
    <w:rsid w:val="00D15DEC"/>
    <w:rsid w:val="00D160FB"/>
    <w:rsid w:val="00D16788"/>
    <w:rsid w:val="00D17833"/>
    <w:rsid w:val="00D1791D"/>
    <w:rsid w:val="00D202C0"/>
    <w:rsid w:val="00D20A8D"/>
    <w:rsid w:val="00D20E4C"/>
    <w:rsid w:val="00D21EE0"/>
    <w:rsid w:val="00D22352"/>
    <w:rsid w:val="00D2448C"/>
    <w:rsid w:val="00D247ED"/>
    <w:rsid w:val="00D2694A"/>
    <w:rsid w:val="00D2745A"/>
    <w:rsid w:val="00D277CF"/>
    <w:rsid w:val="00D279B0"/>
    <w:rsid w:val="00D30761"/>
    <w:rsid w:val="00D307A6"/>
    <w:rsid w:val="00D312F2"/>
    <w:rsid w:val="00D31B27"/>
    <w:rsid w:val="00D31DEC"/>
    <w:rsid w:val="00D32745"/>
    <w:rsid w:val="00D33C85"/>
    <w:rsid w:val="00D342EB"/>
    <w:rsid w:val="00D352E3"/>
    <w:rsid w:val="00D3676C"/>
    <w:rsid w:val="00D36C35"/>
    <w:rsid w:val="00D370DB"/>
    <w:rsid w:val="00D37764"/>
    <w:rsid w:val="00D37851"/>
    <w:rsid w:val="00D37C76"/>
    <w:rsid w:val="00D37F72"/>
    <w:rsid w:val="00D41C47"/>
    <w:rsid w:val="00D42073"/>
    <w:rsid w:val="00D423A4"/>
    <w:rsid w:val="00D44CC7"/>
    <w:rsid w:val="00D4539D"/>
    <w:rsid w:val="00D453AE"/>
    <w:rsid w:val="00D467E8"/>
    <w:rsid w:val="00D46843"/>
    <w:rsid w:val="00D46FCE"/>
    <w:rsid w:val="00D472B8"/>
    <w:rsid w:val="00D47344"/>
    <w:rsid w:val="00D50050"/>
    <w:rsid w:val="00D5093F"/>
    <w:rsid w:val="00D50DB2"/>
    <w:rsid w:val="00D5175D"/>
    <w:rsid w:val="00D51900"/>
    <w:rsid w:val="00D52AAA"/>
    <w:rsid w:val="00D53033"/>
    <w:rsid w:val="00D53161"/>
    <w:rsid w:val="00D53996"/>
    <w:rsid w:val="00D5432B"/>
    <w:rsid w:val="00D5494D"/>
    <w:rsid w:val="00D5508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29F7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13A9"/>
    <w:rsid w:val="00D81A7B"/>
    <w:rsid w:val="00D81E3A"/>
    <w:rsid w:val="00D8211B"/>
    <w:rsid w:val="00D825E6"/>
    <w:rsid w:val="00D826B4"/>
    <w:rsid w:val="00D84566"/>
    <w:rsid w:val="00D8531D"/>
    <w:rsid w:val="00D858AE"/>
    <w:rsid w:val="00D8639D"/>
    <w:rsid w:val="00D87FBF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A0398"/>
    <w:rsid w:val="00DA0A93"/>
    <w:rsid w:val="00DA122F"/>
    <w:rsid w:val="00DA2D82"/>
    <w:rsid w:val="00DA2F74"/>
    <w:rsid w:val="00DA3576"/>
    <w:rsid w:val="00DA3D06"/>
    <w:rsid w:val="00DA3D0C"/>
    <w:rsid w:val="00DA3E36"/>
    <w:rsid w:val="00DA3EDB"/>
    <w:rsid w:val="00DA6202"/>
    <w:rsid w:val="00DA6360"/>
    <w:rsid w:val="00DA63CC"/>
    <w:rsid w:val="00DA7631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395"/>
    <w:rsid w:val="00DB7D1B"/>
    <w:rsid w:val="00DC0CA2"/>
    <w:rsid w:val="00DC104C"/>
    <w:rsid w:val="00DC15F0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724"/>
    <w:rsid w:val="00DE2E19"/>
    <w:rsid w:val="00DE3143"/>
    <w:rsid w:val="00DE3295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E7A7A"/>
    <w:rsid w:val="00DF15D7"/>
    <w:rsid w:val="00DF2B52"/>
    <w:rsid w:val="00DF3527"/>
    <w:rsid w:val="00DF3E12"/>
    <w:rsid w:val="00DF4FD0"/>
    <w:rsid w:val="00DF564D"/>
    <w:rsid w:val="00DF69A3"/>
    <w:rsid w:val="00DF6CC2"/>
    <w:rsid w:val="00DF6F4F"/>
    <w:rsid w:val="00DF7A88"/>
    <w:rsid w:val="00E006E4"/>
    <w:rsid w:val="00E00C8E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68F6"/>
    <w:rsid w:val="00E0769B"/>
    <w:rsid w:val="00E07E4A"/>
    <w:rsid w:val="00E10A27"/>
    <w:rsid w:val="00E10E3C"/>
    <w:rsid w:val="00E11083"/>
    <w:rsid w:val="00E111BB"/>
    <w:rsid w:val="00E11C34"/>
    <w:rsid w:val="00E1224E"/>
    <w:rsid w:val="00E12E9D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29B6"/>
    <w:rsid w:val="00E2434C"/>
    <w:rsid w:val="00E245D5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D30"/>
    <w:rsid w:val="00E42B6A"/>
    <w:rsid w:val="00E4329F"/>
    <w:rsid w:val="00E45568"/>
    <w:rsid w:val="00E4578D"/>
    <w:rsid w:val="00E46177"/>
    <w:rsid w:val="00E46262"/>
    <w:rsid w:val="00E46D15"/>
    <w:rsid w:val="00E46FD2"/>
    <w:rsid w:val="00E477D6"/>
    <w:rsid w:val="00E50086"/>
    <w:rsid w:val="00E50330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B81"/>
    <w:rsid w:val="00E56D40"/>
    <w:rsid w:val="00E56FAF"/>
    <w:rsid w:val="00E5708C"/>
    <w:rsid w:val="00E57DB2"/>
    <w:rsid w:val="00E57F35"/>
    <w:rsid w:val="00E60D68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5A1"/>
    <w:rsid w:val="00E92184"/>
    <w:rsid w:val="00E92921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3544"/>
    <w:rsid w:val="00EA43B9"/>
    <w:rsid w:val="00EA48D0"/>
    <w:rsid w:val="00EA4DFE"/>
    <w:rsid w:val="00EA581A"/>
    <w:rsid w:val="00EA5F8E"/>
    <w:rsid w:val="00EA60ED"/>
    <w:rsid w:val="00EA6A6E"/>
    <w:rsid w:val="00EA6DCB"/>
    <w:rsid w:val="00EA6FB1"/>
    <w:rsid w:val="00EA74FB"/>
    <w:rsid w:val="00EA7937"/>
    <w:rsid w:val="00EA7E1C"/>
    <w:rsid w:val="00EB0743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567"/>
    <w:rsid w:val="00EC17D1"/>
    <w:rsid w:val="00EC18BF"/>
    <w:rsid w:val="00EC1DF0"/>
    <w:rsid w:val="00EC1EE5"/>
    <w:rsid w:val="00EC26CF"/>
    <w:rsid w:val="00EC4F2E"/>
    <w:rsid w:val="00EC4F39"/>
    <w:rsid w:val="00EC55ED"/>
    <w:rsid w:val="00EC5FED"/>
    <w:rsid w:val="00EC6022"/>
    <w:rsid w:val="00EC693C"/>
    <w:rsid w:val="00EC70E0"/>
    <w:rsid w:val="00EC7772"/>
    <w:rsid w:val="00EC79C5"/>
    <w:rsid w:val="00ED0D3B"/>
    <w:rsid w:val="00ED10C5"/>
    <w:rsid w:val="00ED169A"/>
    <w:rsid w:val="00ED238F"/>
    <w:rsid w:val="00ED3E1B"/>
    <w:rsid w:val="00ED4AC5"/>
    <w:rsid w:val="00ED4C68"/>
    <w:rsid w:val="00ED5514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0C7"/>
    <w:rsid w:val="00EF214A"/>
    <w:rsid w:val="00EF2C57"/>
    <w:rsid w:val="00EF34D3"/>
    <w:rsid w:val="00EF38CF"/>
    <w:rsid w:val="00EF3942"/>
    <w:rsid w:val="00EF3C89"/>
    <w:rsid w:val="00EF40FC"/>
    <w:rsid w:val="00EF5B12"/>
    <w:rsid w:val="00EF6243"/>
    <w:rsid w:val="00EF6B9E"/>
    <w:rsid w:val="00F003B4"/>
    <w:rsid w:val="00F00475"/>
    <w:rsid w:val="00F00EFF"/>
    <w:rsid w:val="00F020D9"/>
    <w:rsid w:val="00F022CF"/>
    <w:rsid w:val="00F02F18"/>
    <w:rsid w:val="00F0304F"/>
    <w:rsid w:val="00F047A1"/>
    <w:rsid w:val="00F04926"/>
    <w:rsid w:val="00F04FF6"/>
    <w:rsid w:val="00F0504C"/>
    <w:rsid w:val="00F055BE"/>
    <w:rsid w:val="00F065CD"/>
    <w:rsid w:val="00F0745B"/>
    <w:rsid w:val="00F100D0"/>
    <w:rsid w:val="00F109FC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4017"/>
    <w:rsid w:val="00F2488F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C21"/>
    <w:rsid w:val="00F33DA4"/>
    <w:rsid w:val="00F342FD"/>
    <w:rsid w:val="00F34E9E"/>
    <w:rsid w:val="00F3576D"/>
    <w:rsid w:val="00F36DC0"/>
    <w:rsid w:val="00F36FC4"/>
    <w:rsid w:val="00F400A1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144F"/>
    <w:rsid w:val="00F525A9"/>
    <w:rsid w:val="00F539A4"/>
    <w:rsid w:val="00F544A4"/>
    <w:rsid w:val="00F5458D"/>
    <w:rsid w:val="00F5471D"/>
    <w:rsid w:val="00F547C3"/>
    <w:rsid w:val="00F54F3A"/>
    <w:rsid w:val="00F55028"/>
    <w:rsid w:val="00F5564B"/>
    <w:rsid w:val="00F56074"/>
    <w:rsid w:val="00F5670E"/>
    <w:rsid w:val="00F56BB3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3928"/>
    <w:rsid w:val="00F746C0"/>
    <w:rsid w:val="00F76418"/>
    <w:rsid w:val="00F7677E"/>
    <w:rsid w:val="00F76A3D"/>
    <w:rsid w:val="00F76F3C"/>
    <w:rsid w:val="00F77A06"/>
    <w:rsid w:val="00F803EA"/>
    <w:rsid w:val="00F808C5"/>
    <w:rsid w:val="00F81A87"/>
    <w:rsid w:val="00F81D0E"/>
    <w:rsid w:val="00F832E1"/>
    <w:rsid w:val="00F84407"/>
    <w:rsid w:val="00F85369"/>
    <w:rsid w:val="00F857AE"/>
    <w:rsid w:val="00F858DD"/>
    <w:rsid w:val="00F859AC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58EE"/>
    <w:rsid w:val="00FC5CFA"/>
    <w:rsid w:val="00FC64E4"/>
    <w:rsid w:val="00FC6881"/>
    <w:rsid w:val="00FD147A"/>
    <w:rsid w:val="00FD24F1"/>
    <w:rsid w:val="00FD3028"/>
    <w:rsid w:val="00FD33DE"/>
    <w:rsid w:val="00FD4020"/>
    <w:rsid w:val="00FD554D"/>
    <w:rsid w:val="00FD5B24"/>
    <w:rsid w:val="00FD682F"/>
    <w:rsid w:val="00FE1231"/>
    <w:rsid w:val="00FE1734"/>
    <w:rsid w:val="00FE1F1A"/>
    <w:rsid w:val="00FE23AB"/>
    <w:rsid w:val="00FE28A6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7ED3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2CB"/>
    <w:rsid w:val="00FF5499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7</Pages>
  <Words>1037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6304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Chen, Xiaogang C</cp:lastModifiedBy>
  <cp:revision>149</cp:revision>
  <cp:lastPrinted>2010-05-04T20:47:00Z</cp:lastPrinted>
  <dcterms:created xsi:type="dcterms:W3CDTF">2021-02-11T17:27:00Z</dcterms:created>
  <dcterms:modified xsi:type="dcterms:W3CDTF">2021-04-12T22:51:00Z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