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w:t>
            </w:r>
            <w:r>
              <w:t>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0C9AC9C" wp14:editId="3B743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w:t>
                            </w:r>
                            <w:r>
                              <w:t>minutes</w:t>
                            </w:r>
                            <w:r>
                              <w:t xml:space="preserve">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4057E242" w:rsidR="000E6DA8" w:rsidRDefault="006117E6" w:rsidP="0093612F">
                            <w:pPr>
                              <w:pStyle w:val="ListParagraph"/>
                              <w:numPr>
                                <w:ilvl w:val="0"/>
                                <w:numId w:val="6"/>
                              </w:numPr>
                            </w:pPr>
                            <w:r>
                              <w:t xml:space="preserve">Rev0: </w:t>
                            </w:r>
                            <w:r w:rsidR="00A07FAC">
                              <w:t>Added references to minutes</w:t>
                            </w:r>
                            <w:r w:rsidR="0071091D">
                              <w:t xml:space="preserve"> for the split PHY/MAC </w:t>
                            </w:r>
                            <w:proofErr w:type="spellStart"/>
                            <w:r w:rsidR="0071091D">
                              <w:t>telcos</w:t>
                            </w:r>
                            <w:proofErr w:type="spellEnd"/>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18169303" w14:textId="77777777" w:rsidR="00622E70" w:rsidRDefault="00622E7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w:t>
                      </w:r>
                      <w:r>
                        <w:t>minutes</w:t>
                      </w:r>
                      <w:r>
                        <w:t xml:space="preserve">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4057E242" w:rsidR="000E6DA8" w:rsidRDefault="006117E6" w:rsidP="0093612F">
                      <w:pPr>
                        <w:pStyle w:val="ListParagraph"/>
                        <w:numPr>
                          <w:ilvl w:val="0"/>
                          <w:numId w:val="6"/>
                        </w:numPr>
                      </w:pPr>
                      <w:r>
                        <w:t xml:space="preserve">Rev0: </w:t>
                      </w:r>
                      <w:r w:rsidR="00A07FAC">
                        <w:t>Added references to minutes</w:t>
                      </w:r>
                      <w:r w:rsidR="0071091D">
                        <w:t xml:space="preserve"> for the split PHY/MAC </w:t>
                      </w:r>
                      <w:proofErr w:type="spellStart"/>
                      <w:r w:rsidR="0071091D">
                        <w:t>telcos</w:t>
                      </w:r>
                      <w:proofErr w:type="spellEnd"/>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18169303" w14:textId="77777777" w:rsidR="00622E70" w:rsidRDefault="00622E7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07C0A37A" w:rsidR="0093612F" w:rsidRDefault="0093612F" w:rsidP="00892181">
      <w:pPr>
        <w:pStyle w:val="ListParagraph"/>
        <w:numPr>
          <w:ilvl w:val="0"/>
          <w:numId w:val="13"/>
        </w:numPr>
      </w:pPr>
      <w:r>
        <w:t xml:space="preserve">MAC: </w:t>
      </w:r>
      <w:hyperlink r:id="rId7" w:history="1">
        <w:r w:rsidRPr="00D169C3">
          <w:rPr>
            <w:rStyle w:val="Hyperlink"/>
          </w:rPr>
          <w:t>https://mentor.ieee.org/802.11/dcn/21/11-21-0492-00-00be-minutes-for-tgbe-mac-ad-hoc-teleconferences-in-march-and-may-2021.docx</w:t>
        </w:r>
      </w:hyperlink>
      <w:r>
        <w:t xml:space="preserve"> </w:t>
      </w:r>
    </w:p>
    <w:p w14:paraId="42BB513B" w14:textId="153BC33D" w:rsidR="0093612F" w:rsidRPr="0093612F" w:rsidRDefault="0093612F" w:rsidP="00892181">
      <w:pPr>
        <w:pStyle w:val="ListParagraph"/>
        <w:numPr>
          <w:ilvl w:val="0"/>
          <w:numId w:val="13"/>
        </w:numPr>
      </w:pPr>
      <w:r>
        <w:t xml:space="preserve">PHY:  </w:t>
      </w:r>
      <w:hyperlink r:id="rId8" w:history="1">
        <w:r w:rsidRPr="00D169C3">
          <w:rPr>
            <w:rStyle w:val="Hyperlink"/>
          </w:rPr>
          <w:t>https://mentor.ieee.org/802.11/dcn/21/11-21-0515-01-00be-minutes-for-tgbe-phy-ad-hoc-cc-mar-2021-to-may-2021.docx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77777777" w:rsidR="0093612F" w:rsidRDefault="0093612F" w:rsidP="00892181">
      <w:pPr>
        <w:pStyle w:val="ListParagraph"/>
        <w:numPr>
          <w:ilvl w:val="0"/>
          <w:numId w:val="15"/>
        </w:numPr>
      </w:pPr>
      <w:r>
        <w:t xml:space="preserve">MAC: </w:t>
      </w:r>
      <w:hyperlink r:id="rId9" w:history="1">
        <w:r w:rsidRPr="00D169C3">
          <w:rPr>
            <w:rStyle w:val="Hyperlink"/>
          </w:rPr>
          <w:t>https://mentor.ieee.org/802.11/dcn/21/11-21-0492-00-00be-minutes-for-tgbe-mac-ad-hoc-teleconferences-in-march-and-may-2021.docx</w:t>
        </w:r>
      </w:hyperlink>
      <w:r>
        <w:t xml:space="preserve"> </w:t>
      </w:r>
    </w:p>
    <w:p w14:paraId="251ED137" w14:textId="6A699FC5" w:rsidR="0093612F" w:rsidRPr="0093612F" w:rsidRDefault="0093612F" w:rsidP="00892181">
      <w:pPr>
        <w:pStyle w:val="ListParagraph"/>
        <w:numPr>
          <w:ilvl w:val="0"/>
          <w:numId w:val="15"/>
        </w:numPr>
      </w:pPr>
      <w:r>
        <w:t xml:space="preserve">PHY:  </w:t>
      </w:r>
      <w:hyperlink r:id="rId10" w:history="1">
        <w:r w:rsidRPr="00D169C3">
          <w:rPr>
            <w:rStyle w:val="Hyperlink"/>
          </w:rPr>
          <w:t>https://mentor.ieee.org/802.11/dcn/21/11-21-0515-01-00be-minutes-for-tgbe-phy-ad-hoc-cc-mar-2021-to-may-2021.docx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77777777" w:rsidR="0093612F" w:rsidRDefault="0093612F" w:rsidP="00892181">
      <w:pPr>
        <w:pStyle w:val="ListParagraph"/>
        <w:numPr>
          <w:ilvl w:val="0"/>
          <w:numId w:val="16"/>
        </w:numPr>
      </w:pPr>
      <w:r>
        <w:t xml:space="preserve">MAC: </w:t>
      </w:r>
      <w:hyperlink r:id="rId11" w:history="1">
        <w:r w:rsidRPr="00D169C3">
          <w:rPr>
            <w:rStyle w:val="Hyperlink"/>
          </w:rPr>
          <w:t>https://mentor.ieee.org/802.11/dcn/21/11-21-0492-00-00be-minutes-for-tgbe-mac-ad-hoc-teleconferences-in-march-and-may-2021.docx</w:t>
        </w:r>
      </w:hyperlink>
      <w:r>
        <w:t xml:space="preserve"> </w:t>
      </w:r>
    </w:p>
    <w:p w14:paraId="4B056B13" w14:textId="0CC9DB7E" w:rsidR="0093612F" w:rsidRDefault="0093612F" w:rsidP="00892181">
      <w:pPr>
        <w:pStyle w:val="ListParagraph"/>
        <w:numPr>
          <w:ilvl w:val="0"/>
          <w:numId w:val="16"/>
        </w:numPr>
      </w:pPr>
      <w:r>
        <w:t xml:space="preserve">PHY:  </w:t>
      </w:r>
      <w:hyperlink r:id="rId12" w:history="1">
        <w:r w:rsidRPr="00D169C3">
          <w:rPr>
            <w:rStyle w:val="Hyperlink"/>
          </w:rPr>
          <w:t>https://mentor.ieee.org/802.11/dcn/21/11-21-0515-01-00be-minutes-for-tgbe-phy-ad-hoc-cc-mar-2021-to-may-2021.docx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93612F">
      <w:pPr>
        <w:pStyle w:val="ListParagraph"/>
        <w:numPr>
          <w:ilvl w:val="0"/>
          <w:numId w:val="11"/>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w:t>
        </w:r>
        <w:r w:rsidR="00D516E7">
          <w:rPr>
            <w:rStyle w:val="Hyperlink"/>
          </w:rPr>
          <w:t>r</w:t>
        </w:r>
        <w:r w:rsidR="00D516E7">
          <w:rPr>
            <w:rStyle w:val="Hyperlink"/>
          </w:rPr>
          <w:t>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93612F">
      <w:pPr>
        <w:pStyle w:val="ListParagraph"/>
        <w:numPr>
          <w:ilvl w:val="0"/>
          <w:numId w:val="11"/>
        </w:numPr>
      </w:pPr>
      <w:r w:rsidRPr="00141812">
        <w:t>IEEE 802 and 802.11 IPR policy and procedure</w:t>
      </w:r>
    </w:p>
    <w:p w14:paraId="7A9CC827" w14:textId="77777777" w:rsidR="0093612F" w:rsidRPr="0021000E" w:rsidRDefault="0093612F" w:rsidP="0093612F">
      <w:pPr>
        <w:pStyle w:val="ListParagraph"/>
        <w:numPr>
          <w:ilvl w:val="1"/>
          <w:numId w:val="11"/>
        </w:numPr>
      </w:pPr>
      <w:r w:rsidRPr="0021000E">
        <w:t>Patent Policy: Ways to inform IEEE:</w:t>
      </w:r>
    </w:p>
    <w:p w14:paraId="6BB7791A" w14:textId="77777777" w:rsidR="0093612F" w:rsidRPr="0021000E" w:rsidRDefault="0093612F" w:rsidP="0093612F">
      <w:pPr>
        <w:pStyle w:val="ListParagraph"/>
        <w:numPr>
          <w:ilvl w:val="2"/>
          <w:numId w:val="11"/>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93612F">
      <w:pPr>
        <w:pStyle w:val="ListParagraph"/>
        <w:numPr>
          <w:ilvl w:val="2"/>
          <w:numId w:val="1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93612F">
      <w:pPr>
        <w:pStyle w:val="ListParagraph"/>
        <w:numPr>
          <w:ilvl w:val="2"/>
          <w:numId w:val="11"/>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93612F">
      <w:pPr>
        <w:pStyle w:val="ListParagraph"/>
        <w:numPr>
          <w:ilvl w:val="1"/>
          <w:numId w:val="11"/>
        </w:numPr>
      </w:pPr>
      <w:r w:rsidRPr="0093612F">
        <w:t>The Chair goes through: Copyright Policy: Participants are advised that</w:t>
      </w:r>
    </w:p>
    <w:p w14:paraId="482A9FDC" w14:textId="77777777" w:rsidR="0093612F" w:rsidRPr="0021000E" w:rsidRDefault="0093612F" w:rsidP="0093612F">
      <w:pPr>
        <w:pStyle w:val="ListParagraph"/>
        <w:numPr>
          <w:ilvl w:val="2"/>
          <w:numId w:val="11"/>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93612F">
      <w:pPr>
        <w:pStyle w:val="ListParagraph"/>
        <w:numPr>
          <w:ilvl w:val="2"/>
          <w:numId w:val="11"/>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93612F">
      <w:pPr>
        <w:pStyle w:val="ListParagraph"/>
        <w:numPr>
          <w:ilvl w:val="1"/>
          <w:numId w:val="11"/>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09B8B356" w14:textId="77777777" w:rsidR="009D621A" w:rsidRPr="00DF0866" w:rsidRDefault="009D621A" w:rsidP="0093612F">
      <w:pPr>
        <w:pStyle w:val="ListParagraph"/>
        <w:numPr>
          <w:ilvl w:val="0"/>
          <w:numId w:val="3"/>
        </w:numPr>
      </w:pPr>
      <w:r w:rsidRPr="00DF0866">
        <w:t>Attendance reminder.</w:t>
      </w:r>
    </w:p>
    <w:p w14:paraId="0DC4AFEE" w14:textId="77777777" w:rsidR="009D621A" w:rsidRPr="00DF0866" w:rsidRDefault="009D621A" w:rsidP="0093612F">
      <w:pPr>
        <w:pStyle w:val="ListParagraph"/>
        <w:numPr>
          <w:ilvl w:val="0"/>
          <w:numId w:val="1"/>
        </w:numPr>
      </w:pPr>
      <w:r w:rsidRPr="00DF0866">
        <w:t xml:space="preserve">Participation slide: </w:t>
      </w:r>
      <w:hyperlink r:id="rId18" w:history="1">
        <w:r w:rsidRPr="00DF0866">
          <w:rPr>
            <w:rStyle w:val="Hyperlink"/>
          </w:rPr>
          <w:t>https://mentor.ieee.org/802-ec/dcn/16/ec-16-0180-05-00EC-ieee-802-participation-slide.pptx</w:t>
        </w:r>
      </w:hyperlink>
    </w:p>
    <w:p w14:paraId="4D9DEE17" w14:textId="77777777" w:rsidR="009D621A" w:rsidRPr="00DF0866" w:rsidRDefault="009D621A" w:rsidP="0093612F">
      <w:pPr>
        <w:pStyle w:val="ListParagraph"/>
        <w:numPr>
          <w:ilvl w:val="0"/>
          <w:numId w:val="1"/>
        </w:numPr>
      </w:pPr>
      <w:r w:rsidRPr="00DF0866">
        <w:t xml:space="preserve">Please record your attendance during the conference call by using the IMAT system: </w:t>
      </w:r>
    </w:p>
    <w:p w14:paraId="3EC3BDC6" w14:textId="77777777" w:rsidR="009D621A" w:rsidRPr="00DF0866" w:rsidRDefault="009D621A" w:rsidP="0093612F">
      <w:pPr>
        <w:pStyle w:val="ListParagraph"/>
        <w:numPr>
          <w:ilvl w:val="1"/>
          <w:numId w:val="1"/>
        </w:numPr>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76543177" w14:textId="77777777" w:rsidR="009D621A" w:rsidRPr="00FA3BE5" w:rsidRDefault="009D621A" w:rsidP="0093612F">
      <w:pPr>
        <w:pStyle w:val="ListParagraph"/>
        <w:numPr>
          <w:ilvl w:val="0"/>
          <w:numId w:val="1"/>
        </w:numPr>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16FA8896" w14:textId="77777777" w:rsidR="009D621A" w:rsidRPr="00FA3BE5" w:rsidRDefault="009D621A" w:rsidP="0093612F">
      <w:pPr>
        <w:pStyle w:val="ListParagraph"/>
        <w:numPr>
          <w:ilvl w:val="0"/>
          <w:numId w:val="1"/>
        </w:numPr>
      </w:pPr>
      <w:r w:rsidRPr="00FA3BE5">
        <w:t>Please ensure that the following information is listed correctly when joining the call:</w:t>
      </w:r>
    </w:p>
    <w:p w14:paraId="24569AC4" w14:textId="77777777" w:rsidR="009D621A" w:rsidRPr="00FA3BE5" w:rsidRDefault="009D621A" w:rsidP="0093612F">
      <w:pPr>
        <w:pStyle w:val="ListParagraph"/>
        <w:numPr>
          <w:ilvl w:val="1"/>
          <w:numId w:val="1"/>
        </w:numPr>
      </w:pPr>
      <w:r w:rsidRPr="00FA3BE5">
        <w:t>"[voter status] First Name Last Name (Affiliation)"</w:t>
      </w:r>
    </w:p>
    <w:p w14:paraId="297C147E" w14:textId="44A13E67" w:rsidR="009D621A" w:rsidRDefault="009D621A" w:rsidP="0093612F">
      <w:pPr>
        <w:pStyle w:val="ListParagraph"/>
        <w:numPr>
          <w:ilvl w:val="0"/>
          <w:numId w:val="1"/>
        </w:numPr>
      </w:pPr>
      <w:proofErr w:type="spellStart"/>
      <w:r w:rsidRPr="00FA3BE5">
        <w:t>Attendence</w:t>
      </w:r>
      <w:proofErr w:type="spellEnd"/>
      <w:r w:rsidRPr="00FA3BE5">
        <w:t xml:space="preserve"> reported in IMAT:</w:t>
      </w:r>
      <w:r w:rsidR="0093612F">
        <w:t xml:space="preserve"> </w:t>
      </w:r>
    </w:p>
    <w:p w14:paraId="78E3CCEE" w14:textId="6E63CB71" w:rsidR="0093612F" w:rsidRDefault="0093612F" w:rsidP="0093612F">
      <w:pPr>
        <w:pStyle w:val="ListParagraph"/>
        <w:numPr>
          <w:ilvl w:val="1"/>
          <w:numId w:val="1"/>
        </w:numPr>
      </w:pPr>
      <w:r>
        <w:t>N/A at this point.</w:t>
      </w:r>
    </w:p>
    <w:p w14:paraId="38BF5FC4" w14:textId="1DBCA8F4" w:rsidR="00CA09B2" w:rsidRDefault="00CA09B2"/>
    <w:p w14:paraId="02FC83B3" w14:textId="67303F63" w:rsidR="009D621A" w:rsidRDefault="009D621A" w:rsidP="0093612F">
      <w:pPr>
        <w:pStyle w:val="ListParagraph"/>
        <w:numPr>
          <w:ilvl w:val="0"/>
          <w:numId w:val="3"/>
        </w:numPr>
      </w:pPr>
      <w:r w:rsidRPr="009D621A">
        <w:t>Announcements:</w:t>
      </w:r>
    </w:p>
    <w:p w14:paraId="40FCB0A0" w14:textId="15CB4E07" w:rsidR="00C81CC1" w:rsidRDefault="00C81CC1" w:rsidP="0093612F">
      <w:pPr>
        <w:pStyle w:val="ListParagraph"/>
        <w:numPr>
          <w:ilvl w:val="1"/>
          <w:numId w:val="3"/>
        </w:numPr>
      </w:pPr>
      <w:r>
        <w:t>Draft 0.4 was released previous week.</w:t>
      </w:r>
    </w:p>
    <w:p w14:paraId="4EF8A2C4" w14:textId="77777777" w:rsidR="00C81CC1" w:rsidRDefault="00C81CC1" w:rsidP="006117E6"/>
    <w:p w14:paraId="337D1B0A" w14:textId="2D667739" w:rsidR="00C81CC1" w:rsidRDefault="00C81CC1" w:rsidP="0093612F">
      <w:pPr>
        <w:pStyle w:val="ListParagraph"/>
        <w:numPr>
          <w:ilvl w:val="0"/>
          <w:numId w:val="3"/>
        </w:numPr>
      </w:pPr>
      <w:r>
        <w:t>Approving the agenda.</w:t>
      </w:r>
    </w:p>
    <w:p w14:paraId="208567C7" w14:textId="5A2B29AC" w:rsidR="00C81CC1" w:rsidRDefault="00C81CC1" w:rsidP="0093612F">
      <w:pPr>
        <w:pStyle w:val="ListParagraph"/>
        <w:numPr>
          <w:ilvl w:val="1"/>
          <w:numId w:val="3"/>
        </w:numPr>
      </w:pPr>
      <w:r>
        <w:t>C: 485r1 “Clarification on the trigger frame design” can it be added to the queue?</w:t>
      </w:r>
    </w:p>
    <w:p w14:paraId="44EA9210" w14:textId="3E331B3E" w:rsidR="00C81CC1" w:rsidRDefault="00C81CC1" w:rsidP="0093612F">
      <w:pPr>
        <w:pStyle w:val="ListParagraph"/>
        <w:numPr>
          <w:ilvl w:val="1"/>
          <w:numId w:val="3"/>
        </w:numPr>
      </w:pPr>
      <w:r>
        <w:t>A: I will put it first in the technical submissions, and check if this is fine with the group.</w:t>
      </w:r>
    </w:p>
    <w:p w14:paraId="620F9BAF" w14:textId="01EB86EF" w:rsidR="00C81CC1" w:rsidRDefault="00C81CC1" w:rsidP="0093612F">
      <w:pPr>
        <w:pStyle w:val="ListParagraph"/>
        <w:numPr>
          <w:ilvl w:val="1"/>
          <w:numId w:val="3"/>
        </w:numPr>
      </w:pPr>
      <w:r>
        <w:t>C: I would like to defer 326 to next week.</w:t>
      </w:r>
    </w:p>
    <w:p w14:paraId="43A431B3" w14:textId="47F7C6D0" w:rsidR="00C81CC1" w:rsidRDefault="00C81CC1" w:rsidP="0093612F">
      <w:pPr>
        <w:pStyle w:val="ListParagraph"/>
        <w:numPr>
          <w:ilvl w:val="1"/>
          <w:numId w:val="3"/>
        </w:numPr>
      </w:pPr>
      <w:r>
        <w:t>A: Ok.</w:t>
      </w:r>
    </w:p>
    <w:p w14:paraId="49A8F157" w14:textId="6DD6CF5F" w:rsidR="00C81CC1" w:rsidRPr="009D621A" w:rsidRDefault="00C81CC1" w:rsidP="0093612F">
      <w:pPr>
        <w:pStyle w:val="ListParagraph"/>
        <w:numPr>
          <w:ilvl w:val="1"/>
          <w:numId w:val="3"/>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93612F">
      <w:pPr>
        <w:pStyle w:val="ListParagraph"/>
        <w:numPr>
          <w:ilvl w:val="0"/>
          <w:numId w:val="3"/>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6416FC" w:rsidP="0093612F">
      <w:pPr>
        <w:pStyle w:val="ListParagraph"/>
        <w:numPr>
          <w:ilvl w:val="1"/>
          <w:numId w:val="5"/>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6416FC" w:rsidP="0093612F">
      <w:pPr>
        <w:pStyle w:val="ListParagraph"/>
        <w:numPr>
          <w:ilvl w:val="1"/>
          <w:numId w:val="5"/>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6416FC" w:rsidP="0093612F">
      <w:pPr>
        <w:pStyle w:val="ListParagraph"/>
        <w:numPr>
          <w:ilvl w:val="1"/>
          <w:numId w:val="5"/>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93612F">
      <w:pPr>
        <w:pStyle w:val="ListParagraph"/>
        <w:numPr>
          <w:ilvl w:val="0"/>
          <w:numId w:val="3"/>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6416FC" w:rsidP="0093612F">
      <w:pPr>
        <w:pStyle w:val="ListParagraph"/>
        <w:numPr>
          <w:ilvl w:val="1"/>
          <w:numId w:val="5"/>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93612F">
      <w:pPr>
        <w:pStyle w:val="ListParagraph"/>
        <w:numPr>
          <w:ilvl w:val="0"/>
          <w:numId w:val="3"/>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93612F">
      <w:pPr>
        <w:pStyle w:val="ListParagraph"/>
        <w:numPr>
          <w:ilvl w:val="0"/>
          <w:numId w:val="3"/>
        </w:numPr>
      </w:pPr>
      <w:r w:rsidRPr="009D621A">
        <w:t>Adjourn</w:t>
      </w:r>
      <w:r w:rsidR="00FF5585">
        <w:t xml:space="preserve"> at 12:00 ET.</w:t>
      </w:r>
    </w:p>
    <w:p w14:paraId="69AA613E" w14:textId="77777777" w:rsidR="009D621A" w:rsidRDefault="009D621A"/>
    <w:sectPr w:rsidR="009D621A">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38E4A" w14:textId="77777777" w:rsidR="006416FC" w:rsidRDefault="006416FC">
      <w:r>
        <w:separator/>
      </w:r>
    </w:p>
  </w:endnote>
  <w:endnote w:type="continuationSeparator" w:id="0">
    <w:p w14:paraId="1CDBAF42" w14:textId="77777777" w:rsidR="006416FC" w:rsidRDefault="0064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29020B" w:rsidRDefault="00A07FA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6ADE6E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A0AC1" w14:textId="77777777" w:rsidR="006416FC" w:rsidRDefault="006416FC">
      <w:r>
        <w:separator/>
      </w:r>
    </w:p>
  </w:footnote>
  <w:footnote w:type="continuationSeparator" w:id="0">
    <w:p w14:paraId="7DF7A400" w14:textId="77777777" w:rsidR="006416FC" w:rsidRDefault="0064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5737CA47" w:rsidR="0029020B" w:rsidRDefault="006416FC">
    <w:pPr>
      <w:pStyle w:val="Header"/>
      <w:tabs>
        <w:tab w:val="clear" w:pos="6480"/>
        <w:tab w:val="center" w:pos="4680"/>
        <w:tab w:val="right" w:pos="9360"/>
      </w:tabs>
    </w:pPr>
    <w:r>
      <w:fldChar w:fldCharType="begin"/>
    </w:r>
    <w:r>
      <w:instrText xml:space="preserve"> KEYWORDS  \* MERGEFORMAT </w:instrText>
    </w:r>
    <w:r>
      <w:fldChar w:fldCharType="separate"/>
    </w:r>
    <w:r w:rsidR="006117E6">
      <w:t>March</w:t>
    </w:r>
    <w:r w:rsidR="004B7BF0">
      <w:t xml:space="preserve"> </w:t>
    </w:r>
    <w:r w:rsidR="006117E6">
      <w:t>2021</w:t>
    </w:r>
    <w:r>
      <w:fldChar w:fldCharType="end"/>
    </w:r>
    <w:r w:rsidR="0029020B">
      <w:tab/>
    </w:r>
    <w:r w:rsidR="0029020B">
      <w:tab/>
    </w:r>
    <w:r>
      <w:fldChar w:fldCharType="begin"/>
    </w:r>
    <w:r>
      <w:instrText xml:space="preserve"> TITLE  \* MERGEFORMAT </w:instrText>
    </w:r>
    <w:r>
      <w:fldChar w:fldCharType="separate"/>
    </w:r>
    <w:r w:rsidR="004B7BF0">
      <w:t>doc.: IEEE 802.11-</w:t>
    </w:r>
    <w:r w:rsidR="006117E6">
      <w:t>21</w:t>
    </w:r>
    <w:r w:rsidR="004B7BF0">
      <w:t>/</w:t>
    </w:r>
    <w:r w:rsidR="00A07FAC">
      <w:t>0539</w:t>
    </w:r>
    <w:r w:rsidR="004B7BF0">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9F0"/>
    <w:multiLevelType w:val="hybridMultilevel"/>
    <w:tmpl w:val="8C9CA22A"/>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2C98"/>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pStyle w:val="ListParagraph"/>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E6E29"/>
    <w:multiLevelType w:val="hybridMultilevel"/>
    <w:tmpl w:val="F0F6D3E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D1178"/>
    <w:multiLevelType w:val="hybridMultilevel"/>
    <w:tmpl w:val="D2940DAA"/>
    <w:lvl w:ilvl="0" w:tplc="AF20D8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CC616E"/>
    <w:multiLevelType w:val="hybridMultilevel"/>
    <w:tmpl w:val="0C7C6130"/>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CA6434"/>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724510"/>
    <w:multiLevelType w:val="hybridMultilevel"/>
    <w:tmpl w:val="8304C902"/>
    <w:lvl w:ilvl="0" w:tplc="0409000F">
      <w:start w:val="1"/>
      <w:numFmt w:val="decimal"/>
      <w:lvlText w:val="%1."/>
      <w:lvlJc w:val="left"/>
      <w:pPr>
        <w:ind w:left="720" w:hanging="360"/>
      </w:pPr>
      <w:rPr>
        <w:rFonts w:hint="default"/>
      </w:rPr>
    </w:lvl>
    <w:lvl w:ilvl="1" w:tplc="0F7E9018">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
  </w:num>
  <w:num w:numId="4">
    <w:abstractNumId w:val="13"/>
  </w:num>
  <w:num w:numId="5">
    <w:abstractNumId w:val="2"/>
  </w:num>
  <w:num w:numId="6">
    <w:abstractNumId w:val="3"/>
  </w:num>
  <w:num w:numId="7">
    <w:abstractNumId w:val="0"/>
  </w:num>
  <w:num w:numId="8">
    <w:abstractNumId w:val="10"/>
  </w:num>
  <w:num w:numId="9">
    <w:abstractNumId w:val="1"/>
  </w:num>
  <w:num w:numId="10">
    <w:abstractNumId w:val="8"/>
  </w:num>
  <w:num w:numId="11">
    <w:abstractNumId w:val="14"/>
  </w:num>
  <w:num w:numId="12">
    <w:abstractNumId w:val="12"/>
  </w:num>
  <w:num w:numId="13">
    <w:abstractNumId w:val="7"/>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E6DA8"/>
    <w:rsid w:val="001D723B"/>
    <w:rsid w:val="00242A67"/>
    <w:rsid w:val="002542B1"/>
    <w:rsid w:val="0029020B"/>
    <w:rsid w:val="002D44BE"/>
    <w:rsid w:val="00442037"/>
    <w:rsid w:val="004B064B"/>
    <w:rsid w:val="004B7BF0"/>
    <w:rsid w:val="006117E6"/>
    <w:rsid w:val="00622E70"/>
    <w:rsid w:val="0062440B"/>
    <w:rsid w:val="006416FC"/>
    <w:rsid w:val="006C0727"/>
    <w:rsid w:val="006E145F"/>
    <w:rsid w:val="0071091D"/>
    <w:rsid w:val="00770572"/>
    <w:rsid w:val="00892181"/>
    <w:rsid w:val="008E6A66"/>
    <w:rsid w:val="008F083F"/>
    <w:rsid w:val="0093612F"/>
    <w:rsid w:val="009D621A"/>
    <w:rsid w:val="009F2FBC"/>
    <w:rsid w:val="00A07FAC"/>
    <w:rsid w:val="00AA427C"/>
    <w:rsid w:val="00AE2327"/>
    <w:rsid w:val="00BE1DF3"/>
    <w:rsid w:val="00BE68C2"/>
    <w:rsid w:val="00C81CC1"/>
    <w:rsid w:val="00CA09B2"/>
    <w:rsid w:val="00D25DDD"/>
    <w:rsid w:val="00D516E7"/>
    <w:rsid w:val="00DC5A7B"/>
    <w:rsid w:val="00FD22C9"/>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93612F"/>
    <w:pPr>
      <w:numPr>
        <w:ilvl w:val="1"/>
        <w:numId w:val="9"/>
      </w:numPr>
      <w:contextualSpacing/>
    </w:pPr>
    <w:rPr>
      <w:szCs w:val="22"/>
      <w:lang w:eastAsia="en-GB"/>
    </w:rPr>
  </w:style>
  <w:style w:type="character" w:styleId="FollowedHyperlink">
    <w:name w:val="FollowedHyperlink"/>
    <w:basedOn w:val="DefaultParagraphFont"/>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15-01-00be-minutes-for-tgbe-phy-ad-hoc-cc-mar-2021-to-may-2021.docx" TargetMode="External"/><Relationship Id="rId13" Type="http://schemas.openxmlformats.org/officeDocument/2006/relationships/hyperlink" Target="https://mentor.ieee.org/802.11/dcn/20/11-21-0385-13-00be-jan-mar-tgbe-teleconference-agendas.doc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272-02-00be-d0-3-cr-for-spatial-stream-and-mimo-enhancement.docx" TargetMode="External"/><Relationship Id="rId3" Type="http://schemas.openxmlformats.org/officeDocument/2006/relationships/settings" Target="settings.xml"/><Relationship Id="rId21" Type="http://schemas.openxmlformats.org/officeDocument/2006/relationships/hyperlink" Target="mailto:dennis.sundman@ericsson.com" TargetMode="External"/><Relationship Id="rId7" Type="http://schemas.openxmlformats.org/officeDocument/2006/relationships/hyperlink" Target="https://mentor.ieee.org/802.11/dcn/21/11-21-0492-00-00be-minutes-for-tgbe-mac-ad-hoc-teleconferences-in-march-and-may-2021.docx" TargetMode="External"/><Relationship Id="rId12" Type="http://schemas.openxmlformats.org/officeDocument/2006/relationships/hyperlink" Target="https://mentor.ieee.org/802.11/dcn/21/11-21-0515-01-00be-minutes-for-tgbe-phy-ad-hoc-cc-mar-2021-to-may-2021.docx" TargetMode="External"/><Relationship Id="rId17" Type="http://schemas.openxmlformats.org/officeDocument/2006/relationships/hyperlink" Target="https://mentor.ieee.org/802.11/dcn/20/11-21-0385-13-00be-jan-mar-tgbe-teleconference-agendas.docx" TargetMode="External"/><Relationship Id="rId25" Type="http://schemas.openxmlformats.org/officeDocument/2006/relationships/hyperlink" Target="https://mentor.ieee.org/802.11/dcn/21/11-21-0509-00-00be-pdt-bw-extension-field-in-trigger-frame-for-eht.docx" TargetMode="Externa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492-00-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5" Type="http://schemas.openxmlformats.org/officeDocument/2006/relationships/footnotes" Target="foot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494-00-00be-mac-pdt-320mhz-indication-for-non-ht-duplicated-frames.docx" TargetMode="External"/><Relationship Id="rId28" Type="http://schemas.openxmlformats.org/officeDocument/2006/relationships/footer" Target="footer1.xml"/><Relationship Id="rId10" Type="http://schemas.openxmlformats.org/officeDocument/2006/relationships/hyperlink" Target="https://mentor.ieee.org/802.11/dcn/21/11-21-0515-01-00be-minutes-for-tgbe-phy-ad-hoc-cc-mar-2021-to-may-2021.docx" TargetMode="External"/><Relationship Id="rId19" Type="http://schemas.openxmlformats.org/officeDocument/2006/relationships/hyperlink" Target="https://imat.ieee.org/attendance" TargetMode="External"/><Relationship Id="rId4" Type="http://schemas.openxmlformats.org/officeDocument/2006/relationships/webSettings" Target="webSettings.xml"/><Relationship Id="rId9" Type="http://schemas.openxmlformats.org/officeDocument/2006/relationships/hyperlink" Target="https://mentor.ieee.org/802.11/dcn/21/11-21-0492-00-00be-minutes-for-tgbe-mac-ad-hoc-teleconferences-in-march-and-may-2021.docx"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1014</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802.11-21/0539r0</dc:title>
  <dc:subject>Submission</dc:subject>
  <dc:creator>Dennis Sundman</dc:creator>
  <cp:keywords>March, 2021</cp:keywords>
  <dc:description>Dennis Sundman, Ericsson</dc:description>
  <cp:lastModifiedBy>Dennis Sundman</cp:lastModifiedBy>
  <cp:revision>9</cp:revision>
  <cp:lastPrinted>1899-12-31T23:00:00Z</cp:lastPrinted>
  <dcterms:created xsi:type="dcterms:W3CDTF">2021-03-24T13:30:00Z</dcterms:created>
  <dcterms:modified xsi:type="dcterms:W3CDTF">2021-03-25T19:57:00Z</dcterms:modified>
</cp:coreProperties>
</file>