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49C1B894"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BD1367">
              <w:rPr>
                <w:rFonts w:asciiTheme="minorHAnsi" w:hAnsiTheme="minorHAnsi" w:cstheme="minorHAnsi"/>
                <w:sz w:val="22"/>
                <w:szCs w:val="22"/>
                <w:lang w:eastAsia="ko-KR"/>
              </w:rPr>
              <w:t xml:space="preserve">Supported </w:t>
            </w:r>
            <w:r w:rsidR="00AD0F4B">
              <w:rPr>
                <w:rFonts w:asciiTheme="minorHAnsi" w:hAnsiTheme="minorHAnsi" w:cstheme="minorHAnsi"/>
                <w:sz w:val="22"/>
                <w:szCs w:val="22"/>
                <w:lang w:eastAsia="ko-KR"/>
              </w:rPr>
              <w:t xml:space="preserve">EHT </w:t>
            </w:r>
            <w:r w:rsidR="00BD1367">
              <w:rPr>
                <w:rFonts w:asciiTheme="minorHAnsi" w:hAnsiTheme="minorHAnsi" w:cstheme="minorHAnsi"/>
                <w:sz w:val="22"/>
                <w:szCs w:val="22"/>
                <w:lang w:eastAsia="ko-KR"/>
              </w:rPr>
              <w:t xml:space="preserve">MCS and Nss Set Field </w:t>
            </w:r>
          </w:p>
        </w:tc>
      </w:tr>
      <w:tr w:rsidR="005731EF" w:rsidRPr="005731EF" w14:paraId="4D0531B6" w14:textId="77777777" w:rsidTr="00FB5A3F">
        <w:trPr>
          <w:trHeight w:val="359"/>
          <w:jc w:val="center"/>
        </w:trPr>
        <w:tc>
          <w:tcPr>
            <w:tcW w:w="9576" w:type="dxa"/>
            <w:gridSpan w:val="5"/>
            <w:vAlign w:val="center"/>
          </w:tcPr>
          <w:p w14:paraId="6F9BF4A4" w14:textId="03498F1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E6AAE">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9F7CBC">
              <w:rPr>
                <w:rFonts w:asciiTheme="minorHAnsi" w:hAnsiTheme="minorHAnsi" w:cstheme="minorHAnsi"/>
                <w:b w:val="0"/>
                <w:sz w:val="22"/>
                <w:szCs w:val="22"/>
                <w:lang w:eastAsia="ko-KR"/>
              </w:rPr>
              <w:t>18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70E99814" w:rsidR="00C84125" w:rsidRDefault="000F7D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Cao</w:t>
            </w:r>
          </w:p>
        </w:tc>
        <w:tc>
          <w:tcPr>
            <w:tcW w:w="1890" w:type="dxa"/>
            <w:vAlign w:val="center"/>
          </w:tcPr>
          <w:p w14:paraId="6B222FE4" w14:textId="3B0EF858" w:rsidR="00C84125" w:rsidRDefault="000F7D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4D23F687" w:rsidR="00C84125" w:rsidRPr="00BA2CA7" w:rsidRDefault="00837250" w:rsidP="00C84125">
            <w:pPr>
              <w:pStyle w:val="T2"/>
              <w:spacing w:after="0"/>
              <w:ind w:left="0" w:right="0"/>
              <w:jc w:val="left"/>
              <w:rPr>
                <w:rFonts w:asciiTheme="minorHAnsi" w:hAnsiTheme="minorHAnsi" w:cstheme="minorHAnsi"/>
                <w:b w:val="0"/>
                <w:sz w:val="22"/>
                <w:szCs w:val="22"/>
                <w:lang w:eastAsia="ko-KR"/>
              </w:rPr>
            </w:pPr>
            <w:r w:rsidRPr="00837250">
              <w:rPr>
                <w:rFonts w:asciiTheme="minorHAnsi" w:hAnsiTheme="minorHAnsi" w:cstheme="minorHAnsi"/>
                <w:b w:val="0"/>
                <w:sz w:val="22"/>
                <w:szCs w:val="22"/>
                <w:lang w:eastAsia="ko-KR"/>
              </w:rPr>
              <w:t>rui.cao_2@nxp.com</w:t>
            </w:r>
          </w:p>
        </w:tc>
      </w:tr>
      <w:tr w:rsidR="009D2C1C" w:rsidRPr="005731EF" w14:paraId="4140D222" w14:textId="77777777" w:rsidTr="00965B17">
        <w:trPr>
          <w:trHeight w:val="359"/>
          <w:jc w:val="center"/>
        </w:trPr>
        <w:tc>
          <w:tcPr>
            <w:tcW w:w="1975" w:type="dxa"/>
            <w:vAlign w:val="center"/>
          </w:tcPr>
          <w:p w14:paraId="1FEB3FD3" w14:textId="0975D128" w:rsidR="009D2C1C" w:rsidRDefault="00837250" w:rsidP="00C84125">
            <w:pPr>
              <w:pStyle w:val="T2"/>
              <w:spacing w:after="0"/>
              <w:ind w:left="0" w:right="0"/>
              <w:jc w:val="left"/>
              <w:rPr>
                <w:rFonts w:asciiTheme="minorHAnsi" w:hAnsiTheme="minorHAnsi" w:cstheme="minorHAnsi"/>
                <w:b w:val="0"/>
                <w:sz w:val="22"/>
                <w:szCs w:val="22"/>
                <w:lang w:eastAsia="ko-KR"/>
              </w:rPr>
            </w:pPr>
            <w:r w:rsidRPr="00837250">
              <w:rPr>
                <w:rFonts w:asciiTheme="minorHAnsi" w:hAnsiTheme="minorHAnsi" w:cstheme="minorHAnsi"/>
                <w:b w:val="0"/>
                <w:sz w:val="22"/>
                <w:szCs w:val="22"/>
                <w:lang w:eastAsia="ko-KR"/>
              </w:rPr>
              <w:t>Liwen Chu</w:t>
            </w:r>
          </w:p>
        </w:tc>
        <w:tc>
          <w:tcPr>
            <w:tcW w:w="1890" w:type="dxa"/>
            <w:vAlign w:val="center"/>
          </w:tcPr>
          <w:p w14:paraId="1EFC46AA" w14:textId="3598D688" w:rsidR="009D2C1C" w:rsidRDefault="0014457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3D45D1E6" w:rsidR="009D2C1C" w:rsidRPr="003017BD" w:rsidRDefault="00144570" w:rsidP="00C84125">
            <w:pPr>
              <w:pStyle w:val="T2"/>
              <w:spacing w:after="0"/>
              <w:ind w:left="0" w:right="0"/>
              <w:jc w:val="left"/>
              <w:rPr>
                <w:rFonts w:asciiTheme="minorHAnsi" w:hAnsiTheme="minorHAnsi" w:cstheme="minorHAnsi"/>
                <w:b w:val="0"/>
                <w:sz w:val="22"/>
                <w:szCs w:val="22"/>
                <w:lang w:eastAsia="ko-KR"/>
              </w:rPr>
            </w:pPr>
            <w:r w:rsidRPr="00144570">
              <w:rPr>
                <w:rFonts w:asciiTheme="minorHAnsi" w:hAnsiTheme="minorHAnsi" w:cstheme="minorHAnsi"/>
                <w:b w:val="0"/>
                <w:sz w:val="22"/>
                <w:szCs w:val="22"/>
                <w:lang w:eastAsia="ko-KR"/>
              </w:rPr>
              <w:t>liwen.chu@nxp.com</w:t>
            </w:r>
          </w:p>
        </w:tc>
      </w:tr>
      <w:tr w:rsidR="000F7D30" w:rsidRPr="005731EF" w14:paraId="0BA7AA31" w14:textId="77777777" w:rsidTr="00965B17">
        <w:trPr>
          <w:trHeight w:val="359"/>
          <w:jc w:val="center"/>
        </w:trPr>
        <w:tc>
          <w:tcPr>
            <w:tcW w:w="1975" w:type="dxa"/>
            <w:vAlign w:val="center"/>
          </w:tcPr>
          <w:p w14:paraId="167C4771" w14:textId="16BB8579"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38CD7CD0" w14:textId="32FC2FCD"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3E3A0B55"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0FC291D5" w:rsidR="000F7D30" w:rsidRPr="003017BD" w:rsidRDefault="000F7D30" w:rsidP="000F7D30">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0F7D30" w:rsidRPr="005731EF" w14:paraId="6D8BC0A2" w14:textId="77777777" w:rsidTr="00965B17">
        <w:trPr>
          <w:trHeight w:val="359"/>
          <w:jc w:val="center"/>
        </w:trPr>
        <w:tc>
          <w:tcPr>
            <w:tcW w:w="1975" w:type="dxa"/>
            <w:vAlign w:val="center"/>
          </w:tcPr>
          <w:p w14:paraId="22937EFE" w14:textId="3661615C"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0F7BA1F4" w14:textId="50E0DD1D"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500D2A7"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5D8F8171"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0F7D30" w:rsidRPr="005731EF" w14:paraId="1A62A767" w14:textId="77777777" w:rsidTr="00965B17">
        <w:trPr>
          <w:trHeight w:val="359"/>
          <w:jc w:val="center"/>
        </w:trPr>
        <w:tc>
          <w:tcPr>
            <w:tcW w:w="1975" w:type="dxa"/>
            <w:vAlign w:val="center"/>
          </w:tcPr>
          <w:p w14:paraId="62AA6D59" w14:textId="6565B912" w:rsidR="000F7D30" w:rsidRDefault="000F7D30" w:rsidP="000F7D30">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F31EA71" w14:textId="0A79CC65"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8FBB53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7DA304E5" w:rsidR="000F7D30" w:rsidRPr="003017BD" w:rsidRDefault="000F7D30" w:rsidP="000F7D30">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0F7D30" w:rsidRPr="005731EF" w14:paraId="753D8B5B" w14:textId="77777777" w:rsidTr="00965B17">
        <w:trPr>
          <w:trHeight w:val="359"/>
          <w:jc w:val="center"/>
        </w:trPr>
        <w:tc>
          <w:tcPr>
            <w:tcW w:w="1975" w:type="dxa"/>
            <w:vAlign w:val="center"/>
          </w:tcPr>
          <w:p w14:paraId="43DE46B1" w14:textId="71FFCCF5"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414ABA82" w14:textId="7D66D84C" w:rsidR="000F7D30"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6AE1EEA2"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6D84E134" w:rsidR="000F7D30" w:rsidRPr="00BD7427" w:rsidRDefault="000F7D30" w:rsidP="000F7D30">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0F7D30" w:rsidRPr="005731EF" w14:paraId="170EAAFE" w14:textId="77777777" w:rsidTr="00965B17">
        <w:trPr>
          <w:trHeight w:val="359"/>
          <w:jc w:val="center"/>
        </w:trPr>
        <w:tc>
          <w:tcPr>
            <w:tcW w:w="1975" w:type="dxa"/>
            <w:vAlign w:val="center"/>
          </w:tcPr>
          <w:p w14:paraId="0DC1A0EA" w14:textId="1DC08300" w:rsidR="000F7D30" w:rsidRPr="0071792A"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5846D74C" w14:textId="7D6E5B42"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0BE517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048B17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FCD6E56" w14:textId="0DAFDF07"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0F7D30" w:rsidRPr="005731EF" w14:paraId="67961312" w14:textId="77777777" w:rsidTr="00965B17">
        <w:trPr>
          <w:trHeight w:val="359"/>
          <w:jc w:val="center"/>
        </w:trPr>
        <w:tc>
          <w:tcPr>
            <w:tcW w:w="1975" w:type="dxa"/>
            <w:vAlign w:val="center"/>
          </w:tcPr>
          <w:p w14:paraId="36EE6490" w14:textId="2F0BC053" w:rsidR="000F7D30" w:rsidRPr="0071792A" w:rsidRDefault="000F7D30" w:rsidP="000F7D30">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7294AF31" w14:textId="70DDED24"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4D11E48F"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7A223B" w14:textId="77777777" w:rsidR="000F7D30" w:rsidRPr="005731EF" w:rsidRDefault="000F7D30"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2801AEE" w14:textId="0CDF78BD" w:rsidR="000F7D30" w:rsidRPr="00195801" w:rsidRDefault="000F7D30" w:rsidP="000F7D30">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4D0ABABF"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3926C4">
        <w:rPr>
          <w:rFonts w:cstheme="minorHAnsi"/>
          <w:sz w:val="24"/>
        </w:rPr>
        <w:t>Supported EHT</w:t>
      </w:r>
      <w:r w:rsidR="00AD0F4B">
        <w:rPr>
          <w:rFonts w:cstheme="minorHAnsi"/>
          <w:sz w:val="24"/>
        </w:rPr>
        <w:t>-</w:t>
      </w:r>
      <w:r w:rsidR="003926C4">
        <w:rPr>
          <w:rFonts w:cstheme="minorHAnsi"/>
          <w:sz w:val="24"/>
        </w:rPr>
        <w:t>MCS and Nss Set, in</w:t>
      </w:r>
      <w:r w:rsidRPr="002004CB">
        <w:rPr>
          <w:rFonts w:cstheme="minorHAnsi"/>
          <w:sz w:val="24"/>
        </w:rPr>
        <w:t xml:space="preserve">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DA76E1">
        <w:rPr>
          <w:rFonts w:cstheme="minorHAnsi"/>
          <w:sz w:val="24"/>
        </w:rPr>
        <w:t>5</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51E802A7" w:rsidR="00D348E7" w:rsidRDefault="00D348E7" w:rsidP="002004CB">
      <w:pPr>
        <w:spacing w:after="0" w:line="240" w:lineRule="auto"/>
        <w:ind w:left="270" w:hanging="270"/>
        <w:rPr>
          <w:rFonts w:cstheme="minorHAnsi"/>
          <w:sz w:val="24"/>
        </w:rPr>
      </w:pPr>
      <w:r>
        <w:rPr>
          <w:rFonts w:cstheme="minorHAnsi"/>
          <w:sz w:val="24"/>
        </w:rPr>
        <w:t xml:space="preserve">The following </w:t>
      </w:r>
      <w:r w:rsidR="00144570">
        <w:rPr>
          <w:rFonts w:cstheme="minorHAnsi"/>
          <w:sz w:val="24"/>
        </w:rPr>
        <w:t>Straw Polls</w:t>
      </w:r>
      <w:r>
        <w:rPr>
          <w:rFonts w:cstheme="minorHAnsi"/>
          <w:sz w:val="24"/>
        </w:rPr>
        <w:t xml:space="preserve"> apply to this PDT:</w:t>
      </w:r>
    </w:p>
    <w:p w14:paraId="4CBAAA64" w14:textId="58BE1CAF" w:rsidR="003471C1" w:rsidRDefault="003471C1" w:rsidP="002004CB">
      <w:pPr>
        <w:spacing w:after="0" w:line="240" w:lineRule="auto"/>
        <w:ind w:left="270" w:hanging="270"/>
        <w:rPr>
          <w:rFonts w:cstheme="minorHAnsi"/>
          <w:sz w:val="24"/>
        </w:rPr>
      </w:pPr>
    </w:p>
    <w:p w14:paraId="35A9D0C8" w14:textId="77777777" w:rsidR="006D7507" w:rsidRPr="006D7507" w:rsidRDefault="006D7507" w:rsidP="006D7507">
      <w:pPr>
        <w:numPr>
          <w:ilvl w:val="0"/>
          <w:numId w:val="23"/>
        </w:numPr>
        <w:spacing w:after="0" w:line="240" w:lineRule="auto"/>
        <w:rPr>
          <w:rFonts w:cstheme="minorHAnsi"/>
          <w:sz w:val="24"/>
        </w:rPr>
      </w:pPr>
      <w:r w:rsidRPr="006D7507">
        <w:rPr>
          <w:rFonts w:cstheme="minorHAnsi"/>
          <w:b/>
          <w:bCs/>
          <w:sz w:val="24"/>
        </w:rPr>
        <w:t>For the Supported MCS and Nss Set field, do you agree to signal the maximum number of spatial streams supported for a given MCS set, using the table below?</w:t>
      </w:r>
    </w:p>
    <w:p w14:paraId="4EBB6BA3" w14:textId="77777777" w:rsidR="006D7507" w:rsidRPr="006D7507" w:rsidRDefault="006D7507" w:rsidP="006D7507">
      <w:pPr>
        <w:numPr>
          <w:ilvl w:val="1"/>
          <w:numId w:val="23"/>
        </w:numPr>
        <w:spacing w:after="0" w:line="240" w:lineRule="auto"/>
        <w:rPr>
          <w:rFonts w:cstheme="minorHAnsi"/>
          <w:sz w:val="24"/>
        </w:rPr>
      </w:pPr>
      <w:r w:rsidRPr="006D7507">
        <w:rPr>
          <w:rFonts w:cstheme="minorHAnsi"/>
          <w:b/>
          <w:bCs/>
          <w:sz w:val="24"/>
        </w:rPr>
        <w:t>Note: This can be extended to support up to 16 spatial streams in R2</w:t>
      </w:r>
    </w:p>
    <w:p w14:paraId="105F4D34" w14:textId="27ED2D2F" w:rsidR="006D7507" w:rsidRDefault="006D7507" w:rsidP="002004CB">
      <w:pPr>
        <w:spacing w:after="0" w:line="240" w:lineRule="auto"/>
        <w:ind w:left="270" w:hanging="270"/>
        <w:rPr>
          <w:rFonts w:cstheme="minorHAnsi"/>
          <w:sz w:val="24"/>
        </w:rPr>
      </w:pPr>
    </w:p>
    <w:tbl>
      <w:tblPr>
        <w:tblStyle w:val="GridTable5Dark-Accent1"/>
        <w:tblW w:w="4675" w:type="dxa"/>
        <w:tblLook w:val="0420" w:firstRow="1" w:lastRow="0" w:firstColumn="0" w:lastColumn="0" w:noHBand="0" w:noVBand="1"/>
      </w:tblPr>
      <w:tblGrid>
        <w:gridCol w:w="1795"/>
        <w:gridCol w:w="2880"/>
      </w:tblGrid>
      <w:tr w:rsidR="00803385" w:rsidRPr="00803385" w14:paraId="7C05B143" w14:textId="77777777" w:rsidTr="008A3F4B">
        <w:trPr>
          <w:cnfStyle w:val="100000000000" w:firstRow="1" w:lastRow="0" w:firstColumn="0" w:lastColumn="0" w:oddVBand="0" w:evenVBand="0" w:oddHBand="0" w:evenHBand="0" w:firstRowFirstColumn="0" w:firstRowLastColumn="0" w:lastRowFirstColumn="0" w:lastRowLastColumn="0"/>
          <w:trHeight w:val="584"/>
        </w:trPr>
        <w:tc>
          <w:tcPr>
            <w:tcW w:w="1795" w:type="dxa"/>
            <w:hideMark/>
          </w:tcPr>
          <w:p w14:paraId="4B6D73C0" w14:textId="77777777" w:rsidR="00803385" w:rsidRPr="00803385" w:rsidRDefault="00803385" w:rsidP="008C4776">
            <w:pPr>
              <w:ind w:left="270" w:hanging="270"/>
              <w:rPr>
                <w:rFonts w:cstheme="minorHAnsi"/>
                <w:szCs w:val="20"/>
              </w:rPr>
            </w:pPr>
            <w:r w:rsidRPr="00803385">
              <w:rPr>
                <w:rFonts w:cstheme="minorHAnsi"/>
                <w:szCs w:val="20"/>
              </w:rPr>
              <w:t>4-bit field value</w:t>
            </w:r>
          </w:p>
        </w:tc>
        <w:tc>
          <w:tcPr>
            <w:tcW w:w="2880" w:type="dxa"/>
            <w:hideMark/>
          </w:tcPr>
          <w:p w14:paraId="40FE6F6E" w14:textId="77777777" w:rsidR="00803385" w:rsidRPr="00803385" w:rsidRDefault="00803385" w:rsidP="008C4776">
            <w:pPr>
              <w:ind w:left="270" w:hanging="270"/>
              <w:rPr>
                <w:rFonts w:cstheme="minorHAnsi"/>
                <w:szCs w:val="20"/>
              </w:rPr>
            </w:pPr>
            <w:r w:rsidRPr="00803385">
              <w:rPr>
                <w:rFonts w:cstheme="minorHAnsi"/>
                <w:szCs w:val="20"/>
              </w:rPr>
              <w:t>Max Number of Nss that supports the specified  EHT-MCS</w:t>
            </w:r>
          </w:p>
        </w:tc>
      </w:tr>
      <w:tr w:rsidR="00803385" w:rsidRPr="00803385" w14:paraId="5FD2F663"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016E6389" w14:textId="77777777" w:rsidR="00803385" w:rsidRPr="00803385" w:rsidRDefault="00803385" w:rsidP="008A3F4B">
            <w:pPr>
              <w:ind w:left="270" w:hanging="270"/>
              <w:jc w:val="center"/>
              <w:rPr>
                <w:rFonts w:cstheme="minorHAnsi"/>
                <w:szCs w:val="20"/>
              </w:rPr>
            </w:pPr>
            <w:r w:rsidRPr="00803385">
              <w:rPr>
                <w:rFonts w:cstheme="minorHAnsi"/>
                <w:szCs w:val="20"/>
              </w:rPr>
              <w:t>0</w:t>
            </w:r>
          </w:p>
        </w:tc>
        <w:tc>
          <w:tcPr>
            <w:tcW w:w="2880" w:type="dxa"/>
            <w:hideMark/>
          </w:tcPr>
          <w:p w14:paraId="02ED2C8E" w14:textId="77777777" w:rsidR="00803385" w:rsidRPr="00803385" w:rsidRDefault="00803385" w:rsidP="008A3F4B">
            <w:pPr>
              <w:ind w:left="270" w:hanging="270"/>
              <w:jc w:val="center"/>
              <w:rPr>
                <w:rFonts w:cstheme="minorHAnsi"/>
                <w:szCs w:val="20"/>
              </w:rPr>
            </w:pPr>
            <w:r w:rsidRPr="00803385">
              <w:rPr>
                <w:rFonts w:cstheme="minorHAnsi"/>
                <w:szCs w:val="20"/>
              </w:rPr>
              <w:t>Not supported</w:t>
            </w:r>
          </w:p>
        </w:tc>
      </w:tr>
      <w:tr w:rsidR="00803385" w:rsidRPr="00803385" w14:paraId="669932F1" w14:textId="77777777" w:rsidTr="008A3F4B">
        <w:trPr>
          <w:trHeight w:val="288"/>
        </w:trPr>
        <w:tc>
          <w:tcPr>
            <w:tcW w:w="1795" w:type="dxa"/>
            <w:hideMark/>
          </w:tcPr>
          <w:p w14:paraId="3B431F26" w14:textId="77777777" w:rsidR="00803385" w:rsidRPr="00803385" w:rsidRDefault="00803385" w:rsidP="008A3F4B">
            <w:pPr>
              <w:ind w:left="270" w:hanging="270"/>
              <w:jc w:val="center"/>
              <w:rPr>
                <w:rFonts w:cstheme="minorHAnsi"/>
                <w:szCs w:val="20"/>
              </w:rPr>
            </w:pPr>
            <w:r w:rsidRPr="00803385">
              <w:rPr>
                <w:rFonts w:cstheme="minorHAnsi"/>
                <w:szCs w:val="20"/>
              </w:rPr>
              <w:t>1</w:t>
            </w:r>
          </w:p>
        </w:tc>
        <w:tc>
          <w:tcPr>
            <w:tcW w:w="2880" w:type="dxa"/>
            <w:hideMark/>
          </w:tcPr>
          <w:p w14:paraId="190EC49B" w14:textId="77777777" w:rsidR="00803385" w:rsidRPr="00803385" w:rsidRDefault="00803385" w:rsidP="008A3F4B">
            <w:pPr>
              <w:ind w:left="270" w:hanging="270"/>
              <w:jc w:val="center"/>
              <w:rPr>
                <w:rFonts w:cstheme="minorHAnsi"/>
                <w:szCs w:val="20"/>
              </w:rPr>
            </w:pPr>
            <w:r w:rsidRPr="00803385">
              <w:rPr>
                <w:rFonts w:cstheme="minorHAnsi"/>
                <w:szCs w:val="20"/>
              </w:rPr>
              <w:t>1</w:t>
            </w:r>
          </w:p>
        </w:tc>
      </w:tr>
      <w:tr w:rsidR="00803385" w:rsidRPr="00803385" w14:paraId="317EAAF6"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1E443014" w14:textId="77777777" w:rsidR="00803385" w:rsidRPr="00803385" w:rsidRDefault="00803385" w:rsidP="008A3F4B">
            <w:pPr>
              <w:ind w:left="270" w:hanging="270"/>
              <w:jc w:val="center"/>
              <w:rPr>
                <w:rFonts w:cstheme="minorHAnsi"/>
                <w:szCs w:val="20"/>
              </w:rPr>
            </w:pPr>
            <w:r w:rsidRPr="00803385">
              <w:rPr>
                <w:rFonts w:cstheme="minorHAnsi"/>
                <w:szCs w:val="20"/>
              </w:rPr>
              <w:t>2</w:t>
            </w:r>
          </w:p>
        </w:tc>
        <w:tc>
          <w:tcPr>
            <w:tcW w:w="2880" w:type="dxa"/>
            <w:hideMark/>
          </w:tcPr>
          <w:p w14:paraId="38F531A7" w14:textId="77777777" w:rsidR="00803385" w:rsidRPr="00803385" w:rsidRDefault="00803385" w:rsidP="008A3F4B">
            <w:pPr>
              <w:ind w:left="270" w:hanging="270"/>
              <w:jc w:val="center"/>
              <w:rPr>
                <w:rFonts w:cstheme="minorHAnsi"/>
                <w:szCs w:val="20"/>
              </w:rPr>
            </w:pPr>
            <w:r w:rsidRPr="00803385">
              <w:rPr>
                <w:rFonts w:cstheme="minorHAnsi"/>
                <w:szCs w:val="20"/>
              </w:rPr>
              <w:t>2</w:t>
            </w:r>
          </w:p>
        </w:tc>
      </w:tr>
      <w:tr w:rsidR="00803385" w:rsidRPr="00803385" w14:paraId="6F37883E" w14:textId="77777777" w:rsidTr="008A3F4B">
        <w:trPr>
          <w:trHeight w:val="288"/>
        </w:trPr>
        <w:tc>
          <w:tcPr>
            <w:tcW w:w="1795" w:type="dxa"/>
            <w:hideMark/>
          </w:tcPr>
          <w:p w14:paraId="63716A4B" w14:textId="67E8B3DA"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c>
          <w:tcPr>
            <w:tcW w:w="2880" w:type="dxa"/>
            <w:hideMark/>
          </w:tcPr>
          <w:p w14:paraId="1107B1AA" w14:textId="30724A6B" w:rsidR="00803385" w:rsidRPr="00803385" w:rsidRDefault="00803385" w:rsidP="008A3F4B">
            <w:pPr>
              <w:ind w:left="270" w:hanging="270"/>
              <w:jc w:val="center"/>
              <w:rPr>
                <w:rFonts w:cstheme="minorHAnsi"/>
                <w:szCs w:val="20"/>
              </w:rPr>
            </w:pPr>
            <m:oMathPara>
              <m:oMathParaPr>
                <m:jc m:val="center"/>
              </m:oMathParaPr>
              <m:oMath>
                <m:r>
                  <w:rPr>
                    <w:rFonts w:ascii="Cambria Math" w:hAnsi="Cambria Math" w:cstheme="minorHAnsi"/>
                    <w:szCs w:val="20"/>
                  </w:rPr>
                  <m:t>⋮</m:t>
                </m:r>
              </m:oMath>
            </m:oMathPara>
          </w:p>
        </w:tc>
      </w:tr>
      <w:tr w:rsidR="00803385" w:rsidRPr="00803385" w14:paraId="51F6F48F"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4072A949" w14:textId="77777777" w:rsidR="00803385" w:rsidRPr="00803385" w:rsidRDefault="00803385" w:rsidP="008A3F4B">
            <w:pPr>
              <w:ind w:left="270" w:hanging="270"/>
              <w:jc w:val="center"/>
              <w:rPr>
                <w:rFonts w:cstheme="minorHAnsi"/>
                <w:szCs w:val="20"/>
              </w:rPr>
            </w:pPr>
            <w:r w:rsidRPr="00803385">
              <w:rPr>
                <w:rFonts w:cstheme="minorHAnsi"/>
                <w:szCs w:val="20"/>
              </w:rPr>
              <w:t>8</w:t>
            </w:r>
          </w:p>
        </w:tc>
        <w:tc>
          <w:tcPr>
            <w:tcW w:w="2880" w:type="dxa"/>
            <w:hideMark/>
          </w:tcPr>
          <w:p w14:paraId="09D52B9E" w14:textId="77777777" w:rsidR="00803385" w:rsidRPr="00803385" w:rsidRDefault="00803385" w:rsidP="008A3F4B">
            <w:pPr>
              <w:ind w:left="270" w:hanging="270"/>
              <w:jc w:val="center"/>
              <w:rPr>
                <w:rFonts w:cstheme="minorHAnsi"/>
                <w:szCs w:val="20"/>
              </w:rPr>
            </w:pPr>
            <w:r w:rsidRPr="00803385">
              <w:rPr>
                <w:rFonts w:cstheme="minorHAnsi"/>
                <w:szCs w:val="20"/>
              </w:rPr>
              <w:t>8</w:t>
            </w:r>
          </w:p>
        </w:tc>
      </w:tr>
      <w:tr w:rsidR="00803385" w:rsidRPr="00803385" w14:paraId="5B83EC5B" w14:textId="77777777" w:rsidTr="008A3F4B">
        <w:trPr>
          <w:trHeight w:val="288"/>
        </w:trPr>
        <w:tc>
          <w:tcPr>
            <w:tcW w:w="1795" w:type="dxa"/>
            <w:hideMark/>
          </w:tcPr>
          <w:p w14:paraId="0A10F994" w14:textId="77777777" w:rsidR="00803385" w:rsidRPr="00803385" w:rsidRDefault="00803385" w:rsidP="008A3F4B">
            <w:pPr>
              <w:ind w:left="270" w:hanging="270"/>
              <w:jc w:val="center"/>
              <w:rPr>
                <w:rFonts w:cstheme="minorHAnsi"/>
                <w:szCs w:val="20"/>
              </w:rPr>
            </w:pPr>
            <w:r w:rsidRPr="00803385">
              <w:rPr>
                <w:rFonts w:cstheme="minorHAnsi"/>
                <w:szCs w:val="20"/>
              </w:rPr>
              <w:t>9</w:t>
            </w:r>
          </w:p>
        </w:tc>
        <w:tc>
          <w:tcPr>
            <w:tcW w:w="2880" w:type="dxa"/>
            <w:hideMark/>
          </w:tcPr>
          <w:p w14:paraId="48435E42" w14:textId="77777777" w:rsidR="00803385" w:rsidRPr="00803385" w:rsidRDefault="00803385" w:rsidP="008A3F4B">
            <w:pPr>
              <w:ind w:left="270" w:hanging="270"/>
              <w:jc w:val="center"/>
              <w:rPr>
                <w:rFonts w:cstheme="minorHAnsi"/>
                <w:szCs w:val="20"/>
              </w:rPr>
            </w:pPr>
            <w:r w:rsidRPr="00803385">
              <w:rPr>
                <w:rFonts w:cstheme="minorHAnsi"/>
                <w:szCs w:val="20"/>
              </w:rPr>
              <w:t>Reserved</w:t>
            </w:r>
          </w:p>
        </w:tc>
      </w:tr>
      <w:tr w:rsidR="00803385" w:rsidRPr="00803385" w14:paraId="32FAADE0" w14:textId="77777777" w:rsidTr="008A3F4B">
        <w:trPr>
          <w:cnfStyle w:val="000000100000" w:firstRow="0" w:lastRow="0" w:firstColumn="0" w:lastColumn="0" w:oddVBand="0" w:evenVBand="0" w:oddHBand="1" w:evenHBand="0" w:firstRowFirstColumn="0" w:firstRowLastColumn="0" w:lastRowFirstColumn="0" w:lastRowLastColumn="0"/>
          <w:trHeight w:val="288"/>
        </w:trPr>
        <w:tc>
          <w:tcPr>
            <w:tcW w:w="1795" w:type="dxa"/>
            <w:hideMark/>
          </w:tcPr>
          <w:p w14:paraId="6F0F4BDA" w14:textId="5CEC9EAB"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c>
          <w:tcPr>
            <w:tcW w:w="2880" w:type="dxa"/>
            <w:hideMark/>
          </w:tcPr>
          <w:p w14:paraId="38DDE082" w14:textId="3A6C858D" w:rsidR="00803385" w:rsidRPr="00803385" w:rsidRDefault="00803385" w:rsidP="008A3F4B">
            <w:pPr>
              <w:ind w:left="270" w:hanging="270"/>
              <w:jc w:val="center"/>
              <w:rPr>
                <w:rFonts w:cstheme="minorHAnsi"/>
                <w:szCs w:val="20"/>
              </w:rPr>
            </w:pPr>
            <m:oMathPara>
              <m:oMathParaPr>
                <m:jc m:val="centerGroup"/>
              </m:oMathParaPr>
              <m:oMath>
                <m:r>
                  <w:rPr>
                    <w:rFonts w:ascii="Cambria Math" w:hAnsi="Cambria Math" w:cstheme="minorHAnsi"/>
                    <w:szCs w:val="20"/>
                  </w:rPr>
                  <m:t>⋮</m:t>
                </m:r>
              </m:oMath>
            </m:oMathPara>
          </w:p>
        </w:tc>
      </w:tr>
      <w:tr w:rsidR="00803385" w:rsidRPr="00803385" w14:paraId="7EECF977" w14:textId="77777777" w:rsidTr="008A3F4B">
        <w:trPr>
          <w:trHeight w:val="288"/>
        </w:trPr>
        <w:tc>
          <w:tcPr>
            <w:tcW w:w="1795" w:type="dxa"/>
            <w:hideMark/>
          </w:tcPr>
          <w:p w14:paraId="55ED2B43" w14:textId="77777777" w:rsidR="00803385" w:rsidRPr="00803385" w:rsidRDefault="00803385" w:rsidP="008A3F4B">
            <w:pPr>
              <w:ind w:left="270" w:hanging="270"/>
              <w:jc w:val="center"/>
              <w:rPr>
                <w:rFonts w:cstheme="minorHAnsi"/>
                <w:szCs w:val="20"/>
              </w:rPr>
            </w:pPr>
            <w:r w:rsidRPr="00803385">
              <w:rPr>
                <w:rFonts w:cstheme="minorHAnsi"/>
                <w:szCs w:val="20"/>
              </w:rPr>
              <w:t>15</w:t>
            </w:r>
          </w:p>
        </w:tc>
        <w:tc>
          <w:tcPr>
            <w:tcW w:w="2880" w:type="dxa"/>
            <w:hideMark/>
          </w:tcPr>
          <w:p w14:paraId="06A18EB9" w14:textId="77777777" w:rsidR="00803385" w:rsidRPr="00803385" w:rsidRDefault="00803385" w:rsidP="008A3F4B">
            <w:pPr>
              <w:ind w:left="270" w:hanging="270"/>
              <w:jc w:val="center"/>
              <w:rPr>
                <w:rFonts w:cstheme="minorHAnsi"/>
                <w:szCs w:val="20"/>
              </w:rPr>
            </w:pPr>
            <w:r w:rsidRPr="00803385">
              <w:rPr>
                <w:rFonts w:cstheme="minorHAnsi"/>
                <w:szCs w:val="20"/>
              </w:rPr>
              <w:t>Reserved</w:t>
            </w:r>
          </w:p>
        </w:tc>
      </w:tr>
    </w:tbl>
    <w:p w14:paraId="74310FF2" w14:textId="2271CFF9" w:rsidR="008C4776" w:rsidRPr="008C4776" w:rsidRDefault="008C4776" w:rsidP="008C4776">
      <w:pPr>
        <w:numPr>
          <w:ilvl w:val="0"/>
          <w:numId w:val="24"/>
        </w:numPr>
        <w:spacing w:after="0" w:line="240" w:lineRule="auto"/>
        <w:rPr>
          <w:rFonts w:cstheme="minorHAnsi"/>
          <w:sz w:val="24"/>
        </w:rPr>
      </w:pPr>
      <w:r w:rsidRPr="008C4776">
        <w:rPr>
          <w:rFonts w:cstheme="minorHAnsi"/>
          <w:b/>
          <w:bCs/>
          <w:sz w:val="24"/>
        </w:rPr>
        <w:lastRenderedPageBreak/>
        <w:t>Do you support the following Supported MCS and Nss Set Field and the  EHT-MCS Map Subfield format?</w:t>
      </w:r>
    </w:p>
    <w:p w14:paraId="2A98B8A1" w14:textId="05A59BE4" w:rsidR="00B46E2D" w:rsidRDefault="00B46E2D" w:rsidP="002004CB">
      <w:pPr>
        <w:spacing w:after="0" w:line="240" w:lineRule="auto"/>
        <w:ind w:left="270" w:hanging="270"/>
        <w:rPr>
          <w:rFonts w:cstheme="minorHAnsi"/>
          <w:sz w:val="24"/>
        </w:rPr>
      </w:pPr>
      <w:r w:rsidRPr="00B46E2D">
        <w:rPr>
          <w:rFonts w:cstheme="minorHAnsi"/>
          <w:noProof/>
          <w:sz w:val="24"/>
        </w:rPr>
        <mc:AlternateContent>
          <mc:Choice Requires="wps">
            <w:drawing>
              <wp:anchor distT="0" distB="0" distL="114300" distR="114300" simplePos="0" relativeHeight="251659264" behindDoc="0" locked="0" layoutInCell="1" allowOverlap="1" wp14:anchorId="3D5A1B79" wp14:editId="55771C29">
                <wp:simplePos x="0" y="0"/>
                <wp:positionH relativeFrom="column">
                  <wp:posOffset>0</wp:posOffset>
                </wp:positionH>
                <wp:positionV relativeFrom="paragraph">
                  <wp:posOffset>28896</wp:posOffset>
                </wp:positionV>
                <wp:extent cx="4913644" cy="341128"/>
                <wp:effectExtent l="0" t="0" r="0" b="1905"/>
                <wp:wrapNone/>
                <wp:docPr id="9" name="Content Placeholder 2">
                  <a:extLst xmlns:a="http://schemas.openxmlformats.org/drawingml/2006/main">
                    <a:ext uri="{FF2B5EF4-FFF2-40B4-BE49-F238E27FC236}">
                      <a16:creationId xmlns:a16="http://schemas.microsoft.com/office/drawing/2014/main" id="{62395961-A237-4D10-AFD9-C03331F2F5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3644" cy="341128"/>
                        </a:xfrm>
                        <a:prstGeom prst="rect">
                          <a:avLst/>
                        </a:prstGeom>
                        <a:noFill/>
                        <a:ln w="9525">
                          <a:noFill/>
                          <a:round/>
                          <a:headEnd/>
                          <a:tailEnd/>
                        </a:ln>
                        <a:effectLst/>
                      </wps:spPr>
                      <wps:txbx>
                        <w:txbxContent>
                          <w:p w14:paraId="1C1FA910" w14:textId="0C204E5E" w:rsidR="00B46E2D" w:rsidRPr="00542B69" w:rsidRDefault="00B46E2D" w:rsidP="00B46E2D">
                            <w:pPr>
                              <w:kinsoku w:val="0"/>
                              <w:overflowPunct w:val="0"/>
                              <w:jc w:val="center"/>
                              <w:textAlignment w:val="baseline"/>
                              <w:rPr>
                                <w:rFonts w:eastAsia="MS Gothic"/>
                                <w:sz w:val="32"/>
                                <w:szCs w:val="32"/>
                              </w:rPr>
                            </w:pPr>
                            <w:r w:rsidRPr="00542B69">
                              <w:rPr>
                                <w:rFonts w:eastAsia="MS Gothic"/>
                                <w:sz w:val="32"/>
                                <w:szCs w:val="32"/>
                              </w:rPr>
                              <w:t>Supported MCS and Nss Set Field</w:t>
                            </w:r>
                          </w:p>
                          <w:p w14:paraId="4E6B2372" w14:textId="77777777" w:rsidR="00F37967" w:rsidRPr="00542B69" w:rsidRDefault="00F37967" w:rsidP="00B46E2D">
                            <w:pPr>
                              <w:kinsoku w:val="0"/>
                              <w:overflowPunct w:val="0"/>
                              <w:jc w:val="center"/>
                              <w:textAlignment w:val="baseline"/>
                              <w:rPr>
                                <w:rFonts w:eastAsia="MS Gothic"/>
                                <w:sz w:val="32"/>
                                <w:szCs w:val="32"/>
                              </w:rPr>
                            </w:pP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A1B79" id="_x0000_t202" coordsize="21600,21600" o:spt="202" path="m,l,21600r21600,l21600,xe">
                <v:stroke joinstyle="miter"/>
                <v:path gradientshapeok="t" o:connecttype="rect"/>
              </v:shapetype>
              <v:shape id="Content Placeholder 2" o:spid="_x0000_s1026" type="#_x0000_t202" style="position:absolute;left:0;text-align:left;margin-left:0;margin-top:2.3pt;width:386.9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" filled="f" stroked="f">
                <v:stroke joinstyle="round"/>
                <v:textbox inset="2.56mm,1.28mm,2.56mm,1.28mm">
                  <w:txbxContent>
                    <w:p w14:paraId="1C1FA910" w14:textId="0C204E5E" w:rsidR="00B46E2D" w:rsidRPr="00542B69" w:rsidRDefault="00B46E2D" w:rsidP="00B46E2D">
                      <w:pPr>
                        <w:kinsoku w:val="0"/>
                        <w:overflowPunct w:val="0"/>
                        <w:jc w:val="center"/>
                        <w:textAlignment w:val="baseline"/>
                        <w:rPr>
                          <w:rFonts w:eastAsia="MS Gothic"/>
                          <w:sz w:val="32"/>
                          <w:szCs w:val="32"/>
                        </w:rPr>
                      </w:pPr>
                      <w:r w:rsidRPr="00542B69">
                        <w:rPr>
                          <w:rFonts w:eastAsia="MS Gothic"/>
                          <w:sz w:val="32"/>
                          <w:szCs w:val="32"/>
                        </w:rPr>
                        <w:t>Supported MCS and Nss Set Field</w:t>
                      </w:r>
                    </w:p>
                    <w:p w14:paraId="4E6B2372" w14:textId="77777777" w:rsidR="00F37967" w:rsidRPr="00542B69" w:rsidRDefault="00F37967" w:rsidP="00B46E2D">
                      <w:pPr>
                        <w:kinsoku w:val="0"/>
                        <w:overflowPunct w:val="0"/>
                        <w:jc w:val="center"/>
                        <w:textAlignment w:val="baseline"/>
                        <w:rPr>
                          <w:rFonts w:eastAsia="MS Gothic"/>
                          <w:sz w:val="32"/>
                          <w:szCs w:val="32"/>
                        </w:rPr>
                      </w:pPr>
                    </w:p>
                  </w:txbxContent>
                </v:textbox>
              </v:shape>
            </w:pict>
          </mc:Fallback>
        </mc:AlternateContent>
      </w:r>
    </w:p>
    <w:p w14:paraId="4D49AA5E" w14:textId="77777777" w:rsidR="002941E4" w:rsidRDefault="002941E4" w:rsidP="002004CB">
      <w:pPr>
        <w:spacing w:after="0" w:line="240" w:lineRule="auto"/>
        <w:ind w:left="270" w:hanging="270"/>
        <w:rPr>
          <w:rFonts w:cstheme="minorHAnsi"/>
          <w:sz w:val="24"/>
        </w:rPr>
      </w:pPr>
    </w:p>
    <w:p w14:paraId="7BB787C3" w14:textId="01104523" w:rsidR="003471C1" w:rsidRDefault="00F37967" w:rsidP="002004CB">
      <w:pPr>
        <w:spacing w:after="0" w:line="240" w:lineRule="auto"/>
        <w:ind w:left="270" w:hanging="270"/>
        <w:rPr>
          <w:rFonts w:cstheme="minorHAnsi"/>
          <w:sz w:val="24"/>
        </w:rPr>
      </w:pPr>
      <w:r w:rsidRPr="00F37967">
        <w:rPr>
          <w:rFonts w:cstheme="minorHAnsi"/>
          <w:noProof/>
          <w:sz w:val="24"/>
        </w:rPr>
        <w:drawing>
          <wp:inline distT="0" distB="0" distL="0" distR="0" wp14:anchorId="6838FE05" wp14:editId="009EC7CA">
            <wp:extent cx="4279392" cy="896112"/>
            <wp:effectExtent l="0" t="0" r="6985" b="0"/>
            <wp:docPr id="7" name="Picture 6">
              <a:extLst xmlns:a="http://schemas.openxmlformats.org/drawingml/2006/main">
                <a:ext uri="{FF2B5EF4-FFF2-40B4-BE49-F238E27FC236}">
                  <a16:creationId xmlns:a16="http://schemas.microsoft.com/office/drawing/2014/main" id="{F076A830-3459-4A7D-9C94-F67FE51A3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076A830-3459-4A7D-9C94-F67FE51A371A}"/>
                        </a:ext>
                      </a:extLst>
                    </pic:cNvPr>
                    <pic:cNvPicPr>
                      <a:picLocks noChangeAspect="1"/>
                    </pic:cNvPicPr>
                  </pic:nvPicPr>
                  <pic:blipFill>
                    <a:blip r:embed="rId8"/>
                    <a:stretch>
                      <a:fillRect/>
                    </a:stretch>
                  </pic:blipFill>
                  <pic:spPr>
                    <a:xfrm>
                      <a:off x="0" y="0"/>
                      <a:ext cx="4279392" cy="896112"/>
                    </a:xfrm>
                    <a:prstGeom prst="rect">
                      <a:avLst/>
                    </a:prstGeom>
                  </pic:spPr>
                </pic:pic>
              </a:graphicData>
            </a:graphic>
          </wp:inline>
        </w:drawing>
      </w:r>
    </w:p>
    <w:p w14:paraId="17491B0F" w14:textId="6A9FDF85" w:rsidR="003471C1" w:rsidRDefault="003471C1" w:rsidP="002004CB">
      <w:pPr>
        <w:spacing w:after="0" w:line="240" w:lineRule="auto"/>
        <w:ind w:left="270" w:hanging="270"/>
        <w:rPr>
          <w:rFonts w:cstheme="minorHAnsi"/>
          <w:sz w:val="24"/>
        </w:rPr>
      </w:pPr>
    </w:p>
    <w:p w14:paraId="124EDFB0" w14:textId="52D18BE5" w:rsidR="003471C1" w:rsidRDefault="003471C1" w:rsidP="002004CB">
      <w:pPr>
        <w:spacing w:after="0" w:line="240" w:lineRule="auto"/>
        <w:ind w:left="270" w:hanging="270"/>
        <w:rPr>
          <w:rFonts w:cstheme="minorHAnsi"/>
          <w:sz w:val="24"/>
        </w:rPr>
      </w:pPr>
    </w:p>
    <w:p w14:paraId="088F3F5F" w14:textId="4BF0BE1C" w:rsidR="00542B69" w:rsidRDefault="006B437F" w:rsidP="002004CB">
      <w:pPr>
        <w:spacing w:after="0" w:line="240" w:lineRule="auto"/>
        <w:ind w:left="270" w:hanging="270"/>
        <w:rPr>
          <w:rFonts w:cstheme="minorHAnsi"/>
          <w:sz w:val="24"/>
        </w:rPr>
      </w:pPr>
      <w:r w:rsidRPr="00542B69">
        <w:rPr>
          <w:rFonts w:cstheme="minorHAnsi"/>
          <w:noProof/>
          <w:sz w:val="24"/>
        </w:rPr>
        <mc:AlternateContent>
          <mc:Choice Requires="wps">
            <w:drawing>
              <wp:anchor distT="0" distB="0" distL="114300" distR="114300" simplePos="0" relativeHeight="251661312" behindDoc="0" locked="0" layoutInCell="1" allowOverlap="1" wp14:anchorId="538D0806" wp14:editId="76228215">
                <wp:simplePos x="0" y="0"/>
                <wp:positionH relativeFrom="column">
                  <wp:posOffset>0</wp:posOffset>
                </wp:positionH>
                <wp:positionV relativeFrom="paragraph">
                  <wp:posOffset>51693</wp:posOffset>
                </wp:positionV>
                <wp:extent cx="5435600" cy="366318"/>
                <wp:effectExtent l="0" t="0" r="0" b="0"/>
                <wp:wrapNone/>
                <wp:docPr id="10" name="Content Placeholder 2">
                  <a:extLst xmlns:a="http://schemas.openxmlformats.org/drawingml/2006/main">
                    <a:ext uri="{FF2B5EF4-FFF2-40B4-BE49-F238E27FC236}">
                      <a16:creationId xmlns:a16="http://schemas.microsoft.com/office/drawing/2014/main" id="{8A93E74E-38F4-49D1-AD77-D8CFB570F4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5600" cy="366318"/>
                        </a:xfrm>
                        <a:prstGeom prst="rect">
                          <a:avLst/>
                        </a:prstGeom>
                        <a:noFill/>
                        <a:ln w="9525">
                          <a:noFill/>
                          <a:round/>
                          <a:headEnd/>
                          <a:tailEnd/>
                        </a:ln>
                        <a:effectLst/>
                      </wps:spPr>
                      <wps:txbx>
                        <w:txbxContent>
                          <w:p w14:paraId="67147681" w14:textId="77777777" w:rsidR="00542B69" w:rsidRPr="007F2DB3" w:rsidRDefault="00542B69" w:rsidP="00542B69">
                            <w:pPr>
                              <w:kinsoku w:val="0"/>
                              <w:overflowPunct w:val="0"/>
                              <w:jc w:val="center"/>
                              <w:textAlignment w:val="baseline"/>
                              <w:rPr>
                                <w:rFonts w:eastAsia="MS Gothic"/>
                                <w:sz w:val="32"/>
                                <w:szCs w:val="32"/>
                              </w:rPr>
                            </w:pPr>
                            <w:r w:rsidRPr="007F2DB3">
                              <w:rPr>
                                <w:rFonts w:eastAsia="MS Gothic"/>
                                <w:sz w:val="32"/>
                                <w:szCs w:val="32"/>
                              </w:rPr>
                              <w:t>EHT-MCS Map Subfield Format (BW = 80/160/320 MHz)</w:t>
                            </w: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0806" id="_x0000_s1027" type="#_x0000_t202" style="position:absolute;left:0;text-align:left;margin-left:0;margin-top:4.05pt;width:428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" filled="f" stroked="f">
                <v:stroke joinstyle="round"/>
                <v:textbox inset="2.56mm,1.28mm,2.56mm,1.28mm">
                  <w:txbxContent>
                    <w:p w14:paraId="67147681" w14:textId="77777777" w:rsidR="00542B69" w:rsidRPr="007F2DB3" w:rsidRDefault="00542B69" w:rsidP="00542B69">
                      <w:pPr>
                        <w:kinsoku w:val="0"/>
                        <w:overflowPunct w:val="0"/>
                        <w:jc w:val="center"/>
                        <w:textAlignment w:val="baseline"/>
                        <w:rPr>
                          <w:rFonts w:eastAsia="MS Gothic"/>
                          <w:sz w:val="32"/>
                          <w:szCs w:val="32"/>
                        </w:rPr>
                      </w:pPr>
                      <w:r w:rsidRPr="007F2DB3">
                        <w:rPr>
                          <w:rFonts w:eastAsia="MS Gothic"/>
                          <w:sz w:val="32"/>
                          <w:szCs w:val="32"/>
                        </w:rPr>
                        <w:t>EHT-MCS Map Subfield Format (BW = 80/160/320 MHz)</w:t>
                      </w:r>
                    </w:p>
                  </w:txbxContent>
                </v:textbox>
              </v:shape>
            </w:pict>
          </mc:Fallback>
        </mc:AlternateContent>
      </w:r>
    </w:p>
    <w:p w14:paraId="18D9B7B7" w14:textId="70967C53" w:rsidR="00F37967" w:rsidRDefault="00F37967" w:rsidP="001B42BA">
      <w:pPr>
        <w:spacing w:after="0" w:line="240" w:lineRule="auto"/>
        <w:rPr>
          <w:rFonts w:cstheme="minorHAnsi"/>
          <w:sz w:val="24"/>
        </w:rPr>
      </w:pPr>
    </w:p>
    <w:p w14:paraId="582C7B61" w14:textId="4DF64FE0" w:rsidR="00F37967" w:rsidRDefault="001B42BA" w:rsidP="002004CB">
      <w:pPr>
        <w:spacing w:after="0" w:line="240" w:lineRule="auto"/>
        <w:ind w:left="270" w:hanging="270"/>
        <w:rPr>
          <w:rFonts w:cstheme="minorHAnsi"/>
          <w:sz w:val="24"/>
        </w:rPr>
      </w:pPr>
      <w:r w:rsidRPr="001B42BA">
        <w:rPr>
          <w:rFonts w:cstheme="minorHAnsi"/>
          <w:noProof/>
          <w:sz w:val="24"/>
        </w:rPr>
        <w:drawing>
          <wp:inline distT="0" distB="0" distL="0" distR="0" wp14:anchorId="7D632388" wp14:editId="3DA3D95D">
            <wp:extent cx="5157216" cy="886968"/>
            <wp:effectExtent l="0" t="0" r="5715" b="0"/>
            <wp:docPr id="8" name="Picture 7">
              <a:extLst xmlns:a="http://schemas.openxmlformats.org/drawingml/2006/main">
                <a:ext uri="{FF2B5EF4-FFF2-40B4-BE49-F238E27FC236}">
                  <a16:creationId xmlns:a16="http://schemas.microsoft.com/office/drawing/2014/main" id="{9C48AF60-6F28-48BA-B881-A6D207F49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C48AF60-6F28-48BA-B881-A6D207F494D3}"/>
                        </a:ext>
                      </a:extLst>
                    </pic:cNvPr>
                    <pic:cNvPicPr>
                      <a:picLocks noChangeAspect="1"/>
                    </pic:cNvPicPr>
                  </pic:nvPicPr>
                  <pic:blipFill>
                    <a:blip r:embed="rId9"/>
                    <a:stretch>
                      <a:fillRect/>
                    </a:stretch>
                  </pic:blipFill>
                  <pic:spPr>
                    <a:xfrm>
                      <a:off x="0" y="0"/>
                      <a:ext cx="5157216" cy="886968"/>
                    </a:xfrm>
                    <a:prstGeom prst="rect">
                      <a:avLst/>
                    </a:prstGeom>
                  </pic:spPr>
                </pic:pic>
              </a:graphicData>
            </a:graphic>
          </wp:inline>
        </w:drawing>
      </w:r>
    </w:p>
    <w:p w14:paraId="5DE8BE7C" w14:textId="44E08286" w:rsidR="00F37967" w:rsidRDefault="00F37967" w:rsidP="002004CB">
      <w:pPr>
        <w:spacing w:after="0" w:line="240" w:lineRule="auto"/>
        <w:ind w:left="270" w:hanging="270"/>
        <w:rPr>
          <w:rFonts w:cstheme="minorHAnsi"/>
          <w:sz w:val="24"/>
        </w:rPr>
      </w:pPr>
    </w:p>
    <w:p w14:paraId="73FC2299" w14:textId="2A86BD18" w:rsidR="00F37967" w:rsidRDefault="00F37967" w:rsidP="002004CB">
      <w:pPr>
        <w:spacing w:after="0" w:line="240" w:lineRule="auto"/>
        <w:ind w:left="270" w:hanging="270"/>
        <w:rPr>
          <w:rFonts w:cstheme="minorHAnsi"/>
          <w:sz w:val="24"/>
        </w:rPr>
      </w:pPr>
    </w:p>
    <w:p w14:paraId="2A815005" w14:textId="0E111677" w:rsidR="007F2DB3" w:rsidRDefault="006B437F" w:rsidP="002004CB">
      <w:pPr>
        <w:spacing w:after="0" w:line="240" w:lineRule="auto"/>
        <w:ind w:left="270" w:hanging="270"/>
        <w:rPr>
          <w:rFonts w:cstheme="minorHAnsi"/>
          <w:sz w:val="24"/>
        </w:rPr>
      </w:pPr>
      <w:r w:rsidRPr="007F2DB3">
        <w:rPr>
          <w:rFonts w:cstheme="minorHAnsi"/>
          <w:noProof/>
          <w:sz w:val="24"/>
        </w:rPr>
        <mc:AlternateContent>
          <mc:Choice Requires="wps">
            <w:drawing>
              <wp:anchor distT="0" distB="0" distL="114300" distR="114300" simplePos="0" relativeHeight="251663360" behindDoc="0" locked="0" layoutInCell="1" allowOverlap="1" wp14:anchorId="6C8C8A1F" wp14:editId="0DC7EF68">
                <wp:simplePos x="0" y="0"/>
                <wp:positionH relativeFrom="column">
                  <wp:posOffset>35169</wp:posOffset>
                </wp:positionH>
                <wp:positionV relativeFrom="paragraph">
                  <wp:posOffset>43821</wp:posOffset>
                </wp:positionV>
                <wp:extent cx="5842635" cy="331149"/>
                <wp:effectExtent l="0" t="0" r="0" b="0"/>
                <wp:wrapNone/>
                <wp:docPr id="13" name="Content Placeholder 2">
                  <a:extLst xmlns:a="http://schemas.openxmlformats.org/drawingml/2006/main">
                    <a:ext uri="{FF2B5EF4-FFF2-40B4-BE49-F238E27FC236}">
                      <a16:creationId xmlns:a16="http://schemas.microsoft.com/office/drawing/2014/main" id="{A59F9E60-B7E1-4EAA-9F12-B7915F704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31149"/>
                        </a:xfrm>
                        <a:prstGeom prst="rect">
                          <a:avLst/>
                        </a:prstGeom>
                        <a:noFill/>
                        <a:ln w="9525">
                          <a:noFill/>
                          <a:round/>
                          <a:headEnd/>
                          <a:tailEnd/>
                        </a:ln>
                        <a:effectLst/>
                      </wps:spPr>
                      <wps:txbx>
                        <w:txbxContent>
                          <w:p w14:paraId="526DE327" w14:textId="77777777" w:rsidR="007F2DB3" w:rsidRPr="007F2DB3" w:rsidRDefault="007F2DB3" w:rsidP="007F2DB3">
                            <w:pPr>
                              <w:kinsoku w:val="0"/>
                              <w:overflowPunct w:val="0"/>
                              <w:jc w:val="center"/>
                              <w:textAlignment w:val="baseline"/>
                              <w:rPr>
                                <w:rFonts w:eastAsia="MS Gothic"/>
                                <w:sz w:val="32"/>
                                <w:szCs w:val="32"/>
                              </w:rPr>
                            </w:pPr>
                            <w:r w:rsidRPr="007F2DB3">
                              <w:rPr>
                                <w:rFonts w:eastAsia="MS Gothic"/>
                                <w:sz w:val="32"/>
                                <w:szCs w:val="32"/>
                              </w:rPr>
                              <w:t>EHT-MCS Map Subfield Format (BW = 20 MHz)</w:t>
                            </w:r>
                          </w:p>
                        </w:txbxContent>
                      </wps:txbx>
                      <wps:bodyPr vert="horz" wrap="square" lIns="92160" tIns="46080" rIns="92160" bIns="4608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C8A1F" id="_x0000_s1028" type="#_x0000_t202" style="position:absolute;left:0;text-align:left;margin-left:2.75pt;margin-top:3.45pt;width:460.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" filled="f" stroked="f">
                <v:stroke joinstyle="round"/>
                <v:textbox inset="2.56mm,1.28mm,2.56mm,1.28mm">
                  <w:txbxContent>
                    <w:p w14:paraId="526DE327" w14:textId="77777777" w:rsidR="007F2DB3" w:rsidRPr="007F2DB3" w:rsidRDefault="007F2DB3" w:rsidP="007F2DB3">
                      <w:pPr>
                        <w:kinsoku w:val="0"/>
                        <w:overflowPunct w:val="0"/>
                        <w:jc w:val="center"/>
                        <w:textAlignment w:val="baseline"/>
                        <w:rPr>
                          <w:rFonts w:eastAsia="MS Gothic"/>
                          <w:sz w:val="32"/>
                          <w:szCs w:val="32"/>
                        </w:rPr>
                      </w:pPr>
                      <w:r w:rsidRPr="007F2DB3">
                        <w:rPr>
                          <w:rFonts w:eastAsia="MS Gothic"/>
                          <w:sz w:val="32"/>
                          <w:szCs w:val="32"/>
                        </w:rPr>
                        <w:t>EHT-MCS Map Subfield Format (BW = 20 MHz)</w:t>
                      </w:r>
                    </w:p>
                  </w:txbxContent>
                </v:textbox>
              </v:shape>
            </w:pict>
          </mc:Fallback>
        </mc:AlternateContent>
      </w:r>
    </w:p>
    <w:p w14:paraId="33172036" w14:textId="249DDA68" w:rsidR="001B42BA" w:rsidRDefault="001B42BA" w:rsidP="002004CB">
      <w:pPr>
        <w:spacing w:after="0" w:line="240" w:lineRule="auto"/>
        <w:ind w:left="270" w:hanging="270"/>
        <w:rPr>
          <w:rFonts w:cstheme="minorHAnsi"/>
          <w:sz w:val="24"/>
        </w:rPr>
      </w:pPr>
    </w:p>
    <w:p w14:paraId="01227986" w14:textId="7D4B37F6" w:rsidR="00B56A58" w:rsidRDefault="007715AE" w:rsidP="002004CB">
      <w:pPr>
        <w:spacing w:after="0" w:line="240" w:lineRule="auto"/>
        <w:ind w:left="270" w:hanging="270"/>
        <w:rPr>
          <w:rFonts w:cstheme="minorHAnsi"/>
          <w:sz w:val="24"/>
        </w:rPr>
      </w:pPr>
      <w:r w:rsidRPr="007715AE">
        <w:rPr>
          <w:rFonts w:cstheme="minorHAnsi"/>
          <w:noProof/>
          <w:sz w:val="24"/>
        </w:rPr>
        <w:drawing>
          <wp:inline distT="0" distB="0" distL="0" distR="0" wp14:anchorId="49AECF47" wp14:editId="740FFE54">
            <wp:extent cx="5943600" cy="792480"/>
            <wp:effectExtent l="0" t="0" r="0" b="0"/>
            <wp:docPr id="11" name="Picture 10">
              <a:extLst xmlns:a="http://schemas.openxmlformats.org/drawingml/2006/main">
                <a:ext uri="{FF2B5EF4-FFF2-40B4-BE49-F238E27FC236}">
                  <a16:creationId xmlns:a16="http://schemas.microsoft.com/office/drawing/2014/main" id="{2354880A-C990-48DD-A109-46229F4DD6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354880A-C990-48DD-A109-46229F4DD61A}"/>
                        </a:ext>
                      </a:extLst>
                    </pic:cNvPr>
                    <pic:cNvPicPr>
                      <a:picLocks noChangeAspect="1"/>
                    </pic:cNvPicPr>
                  </pic:nvPicPr>
                  <pic:blipFill>
                    <a:blip r:embed="rId10"/>
                    <a:stretch>
                      <a:fillRect/>
                    </a:stretch>
                  </pic:blipFill>
                  <pic:spPr>
                    <a:xfrm>
                      <a:off x="0" y="0"/>
                      <a:ext cx="5943600" cy="792480"/>
                    </a:xfrm>
                    <a:prstGeom prst="rect">
                      <a:avLst/>
                    </a:prstGeom>
                  </pic:spPr>
                </pic:pic>
              </a:graphicData>
            </a:graphic>
          </wp:inline>
        </w:drawing>
      </w:r>
    </w:p>
    <w:p w14:paraId="743F201D" w14:textId="77777777" w:rsidR="00B56A58" w:rsidRDefault="00B56A58" w:rsidP="002004CB">
      <w:pPr>
        <w:spacing w:after="0" w:line="240" w:lineRule="auto"/>
        <w:ind w:left="270" w:hanging="270"/>
        <w:rPr>
          <w:rFonts w:cstheme="minorHAnsi"/>
          <w:sz w:val="24"/>
        </w:rPr>
      </w:pPr>
    </w:p>
    <w:p w14:paraId="408A30FB" w14:textId="18D66EB2" w:rsidR="00B56A58" w:rsidRDefault="00B56A58" w:rsidP="002004CB">
      <w:pPr>
        <w:spacing w:after="0" w:line="240" w:lineRule="auto"/>
        <w:ind w:left="270" w:hanging="270"/>
        <w:rPr>
          <w:rFonts w:cstheme="minorHAnsi"/>
          <w:sz w:val="24"/>
        </w:rPr>
      </w:pPr>
    </w:p>
    <w:p w14:paraId="7561553D" w14:textId="2BFBF58C" w:rsidR="00B73E87" w:rsidRDefault="00B73E87" w:rsidP="002004CB">
      <w:pPr>
        <w:spacing w:after="0" w:line="240" w:lineRule="auto"/>
        <w:ind w:left="270" w:hanging="270"/>
        <w:rPr>
          <w:rFonts w:cstheme="minorHAnsi"/>
          <w:sz w:val="24"/>
        </w:rPr>
      </w:pPr>
    </w:p>
    <w:p w14:paraId="7B9D8351" w14:textId="77777777" w:rsidR="006B437F" w:rsidRPr="006B437F" w:rsidRDefault="006B437F" w:rsidP="006B437F">
      <w:pPr>
        <w:numPr>
          <w:ilvl w:val="0"/>
          <w:numId w:val="25"/>
        </w:numPr>
        <w:spacing w:after="0" w:line="240" w:lineRule="auto"/>
        <w:rPr>
          <w:rFonts w:cstheme="minorHAnsi"/>
          <w:sz w:val="24"/>
        </w:rPr>
      </w:pPr>
      <w:r w:rsidRPr="006B437F">
        <w:rPr>
          <w:rFonts w:cstheme="minorHAnsi"/>
          <w:b/>
          <w:bCs/>
          <w:sz w:val="24"/>
        </w:rPr>
        <w:t>Do you support  the Basic EHT-MCS And MCS Set Field format show below?</w:t>
      </w:r>
    </w:p>
    <w:p w14:paraId="7C07D1F3" w14:textId="0B9B1364" w:rsidR="006B437F" w:rsidRDefault="006B437F" w:rsidP="002004CB">
      <w:pPr>
        <w:spacing w:after="0" w:line="240" w:lineRule="auto"/>
        <w:ind w:left="270" w:hanging="270"/>
        <w:rPr>
          <w:rFonts w:cstheme="minorHAnsi"/>
          <w:sz w:val="24"/>
        </w:rPr>
      </w:pPr>
    </w:p>
    <w:p w14:paraId="57439E98" w14:textId="1D68326E" w:rsidR="006B437F" w:rsidRDefault="006B437F" w:rsidP="002004CB">
      <w:pPr>
        <w:spacing w:after="0" w:line="240" w:lineRule="auto"/>
        <w:ind w:left="270" w:hanging="270"/>
        <w:rPr>
          <w:rFonts w:cstheme="minorHAnsi"/>
          <w:sz w:val="24"/>
        </w:rPr>
      </w:pPr>
      <w:r w:rsidRPr="006B437F">
        <w:rPr>
          <w:rFonts w:cstheme="minorHAnsi"/>
          <w:noProof/>
          <w:sz w:val="24"/>
        </w:rPr>
        <w:drawing>
          <wp:inline distT="0" distB="0" distL="0" distR="0" wp14:anchorId="41635E4F" wp14:editId="198E81F1">
            <wp:extent cx="5943600" cy="792480"/>
            <wp:effectExtent l="0" t="0" r="0" b="0"/>
            <wp:docPr id="1" name="Picture 7">
              <a:extLst xmlns:a="http://schemas.openxmlformats.org/drawingml/2006/main">
                <a:ext uri="{FF2B5EF4-FFF2-40B4-BE49-F238E27FC236}">
                  <a16:creationId xmlns:a16="http://schemas.microsoft.com/office/drawing/2014/main" id="{5ED11E3E-7D21-4B93-BC3E-5D4A9FC53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ED11E3E-7D21-4B93-BC3E-5D4A9FC53DAF}"/>
                        </a:ext>
                      </a:extLst>
                    </pic:cNvPr>
                    <pic:cNvPicPr>
                      <a:picLocks noChangeAspect="1"/>
                    </pic:cNvPicPr>
                  </pic:nvPicPr>
                  <pic:blipFill>
                    <a:blip r:embed="rId10"/>
                    <a:stretch>
                      <a:fillRect/>
                    </a:stretch>
                  </pic:blipFill>
                  <pic:spPr>
                    <a:xfrm>
                      <a:off x="0" y="0"/>
                      <a:ext cx="5943600" cy="792480"/>
                    </a:xfrm>
                    <a:prstGeom prst="rect">
                      <a:avLst/>
                    </a:prstGeom>
                  </pic:spPr>
                </pic:pic>
              </a:graphicData>
            </a:graphic>
          </wp:inline>
        </w:drawing>
      </w:r>
    </w:p>
    <w:p w14:paraId="501A5A23" w14:textId="1E00E156" w:rsidR="007715AE" w:rsidRDefault="007715AE" w:rsidP="002004CB">
      <w:pPr>
        <w:spacing w:after="0" w:line="240" w:lineRule="auto"/>
        <w:ind w:left="270" w:hanging="270"/>
        <w:rPr>
          <w:rFonts w:cstheme="minorHAnsi"/>
          <w:sz w:val="24"/>
        </w:rPr>
      </w:pPr>
    </w:p>
    <w:p w14:paraId="22D153F2" w14:textId="0A171BEC" w:rsidR="007715AE" w:rsidRDefault="007715AE" w:rsidP="002004CB">
      <w:pPr>
        <w:spacing w:after="0" w:line="240" w:lineRule="auto"/>
        <w:ind w:left="270" w:hanging="270"/>
        <w:rPr>
          <w:rFonts w:cstheme="minorHAnsi"/>
          <w:sz w:val="24"/>
        </w:rPr>
      </w:pPr>
    </w:p>
    <w:p w14:paraId="3396F471" w14:textId="77777777" w:rsidR="00B73E87" w:rsidRDefault="00B73E87" w:rsidP="002004CB">
      <w:pPr>
        <w:spacing w:after="0" w:line="240" w:lineRule="auto"/>
        <w:ind w:left="270" w:hanging="270"/>
        <w:rPr>
          <w:rFonts w:cstheme="minorHAnsi"/>
          <w:sz w:val="24"/>
        </w:rPr>
      </w:pP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DEB2628" w14:textId="1DF54F08" w:rsidR="00FB0F3D" w:rsidRPr="00602236" w:rsidRDefault="00FB0F3D" w:rsidP="00511B08">
      <w:pPr>
        <w:pStyle w:val="T"/>
        <w:jc w:val="left"/>
        <w:rPr>
          <w:i/>
          <w:iCs/>
          <w:w w:val="100"/>
        </w:rPr>
      </w:pPr>
      <w:bookmarkStart w:id="0" w:name="RTF38363037343a2048352c312e"/>
      <w:r w:rsidRPr="00602236">
        <w:rPr>
          <w:b/>
          <w:i/>
          <w:iCs/>
          <w:highlight w:val="yellow"/>
        </w:rPr>
        <w:lastRenderedPageBreak/>
        <w:t xml:space="preserve">TGbe editor: Please </w:t>
      </w:r>
      <w:r w:rsidR="00361662">
        <w:rPr>
          <w:b/>
          <w:i/>
          <w:iCs/>
          <w:highlight w:val="yellow"/>
        </w:rPr>
        <w:t>insert a new subclause</w:t>
      </w:r>
      <w:r w:rsidR="00AA45A1">
        <w:rPr>
          <w:b/>
          <w:i/>
          <w:iCs/>
          <w:highlight w:val="yellow"/>
        </w:rPr>
        <w:t xml:space="preserve">, right </w:t>
      </w:r>
      <w:r w:rsidR="00AA45A1" w:rsidRPr="00511B08">
        <w:rPr>
          <w:b/>
          <w:i/>
          <w:iCs/>
          <w:highlight w:val="yellow"/>
        </w:rPr>
        <w:t xml:space="preserve">after </w:t>
      </w:r>
      <w:r w:rsidR="00511B08" w:rsidRPr="00511B08">
        <w:rPr>
          <w:b/>
          <w:i/>
          <w:iCs/>
          <w:highlight w:val="yellow"/>
        </w:rPr>
        <w:t>9.4.2.295c.1 EHT PHY Capabilities Information field</w:t>
      </w:r>
      <w:r w:rsidR="00511B08">
        <w:rPr>
          <w:b/>
          <w:i/>
          <w:iCs/>
          <w:highlight w:val="yellow"/>
        </w:rPr>
        <w:t>,</w:t>
      </w:r>
      <w:r w:rsidR="00361662" w:rsidRPr="00511B08">
        <w:rPr>
          <w:b/>
          <w:i/>
          <w:iCs/>
          <w:highlight w:val="yellow"/>
        </w:rPr>
        <w:t xml:space="preserve"> </w:t>
      </w:r>
      <w:r w:rsidR="00780769" w:rsidRPr="00511B08">
        <w:rPr>
          <w:b/>
          <w:i/>
          <w:iCs/>
          <w:highlight w:val="yellow"/>
        </w:rPr>
        <w:t xml:space="preserve">in </w:t>
      </w:r>
      <w:r w:rsidR="00361662">
        <w:rPr>
          <w:b/>
          <w:i/>
          <w:iCs/>
          <w:highlight w:val="yellow"/>
        </w:rPr>
        <w:t>Clause 9</w:t>
      </w:r>
      <w:r w:rsidRPr="00A34679">
        <w:rPr>
          <w:b/>
          <w:i/>
          <w:iCs/>
          <w:highlight w:val="yellow"/>
        </w:rPr>
        <w:t>:</w:t>
      </w:r>
    </w:p>
    <w:p w14:paraId="165EC4EC" w14:textId="67344538" w:rsidR="004D101E" w:rsidRDefault="00553536" w:rsidP="00806459">
      <w:pPr>
        <w:pStyle w:val="H5"/>
        <w:rPr>
          <w:w w:val="100"/>
        </w:rPr>
      </w:pPr>
      <w:r>
        <w:rPr>
          <w:w w:val="100"/>
        </w:rPr>
        <w:t xml:space="preserve">9.4.2.XXX.X </w:t>
      </w:r>
      <w:bookmarkEnd w:id="0"/>
      <w:r w:rsidR="00BD1367">
        <w:rPr>
          <w:w w:val="100"/>
        </w:rPr>
        <w:t>Supported</w:t>
      </w:r>
      <w:r w:rsidR="00393209">
        <w:rPr>
          <w:w w:val="100"/>
        </w:rPr>
        <w:t xml:space="preserve"> EHT</w:t>
      </w:r>
      <w:r w:rsidR="00BD1367">
        <w:rPr>
          <w:w w:val="100"/>
        </w:rPr>
        <w:t xml:space="preserve"> MCS and Nss Set Field</w:t>
      </w:r>
    </w:p>
    <w:p w14:paraId="5C46EF15" w14:textId="009961B6" w:rsidR="00301542" w:rsidRDefault="00301542" w:rsidP="00301542">
      <w:pPr>
        <w:pStyle w:val="T"/>
        <w:spacing w:before="0" w:line="240" w:lineRule="auto"/>
      </w:pPr>
      <w:r w:rsidRPr="00301542">
        <w:t xml:space="preserve">The Supported </w:t>
      </w:r>
      <w:r>
        <w:t>EHT</w:t>
      </w:r>
      <w:r w:rsidRPr="00301542">
        <w:t xml:space="preserve">-MCS And NSS Set field indicates the combinations of </w:t>
      </w:r>
      <w:r>
        <w:t>EHT</w:t>
      </w:r>
      <w:r w:rsidRPr="00301542">
        <w:t>-MCS</w:t>
      </w:r>
      <w:r w:rsidR="00FB2431">
        <w:t xml:space="preserve"> 0-13</w:t>
      </w:r>
      <w:r w:rsidR="0018788E">
        <w:t>,</w:t>
      </w:r>
      <w:r w:rsidRPr="00301542">
        <w:t xml:space="preserve"> and </w:t>
      </w:r>
      <w:r w:rsidR="00310680">
        <w:t xml:space="preserve">number of </w:t>
      </w:r>
      <w:r w:rsidRPr="00301542">
        <w:t>spatial streams</w:t>
      </w:r>
      <w:r w:rsidR="00353336">
        <w:t xml:space="preserve"> Nss</w:t>
      </w:r>
      <w:r w:rsidR="0018788E">
        <w:t>,</w:t>
      </w:r>
      <w:r w:rsidRPr="00301542">
        <w:t xml:space="preserve"> that a STA supports for reception and the combinations that it supports for transmission. The format of the field is shown in Figure 9-</w:t>
      </w:r>
      <w:r>
        <w:t>F1</w:t>
      </w:r>
      <w:r w:rsidRPr="00301542">
        <w:t xml:space="preserve"> (Supported </w:t>
      </w:r>
      <w:r>
        <w:t>EHT</w:t>
      </w:r>
      <w:r w:rsidRPr="00301542">
        <w:t>-MCS And NSS Set field format).</w:t>
      </w:r>
      <w:r w:rsidR="00140A9B">
        <w:t xml:space="preserve">  </w:t>
      </w:r>
      <w:r w:rsidR="00834162" w:rsidRPr="00834162">
        <w:t xml:space="preserve">EHT MCS 14 and 15 can only be combined with a single stream, </w:t>
      </w:r>
      <w:r w:rsidR="007A49D8">
        <w:t>and are</w:t>
      </w:r>
      <w:r w:rsidR="00834162" w:rsidRPr="00834162">
        <w:t xml:space="preserve"> indicated in 9.4.2.295c.1 EHT PHY Capabilities Information field.</w:t>
      </w:r>
    </w:p>
    <w:tbl>
      <w:tblPr>
        <w:tblW w:w="7488"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728"/>
        <w:gridCol w:w="2016"/>
        <w:gridCol w:w="1440"/>
        <w:gridCol w:w="1440"/>
      </w:tblGrid>
      <w:tr w:rsidR="00E87FD7" w14:paraId="5475454D" w14:textId="77777777" w:rsidTr="006C0D5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BA5168D" w14:textId="77777777" w:rsidR="00E87FD7" w:rsidRDefault="00E87FD7" w:rsidP="001423E1">
            <w:pPr>
              <w:pStyle w:val="figuretext"/>
            </w:pPr>
          </w:p>
        </w:tc>
        <w:tc>
          <w:tcPr>
            <w:tcW w:w="1728" w:type="dxa"/>
            <w:tcBorders>
              <w:top w:val="nil"/>
              <w:left w:val="nil"/>
              <w:bottom w:val="single" w:sz="10" w:space="0" w:color="000000"/>
              <w:right w:val="nil"/>
            </w:tcBorders>
          </w:tcPr>
          <w:p w14:paraId="3433DBB4" w14:textId="77777777" w:rsidR="00E87FD7" w:rsidRDefault="00E87FD7" w:rsidP="001423E1">
            <w:pPr>
              <w:pStyle w:val="figuretext"/>
              <w:tabs>
                <w:tab w:val="right" w:pos="600"/>
              </w:tabs>
            </w:pPr>
          </w:p>
        </w:tc>
        <w:tc>
          <w:tcPr>
            <w:tcW w:w="2016" w:type="dxa"/>
            <w:tcBorders>
              <w:top w:val="nil"/>
              <w:left w:val="nil"/>
              <w:bottom w:val="single" w:sz="10" w:space="0" w:color="000000"/>
              <w:right w:val="nil"/>
            </w:tcBorders>
            <w:tcMar>
              <w:top w:w="160" w:type="dxa"/>
              <w:left w:w="120" w:type="dxa"/>
              <w:bottom w:w="120" w:type="dxa"/>
              <w:right w:w="120" w:type="dxa"/>
            </w:tcMar>
            <w:vAlign w:val="center"/>
          </w:tcPr>
          <w:p w14:paraId="275EF115" w14:textId="106956CE" w:rsidR="00E87FD7" w:rsidRDefault="00E87FD7" w:rsidP="001423E1">
            <w:pPr>
              <w:pStyle w:val="figuretext"/>
              <w:tabs>
                <w:tab w:val="right" w:pos="600"/>
              </w:tabs>
            </w:pP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1FEBDD15" w14:textId="77777777" w:rsidR="00E87FD7" w:rsidRDefault="00E87FD7" w:rsidP="001423E1">
            <w:pPr>
              <w:pStyle w:val="figuretext"/>
              <w:tabs>
                <w:tab w:val="right" w:pos="600"/>
              </w:tabs>
            </w:pPr>
          </w:p>
        </w:tc>
        <w:tc>
          <w:tcPr>
            <w:tcW w:w="1440" w:type="dxa"/>
            <w:tcBorders>
              <w:top w:val="nil"/>
              <w:left w:val="nil"/>
              <w:bottom w:val="single" w:sz="10" w:space="0" w:color="000000"/>
              <w:right w:val="nil"/>
            </w:tcBorders>
            <w:tcMar>
              <w:top w:w="160" w:type="dxa"/>
              <w:left w:w="120" w:type="dxa"/>
              <w:bottom w:w="120" w:type="dxa"/>
              <w:right w:w="120" w:type="dxa"/>
            </w:tcMar>
            <w:vAlign w:val="center"/>
          </w:tcPr>
          <w:p w14:paraId="4BAD5A7D" w14:textId="77777777" w:rsidR="00E87FD7" w:rsidRDefault="00E87FD7" w:rsidP="001423E1">
            <w:pPr>
              <w:pStyle w:val="figuretext"/>
              <w:tabs>
                <w:tab w:val="right" w:pos="600"/>
              </w:tabs>
            </w:pPr>
          </w:p>
        </w:tc>
      </w:tr>
      <w:tr w:rsidR="00E87FD7" w14:paraId="4DCC622D" w14:textId="77777777" w:rsidTr="006C0D57">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31F07749" w14:textId="77777777" w:rsidR="00E87FD7" w:rsidRDefault="00E87FD7" w:rsidP="001423E1">
            <w:pPr>
              <w:pStyle w:val="figuretext"/>
            </w:pPr>
          </w:p>
        </w:tc>
        <w:tc>
          <w:tcPr>
            <w:tcW w:w="1728" w:type="dxa"/>
            <w:tcBorders>
              <w:top w:val="single" w:sz="10" w:space="0" w:color="000000"/>
              <w:left w:val="single" w:sz="10" w:space="0" w:color="000000"/>
              <w:bottom w:val="single" w:sz="10" w:space="0" w:color="000000"/>
              <w:right w:val="single" w:sz="10" w:space="0" w:color="000000"/>
            </w:tcBorders>
            <w:vAlign w:val="center"/>
          </w:tcPr>
          <w:p w14:paraId="751E34A0" w14:textId="77777777" w:rsidR="006C0D57" w:rsidRDefault="00E87FD7" w:rsidP="00E87FD7">
            <w:pPr>
              <w:pStyle w:val="figuretext"/>
              <w:rPr>
                <w:w w:val="100"/>
              </w:rPr>
            </w:pPr>
            <w:r>
              <w:rPr>
                <w:w w:val="100"/>
              </w:rPr>
              <w:t>EHT-MCS Map</w:t>
            </w:r>
          </w:p>
          <w:p w14:paraId="2A034268" w14:textId="089C7416" w:rsidR="00E87FD7" w:rsidRDefault="00E87FD7" w:rsidP="00E87FD7">
            <w:pPr>
              <w:pStyle w:val="figuretext"/>
              <w:rPr>
                <w:w w:val="100"/>
              </w:rPr>
            </w:pPr>
            <w:r>
              <w:rPr>
                <w:w w:val="100"/>
              </w:rPr>
              <w:t>(</w:t>
            </w:r>
            <w:r w:rsidR="00886EC0">
              <w:rPr>
                <w:w w:val="100"/>
              </w:rPr>
              <w:t>20 MHz-Only STA</w:t>
            </w:r>
            <w:r>
              <w:rPr>
                <w:w w:val="100"/>
              </w:rPr>
              <w:t>)</w:t>
            </w:r>
          </w:p>
        </w:tc>
        <w:tc>
          <w:tcPr>
            <w:tcW w:w="201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D662AC" w14:textId="5FBE7E61" w:rsidR="00E87FD7" w:rsidRDefault="00E87FD7" w:rsidP="00D95F83">
            <w:pPr>
              <w:pStyle w:val="figuretext"/>
              <w:rPr>
                <w:w w:val="100"/>
              </w:rPr>
            </w:pPr>
            <w:r>
              <w:rPr>
                <w:w w:val="100"/>
              </w:rPr>
              <w:t>EHT-MCS Map</w:t>
            </w:r>
          </w:p>
          <w:p w14:paraId="711CFCF7" w14:textId="43D93A43" w:rsidR="00E87FD7" w:rsidRDefault="00E87FD7" w:rsidP="00D95F83">
            <w:pPr>
              <w:pStyle w:val="figuretext"/>
            </w:pPr>
            <w:r>
              <w:rPr>
                <w:w w:val="100"/>
              </w:rPr>
              <w:t>(BW</w:t>
            </w:r>
            <w:r w:rsidR="00C13E44">
              <w:rPr>
                <w:w w:val="100"/>
              </w:rPr>
              <w:t xml:space="preserve"> </w:t>
            </w:r>
            <m:oMath>
              <m:r>
                <w:rPr>
                  <w:rFonts w:ascii="Cambria Math" w:hAnsi="Cambria Math"/>
                  <w:w w:val="100"/>
                </w:rPr>
                <m:t>≤</m:t>
              </m:r>
            </m:oMath>
            <w:r>
              <w:rPr>
                <w:w w:val="100"/>
              </w:rPr>
              <w:t xml:space="preserve"> 80 MHz</w:t>
            </w:r>
            <w:r w:rsidR="00CB2AE3">
              <w:rPr>
                <w:w w:val="100"/>
              </w:rPr>
              <w:t>, Except 20 MHz-Only STA</w:t>
            </w:r>
            <w:r>
              <w:rPr>
                <w:w w:val="100"/>
              </w:rPr>
              <w: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F78F0" w14:textId="5FE3D02D" w:rsidR="00E87FD7" w:rsidRDefault="00E87FD7" w:rsidP="001423E1">
            <w:pPr>
              <w:pStyle w:val="figuretext"/>
              <w:rPr>
                <w:w w:val="100"/>
              </w:rPr>
            </w:pPr>
            <w:r>
              <w:rPr>
                <w:w w:val="100"/>
              </w:rPr>
              <w:t>EHT-MCS Map</w:t>
            </w:r>
          </w:p>
          <w:p w14:paraId="1F685A82" w14:textId="61145151" w:rsidR="00E87FD7" w:rsidRDefault="00E87FD7" w:rsidP="001423E1">
            <w:pPr>
              <w:pStyle w:val="figuretext"/>
            </w:pPr>
            <w:r>
              <w:rPr>
                <w:w w:val="100"/>
              </w:rPr>
              <w:t>(BW=160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1AAAA0" w14:textId="48F34953" w:rsidR="00E87FD7" w:rsidRDefault="00E87FD7" w:rsidP="001423E1">
            <w:pPr>
              <w:pStyle w:val="figuretext"/>
              <w:rPr>
                <w:w w:val="100"/>
              </w:rPr>
            </w:pPr>
            <w:r>
              <w:rPr>
                <w:w w:val="100"/>
              </w:rPr>
              <w:t>EHT-MCS Map</w:t>
            </w:r>
          </w:p>
          <w:p w14:paraId="41B4BD3B" w14:textId="2BADDA9E" w:rsidR="00E87FD7" w:rsidRDefault="00E87FD7" w:rsidP="001423E1">
            <w:pPr>
              <w:pStyle w:val="figuretext"/>
            </w:pPr>
            <w:r>
              <w:rPr>
                <w:w w:val="100"/>
              </w:rPr>
              <w:t>(BW=320 MHz)</w:t>
            </w:r>
          </w:p>
        </w:tc>
      </w:tr>
      <w:tr w:rsidR="00E87FD7" w14:paraId="13E40474" w14:textId="77777777" w:rsidTr="006C0D5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34DF437F" w14:textId="77777777" w:rsidR="00E87FD7" w:rsidRDefault="00E87FD7" w:rsidP="001423E1">
            <w:pPr>
              <w:pStyle w:val="figuretext"/>
            </w:pPr>
            <w:r>
              <w:rPr>
                <w:w w:val="100"/>
              </w:rPr>
              <w:t>Octets:</w:t>
            </w:r>
          </w:p>
        </w:tc>
        <w:tc>
          <w:tcPr>
            <w:tcW w:w="1728" w:type="dxa"/>
            <w:tcBorders>
              <w:top w:val="single" w:sz="10" w:space="0" w:color="000000"/>
              <w:left w:val="nil"/>
              <w:bottom w:val="nil"/>
              <w:right w:val="nil"/>
            </w:tcBorders>
            <w:vAlign w:val="center"/>
          </w:tcPr>
          <w:p w14:paraId="7F4C3EBE" w14:textId="18E67666" w:rsidR="00E87FD7" w:rsidRDefault="00E87FD7" w:rsidP="00E87FD7">
            <w:pPr>
              <w:pStyle w:val="figuretext"/>
              <w:rPr>
                <w:w w:val="100"/>
              </w:rPr>
            </w:pPr>
            <w:r>
              <w:rPr>
                <w:w w:val="100"/>
              </w:rPr>
              <w:t>0 or 4</w:t>
            </w:r>
          </w:p>
        </w:tc>
        <w:tc>
          <w:tcPr>
            <w:tcW w:w="2016" w:type="dxa"/>
            <w:tcBorders>
              <w:top w:val="single" w:sz="10" w:space="0" w:color="000000"/>
              <w:left w:val="nil"/>
              <w:bottom w:val="nil"/>
              <w:right w:val="nil"/>
            </w:tcBorders>
            <w:tcMar>
              <w:top w:w="160" w:type="dxa"/>
              <w:left w:w="120" w:type="dxa"/>
              <w:bottom w:w="120" w:type="dxa"/>
              <w:right w:w="120" w:type="dxa"/>
            </w:tcMar>
            <w:vAlign w:val="center"/>
          </w:tcPr>
          <w:p w14:paraId="742D2F3B" w14:textId="787D565B" w:rsidR="00E87FD7" w:rsidRDefault="00E87FD7" w:rsidP="001423E1">
            <w:pPr>
              <w:pStyle w:val="figuretext"/>
            </w:pPr>
            <w:r>
              <w:t>0 or 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552B1560" w14:textId="02536632" w:rsidR="00E87FD7" w:rsidRDefault="00E87FD7" w:rsidP="001423E1">
            <w:pPr>
              <w:pStyle w:val="figuretext"/>
            </w:pPr>
            <w:r>
              <w:rPr>
                <w:w w:val="100"/>
              </w:rPr>
              <w:t>0 or 3</w:t>
            </w:r>
          </w:p>
        </w:tc>
        <w:tc>
          <w:tcPr>
            <w:tcW w:w="1440" w:type="dxa"/>
            <w:tcBorders>
              <w:top w:val="single" w:sz="10" w:space="0" w:color="000000"/>
              <w:left w:val="nil"/>
              <w:bottom w:val="nil"/>
              <w:right w:val="nil"/>
            </w:tcBorders>
            <w:tcMar>
              <w:top w:w="160" w:type="dxa"/>
              <w:left w:w="120" w:type="dxa"/>
              <w:bottom w:w="120" w:type="dxa"/>
              <w:right w:w="120" w:type="dxa"/>
            </w:tcMar>
            <w:vAlign w:val="center"/>
          </w:tcPr>
          <w:p w14:paraId="110F52B1" w14:textId="113E17CF" w:rsidR="00E87FD7" w:rsidRDefault="00E87FD7" w:rsidP="001423E1">
            <w:pPr>
              <w:pStyle w:val="figuretext"/>
            </w:pPr>
            <w:r>
              <w:rPr>
                <w:w w:val="100"/>
              </w:rPr>
              <w:t>0 or 3</w:t>
            </w:r>
          </w:p>
        </w:tc>
      </w:tr>
    </w:tbl>
    <w:p w14:paraId="55D5EF16" w14:textId="0B41FE88" w:rsidR="00334D67" w:rsidRDefault="00334D67" w:rsidP="00301542">
      <w:pPr>
        <w:pStyle w:val="T"/>
        <w:spacing w:before="0" w:line="240" w:lineRule="auto"/>
      </w:pPr>
    </w:p>
    <w:p w14:paraId="7DCE4B38" w14:textId="0E531F04" w:rsidR="00334D67" w:rsidRPr="00326F73" w:rsidRDefault="00BB2EA7" w:rsidP="00BB2EA7">
      <w:pPr>
        <w:pStyle w:val="T"/>
        <w:spacing w:before="0" w:line="240" w:lineRule="auto"/>
        <w:jc w:val="center"/>
        <w:rPr>
          <w:b/>
          <w:bCs/>
          <w:sz w:val="22"/>
          <w:szCs w:val="22"/>
        </w:rPr>
      </w:pPr>
      <w:r w:rsidRPr="00326F73">
        <w:rPr>
          <w:b/>
          <w:bCs/>
          <w:sz w:val="22"/>
          <w:szCs w:val="22"/>
        </w:rPr>
        <w:t>Figure 9-F1  —</w:t>
      </w:r>
      <w:r w:rsidRPr="00326F73">
        <w:rPr>
          <w:b/>
          <w:bCs/>
          <w:sz w:val="22"/>
          <w:szCs w:val="22"/>
        </w:rPr>
        <w:tab/>
        <w:t>Supported EHT-MCS And NSS Set field format</w:t>
      </w:r>
    </w:p>
    <w:p w14:paraId="27144F3F" w14:textId="5130F795" w:rsidR="00334D67" w:rsidRDefault="00334D67" w:rsidP="00301542">
      <w:pPr>
        <w:pStyle w:val="T"/>
        <w:spacing w:before="0" w:line="240" w:lineRule="auto"/>
      </w:pPr>
    </w:p>
    <w:p w14:paraId="5E96E4D8" w14:textId="2147FCB9" w:rsidR="00334D67" w:rsidRDefault="00334D67" w:rsidP="00301542">
      <w:pPr>
        <w:pStyle w:val="T"/>
        <w:spacing w:before="0" w:line="240" w:lineRule="auto"/>
      </w:pPr>
    </w:p>
    <w:p w14:paraId="61B71A79" w14:textId="77777777" w:rsidR="004F458F" w:rsidRDefault="004F458F" w:rsidP="00301542">
      <w:pPr>
        <w:pStyle w:val="T"/>
        <w:spacing w:before="0" w:line="240" w:lineRule="auto"/>
      </w:pPr>
    </w:p>
    <w:p w14:paraId="0194FBC2" w14:textId="74E59762" w:rsidR="009C641A" w:rsidRDefault="009C641A" w:rsidP="00301542">
      <w:pPr>
        <w:pStyle w:val="T"/>
        <w:spacing w:before="0" w:line="240" w:lineRule="auto"/>
      </w:pPr>
      <w:r w:rsidRPr="009C641A">
        <w:t xml:space="preserve">The subfields of the Supported </w:t>
      </w:r>
      <w:r>
        <w:t>EHT</w:t>
      </w:r>
      <w:r w:rsidRPr="009C641A">
        <w:t>-MCS And NSS Set field, and their presence, are defined in Table 9-</w:t>
      </w:r>
      <w:r>
        <w:t>T1</w:t>
      </w:r>
      <w:r w:rsidRPr="009C641A">
        <w:t xml:space="preserve"> (Subfields of the Supported </w:t>
      </w:r>
      <w:r>
        <w:t>EHT</w:t>
      </w:r>
      <w:r w:rsidRPr="009C641A">
        <w:t>-MCS And NSS Set field).</w:t>
      </w:r>
    </w:p>
    <w:p w14:paraId="26ED8423" w14:textId="77777777" w:rsidR="00326F73" w:rsidRDefault="00326F73" w:rsidP="00301542">
      <w:pPr>
        <w:pStyle w:val="T"/>
        <w:spacing w:before="0" w:line="240" w:lineRule="auto"/>
      </w:pPr>
    </w:p>
    <w:p w14:paraId="782000F7" w14:textId="7ED1EA01" w:rsidR="009C641A" w:rsidRDefault="009C641A" w:rsidP="00301542">
      <w:pPr>
        <w:pStyle w:val="T"/>
        <w:spacing w:before="0" w:line="240" w:lineRule="auto"/>
      </w:pPr>
    </w:p>
    <w:p w14:paraId="058D1068" w14:textId="7C9A1A3F" w:rsidR="00051733" w:rsidRPr="00326F73" w:rsidRDefault="00051733" w:rsidP="00417AA0">
      <w:pPr>
        <w:pStyle w:val="T"/>
        <w:spacing w:before="0" w:line="240" w:lineRule="auto"/>
        <w:jc w:val="center"/>
        <w:rPr>
          <w:sz w:val="22"/>
          <w:szCs w:val="22"/>
        </w:rPr>
      </w:pPr>
      <w:r w:rsidRPr="00326F73">
        <w:rPr>
          <w:b/>
          <w:bCs/>
          <w:sz w:val="22"/>
          <w:szCs w:val="22"/>
        </w:rPr>
        <w:t>Table 9-T1   —</w:t>
      </w:r>
      <w:r w:rsidRPr="00326F73">
        <w:rPr>
          <w:b/>
          <w:bCs/>
          <w:sz w:val="22"/>
          <w:szCs w:val="22"/>
        </w:rPr>
        <w:tab/>
        <w:t>Subfields of the Supported EHT-MCS And NSS Set field</w:t>
      </w:r>
    </w:p>
    <w:p w14:paraId="155AC675" w14:textId="77777777" w:rsidR="00051733" w:rsidRDefault="00051733" w:rsidP="00301542">
      <w:pPr>
        <w:pStyle w:val="T"/>
        <w:spacing w:before="0" w:line="240" w:lineRule="auto"/>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EC4C26" w14:paraId="796CA92A" w14:textId="77777777" w:rsidTr="003037F4">
        <w:trPr>
          <w:trHeight w:val="440"/>
          <w:jc w:val="center"/>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D1D657" w14:textId="77777777" w:rsidR="00EC4C26" w:rsidRDefault="00EC4C26" w:rsidP="001423E1">
            <w:pPr>
              <w:pStyle w:val="CellHeading"/>
            </w:pPr>
            <w:r>
              <w:rPr>
                <w:w w:val="100"/>
              </w:rPr>
              <w:t>Subfield</w:t>
            </w:r>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88A4A" w14:textId="77777777" w:rsidR="00EC4C26" w:rsidRDefault="00EC4C26" w:rsidP="001423E1">
            <w:pPr>
              <w:pStyle w:val="CellHeading"/>
            </w:pPr>
            <w:r>
              <w:rPr>
                <w:w w:val="100"/>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7E2C0C" w14:textId="77777777" w:rsidR="00EC4C26" w:rsidRDefault="00EC4C26" w:rsidP="001423E1">
            <w:pPr>
              <w:pStyle w:val="CellHeading"/>
            </w:pPr>
            <w:r>
              <w:rPr>
                <w:w w:val="100"/>
              </w:rPr>
              <w:t>Encoding</w:t>
            </w:r>
          </w:p>
        </w:tc>
      </w:tr>
      <w:tr w:rsidR="00064AB7" w14:paraId="4FD92CB9" w14:textId="77777777" w:rsidTr="003037F4">
        <w:trPr>
          <w:trHeight w:val="2160"/>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F7189" w14:textId="77777777" w:rsidR="00064AB7" w:rsidRDefault="00064AB7" w:rsidP="001423E1">
            <w:pPr>
              <w:pStyle w:val="TableText"/>
              <w:jc w:val="center"/>
              <w:rPr>
                <w:w w:val="100"/>
              </w:rPr>
            </w:pPr>
            <w:r>
              <w:rPr>
                <w:w w:val="100"/>
              </w:rPr>
              <w:t>EHT-MCS Map</w:t>
            </w:r>
          </w:p>
          <w:p w14:paraId="52A233F8" w14:textId="4491622C" w:rsidR="00064AB7" w:rsidRDefault="00064AB7" w:rsidP="001423E1">
            <w:pPr>
              <w:pStyle w:val="TableText"/>
              <w:jc w:val="center"/>
              <w:rPr>
                <w:w w:val="100"/>
              </w:rPr>
            </w:pPr>
            <w:r>
              <w:rPr>
                <w:w w:val="100"/>
              </w:rPr>
              <w:t>(20 MHz</w:t>
            </w:r>
            <w:r w:rsidR="003225E1">
              <w:rPr>
                <w:w w:val="100"/>
              </w:rPr>
              <w:t>-Only STA</w:t>
            </w:r>
            <w:r>
              <w:rPr>
                <w:w w:val="100"/>
              </w:rPr>
              <w:t>)</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0A16A" w14:textId="2C9BF88A" w:rsidR="00064AB7" w:rsidRDefault="003225E1" w:rsidP="001423E1">
            <w:pPr>
              <w:pStyle w:val="TableText"/>
              <w:rPr>
                <w:w w:val="100"/>
              </w:rPr>
            </w:pPr>
            <w:r>
              <w:rPr>
                <w:w w:val="100"/>
              </w:rPr>
              <w:t>For a</w:t>
            </w:r>
            <w:r w:rsidR="006D488D">
              <w:rPr>
                <w:w w:val="100"/>
              </w:rPr>
              <w:t xml:space="preserve"> 20 MHz</w:t>
            </w:r>
            <w:r>
              <w:rPr>
                <w:w w:val="100"/>
              </w:rPr>
              <w:t>-only STA</w:t>
            </w:r>
            <w:r w:rsidR="006D488D">
              <w:rPr>
                <w:w w:val="100"/>
              </w:rPr>
              <w:t>, indicates the maximum number of spatial streams supported for reception and the maximum number of spatial streams that the STA can transmit, for each MCS value</w:t>
            </w:r>
            <w:r w:rsidR="002F114F">
              <w:rPr>
                <w:w w:val="100"/>
              </w:rPr>
              <w:t>.</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7FD41B" w14:textId="57BCDA6A" w:rsidR="00064AB7" w:rsidRDefault="009215A5" w:rsidP="001423E1">
            <w:pPr>
              <w:pStyle w:val="TableText"/>
              <w:rPr>
                <w:w w:val="100"/>
              </w:rPr>
            </w:pPr>
            <w:r>
              <w:rPr>
                <w:w w:val="100"/>
              </w:rPr>
              <w:t>The format and encoding of this subfield are defined in Figure –F1 (Supported EHT-MCS and NSS Set field format) and the associated description.</w:t>
            </w:r>
          </w:p>
          <w:p w14:paraId="0313E9DB" w14:textId="2DFF25C4" w:rsidR="00FF3AE7" w:rsidRDefault="00FF3AE7" w:rsidP="001423E1">
            <w:pPr>
              <w:pStyle w:val="TableText"/>
              <w:rPr>
                <w:w w:val="100"/>
              </w:rPr>
            </w:pPr>
          </w:p>
          <w:p w14:paraId="1A2D1DB3" w14:textId="64925AA3" w:rsidR="009215A5" w:rsidRPr="000D188E" w:rsidRDefault="00C779A9" w:rsidP="001423E1">
            <w:pPr>
              <w:pStyle w:val="TableText"/>
              <w:rPr>
                <w:color w:val="auto"/>
                <w:w w:val="100"/>
              </w:rPr>
            </w:pPr>
            <w:r>
              <w:rPr>
                <w:color w:val="auto"/>
                <w:w w:val="100"/>
              </w:rPr>
              <w:t xml:space="preserve">If B0, B1, B2 and B3 of the </w:t>
            </w:r>
            <w:r w:rsidR="00D5011E">
              <w:rPr>
                <w:color w:val="auto"/>
                <w:w w:val="100"/>
              </w:rPr>
              <w:t xml:space="preserve">Supported Channel Width Set, in the HE PHY </w:t>
            </w:r>
            <w:r w:rsidR="00F53952">
              <w:rPr>
                <w:color w:val="auto"/>
                <w:w w:val="100"/>
              </w:rPr>
              <w:t>Capabilities</w:t>
            </w:r>
            <w:r w:rsidR="00D5011E">
              <w:rPr>
                <w:color w:val="auto"/>
                <w:w w:val="100"/>
              </w:rPr>
              <w:t xml:space="preserve"> Information field are all </w:t>
            </w:r>
            <w:r w:rsidR="00634AEE">
              <w:rPr>
                <w:color w:val="auto"/>
                <w:w w:val="100"/>
              </w:rPr>
              <w:t>0, then</w:t>
            </w:r>
            <w:r w:rsidR="00FF3AE7" w:rsidRPr="00C779A9">
              <w:rPr>
                <w:color w:val="auto"/>
                <w:w w:val="100"/>
              </w:rPr>
              <w:t xml:space="preserve"> this field is present; otherwise, it is not present.</w:t>
            </w:r>
          </w:p>
        </w:tc>
      </w:tr>
      <w:tr w:rsidR="00EC4C26" w14:paraId="4D6EC8E4" w14:textId="77777777" w:rsidTr="003037F4">
        <w:trPr>
          <w:trHeight w:val="2304"/>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FC747F" w14:textId="602E5C49" w:rsidR="00EC4C26" w:rsidRDefault="00EC4C26" w:rsidP="001423E1">
            <w:pPr>
              <w:pStyle w:val="TableText"/>
              <w:jc w:val="center"/>
              <w:rPr>
                <w:w w:val="100"/>
              </w:rPr>
            </w:pPr>
            <w:r>
              <w:rPr>
                <w:w w:val="100"/>
              </w:rPr>
              <w:lastRenderedPageBreak/>
              <w:t>EHT-MCS</w:t>
            </w:r>
            <w:r w:rsidR="00FF0D0A">
              <w:rPr>
                <w:w w:val="100"/>
              </w:rPr>
              <w:t xml:space="preserve"> </w:t>
            </w:r>
            <w:r>
              <w:rPr>
                <w:w w:val="100"/>
              </w:rPr>
              <w:t>Map</w:t>
            </w:r>
          </w:p>
          <w:p w14:paraId="58A2A42C" w14:textId="0B0AD16F" w:rsidR="00EC4C26" w:rsidRDefault="00EC4C26" w:rsidP="001423E1">
            <w:pPr>
              <w:pStyle w:val="TableText"/>
              <w:jc w:val="center"/>
            </w:pPr>
            <w:r>
              <w:rPr>
                <w:w w:val="100"/>
              </w:rPr>
              <w:t>(BW</w:t>
            </w:r>
            <w:r w:rsidR="009215A5">
              <w:rPr>
                <w:w w:val="100"/>
              </w:rPr>
              <w:t xml:space="preserve"> </w:t>
            </w:r>
            <m:oMath>
              <m:r>
                <w:rPr>
                  <w:rFonts w:ascii="Cambria Math" w:hAnsi="Cambria Math"/>
                  <w:w w:val="100"/>
                </w:rPr>
                <m:t>≤</m:t>
              </m:r>
            </m:oMath>
            <w:r w:rsidR="009215A5">
              <w:rPr>
                <w:w w:val="100"/>
              </w:rPr>
              <w:t xml:space="preserve"> </w:t>
            </w:r>
            <w:r>
              <w:rPr>
                <w:w w:val="100"/>
              </w:rPr>
              <w:t>80 MHz</w:t>
            </w:r>
            <w:r w:rsidR="003225E1">
              <w:rPr>
                <w:w w:val="100"/>
              </w:rPr>
              <w:t xml:space="preserve">, </w:t>
            </w:r>
            <w:r w:rsidR="005E0D8E">
              <w:rPr>
                <w:w w:val="100"/>
              </w:rPr>
              <w:t>E</w:t>
            </w:r>
            <w:r w:rsidR="003225E1">
              <w:rPr>
                <w:w w:val="100"/>
              </w:rPr>
              <w:t>xcept 20</w:t>
            </w:r>
            <w:r w:rsidR="005E0D8E">
              <w:rPr>
                <w:w w:val="100"/>
              </w:rPr>
              <w:t xml:space="preserve"> MHz-Only STA</w:t>
            </w:r>
            <w:r w:rsidR="00FF0D0A">
              <w:rPr>
                <w:w w:val="100"/>
              </w:rPr>
              <w:t>)</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7AA79F" w14:textId="26E7815A" w:rsidR="00236982" w:rsidRDefault="00EC4C26" w:rsidP="001423E1">
            <w:pPr>
              <w:pStyle w:val="TableText"/>
              <w:rPr>
                <w:w w:val="100"/>
              </w:rPr>
            </w:pPr>
            <w:r>
              <w:rPr>
                <w:w w:val="100"/>
              </w:rPr>
              <w:t xml:space="preserve">If the operating channel width of </w:t>
            </w:r>
            <w:r w:rsidR="003B5E4A">
              <w:rPr>
                <w:w w:val="100"/>
              </w:rPr>
              <w:t>the</w:t>
            </w:r>
            <w:r>
              <w:rPr>
                <w:w w:val="100"/>
              </w:rPr>
              <w:t xml:space="preserve"> STA is greater than</w:t>
            </w:r>
            <w:r w:rsidR="003B5E4A">
              <w:rPr>
                <w:w w:val="100"/>
              </w:rPr>
              <w:t xml:space="preserve"> or equal to</w:t>
            </w:r>
            <w:r>
              <w:rPr>
                <w:w w:val="100"/>
              </w:rPr>
              <w:t xml:space="preserve"> 80 MHz, indicates </w:t>
            </w:r>
            <w:r w:rsidR="0014528E">
              <w:rPr>
                <w:w w:val="100"/>
              </w:rPr>
              <w:t xml:space="preserve">the maximum number of spatial streams </w:t>
            </w:r>
            <w:r w:rsidR="00E71D37">
              <w:rPr>
                <w:w w:val="100"/>
              </w:rPr>
              <w:t xml:space="preserve">supported for </w:t>
            </w:r>
            <w:r w:rsidR="00FD13AA">
              <w:rPr>
                <w:w w:val="100"/>
              </w:rPr>
              <w:t>reception</w:t>
            </w:r>
            <w:r w:rsidR="005E676A">
              <w:rPr>
                <w:w w:val="100"/>
              </w:rPr>
              <w:t xml:space="preserve"> and the maximum number of spatial streams that </w:t>
            </w:r>
            <w:r w:rsidR="00B362AB">
              <w:rPr>
                <w:w w:val="100"/>
              </w:rPr>
              <w:t>the STA can transmit</w:t>
            </w:r>
            <w:r w:rsidR="005769AE">
              <w:rPr>
                <w:w w:val="100"/>
              </w:rPr>
              <w:t>,</w:t>
            </w:r>
            <w:r w:rsidR="00FD13AA">
              <w:rPr>
                <w:w w:val="100"/>
              </w:rPr>
              <w:t xml:space="preserve"> </w:t>
            </w:r>
            <w:r w:rsidR="005769AE">
              <w:rPr>
                <w:w w:val="100"/>
              </w:rPr>
              <w:t xml:space="preserve">for </w:t>
            </w:r>
            <w:r w:rsidR="00F523CA">
              <w:rPr>
                <w:w w:val="100"/>
              </w:rPr>
              <w:t>each</w:t>
            </w:r>
            <w:r w:rsidR="002540F2">
              <w:rPr>
                <w:w w:val="100"/>
              </w:rPr>
              <w:t xml:space="preserve"> MCS </w:t>
            </w:r>
            <w:r w:rsidR="00C62A69">
              <w:rPr>
                <w:w w:val="100"/>
              </w:rPr>
              <w:t>value</w:t>
            </w:r>
            <w:r w:rsidR="005769AE">
              <w:rPr>
                <w:w w:val="100"/>
              </w:rPr>
              <w:t xml:space="preserve">, </w:t>
            </w:r>
            <w:r w:rsidR="00C11053">
              <w:rPr>
                <w:w w:val="100"/>
              </w:rPr>
              <w:t xml:space="preserve">in a PPDU with a bandwidth </w:t>
            </w:r>
            <w:r w:rsidR="003B5E4A">
              <w:rPr>
                <w:w w:val="100"/>
              </w:rPr>
              <w:t>of</w:t>
            </w:r>
            <w:r w:rsidR="005E0D8E">
              <w:rPr>
                <w:w w:val="100"/>
              </w:rPr>
              <w:t xml:space="preserve"> 20, 40 or</w:t>
            </w:r>
            <w:r w:rsidR="00C11053">
              <w:rPr>
                <w:w w:val="100"/>
              </w:rPr>
              <w:t xml:space="preserve"> 80 MHz.</w:t>
            </w:r>
          </w:p>
          <w:p w14:paraId="75DBE6B0" w14:textId="24E6A4BD" w:rsidR="00EC4C26" w:rsidRPr="00151FC2" w:rsidRDefault="00EC4C26" w:rsidP="001423E1">
            <w:pPr>
              <w:pStyle w:val="TableText"/>
              <w:rPr>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405493" w14:textId="77777777" w:rsidR="00EC4C26" w:rsidRDefault="00EC4C26" w:rsidP="001423E1">
            <w:pPr>
              <w:pStyle w:val="TableText"/>
              <w:rPr>
                <w:w w:val="100"/>
              </w:rPr>
            </w:pPr>
            <w:r>
              <w:rPr>
                <w:w w:val="100"/>
              </w:rPr>
              <w:t>The format and encoding of this subfield are defined in</w:t>
            </w:r>
            <w:r w:rsidR="00417AA0">
              <w:rPr>
                <w:w w:val="100"/>
              </w:rPr>
              <w:t xml:space="preserve"> Figure –F1 (Supported EHT-MCS and NSS Set field format)</w:t>
            </w:r>
            <w:r>
              <w:rPr>
                <w:w w:val="100"/>
              </w:rPr>
              <w:t xml:space="preserve"> and the associated description.</w:t>
            </w:r>
            <w:r>
              <w:rPr>
                <w:vanish/>
                <w:w w:val="100"/>
              </w:rPr>
              <w:t>(#24302)</w:t>
            </w:r>
          </w:p>
          <w:p w14:paraId="63ADA1AF" w14:textId="77777777" w:rsidR="009A215C" w:rsidRDefault="009A215C" w:rsidP="001423E1">
            <w:pPr>
              <w:pStyle w:val="TableText"/>
              <w:rPr>
                <w:w w:val="100"/>
              </w:rPr>
            </w:pPr>
          </w:p>
          <w:p w14:paraId="27E2A691" w14:textId="2E9D6B4D" w:rsidR="009A215C" w:rsidRDefault="004612E9" w:rsidP="005558F8">
            <w:pPr>
              <w:pStyle w:val="TableText"/>
              <w:rPr>
                <w:w w:val="100"/>
              </w:rPr>
            </w:pPr>
            <w:r>
              <w:rPr>
                <w:color w:val="auto"/>
                <w:w w:val="100"/>
              </w:rPr>
              <w:t>If B1</w:t>
            </w:r>
            <w:r w:rsidR="005558F8">
              <w:rPr>
                <w:color w:val="auto"/>
                <w:w w:val="100"/>
              </w:rPr>
              <w:t xml:space="preserve"> </w:t>
            </w:r>
            <w:r>
              <w:rPr>
                <w:color w:val="auto"/>
                <w:w w:val="100"/>
              </w:rPr>
              <w:t xml:space="preserve">of the Supported Channel Width Set, in the HE PHY </w:t>
            </w:r>
            <w:r w:rsidR="00F53952">
              <w:rPr>
                <w:color w:val="auto"/>
                <w:w w:val="100"/>
              </w:rPr>
              <w:t>Capabilities</w:t>
            </w:r>
            <w:r>
              <w:rPr>
                <w:color w:val="auto"/>
                <w:w w:val="100"/>
              </w:rPr>
              <w:t xml:space="preserve"> Information field </w:t>
            </w:r>
            <w:r w:rsidR="005558F8">
              <w:rPr>
                <w:color w:val="auto"/>
                <w:w w:val="100"/>
              </w:rPr>
              <w:t xml:space="preserve">is 1, then </w:t>
            </w:r>
            <w:r w:rsidR="00A607D9">
              <w:rPr>
                <w:w w:val="100"/>
              </w:rPr>
              <w:t>this field is present</w:t>
            </w:r>
            <w:r w:rsidR="009A215C">
              <w:rPr>
                <w:w w:val="100"/>
              </w:rPr>
              <w:t>; otherwise, it is not present.</w:t>
            </w:r>
          </w:p>
          <w:p w14:paraId="102DF077" w14:textId="79009F0D" w:rsidR="000D188E" w:rsidRDefault="000D188E" w:rsidP="005558F8">
            <w:pPr>
              <w:pStyle w:val="TableText"/>
            </w:pPr>
          </w:p>
        </w:tc>
      </w:tr>
      <w:tr w:rsidR="004758DA" w14:paraId="14E15E36" w14:textId="77777777" w:rsidTr="003037F4">
        <w:trPr>
          <w:trHeight w:val="1872"/>
          <w:jc w:val="center"/>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49BBDF" w14:textId="78F4F1A7" w:rsidR="004758DA" w:rsidRDefault="004758DA" w:rsidP="004758DA">
            <w:pPr>
              <w:pStyle w:val="TableText"/>
              <w:jc w:val="center"/>
              <w:rPr>
                <w:w w:val="100"/>
              </w:rPr>
            </w:pPr>
            <w:r>
              <w:rPr>
                <w:w w:val="100"/>
              </w:rPr>
              <w:t>EHT-MCS Map</w:t>
            </w:r>
          </w:p>
          <w:p w14:paraId="04B48281" w14:textId="16B39EC3" w:rsidR="004758DA" w:rsidRDefault="004758DA" w:rsidP="004758DA">
            <w:pPr>
              <w:pStyle w:val="TableText"/>
              <w:jc w:val="center"/>
              <w:rPr>
                <w:w w:val="100"/>
              </w:rPr>
            </w:pPr>
            <w:r>
              <w:rPr>
                <w:w w:val="100"/>
              </w:rPr>
              <w:t>(BW = 160 MHz)</w:t>
            </w:r>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347753" w14:textId="1938C3B3" w:rsidR="004A3077" w:rsidRDefault="004A3077" w:rsidP="004A3077">
            <w:pPr>
              <w:pStyle w:val="TableText"/>
              <w:rPr>
                <w:w w:val="100"/>
              </w:rPr>
            </w:pPr>
            <w:r>
              <w:rPr>
                <w:w w:val="100"/>
              </w:rPr>
              <w:t xml:space="preserve">If the operating channel width of the STA is greater than or equal to </w:t>
            </w:r>
            <w:r w:rsidR="008F6AFD">
              <w:rPr>
                <w:w w:val="100"/>
              </w:rPr>
              <w:t>160</w:t>
            </w:r>
            <w:r>
              <w:rPr>
                <w:w w:val="100"/>
              </w:rPr>
              <w:t xml:space="preserve"> MHz, indicates the maximum number of spatial streams supported for reception and the maximum number of spatial streams that the STA can transmit, for each MCS value, in a PPDU with a bandwidth of </w:t>
            </w:r>
            <w:r w:rsidR="008F6AFD">
              <w:rPr>
                <w:w w:val="100"/>
              </w:rPr>
              <w:t>160</w:t>
            </w:r>
            <w:r>
              <w:rPr>
                <w:w w:val="100"/>
              </w:rPr>
              <w:t xml:space="preserve"> MHz.</w:t>
            </w:r>
          </w:p>
          <w:p w14:paraId="1BFF3A19" w14:textId="284C891A" w:rsidR="004758DA" w:rsidRDefault="004758DA" w:rsidP="004758DA">
            <w:pPr>
              <w:pStyle w:val="TableText"/>
              <w:rPr>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DC9A57" w14:textId="77777777" w:rsidR="004758DA" w:rsidRDefault="004758DA" w:rsidP="004758DA">
            <w:pPr>
              <w:pStyle w:val="TableText"/>
              <w:rPr>
                <w:w w:val="100"/>
              </w:rPr>
            </w:pPr>
            <w:r>
              <w:rPr>
                <w:w w:val="100"/>
              </w:rPr>
              <w:t>The format and encoding of this subfield are defined in Figure –F1 (Supported EHT-MCS and NSS Set field format) and the associated description.</w:t>
            </w:r>
            <w:r>
              <w:rPr>
                <w:vanish/>
                <w:w w:val="100"/>
              </w:rPr>
              <w:t>(#24302)</w:t>
            </w:r>
          </w:p>
          <w:p w14:paraId="46C7E075" w14:textId="77777777" w:rsidR="00B56F85" w:rsidRDefault="00B56F85" w:rsidP="004758DA">
            <w:pPr>
              <w:pStyle w:val="TableText"/>
              <w:rPr>
                <w:w w:val="100"/>
              </w:rPr>
            </w:pPr>
          </w:p>
          <w:p w14:paraId="2964A381" w14:textId="089E0B3F" w:rsidR="00B56F85" w:rsidRDefault="00C87AF3" w:rsidP="00B56F85">
            <w:pPr>
              <w:pStyle w:val="TableText"/>
              <w:rPr>
                <w:w w:val="100"/>
              </w:rPr>
            </w:pPr>
            <w:r>
              <w:rPr>
                <w:color w:val="auto"/>
                <w:w w:val="100"/>
              </w:rPr>
              <w:t xml:space="preserve">If </w:t>
            </w:r>
            <w:r w:rsidR="00CC0B01">
              <w:rPr>
                <w:color w:val="auto"/>
                <w:w w:val="100"/>
              </w:rPr>
              <w:t>B2</w:t>
            </w:r>
            <w:r>
              <w:rPr>
                <w:color w:val="auto"/>
                <w:w w:val="100"/>
              </w:rPr>
              <w:t xml:space="preserve"> of the Supported Channel Width Set, in the HE PHY </w:t>
            </w:r>
            <w:r w:rsidR="00F53952">
              <w:rPr>
                <w:color w:val="auto"/>
                <w:w w:val="100"/>
              </w:rPr>
              <w:t>Capabilities</w:t>
            </w:r>
            <w:r>
              <w:rPr>
                <w:color w:val="auto"/>
                <w:w w:val="100"/>
              </w:rPr>
              <w:t xml:space="preserve"> Information field is 1, then </w:t>
            </w:r>
            <w:r>
              <w:rPr>
                <w:w w:val="100"/>
              </w:rPr>
              <w:t>this field is present; otherwise, it is not present.</w:t>
            </w:r>
          </w:p>
        </w:tc>
      </w:tr>
      <w:tr w:rsidR="00615667" w14:paraId="799C4A75" w14:textId="77777777" w:rsidTr="003037F4">
        <w:trPr>
          <w:trHeight w:val="1872"/>
          <w:jc w:val="center"/>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8E7C0C" w14:textId="0569FEE8" w:rsidR="00615667" w:rsidRDefault="00615667" w:rsidP="00615667">
            <w:pPr>
              <w:pStyle w:val="TableText"/>
              <w:jc w:val="center"/>
              <w:rPr>
                <w:w w:val="100"/>
              </w:rPr>
            </w:pPr>
            <w:r>
              <w:rPr>
                <w:w w:val="100"/>
              </w:rPr>
              <w:t>EHT-MCS Map</w:t>
            </w:r>
          </w:p>
          <w:p w14:paraId="0BBF16B9" w14:textId="1A9B6B0F" w:rsidR="00615667" w:rsidRDefault="00615667" w:rsidP="00615667">
            <w:pPr>
              <w:pStyle w:val="TableText"/>
              <w:jc w:val="center"/>
            </w:pPr>
            <w:r>
              <w:rPr>
                <w:w w:val="100"/>
              </w:rPr>
              <w:t>(BW = 320 MHz)</w:t>
            </w:r>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D76A75" w14:textId="104C385F" w:rsidR="00615667" w:rsidRPr="009A215C" w:rsidRDefault="009A215C" w:rsidP="00615667">
            <w:pPr>
              <w:pStyle w:val="TableText"/>
              <w:rPr>
                <w:w w:val="100"/>
              </w:rPr>
            </w:pPr>
            <w:r>
              <w:rPr>
                <w:w w:val="100"/>
              </w:rPr>
              <w:t>If the operating channel width of the STA is 320 MHz, indicates the maximum number of spatial streams supported for reception and the maximum number of spatial streams that the STA can transmit, for each MCS value, in a PPDU with a bandwidth of 320 MHz.</w:t>
            </w:r>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3979CF" w14:textId="77777777" w:rsidR="00615667" w:rsidRDefault="00615667" w:rsidP="00615667">
            <w:pPr>
              <w:pStyle w:val="TableText"/>
              <w:rPr>
                <w:w w:val="100"/>
              </w:rPr>
            </w:pPr>
            <w:r>
              <w:rPr>
                <w:w w:val="100"/>
              </w:rPr>
              <w:t>The format and encoding of this subfield are defined in Figure –F1 (Supported EHT-MCS and NSS Set field format) and the associated description.</w:t>
            </w:r>
            <w:r>
              <w:rPr>
                <w:vanish/>
                <w:w w:val="100"/>
              </w:rPr>
              <w:t>(#24302)</w:t>
            </w:r>
          </w:p>
          <w:p w14:paraId="5C02F8C0" w14:textId="77777777" w:rsidR="00615667" w:rsidRDefault="00615667" w:rsidP="00615667">
            <w:pPr>
              <w:pStyle w:val="TableText"/>
              <w:rPr>
                <w:w w:val="100"/>
              </w:rPr>
            </w:pPr>
          </w:p>
          <w:p w14:paraId="6A131868" w14:textId="2FAB25C9" w:rsidR="00615667" w:rsidRDefault="00CC0B01" w:rsidP="00615667">
            <w:pPr>
              <w:pStyle w:val="TableText"/>
            </w:pPr>
            <w:r>
              <w:rPr>
                <w:color w:val="auto"/>
                <w:w w:val="100"/>
              </w:rPr>
              <w:t xml:space="preserve">If </w:t>
            </w:r>
            <w:r w:rsidR="00753A07">
              <w:rPr>
                <w:color w:val="auto"/>
                <w:w w:val="100"/>
              </w:rPr>
              <w:t>t</w:t>
            </w:r>
            <w:r w:rsidR="000D188E">
              <w:rPr>
                <w:color w:val="auto"/>
                <w:w w:val="100"/>
              </w:rPr>
              <w:t>he Support For 320 MHz in 6 GHz</w:t>
            </w:r>
            <w:r w:rsidR="006C26AC">
              <w:rPr>
                <w:color w:val="auto"/>
                <w:w w:val="100"/>
              </w:rPr>
              <w:t xml:space="preserve"> subfield</w:t>
            </w:r>
            <w:r>
              <w:rPr>
                <w:color w:val="auto"/>
                <w:w w:val="100"/>
              </w:rPr>
              <w:t xml:space="preserve">, in the </w:t>
            </w:r>
            <w:r w:rsidR="000D188E">
              <w:rPr>
                <w:color w:val="auto"/>
                <w:w w:val="100"/>
              </w:rPr>
              <w:t>EHT</w:t>
            </w:r>
            <w:r>
              <w:rPr>
                <w:color w:val="auto"/>
                <w:w w:val="100"/>
              </w:rPr>
              <w:t xml:space="preserve"> PHY </w:t>
            </w:r>
            <w:r w:rsidR="005C728A">
              <w:rPr>
                <w:color w:val="auto"/>
                <w:w w:val="100"/>
              </w:rPr>
              <w:t>Capabilities</w:t>
            </w:r>
            <w:r>
              <w:rPr>
                <w:color w:val="auto"/>
                <w:w w:val="100"/>
              </w:rPr>
              <w:t xml:space="preserve"> Information field is 1, then </w:t>
            </w:r>
            <w:r>
              <w:rPr>
                <w:w w:val="100"/>
              </w:rPr>
              <w:t>this field is present; otherwise, it is not present.</w:t>
            </w:r>
          </w:p>
        </w:tc>
      </w:tr>
    </w:tbl>
    <w:p w14:paraId="7FB603F1" w14:textId="10DD3F29" w:rsidR="00334D67" w:rsidRDefault="00334D67" w:rsidP="00301542">
      <w:pPr>
        <w:pStyle w:val="T"/>
        <w:spacing w:before="0" w:line="240" w:lineRule="auto"/>
      </w:pPr>
    </w:p>
    <w:p w14:paraId="12CCC796" w14:textId="23732D82" w:rsidR="007156DD" w:rsidRDefault="007156DD" w:rsidP="00301542">
      <w:pPr>
        <w:pStyle w:val="T"/>
        <w:spacing w:before="0" w:line="240" w:lineRule="auto"/>
      </w:pPr>
    </w:p>
    <w:p w14:paraId="14A5A168" w14:textId="312DC9B4" w:rsidR="007156DD" w:rsidRDefault="007156DD" w:rsidP="00301542">
      <w:pPr>
        <w:pStyle w:val="T"/>
        <w:spacing w:before="0" w:line="240" w:lineRule="auto"/>
      </w:pPr>
    </w:p>
    <w:p w14:paraId="449FDDB3" w14:textId="4408F7AA" w:rsidR="007156DD" w:rsidRDefault="007156DD" w:rsidP="00301542">
      <w:pPr>
        <w:pStyle w:val="T"/>
        <w:spacing w:before="0" w:line="240" w:lineRule="auto"/>
      </w:pPr>
    </w:p>
    <w:p w14:paraId="5792E41F" w14:textId="12DA6204" w:rsidR="00F342FD" w:rsidRDefault="007D220D" w:rsidP="00301542">
      <w:pPr>
        <w:pStyle w:val="T"/>
        <w:spacing w:before="0" w:line="240" w:lineRule="auto"/>
      </w:pPr>
      <w:r w:rsidRPr="007D220D">
        <w:t xml:space="preserve">The </w:t>
      </w:r>
      <w:r>
        <w:t>EHT</w:t>
      </w:r>
      <w:r w:rsidRPr="007D220D">
        <w:t xml:space="preserve">-MCS Map </w:t>
      </w:r>
      <w:r>
        <w:t>(</w:t>
      </w:r>
      <w:r w:rsidR="00247D69">
        <w:t>20 MHz-Only STA</w:t>
      </w:r>
      <w:r w:rsidR="00DF30B5">
        <w:t xml:space="preserve">) </w:t>
      </w:r>
      <w:r w:rsidRPr="007D220D">
        <w:t>subfield</w:t>
      </w:r>
      <w:r w:rsidR="004F458F">
        <w:t xml:space="preserve"> and the </w:t>
      </w:r>
      <w:r w:rsidR="004F458F" w:rsidRPr="007D220D">
        <w:t xml:space="preserve">Basic </w:t>
      </w:r>
      <w:r w:rsidR="004F458F">
        <w:t>EHT</w:t>
      </w:r>
      <w:r w:rsidR="004F458F" w:rsidRPr="007D220D">
        <w:t>-MCS And NSS Set field</w:t>
      </w:r>
      <w:r w:rsidRPr="007D220D">
        <w:t xml:space="preserve"> have the format shown in Figure 9-</w:t>
      </w:r>
      <w:r w:rsidR="00F342FD">
        <w:t>F2</w:t>
      </w:r>
      <w:r w:rsidRPr="007D220D">
        <w:t xml:space="preserve"> (E</w:t>
      </w:r>
      <w:r w:rsidR="00F342FD">
        <w:t>HT</w:t>
      </w:r>
      <w:r w:rsidRPr="007D220D">
        <w:t>-MCS</w:t>
      </w:r>
      <w:r w:rsidR="00F342FD">
        <w:t xml:space="preserve"> Map (</w:t>
      </w:r>
      <w:r w:rsidR="00247D69">
        <w:t>20 MHz-Only STA</w:t>
      </w:r>
      <w:r w:rsidR="00F342FD">
        <w:t>)</w:t>
      </w:r>
      <w:r w:rsidRPr="007D220D">
        <w:t xml:space="preserve"> subfield</w:t>
      </w:r>
      <w:r w:rsidR="004F458F">
        <w:t xml:space="preserve"> </w:t>
      </w:r>
      <w:r w:rsidRPr="007D220D">
        <w:t xml:space="preserve">and Basic </w:t>
      </w:r>
      <w:r w:rsidR="0075473B">
        <w:t>EHT</w:t>
      </w:r>
      <w:r w:rsidRPr="007D220D">
        <w:t>-MCS And NSS Set field format).</w:t>
      </w:r>
    </w:p>
    <w:p w14:paraId="63537A08" w14:textId="4470FD0B" w:rsidR="00E40925" w:rsidRDefault="00E40925" w:rsidP="00301542">
      <w:pPr>
        <w:pStyle w:val="T"/>
        <w:spacing w:before="0" w:line="240" w:lineRule="auto"/>
      </w:pPr>
    </w:p>
    <w:p w14:paraId="10D87541" w14:textId="77777777" w:rsidR="00E40925" w:rsidRDefault="00E40925" w:rsidP="00301542">
      <w:pPr>
        <w:pStyle w:val="T"/>
        <w:spacing w:before="0" w:line="240" w:lineRule="auto"/>
      </w:pPr>
    </w:p>
    <w:p w14:paraId="5FB48DF7" w14:textId="77777777" w:rsidR="004F458F" w:rsidRDefault="004F458F" w:rsidP="00301542">
      <w:pPr>
        <w:pStyle w:val="T"/>
        <w:spacing w:before="0" w:line="240" w:lineRule="auto"/>
      </w:pPr>
    </w:p>
    <w:tbl>
      <w:tblPr>
        <w:tblW w:w="10080"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152"/>
        <w:gridCol w:w="1152"/>
        <w:gridCol w:w="1152"/>
        <w:gridCol w:w="1152"/>
        <w:gridCol w:w="1152"/>
        <w:gridCol w:w="1152"/>
        <w:gridCol w:w="1152"/>
        <w:gridCol w:w="1152"/>
      </w:tblGrid>
      <w:tr w:rsidR="0040497D" w14:paraId="579FEDE4" w14:textId="77777777" w:rsidTr="0040497D">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4480839" w14:textId="77777777" w:rsidR="0040497D" w:rsidRDefault="0040497D" w:rsidP="00943AE6">
            <w:pPr>
              <w:pStyle w:val="figuretext"/>
            </w:pP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A7023C9" w14:textId="28BC9F5F" w:rsidR="0040497D" w:rsidRDefault="002E1DD0" w:rsidP="0040497D">
            <w:pPr>
              <w:pStyle w:val="figuretext"/>
              <w:tabs>
                <w:tab w:val="right" w:pos="600"/>
              </w:tabs>
            </w:pPr>
            <w:r>
              <w:t xml:space="preserve">B0 </w:t>
            </w:r>
            <w:r w:rsidR="00F554CF">
              <w:t xml:space="preserve">  </w:t>
            </w:r>
            <w:r>
              <w:t xml:space="preserve">       B3</w:t>
            </w:r>
          </w:p>
        </w:tc>
        <w:tc>
          <w:tcPr>
            <w:tcW w:w="1152" w:type="dxa"/>
            <w:tcBorders>
              <w:top w:val="nil"/>
              <w:left w:val="nil"/>
              <w:bottom w:val="single" w:sz="10" w:space="0" w:color="000000"/>
              <w:right w:val="nil"/>
            </w:tcBorders>
            <w:vAlign w:val="center"/>
          </w:tcPr>
          <w:p w14:paraId="69EA1637" w14:textId="53FF6DEA" w:rsidR="0040497D" w:rsidRDefault="00F554CF" w:rsidP="0040497D">
            <w:pPr>
              <w:pStyle w:val="figuretext"/>
              <w:tabs>
                <w:tab w:val="right" w:pos="600"/>
              </w:tabs>
            </w:pPr>
            <w:r>
              <w:t>B4          B7</w:t>
            </w:r>
          </w:p>
        </w:tc>
        <w:tc>
          <w:tcPr>
            <w:tcW w:w="1152" w:type="dxa"/>
            <w:tcBorders>
              <w:top w:val="nil"/>
              <w:left w:val="nil"/>
              <w:bottom w:val="single" w:sz="10" w:space="0" w:color="000000"/>
              <w:right w:val="nil"/>
            </w:tcBorders>
            <w:vAlign w:val="center"/>
          </w:tcPr>
          <w:p w14:paraId="1C11EFC8" w14:textId="713E3B93" w:rsidR="0040497D" w:rsidRDefault="00F554CF" w:rsidP="0040497D">
            <w:pPr>
              <w:pStyle w:val="figuretext"/>
              <w:tabs>
                <w:tab w:val="right" w:pos="600"/>
              </w:tabs>
            </w:pPr>
            <w:r>
              <w:t>B8         B11</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B19AEE3" w14:textId="0A68A4EA" w:rsidR="0040497D" w:rsidRDefault="00F554CF" w:rsidP="0040497D">
            <w:pPr>
              <w:pStyle w:val="figuretext"/>
              <w:tabs>
                <w:tab w:val="right" w:pos="600"/>
              </w:tabs>
            </w:pPr>
            <w:r>
              <w:t xml:space="preserve">B12     </w:t>
            </w:r>
            <w:r w:rsidR="00B32177">
              <w:t xml:space="preserve"> </w:t>
            </w:r>
            <w:r>
              <w:t xml:space="preserve"> B15</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1356FE47" w14:textId="2CE93A27" w:rsidR="0040497D" w:rsidRDefault="009C42B4" w:rsidP="0040497D">
            <w:pPr>
              <w:pStyle w:val="figuretext"/>
              <w:tabs>
                <w:tab w:val="right" w:pos="600"/>
              </w:tabs>
            </w:pPr>
            <w:r>
              <w:t xml:space="preserve">B16    </w:t>
            </w:r>
            <w:r w:rsidR="00B32177">
              <w:t xml:space="preserve"> </w:t>
            </w:r>
            <w:r>
              <w:t xml:space="preserve"> B19</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B65AC08" w14:textId="653B3EE8" w:rsidR="0040497D" w:rsidRDefault="00695C09" w:rsidP="0040497D">
            <w:pPr>
              <w:pStyle w:val="figuretext"/>
              <w:tabs>
                <w:tab w:val="right" w:pos="600"/>
              </w:tabs>
            </w:pPr>
            <w:r>
              <w:t xml:space="preserve">B20     </w:t>
            </w:r>
            <w:r w:rsidR="00B32177">
              <w:t xml:space="preserve"> </w:t>
            </w:r>
            <w:r>
              <w:t xml:space="preserve"> B23</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56857843" w14:textId="3D9DAE79" w:rsidR="0040497D" w:rsidRDefault="00695C09" w:rsidP="0040497D">
            <w:pPr>
              <w:pStyle w:val="figuretext"/>
              <w:tabs>
                <w:tab w:val="right" w:pos="600"/>
              </w:tabs>
            </w:pPr>
            <w:r>
              <w:t xml:space="preserve">B24    </w:t>
            </w:r>
            <w:r w:rsidR="00B32177">
              <w:t xml:space="preserve"> </w:t>
            </w:r>
            <w:r>
              <w:t xml:space="preserve">  B27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59637582" w14:textId="5BC8B391" w:rsidR="0040497D" w:rsidRDefault="00B32177" w:rsidP="0040497D">
            <w:pPr>
              <w:pStyle w:val="figuretext"/>
              <w:tabs>
                <w:tab w:val="right" w:pos="600"/>
              </w:tabs>
            </w:pPr>
            <w:r>
              <w:t>B28       B31</w:t>
            </w:r>
          </w:p>
        </w:tc>
      </w:tr>
      <w:tr w:rsidR="0052242C" w14:paraId="35FC41AE" w14:textId="77777777" w:rsidTr="004530DD">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2D7632B9" w14:textId="77777777" w:rsidR="0052242C" w:rsidRDefault="0052242C" w:rsidP="0052242C">
            <w:pPr>
              <w:pStyle w:val="figuretext"/>
            </w:pP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58526A" w14:textId="0CDA6F73" w:rsidR="0052242C" w:rsidRDefault="0052242C" w:rsidP="0052242C">
            <w:pPr>
              <w:pStyle w:val="figuretext"/>
            </w:pPr>
            <w:r>
              <w:rPr>
                <w:w w:val="100"/>
              </w:rPr>
              <w:t>Rx Max Nss That Supports EHT-MCS 0-7</w:t>
            </w:r>
          </w:p>
        </w:tc>
        <w:tc>
          <w:tcPr>
            <w:tcW w:w="1152" w:type="dxa"/>
            <w:tcBorders>
              <w:top w:val="single" w:sz="10" w:space="0" w:color="000000"/>
              <w:left w:val="single" w:sz="10" w:space="0" w:color="000000"/>
              <w:bottom w:val="single" w:sz="10" w:space="0" w:color="000000"/>
              <w:right w:val="single" w:sz="10" w:space="0" w:color="000000"/>
            </w:tcBorders>
          </w:tcPr>
          <w:p w14:paraId="19CDCD13" w14:textId="7EEDF9DE" w:rsidR="0052242C" w:rsidRDefault="0052242C" w:rsidP="0052242C">
            <w:pPr>
              <w:pStyle w:val="figuretext"/>
              <w:rPr>
                <w:w w:val="100"/>
              </w:rPr>
            </w:pPr>
            <w:r>
              <w:rPr>
                <w:w w:val="100"/>
              </w:rPr>
              <w:t>Tx Max Nss That Supports EHT-MCS 0-7</w:t>
            </w:r>
          </w:p>
        </w:tc>
        <w:tc>
          <w:tcPr>
            <w:tcW w:w="1152" w:type="dxa"/>
            <w:tcBorders>
              <w:top w:val="single" w:sz="10" w:space="0" w:color="000000"/>
              <w:left w:val="single" w:sz="10" w:space="0" w:color="000000"/>
              <w:bottom w:val="single" w:sz="10" w:space="0" w:color="000000"/>
              <w:right w:val="single" w:sz="10" w:space="0" w:color="000000"/>
            </w:tcBorders>
            <w:vAlign w:val="center"/>
          </w:tcPr>
          <w:p w14:paraId="4A6B17E4" w14:textId="5E085472" w:rsidR="0052242C" w:rsidRDefault="0052242C" w:rsidP="0052242C">
            <w:pPr>
              <w:pStyle w:val="figuretext"/>
              <w:rPr>
                <w:w w:val="100"/>
              </w:rPr>
            </w:pPr>
            <w:r>
              <w:rPr>
                <w:w w:val="100"/>
              </w:rPr>
              <w:t>Rx Max Nss That Supports EHT-MCS 8-9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D1EBAFE" w14:textId="03F287BD" w:rsidR="0052242C" w:rsidRDefault="0052242C" w:rsidP="0052242C">
            <w:pPr>
              <w:pStyle w:val="figuretext"/>
            </w:pPr>
            <w:r>
              <w:rPr>
                <w:w w:val="100"/>
              </w:rPr>
              <w:t>Tx Max Nss That Supports EHT-MCS 8-9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14C959" w14:textId="4FE50FE8" w:rsidR="0052242C" w:rsidRDefault="0052242C" w:rsidP="0052242C">
            <w:pPr>
              <w:pStyle w:val="figuretext"/>
            </w:pPr>
            <w:r>
              <w:rPr>
                <w:w w:val="100"/>
              </w:rPr>
              <w:t>Rx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1C6F228" w14:textId="19143FCE" w:rsidR="0052242C" w:rsidRDefault="0052242C" w:rsidP="0052242C">
            <w:pPr>
              <w:pStyle w:val="figuretext"/>
            </w:pPr>
            <w:r>
              <w:rPr>
                <w:w w:val="100"/>
              </w:rPr>
              <w:t>Tx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2379C7" w14:textId="6C64118D" w:rsidR="0052242C" w:rsidRDefault="0052242C" w:rsidP="0052242C">
            <w:pPr>
              <w:pStyle w:val="figuretext"/>
            </w:pPr>
            <w:r>
              <w:rPr>
                <w:w w:val="100"/>
              </w:rPr>
              <w:t>Rx Max Nss That Supports EHT-MCS 12-13</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F589FED" w14:textId="0F8CC7AF" w:rsidR="0052242C" w:rsidRDefault="0052242C" w:rsidP="0052242C">
            <w:pPr>
              <w:pStyle w:val="figuretext"/>
            </w:pPr>
            <w:r>
              <w:rPr>
                <w:w w:val="100"/>
              </w:rPr>
              <w:t>Tx Max Nss That Supports EHT-MCS 12-13</w:t>
            </w:r>
          </w:p>
        </w:tc>
      </w:tr>
      <w:tr w:rsidR="0052242C" w14:paraId="376A4104" w14:textId="77777777" w:rsidTr="008709B9">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29709058" w14:textId="706E8547" w:rsidR="0052242C" w:rsidRDefault="0052242C" w:rsidP="0052242C">
            <w:pPr>
              <w:pStyle w:val="figuretext"/>
            </w:pPr>
            <w:r>
              <w:rPr>
                <w:w w:val="100"/>
              </w:rPr>
              <w:t>Bits:</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E5E5B88" w14:textId="37768F52" w:rsidR="0052242C" w:rsidRDefault="0052242C" w:rsidP="0052242C">
            <w:pPr>
              <w:pStyle w:val="figuretext"/>
            </w:pPr>
            <w:r>
              <w:rPr>
                <w:w w:val="100"/>
              </w:rPr>
              <w:t>4</w:t>
            </w:r>
          </w:p>
        </w:tc>
        <w:tc>
          <w:tcPr>
            <w:tcW w:w="1152" w:type="dxa"/>
            <w:tcBorders>
              <w:top w:val="single" w:sz="10" w:space="0" w:color="000000"/>
              <w:left w:val="nil"/>
              <w:bottom w:val="nil"/>
              <w:right w:val="nil"/>
            </w:tcBorders>
            <w:vAlign w:val="center"/>
          </w:tcPr>
          <w:p w14:paraId="081C2293" w14:textId="72197C0E" w:rsidR="0052242C" w:rsidRDefault="0052242C" w:rsidP="0052242C">
            <w:pPr>
              <w:pStyle w:val="figuretext"/>
              <w:rPr>
                <w:w w:val="100"/>
              </w:rPr>
            </w:pPr>
            <w:r>
              <w:rPr>
                <w:w w:val="100"/>
              </w:rPr>
              <w:t>4</w:t>
            </w:r>
          </w:p>
        </w:tc>
        <w:tc>
          <w:tcPr>
            <w:tcW w:w="1152" w:type="dxa"/>
            <w:tcBorders>
              <w:top w:val="single" w:sz="10" w:space="0" w:color="000000"/>
              <w:left w:val="nil"/>
              <w:bottom w:val="nil"/>
              <w:right w:val="nil"/>
            </w:tcBorders>
            <w:vAlign w:val="center"/>
          </w:tcPr>
          <w:p w14:paraId="7A0DADF0" w14:textId="171AA22B" w:rsidR="0052242C" w:rsidRDefault="0052242C" w:rsidP="0052242C">
            <w:pPr>
              <w:pStyle w:val="figuretext"/>
              <w:rPr>
                <w:w w:val="100"/>
              </w:rPr>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64EA48E5" w14:textId="4385AB69"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0AFB66E4" w14:textId="7584828D"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69A6E94E" w14:textId="1CB84A01"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4351432E" w14:textId="2B41D7AC" w:rsidR="0052242C" w:rsidRDefault="0052242C" w:rsidP="0052242C">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1F8B207E" w14:textId="2C5D12B6" w:rsidR="0052242C" w:rsidRDefault="0052242C" w:rsidP="0052242C">
            <w:pPr>
              <w:pStyle w:val="figuretext"/>
            </w:pPr>
            <w:r>
              <w:rPr>
                <w:w w:val="100"/>
              </w:rPr>
              <w:t>4</w:t>
            </w:r>
          </w:p>
        </w:tc>
      </w:tr>
    </w:tbl>
    <w:p w14:paraId="668B97B6" w14:textId="77777777" w:rsidR="00CB7B8A" w:rsidRDefault="00CB7B8A" w:rsidP="00301542">
      <w:pPr>
        <w:pStyle w:val="T"/>
        <w:spacing w:before="0" w:line="240" w:lineRule="auto"/>
      </w:pPr>
    </w:p>
    <w:p w14:paraId="455A82EB" w14:textId="7B3C117B" w:rsidR="0075473B" w:rsidRPr="00E11222" w:rsidRDefault="0075473B" w:rsidP="00301542">
      <w:pPr>
        <w:pStyle w:val="T"/>
        <w:spacing w:before="0" w:line="240" w:lineRule="auto"/>
        <w:rPr>
          <w:b/>
          <w:bCs/>
        </w:rPr>
      </w:pPr>
      <w:r w:rsidRPr="00E11222">
        <w:rPr>
          <w:b/>
          <w:bCs/>
        </w:rPr>
        <w:t>Figure 9-F2   —</w:t>
      </w:r>
      <w:r w:rsidR="00E11222" w:rsidRPr="00E11222">
        <w:rPr>
          <w:b/>
          <w:bCs/>
        </w:rPr>
        <w:t xml:space="preserve">  </w:t>
      </w:r>
      <w:r w:rsidRPr="00E11222">
        <w:rPr>
          <w:b/>
          <w:bCs/>
        </w:rPr>
        <w:t>EHT-MCS Map (</w:t>
      </w:r>
      <w:r w:rsidR="00247D69">
        <w:rPr>
          <w:b/>
          <w:bCs/>
        </w:rPr>
        <w:t>20 MHz-Only STA</w:t>
      </w:r>
      <w:r w:rsidRPr="00E11222">
        <w:rPr>
          <w:b/>
          <w:bCs/>
        </w:rPr>
        <w:t>) subfield and Basic EHT-MCS And NSS Set field format</w:t>
      </w:r>
    </w:p>
    <w:p w14:paraId="0A6C17BE" w14:textId="6FD7986E" w:rsidR="00B2413F" w:rsidRDefault="00B2413F" w:rsidP="00301542">
      <w:pPr>
        <w:pStyle w:val="T"/>
        <w:spacing w:before="0" w:line="240" w:lineRule="auto"/>
      </w:pPr>
    </w:p>
    <w:p w14:paraId="184C496D" w14:textId="77777777" w:rsidR="004F458F" w:rsidRDefault="004F458F" w:rsidP="00301542">
      <w:pPr>
        <w:pStyle w:val="T"/>
        <w:spacing w:before="0" w:line="240" w:lineRule="auto"/>
      </w:pPr>
    </w:p>
    <w:p w14:paraId="2A48EE9D" w14:textId="65E004CC" w:rsidR="00B83DEA" w:rsidRDefault="00C13378" w:rsidP="00C13378">
      <w:pPr>
        <w:pStyle w:val="T"/>
        <w:spacing w:before="0" w:line="240" w:lineRule="auto"/>
      </w:pPr>
      <w:r w:rsidRPr="007D220D">
        <w:t>The</w:t>
      </w:r>
      <w:r w:rsidR="00F721ED">
        <w:t xml:space="preserve"> EHT</w:t>
      </w:r>
      <w:r w:rsidR="00F721ED" w:rsidRPr="007D220D">
        <w:t xml:space="preserve">-MCS Map </w:t>
      </w:r>
      <w:r w:rsidR="00F721ED">
        <w:t>(BW</w:t>
      </w:r>
      <w:r w:rsidR="00EC434D">
        <w:t xml:space="preserve"> </w:t>
      </w:r>
      <m:oMath>
        <m:r>
          <w:rPr>
            <w:rFonts w:ascii="Cambria Math" w:hAnsi="Cambria Math"/>
          </w:rPr>
          <m:t>≤</m:t>
        </m:r>
      </m:oMath>
      <w:r w:rsidR="00F721ED">
        <w:t xml:space="preserve"> 80 MHz</w:t>
      </w:r>
      <w:r w:rsidR="00EC434D">
        <w:t>, Except 20 MHz-Only STA</w:t>
      </w:r>
      <w:r w:rsidR="00F721ED">
        <w:t>),</w:t>
      </w:r>
      <w:r w:rsidRPr="007D220D">
        <w:t xml:space="preserve"> </w:t>
      </w:r>
      <w:r>
        <w:t>EHT</w:t>
      </w:r>
      <w:r w:rsidRPr="007D220D">
        <w:t xml:space="preserve">-MCS Map </w:t>
      </w:r>
      <w:r>
        <w:t xml:space="preserve">(BW </w:t>
      </w:r>
      <w:r w:rsidR="00D54ADD">
        <w:t>= 160</w:t>
      </w:r>
      <w:r>
        <w:t xml:space="preserve"> MHz)</w:t>
      </w:r>
      <w:r w:rsidR="004F458F">
        <w:t xml:space="preserve"> and </w:t>
      </w:r>
      <w:r w:rsidR="00D54ADD">
        <w:t>EHT</w:t>
      </w:r>
      <w:r w:rsidR="00D54ADD" w:rsidRPr="007D220D">
        <w:t xml:space="preserve">-MCS Map </w:t>
      </w:r>
      <w:r w:rsidR="00D54ADD">
        <w:t xml:space="preserve">(BW = 320 MHz) </w:t>
      </w:r>
      <w:r w:rsidR="00D54ADD" w:rsidRPr="007D220D">
        <w:t>subfields</w:t>
      </w:r>
      <w:r w:rsidR="00D54ADD">
        <w:t xml:space="preserve"> </w:t>
      </w:r>
      <w:r w:rsidRPr="007D220D">
        <w:t>have the format shown in Figure 9-</w:t>
      </w:r>
      <w:r>
        <w:t>F</w:t>
      </w:r>
      <w:r w:rsidR="00D54ADD">
        <w:t>3</w:t>
      </w:r>
      <w:r w:rsidRPr="007D220D">
        <w:t xml:space="preserve"> (</w:t>
      </w:r>
      <w:r w:rsidR="00F721ED">
        <w:t>EHT</w:t>
      </w:r>
      <w:r w:rsidR="00F721ED" w:rsidRPr="007D220D">
        <w:t xml:space="preserve">-MCS Map </w:t>
      </w:r>
      <w:r w:rsidR="00F721ED">
        <w:t>(</w:t>
      </w:r>
      <w:r w:rsidR="00EC434D">
        <w:t xml:space="preserve">BW </w:t>
      </w:r>
      <m:oMath>
        <m:r>
          <w:rPr>
            <w:rFonts w:ascii="Cambria Math" w:hAnsi="Cambria Math"/>
          </w:rPr>
          <m:t>≤</m:t>
        </m:r>
      </m:oMath>
      <w:r w:rsidR="00EC434D">
        <w:t xml:space="preserve"> 80 MHz, Except 20 MHz-Only STA</w:t>
      </w:r>
      <w:r w:rsidR="00F721ED">
        <w:t xml:space="preserve">), </w:t>
      </w:r>
      <w:r w:rsidR="00D54ADD">
        <w:t>EHT</w:t>
      </w:r>
      <w:r w:rsidR="00D54ADD" w:rsidRPr="007D220D">
        <w:t xml:space="preserve">-MCS Map </w:t>
      </w:r>
      <w:r w:rsidR="00D54ADD">
        <w:t>(BW = 160 MHz)</w:t>
      </w:r>
      <w:r w:rsidR="004F458F">
        <w:t xml:space="preserve"> and </w:t>
      </w:r>
      <w:r w:rsidR="00D54ADD">
        <w:t>EHT</w:t>
      </w:r>
      <w:r w:rsidR="00D54ADD" w:rsidRPr="007D220D">
        <w:t xml:space="preserve">-MCS Map </w:t>
      </w:r>
      <w:r w:rsidR="00D54ADD">
        <w:t xml:space="preserve">(BW = 320 MHz) </w:t>
      </w:r>
      <w:r w:rsidR="00173F4E">
        <w:t>sub</w:t>
      </w:r>
      <w:r w:rsidRPr="007D220D">
        <w:t>field format).</w:t>
      </w:r>
    </w:p>
    <w:p w14:paraId="4649B224" w14:textId="77777777" w:rsidR="004F458F" w:rsidRDefault="004F458F" w:rsidP="00C13378">
      <w:pPr>
        <w:pStyle w:val="T"/>
        <w:spacing w:before="0" w:line="240" w:lineRule="auto"/>
      </w:pPr>
    </w:p>
    <w:tbl>
      <w:tblPr>
        <w:tblW w:w="7776" w:type="dxa"/>
        <w:jc w:val="center"/>
        <w:tblLayout w:type="fixed"/>
        <w:tblCellMar>
          <w:top w:w="120" w:type="dxa"/>
          <w:left w:w="120" w:type="dxa"/>
          <w:bottom w:w="80" w:type="dxa"/>
          <w:right w:w="120" w:type="dxa"/>
        </w:tblCellMar>
        <w:tblLook w:val="0000" w:firstRow="0" w:lastRow="0" w:firstColumn="0" w:lastColumn="0" w:noHBand="0" w:noVBand="0"/>
      </w:tblPr>
      <w:tblGrid>
        <w:gridCol w:w="864"/>
        <w:gridCol w:w="1152"/>
        <w:gridCol w:w="1152"/>
        <w:gridCol w:w="1152"/>
        <w:gridCol w:w="1152"/>
        <w:gridCol w:w="1152"/>
        <w:gridCol w:w="1152"/>
      </w:tblGrid>
      <w:tr w:rsidR="008A5187" w14:paraId="414BD04C" w14:textId="77777777" w:rsidTr="008A518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3231B7CD" w14:textId="77777777" w:rsidR="008A5187" w:rsidRDefault="008A5187" w:rsidP="00943AE6">
            <w:pPr>
              <w:pStyle w:val="figuretext"/>
            </w:pPr>
          </w:p>
        </w:tc>
        <w:tc>
          <w:tcPr>
            <w:tcW w:w="1152" w:type="dxa"/>
            <w:tcBorders>
              <w:top w:val="nil"/>
              <w:left w:val="nil"/>
              <w:bottom w:val="single" w:sz="10" w:space="0" w:color="000000"/>
              <w:right w:val="nil"/>
            </w:tcBorders>
            <w:vAlign w:val="center"/>
          </w:tcPr>
          <w:p w14:paraId="4AADE22E" w14:textId="28F7E128" w:rsidR="008A5187" w:rsidRDefault="008A5187" w:rsidP="00943AE6">
            <w:pPr>
              <w:pStyle w:val="figuretext"/>
              <w:tabs>
                <w:tab w:val="right" w:pos="600"/>
              </w:tabs>
            </w:pPr>
            <w:r>
              <w:t xml:space="preserve">B0  </w:t>
            </w:r>
            <w:r w:rsidR="00C0056E">
              <w:t xml:space="preserve"> </w:t>
            </w:r>
            <w:r>
              <w:t xml:space="preserve">       B3</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BCADDB9" w14:textId="48857680" w:rsidR="008A5187" w:rsidRDefault="008A5187" w:rsidP="00943AE6">
            <w:pPr>
              <w:pStyle w:val="figuretext"/>
              <w:tabs>
                <w:tab w:val="right" w:pos="600"/>
              </w:tabs>
            </w:pPr>
            <w:r>
              <w:t xml:space="preserve">B4 </w:t>
            </w:r>
            <w:r w:rsidR="00C0056E">
              <w:t xml:space="preserve"> </w:t>
            </w:r>
            <w:r>
              <w:t xml:space="preserve">      B7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0A8C1FA" w14:textId="431FE477" w:rsidR="008A5187" w:rsidRDefault="008A5187" w:rsidP="00943AE6">
            <w:pPr>
              <w:pStyle w:val="figuretext"/>
              <w:tabs>
                <w:tab w:val="right" w:pos="600"/>
              </w:tabs>
            </w:pPr>
            <w:r>
              <w:t>B</w:t>
            </w:r>
            <w:r w:rsidR="00C0056E">
              <w:t>8</w:t>
            </w:r>
            <w:r>
              <w:t xml:space="preserve">  </w:t>
            </w:r>
            <w:r w:rsidR="00C0056E">
              <w:t xml:space="preserve"> </w:t>
            </w:r>
            <w:r>
              <w:t xml:space="preserve">    B</w:t>
            </w:r>
            <w:r w:rsidR="00C0056E">
              <w:t>11</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65263709" w14:textId="5FF74AEA" w:rsidR="008A5187" w:rsidRDefault="008A5187" w:rsidP="00943AE6">
            <w:pPr>
              <w:pStyle w:val="figuretext"/>
              <w:tabs>
                <w:tab w:val="right" w:pos="600"/>
              </w:tabs>
            </w:pPr>
            <w:r>
              <w:t>B</w:t>
            </w:r>
            <w:r w:rsidR="00C0056E">
              <w:t>12</w:t>
            </w:r>
            <w:r>
              <w:t xml:space="preserve">       B</w:t>
            </w:r>
            <w:r w:rsidR="00C0056E">
              <w:t>15</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061A3C5A" w14:textId="732B4C11" w:rsidR="008A5187" w:rsidRDefault="008A5187" w:rsidP="00943AE6">
            <w:pPr>
              <w:pStyle w:val="figuretext"/>
              <w:tabs>
                <w:tab w:val="right" w:pos="600"/>
              </w:tabs>
            </w:pPr>
            <w:r>
              <w:t>B</w:t>
            </w:r>
            <w:r w:rsidR="00C0056E">
              <w:t>16</w:t>
            </w:r>
            <w:r>
              <w:t xml:space="preserve">       B</w:t>
            </w:r>
            <w:r w:rsidR="00C0056E">
              <w:t>19</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3789ECBD" w14:textId="3891D816" w:rsidR="008A5187" w:rsidRDefault="008A5187" w:rsidP="00943AE6">
            <w:pPr>
              <w:pStyle w:val="figuretext"/>
              <w:tabs>
                <w:tab w:val="right" w:pos="600"/>
              </w:tabs>
            </w:pPr>
            <w:r>
              <w:t>B2</w:t>
            </w:r>
            <w:r w:rsidR="00C0056E">
              <w:t>0</w:t>
            </w:r>
            <w:r>
              <w:t xml:space="preserve">       B</w:t>
            </w:r>
            <w:r w:rsidR="00F16BE6">
              <w:t>2</w:t>
            </w:r>
            <w:r w:rsidR="00C0056E">
              <w:t>3</w:t>
            </w:r>
          </w:p>
        </w:tc>
      </w:tr>
      <w:tr w:rsidR="008A5187" w14:paraId="43C29A82" w14:textId="77777777" w:rsidTr="008A5187">
        <w:trPr>
          <w:trHeight w:val="740"/>
          <w:jc w:val="center"/>
        </w:trPr>
        <w:tc>
          <w:tcPr>
            <w:tcW w:w="864" w:type="dxa"/>
            <w:tcBorders>
              <w:top w:val="nil"/>
              <w:left w:val="nil"/>
              <w:bottom w:val="nil"/>
              <w:right w:val="single" w:sz="10" w:space="0" w:color="000000"/>
            </w:tcBorders>
            <w:tcMar>
              <w:top w:w="160" w:type="dxa"/>
              <w:left w:w="120" w:type="dxa"/>
              <w:bottom w:w="120" w:type="dxa"/>
              <w:right w:w="120" w:type="dxa"/>
            </w:tcMar>
            <w:vAlign w:val="center"/>
          </w:tcPr>
          <w:p w14:paraId="1482D1F2" w14:textId="77777777" w:rsidR="008A5187" w:rsidRDefault="008A5187" w:rsidP="00943AE6">
            <w:pPr>
              <w:pStyle w:val="figuretext"/>
            </w:pPr>
          </w:p>
        </w:tc>
        <w:tc>
          <w:tcPr>
            <w:tcW w:w="1152" w:type="dxa"/>
            <w:tcBorders>
              <w:top w:val="single" w:sz="10" w:space="0" w:color="000000"/>
              <w:left w:val="single" w:sz="10" w:space="0" w:color="000000"/>
              <w:bottom w:val="single" w:sz="10" w:space="0" w:color="000000"/>
              <w:right w:val="single" w:sz="10" w:space="0" w:color="000000"/>
            </w:tcBorders>
            <w:vAlign w:val="center"/>
          </w:tcPr>
          <w:p w14:paraId="6CE8E316" w14:textId="24EE53DE" w:rsidR="008A5187" w:rsidRDefault="008A5187" w:rsidP="00943AE6">
            <w:pPr>
              <w:pStyle w:val="figuretext"/>
              <w:rPr>
                <w:w w:val="100"/>
              </w:rPr>
            </w:pPr>
            <w:r>
              <w:rPr>
                <w:w w:val="100"/>
              </w:rPr>
              <w:t xml:space="preserve">Rx Max Nss That Supports EHT-MCS </w:t>
            </w:r>
            <w:r w:rsidR="00836B5C">
              <w:rPr>
                <w:w w:val="100"/>
              </w:rPr>
              <w:t>0</w:t>
            </w:r>
            <w:r>
              <w:rPr>
                <w:w w:val="100"/>
              </w:rPr>
              <w:t>-9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D5CA898" w14:textId="2F90028E" w:rsidR="008A5187" w:rsidRDefault="008A5187" w:rsidP="00943AE6">
            <w:pPr>
              <w:pStyle w:val="figuretext"/>
            </w:pPr>
            <w:r>
              <w:rPr>
                <w:w w:val="100"/>
              </w:rPr>
              <w:t xml:space="preserve">Tx Max Nss That Supports EHT-MCS </w:t>
            </w:r>
            <w:r w:rsidR="00836B5C">
              <w:rPr>
                <w:w w:val="100"/>
              </w:rPr>
              <w:t>0</w:t>
            </w:r>
            <w:r>
              <w:rPr>
                <w:w w:val="100"/>
              </w:rPr>
              <w:t>-9</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BCB4C0" w14:textId="77777777" w:rsidR="008A5187" w:rsidRDefault="008A5187" w:rsidP="00943AE6">
            <w:pPr>
              <w:pStyle w:val="figuretext"/>
            </w:pPr>
            <w:r>
              <w:rPr>
                <w:w w:val="100"/>
              </w:rPr>
              <w:t>Rx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06EE1F3" w14:textId="77777777" w:rsidR="008A5187" w:rsidRDefault="008A5187" w:rsidP="00943AE6">
            <w:pPr>
              <w:pStyle w:val="figuretext"/>
            </w:pPr>
            <w:r>
              <w:rPr>
                <w:w w:val="100"/>
              </w:rPr>
              <w:t>Tx Max Nss That Supports EHT-MCS 10-11</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DEE399" w14:textId="77777777" w:rsidR="008A5187" w:rsidRDefault="008A5187" w:rsidP="00943AE6">
            <w:pPr>
              <w:pStyle w:val="figuretext"/>
            </w:pPr>
            <w:r>
              <w:rPr>
                <w:w w:val="100"/>
              </w:rPr>
              <w:t>Rx Max Nss That Supports EHT-MCS 12-13</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CE2087" w14:textId="77777777" w:rsidR="008A5187" w:rsidRDefault="008A5187" w:rsidP="00943AE6">
            <w:pPr>
              <w:pStyle w:val="figuretext"/>
            </w:pPr>
            <w:r>
              <w:rPr>
                <w:w w:val="100"/>
              </w:rPr>
              <w:t>Tx Max Nss That Supports EHT-MCS 12-13</w:t>
            </w:r>
          </w:p>
        </w:tc>
      </w:tr>
      <w:tr w:rsidR="008A5187" w14:paraId="4F2DE247" w14:textId="77777777" w:rsidTr="008A5187">
        <w:trPr>
          <w:trHeight w:val="420"/>
          <w:jc w:val="center"/>
        </w:trPr>
        <w:tc>
          <w:tcPr>
            <w:tcW w:w="864" w:type="dxa"/>
            <w:tcBorders>
              <w:top w:val="nil"/>
              <w:left w:val="nil"/>
              <w:bottom w:val="nil"/>
              <w:right w:val="nil"/>
            </w:tcBorders>
            <w:tcMar>
              <w:top w:w="160" w:type="dxa"/>
              <w:left w:w="120" w:type="dxa"/>
              <w:bottom w:w="120" w:type="dxa"/>
              <w:right w:w="120" w:type="dxa"/>
            </w:tcMar>
            <w:vAlign w:val="center"/>
          </w:tcPr>
          <w:p w14:paraId="1BAE414C" w14:textId="77777777" w:rsidR="008A5187" w:rsidRDefault="008A5187" w:rsidP="00943AE6">
            <w:pPr>
              <w:pStyle w:val="figuretext"/>
            </w:pPr>
            <w:r>
              <w:rPr>
                <w:w w:val="100"/>
              </w:rPr>
              <w:t>Bits:</w:t>
            </w:r>
          </w:p>
        </w:tc>
        <w:tc>
          <w:tcPr>
            <w:tcW w:w="1152" w:type="dxa"/>
            <w:tcBorders>
              <w:top w:val="single" w:sz="10" w:space="0" w:color="000000"/>
              <w:left w:val="nil"/>
              <w:bottom w:val="nil"/>
              <w:right w:val="nil"/>
            </w:tcBorders>
            <w:vAlign w:val="center"/>
          </w:tcPr>
          <w:p w14:paraId="6928C751" w14:textId="77777777" w:rsidR="008A5187" w:rsidRDefault="008A5187" w:rsidP="00943AE6">
            <w:pPr>
              <w:pStyle w:val="figuretext"/>
              <w:rPr>
                <w:w w:val="100"/>
              </w:rPr>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C73633D"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1B2FBD1"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A7366E7"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183F8DED" w14:textId="77777777" w:rsidR="008A5187" w:rsidRDefault="008A5187" w:rsidP="00943AE6">
            <w:pPr>
              <w:pStyle w:val="figuretext"/>
            </w:pPr>
            <w:r>
              <w:rPr>
                <w:w w:val="100"/>
              </w:rPr>
              <w:t>4</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5934870D" w14:textId="77777777" w:rsidR="008A5187" w:rsidRDefault="008A5187" w:rsidP="00943AE6">
            <w:pPr>
              <w:pStyle w:val="figuretext"/>
            </w:pPr>
            <w:r>
              <w:rPr>
                <w:w w:val="100"/>
              </w:rPr>
              <w:t>4</w:t>
            </w:r>
          </w:p>
        </w:tc>
      </w:tr>
    </w:tbl>
    <w:p w14:paraId="430466EC" w14:textId="77777777" w:rsidR="00173F4E" w:rsidRDefault="00173F4E" w:rsidP="00C13378">
      <w:pPr>
        <w:pStyle w:val="T"/>
        <w:spacing w:before="0" w:line="240" w:lineRule="auto"/>
      </w:pPr>
    </w:p>
    <w:p w14:paraId="50C0AAB6" w14:textId="3A5D1947" w:rsidR="00173F4E" w:rsidRDefault="00173F4E" w:rsidP="00C13378">
      <w:pPr>
        <w:pStyle w:val="T"/>
        <w:spacing w:before="0" w:line="240" w:lineRule="auto"/>
      </w:pPr>
      <w:r w:rsidRPr="00173F4E">
        <w:rPr>
          <w:b/>
          <w:bCs/>
        </w:rPr>
        <w:t xml:space="preserve">Figure 9-F3   —  </w:t>
      </w:r>
      <w:r w:rsidR="00F721ED" w:rsidRPr="00173F4E">
        <w:rPr>
          <w:b/>
          <w:bCs/>
        </w:rPr>
        <w:t xml:space="preserve">EHT-MCS </w:t>
      </w:r>
      <w:r w:rsidR="00F721ED" w:rsidRPr="00EC434D">
        <w:rPr>
          <w:b/>
          <w:bCs/>
        </w:rPr>
        <w:t>Map (</w:t>
      </w:r>
      <w:r w:rsidR="00EC434D" w:rsidRPr="00EC434D">
        <w:rPr>
          <w:b/>
          <w:bCs/>
        </w:rPr>
        <w:t xml:space="preserve">BW </w:t>
      </w:r>
      <m:oMath>
        <m:r>
          <m:rPr>
            <m:sty m:val="bi"/>
          </m:rPr>
          <w:rPr>
            <w:rFonts w:ascii="Cambria Math" w:hAnsi="Cambria Math"/>
          </w:rPr>
          <m:t>≤</m:t>
        </m:r>
      </m:oMath>
      <w:r w:rsidR="00EC434D" w:rsidRPr="00EC434D">
        <w:rPr>
          <w:b/>
          <w:bCs/>
        </w:rPr>
        <w:t xml:space="preserve"> 80 MHz, Except 20 MHz-Only STA</w:t>
      </w:r>
      <w:r w:rsidR="00F721ED" w:rsidRPr="00EC434D">
        <w:rPr>
          <w:b/>
          <w:bCs/>
        </w:rPr>
        <w:t>),</w:t>
      </w:r>
      <w:r w:rsidR="00B01F02" w:rsidRPr="00EC434D">
        <w:rPr>
          <w:b/>
          <w:bCs/>
        </w:rPr>
        <w:t xml:space="preserve"> </w:t>
      </w:r>
      <w:r w:rsidRPr="00EC434D">
        <w:rPr>
          <w:b/>
          <w:bCs/>
        </w:rPr>
        <w:t>EHT</w:t>
      </w:r>
      <w:r w:rsidRPr="00173F4E">
        <w:rPr>
          <w:b/>
          <w:bCs/>
        </w:rPr>
        <w:t>-MCS Map (BW = 160 MHz)</w:t>
      </w:r>
      <w:r w:rsidR="004F458F">
        <w:rPr>
          <w:b/>
          <w:bCs/>
        </w:rPr>
        <w:t xml:space="preserve"> and </w:t>
      </w:r>
      <w:r w:rsidRPr="00173F4E">
        <w:rPr>
          <w:b/>
          <w:bCs/>
        </w:rPr>
        <w:t>EHT-MCS Map (BW = 320 MHz) subfield format</w:t>
      </w:r>
    </w:p>
    <w:p w14:paraId="77CD593B" w14:textId="77777777" w:rsidR="004F458F" w:rsidRDefault="004F458F" w:rsidP="00C13378">
      <w:pPr>
        <w:pStyle w:val="T"/>
        <w:spacing w:before="0" w:line="240" w:lineRule="auto"/>
      </w:pPr>
    </w:p>
    <w:p w14:paraId="3ED21E39" w14:textId="77777777" w:rsidR="00173F4E" w:rsidRDefault="00173F4E" w:rsidP="00C13378">
      <w:pPr>
        <w:pStyle w:val="T"/>
        <w:spacing w:before="0" w:line="240" w:lineRule="auto"/>
      </w:pPr>
    </w:p>
    <w:p w14:paraId="7F1DAEEC" w14:textId="410C0CDC" w:rsidR="00B2413F" w:rsidRDefault="003707A8" w:rsidP="00301542">
      <w:pPr>
        <w:pStyle w:val="T"/>
        <w:spacing w:before="0" w:line="240" w:lineRule="auto"/>
      </w:pPr>
      <w:r>
        <w:t xml:space="preserve">The Max Nss That Supports EHT-MCS 0-7 </w:t>
      </w:r>
      <w:r w:rsidR="008B14C5">
        <w:t xml:space="preserve">is </w:t>
      </w:r>
      <w:r w:rsidR="00671DC6">
        <w:t xml:space="preserve">encoded according to Table </w:t>
      </w:r>
      <w:r w:rsidR="00474F13">
        <w:t>9-T2</w:t>
      </w:r>
    </w:p>
    <w:p w14:paraId="065622E6" w14:textId="31859644" w:rsidR="00B230C5" w:rsidRDefault="00B230C5" w:rsidP="00301542">
      <w:pPr>
        <w:pStyle w:val="T"/>
        <w:spacing w:before="0" w:line="240" w:lineRule="auto"/>
      </w:pPr>
    </w:p>
    <w:p w14:paraId="6CE277D5" w14:textId="1078979C" w:rsidR="00B230C5" w:rsidRDefault="00B230C5" w:rsidP="00301542">
      <w:pPr>
        <w:pStyle w:val="T"/>
        <w:spacing w:before="0" w:line="240" w:lineRule="auto"/>
      </w:pPr>
      <w:r>
        <w:t>The Max Nss That Supports EHT-MCS 0-9 is encoded according to Table 9-T2</w:t>
      </w:r>
    </w:p>
    <w:p w14:paraId="6CE301E3" w14:textId="5BCC61AA" w:rsidR="00474F13" w:rsidRDefault="00474F13" w:rsidP="00301542">
      <w:pPr>
        <w:pStyle w:val="T"/>
        <w:spacing w:before="0" w:line="240" w:lineRule="auto"/>
      </w:pPr>
    </w:p>
    <w:p w14:paraId="68BA6C41" w14:textId="61F13CC2" w:rsidR="00E64F97" w:rsidRDefault="00E64F97" w:rsidP="00E64F97">
      <w:pPr>
        <w:pStyle w:val="T"/>
        <w:spacing w:before="0" w:line="240" w:lineRule="auto"/>
      </w:pPr>
      <w:r>
        <w:t>The Max Nss That Supports EHT-MCS 8-9 is encoded according to Table 9-T2</w:t>
      </w:r>
    </w:p>
    <w:p w14:paraId="4ACBAEDE" w14:textId="52D7ECC7" w:rsidR="00474F13" w:rsidRDefault="00474F13" w:rsidP="00301542">
      <w:pPr>
        <w:pStyle w:val="T"/>
        <w:spacing w:before="0" w:line="240" w:lineRule="auto"/>
      </w:pPr>
    </w:p>
    <w:p w14:paraId="58EA05FF" w14:textId="3F023481" w:rsidR="00E64F97" w:rsidRDefault="00E64F97" w:rsidP="00E64F97">
      <w:pPr>
        <w:pStyle w:val="T"/>
        <w:spacing w:before="0" w:line="240" w:lineRule="auto"/>
      </w:pPr>
      <w:r>
        <w:t>The Max Nss That Supports EHT-MCS 10-11 is encoded according to Table 9-T2</w:t>
      </w:r>
    </w:p>
    <w:p w14:paraId="40A36F1A" w14:textId="24F4E167" w:rsidR="00E64F97" w:rsidRDefault="00E64F97" w:rsidP="00301542">
      <w:pPr>
        <w:pStyle w:val="T"/>
        <w:spacing w:before="0" w:line="240" w:lineRule="auto"/>
      </w:pPr>
    </w:p>
    <w:p w14:paraId="52503DC5" w14:textId="56C38656" w:rsidR="00E64F97" w:rsidRDefault="00E64F97" w:rsidP="00E64F97">
      <w:pPr>
        <w:pStyle w:val="T"/>
        <w:spacing w:before="0" w:line="240" w:lineRule="auto"/>
      </w:pPr>
      <w:r>
        <w:t>The Max Nss That Supports EHT-MCS 12-13 is encoded according to Table 9-T2</w:t>
      </w:r>
    </w:p>
    <w:p w14:paraId="6177F71F" w14:textId="77777777" w:rsidR="00E64F97" w:rsidRDefault="00E64F97" w:rsidP="00301542">
      <w:pPr>
        <w:pStyle w:val="T"/>
        <w:spacing w:before="0" w:line="240" w:lineRule="auto"/>
      </w:pPr>
    </w:p>
    <w:p w14:paraId="106800E2" w14:textId="00F6AA88" w:rsidR="00334D67" w:rsidRDefault="00334D67" w:rsidP="00301542">
      <w:pPr>
        <w:pStyle w:val="T"/>
        <w:spacing w:before="0" w:line="240" w:lineRule="auto"/>
      </w:pPr>
    </w:p>
    <w:p w14:paraId="3C2890ED" w14:textId="50517B62" w:rsidR="00E64F97" w:rsidRPr="00326F73" w:rsidRDefault="00E64F97" w:rsidP="00E64F97">
      <w:pPr>
        <w:pStyle w:val="T"/>
        <w:spacing w:before="0" w:line="240" w:lineRule="auto"/>
        <w:jc w:val="center"/>
        <w:rPr>
          <w:sz w:val="22"/>
          <w:szCs w:val="22"/>
        </w:rPr>
      </w:pPr>
      <w:r w:rsidRPr="00326F73">
        <w:rPr>
          <w:b/>
          <w:bCs/>
          <w:sz w:val="22"/>
          <w:szCs w:val="22"/>
        </w:rPr>
        <w:t>Table 9-T</w:t>
      </w:r>
      <w:r>
        <w:rPr>
          <w:b/>
          <w:bCs/>
          <w:sz w:val="22"/>
          <w:szCs w:val="22"/>
        </w:rPr>
        <w:t>2</w:t>
      </w:r>
      <w:r w:rsidRPr="00326F73">
        <w:rPr>
          <w:b/>
          <w:bCs/>
          <w:sz w:val="22"/>
          <w:szCs w:val="22"/>
        </w:rPr>
        <w:t xml:space="preserve">   —</w:t>
      </w:r>
      <w:r w:rsidRPr="00326F73">
        <w:rPr>
          <w:b/>
          <w:bCs/>
          <w:sz w:val="22"/>
          <w:szCs w:val="22"/>
        </w:rPr>
        <w:tab/>
      </w:r>
      <w:r>
        <w:rPr>
          <w:b/>
          <w:bCs/>
          <w:sz w:val="22"/>
          <w:szCs w:val="22"/>
        </w:rPr>
        <w:t xml:space="preserve"> </w:t>
      </w:r>
      <w:bookmarkStart w:id="1" w:name="_Hlk66947295"/>
      <w:r w:rsidR="003074DC">
        <w:rPr>
          <w:b/>
          <w:bCs/>
          <w:sz w:val="22"/>
          <w:szCs w:val="22"/>
        </w:rPr>
        <w:t xml:space="preserve">Max Nss That Supports </w:t>
      </w:r>
      <w:r w:rsidR="006F7215">
        <w:rPr>
          <w:b/>
          <w:bCs/>
          <w:sz w:val="22"/>
          <w:szCs w:val="22"/>
        </w:rPr>
        <w:t>S</w:t>
      </w:r>
      <w:r w:rsidR="003074DC">
        <w:rPr>
          <w:b/>
          <w:bCs/>
          <w:sz w:val="22"/>
          <w:szCs w:val="22"/>
        </w:rPr>
        <w:t>pecified MCS Set</w:t>
      </w:r>
      <w:r w:rsidR="003F06F1">
        <w:rPr>
          <w:b/>
          <w:bCs/>
          <w:sz w:val="22"/>
          <w:szCs w:val="22"/>
        </w:rPr>
        <w:t xml:space="preserve"> Subfield </w:t>
      </w:r>
      <w:bookmarkEnd w:id="1"/>
      <w:r w:rsidR="003F06F1">
        <w:rPr>
          <w:b/>
          <w:bCs/>
          <w:sz w:val="22"/>
          <w:szCs w:val="22"/>
        </w:rPr>
        <w:t>Format</w:t>
      </w:r>
    </w:p>
    <w:p w14:paraId="11F8E160" w14:textId="13EADBAC" w:rsidR="00334D67" w:rsidRDefault="00334D67" w:rsidP="00301542">
      <w:pPr>
        <w:pStyle w:val="T"/>
        <w:spacing w:before="0" w:line="240" w:lineRule="auto"/>
      </w:pPr>
    </w:p>
    <w:tbl>
      <w:tblPr>
        <w:tblStyle w:val="TableGrid"/>
        <w:tblW w:w="0" w:type="auto"/>
        <w:tblInd w:w="1525" w:type="dxa"/>
        <w:tblLook w:val="04A0" w:firstRow="1" w:lastRow="0" w:firstColumn="1" w:lastColumn="0" w:noHBand="0" w:noVBand="1"/>
      </w:tblPr>
      <w:tblGrid>
        <w:gridCol w:w="3150"/>
        <w:gridCol w:w="3888"/>
      </w:tblGrid>
      <w:tr w:rsidR="006F7215" w14:paraId="20210234" w14:textId="77777777" w:rsidTr="003F06F1">
        <w:tc>
          <w:tcPr>
            <w:tcW w:w="3150" w:type="dxa"/>
          </w:tcPr>
          <w:p w14:paraId="56B886B1" w14:textId="3EFF22B5" w:rsidR="006F7215" w:rsidRPr="003F06F1" w:rsidRDefault="006F7215" w:rsidP="00301542">
            <w:pPr>
              <w:pStyle w:val="T"/>
              <w:spacing w:before="0" w:line="240" w:lineRule="auto"/>
              <w:rPr>
                <w:b/>
                <w:bCs/>
              </w:rPr>
            </w:pPr>
            <w:r w:rsidRPr="003F06F1">
              <w:rPr>
                <w:b/>
                <w:bCs/>
              </w:rPr>
              <w:t>Max Nss That Support</w:t>
            </w:r>
            <w:r w:rsidR="00627F8E">
              <w:rPr>
                <w:b/>
                <w:bCs/>
              </w:rPr>
              <w:t>s</w:t>
            </w:r>
            <w:r w:rsidRPr="003F06F1">
              <w:rPr>
                <w:b/>
                <w:bCs/>
              </w:rPr>
              <w:t xml:space="preserve"> Specified MCS Set</w:t>
            </w:r>
            <w:r w:rsidR="003F06F1" w:rsidRPr="003F06F1">
              <w:rPr>
                <w:b/>
                <w:bCs/>
              </w:rPr>
              <w:t xml:space="preserve"> Subfield</w:t>
            </w:r>
          </w:p>
        </w:tc>
        <w:tc>
          <w:tcPr>
            <w:tcW w:w="3888" w:type="dxa"/>
          </w:tcPr>
          <w:p w14:paraId="001426CC" w14:textId="74DBCCB7" w:rsidR="006F7215" w:rsidRPr="003F06F1" w:rsidRDefault="003F06F1" w:rsidP="00301542">
            <w:pPr>
              <w:pStyle w:val="T"/>
              <w:spacing w:before="0" w:line="240" w:lineRule="auto"/>
              <w:rPr>
                <w:b/>
                <w:bCs/>
              </w:rPr>
            </w:pPr>
            <w:r w:rsidRPr="003F06F1">
              <w:rPr>
                <w:b/>
                <w:bCs/>
              </w:rPr>
              <w:t xml:space="preserve">The Maximum Number of Spatial Streams </w:t>
            </w:r>
            <w:r w:rsidR="00115DD8">
              <w:rPr>
                <w:b/>
                <w:bCs/>
              </w:rPr>
              <w:t>That Supports</w:t>
            </w:r>
            <w:r w:rsidRPr="003F06F1">
              <w:rPr>
                <w:b/>
                <w:bCs/>
              </w:rPr>
              <w:t xml:space="preserve"> the Specified MCS Set</w:t>
            </w:r>
          </w:p>
        </w:tc>
      </w:tr>
      <w:tr w:rsidR="006F7215" w14:paraId="7FA446F2" w14:textId="77777777" w:rsidTr="00574650">
        <w:tc>
          <w:tcPr>
            <w:tcW w:w="3150" w:type="dxa"/>
            <w:vAlign w:val="center"/>
          </w:tcPr>
          <w:p w14:paraId="2D5E512C" w14:textId="23AE365F" w:rsidR="006F7215" w:rsidRDefault="00574650" w:rsidP="00574650">
            <w:pPr>
              <w:pStyle w:val="T"/>
              <w:spacing w:before="0" w:line="240" w:lineRule="auto"/>
              <w:jc w:val="center"/>
            </w:pPr>
            <w:r>
              <w:t>0</w:t>
            </w:r>
          </w:p>
        </w:tc>
        <w:tc>
          <w:tcPr>
            <w:tcW w:w="3888" w:type="dxa"/>
            <w:vAlign w:val="center"/>
          </w:tcPr>
          <w:p w14:paraId="165CC2A7" w14:textId="2FE877B5" w:rsidR="006F7215" w:rsidRDefault="00E62B77" w:rsidP="00574650">
            <w:pPr>
              <w:pStyle w:val="T"/>
              <w:spacing w:before="0" w:line="240" w:lineRule="auto"/>
              <w:jc w:val="center"/>
            </w:pPr>
            <w:r>
              <w:t>Not Supported</w:t>
            </w:r>
          </w:p>
        </w:tc>
      </w:tr>
      <w:tr w:rsidR="006F7215" w14:paraId="0F73AB17" w14:textId="77777777" w:rsidTr="00574650">
        <w:tc>
          <w:tcPr>
            <w:tcW w:w="3150" w:type="dxa"/>
            <w:vAlign w:val="center"/>
          </w:tcPr>
          <w:p w14:paraId="5C42C0A7" w14:textId="04451979" w:rsidR="006F7215" w:rsidRDefault="00E62B77" w:rsidP="00574650">
            <w:pPr>
              <w:pStyle w:val="T"/>
              <w:spacing w:before="0" w:line="240" w:lineRule="auto"/>
              <w:jc w:val="center"/>
            </w:pPr>
            <w:r>
              <w:t>1</w:t>
            </w:r>
          </w:p>
        </w:tc>
        <w:tc>
          <w:tcPr>
            <w:tcW w:w="3888" w:type="dxa"/>
            <w:vAlign w:val="center"/>
          </w:tcPr>
          <w:p w14:paraId="07E5A18F" w14:textId="69EEEBB4" w:rsidR="006F7215" w:rsidRDefault="00E62B77" w:rsidP="00574650">
            <w:pPr>
              <w:pStyle w:val="T"/>
              <w:spacing w:before="0" w:line="240" w:lineRule="auto"/>
              <w:jc w:val="center"/>
            </w:pPr>
            <w:r>
              <w:t>1</w:t>
            </w:r>
          </w:p>
        </w:tc>
      </w:tr>
      <w:tr w:rsidR="006F7215" w14:paraId="546C6DFF" w14:textId="77777777" w:rsidTr="00574650">
        <w:tc>
          <w:tcPr>
            <w:tcW w:w="3150" w:type="dxa"/>
            <w:vAlign w:val="center"/>
          </w:tcPr>
          <w:p w14:paraId="63775769" w14:textId="0DD553CD" w:rsidR="006F7215" w:rsidRDefault="00E62B77" w:rsidP="00574650">
            <w:pPr>
              <w:pStyle w:val="T"/>
              <w:spacing w:before="0" w:line="240" w:lineRule="auto"/>
              <w:jc w:val="center"/>
            </w:pPr>
            <w:r>
              <w:t>2</w:t>
            </w:r>
          </w:p>
        </w:tc>
        <w:tc>
          <w:tcPr>
            <w:tcW w:w="3888" w:type="dxa"/>
            <w:vAlign w:val="center"/>
          </w:tcPr>
          <w:p w14:paraId="746150FA" w14:textId="4BFC992B" w:rsidR="006F7215" w:rsidRDefault="00E62B77" w:rsidP="00574650">
            <w:pPr>
              <w:pStyle w:val="T"/>
              <w:spacing w:before="0" w:line="240" w:lineRule="auto"/>
              <w:jc w:val="center"/>
            </w:pPr>
            <w:r>
              <w:t>2</w:t>
            </w:r>
          </w:p>
        </w:tc>
      </w:tr>
      <w:tr w:rsidR="006F7215" w14:paraId="787054E2" w14:textId="77777777" w:rsidTr="00574650">
        <w:tc>
          <w:tcPr>
            <w:tcW w:w="3150" w:type="dxa"/>
            <w:vAlign w:val="center"/>
          </w:tcPr>
          <w:p w14:paraId="5EC4AE1F" w14:textId="348CDB37" w:rsidR="006F7215" w:rsidRDefault="00E62B77" w:rsidP="00574650">
            <w:pPr>
              <w:pStyle w:val="T"/>
              <w:spacing w:before="0" w:line="240" w:lineRule="auto"/>
              <w:jc w:val="center"/>
            </w:pPr>
            <w:r>
              <w:t>3</w:t>
            </w:r>
          </w:p>
        </w:tc>
        <w:tc>
          <w:tcPr>
            <w:tcW w:w="3888" w:type="dxa"/>
            <w:vAlign w:val="center"/>
          </w:tcPr>
          <w:p w14:paraId="3A58B6FA" w14:textId="1AC2A998" w:rsidR="006F7215" w:rsidRDefault="00E62B77" w:rsidP="00574650">
            <w:pPr>
              <w:pStyle w:val="T"/>
              <w:spacing w:before="0" w:line="240" w:lineRule="auto"/>
              <w:jc w:val="center"/>
            </w:pPr>
            <w:r>
              <w:t>3</w:t>
            </w:r>
          </w:p>
        </w:tc>
      </w:tr>
      <w:tr w:rsidR="006F7215" w14:paraId="399866E4" w14:textId="77777777" w:rsidTr="00574650">
        <w:tc>
          <w:tcPr>
            <w:tcW w:w="3150" w:type="dxa"/>
            <w:vAlign w:val="center"/>
          </w:tcPr>
          <w:p w14:paraId="0875478F" w14:textId="38F0F32D" w:rsidR="006F7215" w:rsidRDefault="00E62B77" w:rsidP="00574650">
            <w:pPr>
              <w:pStyle w:val="T"/>
              <w:spacing w:before="0" w:line="240" w:lineRule="auto"/>
              <w:jc w:val="center"/>
            </w:pPr>
            <w:r>
              <w:t>4</w:t>
            </w:r>
          </w:p>
        </w:tc>
        <w:tc>
          <w:tcPr>
            <w:tcW w:w="3888" w:type="dxa"/>
            <w:vAlign w:val="center"/>
          </w:tcPr>
          <w:p w14:paraId="1646EA54" w14:textId="0EADDFB7" w:rsidR="006F7215" w:rsidRDefault="00E62B77" w:rsidP="00574650">
            <w:pPr>
              <w:pStyle w:val="T"/>
              <w:spacing w:before="0" w:line="240" w:lineRule="auto"/>
              <w:jc w:val="center"/>
            </w:pPr>
            <w:r>
              <w:t>4</w:t>
            </w:r>
          </w:p>
        </w:tc>
      </w:tr>
      <w:tr w:rsidR="006F7215" w14:paraId="1BE3A05B" w14:textId="77777777" w:rsidTr="00574650">
        <w:tc>
          <w:tcPr>
            <w:tcW w:w="3150" w:type="dxa"/>
            <w:vAlign w:val="center"/>
          </w:tcPr>
          <w:p w14:paraId="26B01285" w14:textId="3F6C2534" w:rsidR="006F7215" w:rsidRDefault="00E62B77" w:rsidP="00574650">
            <w:pPr>
              <w:pStyle w:val="T"/>
              <w:spacing w:before="0" w:line="240" w:lineRule="auto"/>
              <w:jc w:val="center"/>
            </w:pPr>
            <w:r>
              <w:t>5</w:t>
            </w:r>
          </w:p>
        </w:tc>
        <w:tc>
          <w:tcPr>
            <w:tcW w:w="3888" w:type="dxa"/>
            <w:vAlign w:val="center"/>
          </w:tcPr>
          <w:p w14:paraId="4BC33C0D" w14:textId="32DC1ECC" w:rsidR="006F7215" w:rsidRDefault="00E62B77" w:rsidP="00574650">
            <w:pPr>
              <w:pStyle w:val="T"/>
              <w:spacing w:before="0" w:line="240" w:lineRule="auto"/>
              <w:jc w:val="center"/>
            </w:pPr>
            <w:r>
              <w:t>5</w:t>
            </w:r>
          </w:p>
        </w:tc>
      </w:tr>
      <w:tr w:rsidR="006F7215" w14:paraId="06804B81" w14:textId="77777777" w:rsidTr="00574650">
        <w:tc>
          <w:tcPr>
            <w:tcW w:w="3150" w:type="dxa"/>
            <w:vAlign w:val="center"/>
          </w:tcPr>
          <w:p w14:paraId="068B908A" w14:textId="419648F5" w:rsidR="006F7215" w:rsidRDefault="00E62B77" w:rsidP="00574650">
            <w:pPr>
              <w:pStyle w:val="T"/>
              <w:spacing w:before="0" w:line="240" w:lineRule="auto"/>
              <w:jc w:val="center"/>
            </w:pPr>
            <w:r>
              <w:t>6</w:t>
            </w:r>
          </w:p>
        </w:tc>
        <w:tc>
          <w:tcPr>
            <w:tcW w:w="3888" w:type="dxa"/>
            <w:vAlign w:val="center"/>
          </w:tcPr>
          <w:p w14:paraId="3334AA91" w14:textId="3D79B878" w:rsidR="006F7215" w:rsidRDefault="00E62B77" w:rsidP="00574650">
            <w:pPr>
              <w:pStyle w:val="T"/>
              <w:spacing w:before="0" w:line="240" w:lineRule="auto"/>
              <w:jc w:val="center"/>
            </w:pPr>
            <w:r>
              <w:t>6</w:t>
            </w:r>
          </w:p>
        </w:tc>
      </w:tr>
      <w:tr w:rsidR="00E62B77" w14:paraId="3D58F265" w14:textId="77777777" w:rsidTr="00574650">
        <w:tc>
          <w:tcPr>
            <w:tcW w:w="3150" w:type="dxa"/>
            <w:vAlign w:val="center"/>
          </w:tcPr>
          <w:p w14:paraId="0B8106CF" w14:textId="1857F19F" w:rsidR="00E62B77" w:rsidRDefault="00E62B77" w:rsidP="00574650">
            <w:pPr>
              <w:pStyle w:val="T"/>
              <w:spacing w:before="0" w:line="240" w:lineRule="auto"/>
              <w:jc w:val="center"/>
            </w:pPr>
            <w:r>
              <w:t>7</w:t>
            </w:r>
          </w:p>
        </w:tc>
        <w:tc>
          <w:tcPr>
            <w:tcW w:w="3888" w:type="dxa"/>
            <w:vAlign w:val="center"/>
          </w:tcPr>
          <w:p w14:paraId="6FEEF5CF" w14:textId="00DD2DF1" w:rsidR="00E62B77" w:rsidRDefault="00E62B77" w:rsidP="00574650">
            <w:pPr>
              <w:pStyle w:val="T"/>
              <w:spacing w:before="0" w:line="240" w:lineRule="auto"/>
              <w:jc w:val="center"/>
            </w:pPr>
            <w:r>
              <w:t>7</w:t>
            </w:r>
          </w:p>
        </w:tc>
      </w:tr>
      <w:tr w:rsidR="00E62B77" w14:paraId="2C736BA9" w14:textId="77777777" w:rsidTr="00574650">
        <w:tc>
          <w:tcPr>
            <w:tcW w:w="3150" w:type="dxa"/>
            <w:vAlign w:val="center"/>
          </w:tcPr>
          <w:p w14:paraId="07D4C9CF" w14:textId="62F5F634" w:rsidR="00E62B77" w:rsidRDefault="00E62B77" w:rsidP="00574650">
            <w:pPr>
              <w:pStyle w:val="T"/>
              <w:spacing w:before="0" w:line="240" w:lineRule="auto"/>
              <w:jc w:val="center"/>
            </w:pPr>
            <w:r>
              <w:t>8</w:t>
            </w:r>
          </w:p>
        </w:tc>
        <w:tc>
          <w:tcPr>
            <w:tcW w:w="3888" w:type="dxa"/>
            <w:vAlign w:val="center"/>
          </w:tcPr>
          <w:p w14:paraId="094EBB48" w14:textId="10F3117E" w:rsidR="00E62B77" w:rsidRDefault="00E62B77" w:rsidP="00574650">
            <w:pPr>
              <w:pStyle w:val="T"/>
              <w:spacing w:before="0" w:line="240" w:lineRule="auto"/>
              <w:jc w:val="center"/>
            </w:pPr>
            <w:r>
              <w:t>8</w:t>
            </w:r>
          </w:p>
        </w:tc>
      </w:tr>
      <w:tr w:rsidR="00E62B77" w14:paraId="11224CB3" w14:textId="77777777" w:rsidTr="00574650">
        <w:tc>
          <w:tcPr>
            <w:tcW w:w="3150" w:type="dxa"/>
            <w:vAlign w:val="center"/>
          </w:tcPr>
          <w:p w14:paraId="12E91933" w14:textId="6BE51AEF" w:rsidR="00E62B77" w:rsidRDefault="00E62B77" w:rsidP="00574650">
            <w:pPr>
              <w:pStyle w:val="T"/>
              <w:spacing w:before="0" w:line="240" w:lineRule="auto"/>
              <w:jc w:val="center"/>
            </w:pPr>
            <w:r>
              <w:t>9</w:t>
            </w:r>
          </w:p>
        </w:tc>
        <w:tc>
          <w:tcPr>
            <w:tcW w:w="3888" w:type="dxa"/>
            <w:vAlign w:val="center"/>
          </w:tcPr>
          <w:p w14:paraId="13788210" w14:textId="06289C82" w:rsidR="00E62B77" w:rsidRDefault="00E62B77" w:rsidP="00574650">
            <w:pPr>
              <w:pStyle w:val="T"/>
              <w:spacing w:before="0" w:line="240" w:lineRule="auto"/>
              <w:jc w:val="center"/>
            </w:pPr>
            <w:r>
              <w:t>Reserved</w:t>
            </w:r>
          </w:p>
        </w:tc>
      </w:tr>
      <w:tr w:rsidR="00E62B77" w14:paraId="2D758D16" w14:textId="77777777" w:rsidTr="00574650">
        <w:tc>
          <w:tcPr>
            <w:tcW w:w="3150" w:type="dxa"/>
            <w:vAlign w:val="center"/>
          </w:tcPr>
          <w:p w14:paraId="23D5EB83" w14:textId="7E18DAA8" w:rsidR="00E62B77" w:rsidRDefault="00E62B77" w:rsidP="00574650">
            <w:pPr>
              <w:pStyle w:val="T"/>
              <w:spacing w:before="0" w:line="240" w:lineRule="auto"/>
              <w:jc w:val="center"/>
            </w:pPr>
            <w:r>
              <w:t>10</w:t>
            </w:r>
          </w:p>
        </w:tc>
        <w:tc>
          <w:tcPr>
            <w:tcW w:w="3888" w:type="dxa"/>
            <w:vAlign w:val="center"/>
          </w:tcPr>
          <w:p w14:paraId="60B8D2A2" w14:textId="7216F8EC" w:rsidR="00E62B77" w:rsidRDefault="00E62B77" w:rsidP="00574650">
            <w:pPr>
              <w:pStyle w:val="T"/>
              <w:spacing w:before="0" w:line="240" w:lineRule="auto"/>
              <w:jc w:val="center"/>
            </w:pPr>
            <w:r>
              <w:t>Reserved</w:t>
            </w:r>
          </w:p>
        </w:tc>
      </w:tr>
      <w:tr w:rsidR="00E62B77" w14:paraId="1A65E8E9" w14:textId="77777777" w:rsidTr="00574650">
        <w:tc>
          <w:tcPr>
            <w:tcW w:w="3150" w:type="dxa"/>
            <w:vAlign w:val="center"/>
          </w:tcPr>
          <w:p w14:paraId="72148CCB" w14:textId="1CEBD01D" w:rsidR="00E62B77" w:rsidRDefault="00E62B77" w:rsidP="00574650">
            <w:pPr>
              <w:pStyle w:val="T"/>
              <w:spacing w:before="0" w:line="240" w:lineRule="auto"/>
              <w:jc w:val="center"/>
            </w:pPr>
            <w:r>
              <w:t>11</w:t>
            </w:r>
          </w:p>
        </w:tc>
        <w:tc>
          <w:tcPr>
            <w:tcW w:w="3888" w:type="dxa"/>
            <w:vAlign w:val="center"/>
          </w:tcPr>
          <w:p w14:paraId="196A3452" w14:textId="765864B3" w:rsidR="00E62B77" w:rsidRDefault="00E62B77" w:rsidP="00574650">
            <w:pPr>
              <w:pStyle w:val="T"/>
              <w:spacing w:before="0" w:line="240" w:lineRule="auto"/>
              <w:jc w:val="center"/>
            </w:pPr>
            <w:r>
              <w:t>Reserved</w:t>
            </w:r>
          </w:p>
        </w:tc>
      </w:tr>
      <w:tr w:rsidR="00E62B77" w14:paraId="630E8A24" w14:textId="77777777" w:rsidTr="00574650">
        <w:tc>
          <w:tcPr>
            <w:tcW w:w="3150" w:type="dxa"/>
            <w:vAlign w:val="center"/>
          </w:tcPr>
          <w:p w14:paraId="5812196A" w14:textId="1E1D2B60" w:rsidR="00E62B77" w:rsidRDefault="00E62B77" w:rsidP="00574650">
            <w:pPr>
              <w:pStyle w:val="T"/>
              <w:spacing w:before="0" w:line="240" w:lineRule="auto"/>
              <w:jc w:val="center"/>
            </w:pPr>
            <w:r>
              <w:t>12</w:t>
            </w:r>
          </w:p>
        </w:tc>
        <w:tc>
          <w:tcPr>
            <w:tcW w:w="3888" w:type="dxa"/>
            <w:vAlign w:val="center"/>
          </w:tcPr>
          <w:p w14:paraId="4965D7A4" w14:textId="381C27AE" w:rsidR="00E62B77" w:rsidRDefault="00E62B77" w:rsidP="00574650">
            <w:pPr>
              <w:pStyle w:val="T"/>
              <w:spacing w:before="0" w:line="240" w:lineRule="auto"/>
              <w:jc w:val="center"/>
            </w:pPr>
            <w:r>
              <w:t>Reserved</w:t>
            </w:r>
          </w:p>
        </w:tc>
      </w:tr>
      <w:tr w:rsidR="00E62B77" w14:paraId="0D22EC6B" w14:textId="77777777" w:rsidTr="00574650">
        <w:tc>
          <w:tcPr>
            <w:tcW w:w="3150" w:type="dxa"/>
            <w:vAlign w:val="center"/>
          </w:tcPr>
          <w:p w14:paraId="22E8D6EA" w14:textId="65CED7DB" w:rsidR="00E62B77" w:rsidRDefault="00E62B77" w:rsidP="00574650">
            <w:pPr>
              <w:pStyle w:val="T"/>
              <w:spacing w:before="0" w:line="240" w:lineRule="auto"/>
              <w:jc w:val="center"/>
            </w:pPr>
            <w:r>
              <w:t>13</w:t>
            </w:r>
          </w:p>
        </w:tc>
        <w:tc>
          <w:tcPr>
            <w:tcW w:w="3888" w:type="dxa"/>
            <w:vAlign w:val="center"/>
          </w:tcPr>
          <w:p w14:paraId="59898E3F" w14:textId="2B2B1368" w:rsidR="00E62B77" w:rsidRDefault="00E62B77" w:rsidP="00574650">
            <w:pPr>
              <w:pStyle w:val="T"/>
              <w:spacing w:before="0" w:line="240" w:lineRule="auto"/>
              <w:jc w:val="center"/>
            </w:pPr>
            <w:r>
              <w:t>Reserved</w:t>
            </w:r>
          </w:p>
        </w:tc>
      </w:tr>
      <w:tr w:rsidR="00E62B77" w14:paraId="15B362AC" w14:textId="77777777" w:rsidTr="00574650">
        <w:tc>
          <w:tcPr>
            <w:tcW w:w="3150" w:type="dxa"/>
            <w:vAlign w:val="center"/>
          </w:tcPr>
          <w:p w14:paraId="3A6B5E9B" w14:textId="450319A9" w:rsidR="00E62B77" w:rsidRDefault="00E62B77" w:rsidP="00574650">
            <w:pPr>
              <w:pStyle w:val="T"/>
              <w:spacing w:before="0" w:line="240" w:lineRule="auto"/>
              <w:jc w:val="center"/>
            </w:pPr>
            <w:r>
              <w:t>14</w:t>
            </w:r>
          </w:p>
        </w:tc>
        <w:tc>
          <w:tcPr>
            <w:tcW w:w="3888" w:type="dxa"/>
            <w:vAlign w:val="center"/>
          </w:tcPr>
          <w:p w14:paraId="44193281" w14:textId="2E94446A" w:rsidR="00E62B77" w:rsidRDefault="00E62B77" w:rsidP="00574650">
            <w:pPr>
              <w:pStyle w:val="T"/>
              <w:spacing w:before="0" w:line="240" w:lineRule="auto"/>
              <w:jc w:val="center"/>
            </w:pPr>
            <w:r>
              <w:t>Reserved</w:t>
            </w:r>
          </w:p>
        </w:tc>
      </w:tr>
      <w:tr w:rsidR="00E62B77" w14:paraId="272AD6F2" w14:textId="77777777" w:rsidTr="00574650">
        <w:tc>
          <w:tcPr>
            <w:tcW w:w="3150" w:type="dxa"/>
            <w:vAlign w:val="center"/>
          </w:tcPr>
          <w:p w14:paraId="45020634" w14:textId="4F4B9FAB" w:rsidR="00E62B77" w:rsidRDefault="00E62B77" w:rsidP="00574650">
            <w:pPr>
              <w:pStyle w:val="T"/>
              <w:spacing w:before="0" w:line="240" w:lineRule="auto"/>
              <w:jc w:val="center"/>
            </w:pPr>
            <w:r>
              <w:t>15</w:t>
            </w:r>
          </w:p>
        </w:tc>
        <w:tc>
          <w:tcPr>
            <w:tcW w:w="3888" w:type="dxa"/>
            <w:vAlign w:val="center"/>
          </w:tcPr>
          <w:p w14:paraId="79B4C65D" w14:textId="091162DD" w:rsidR="00E62B77" w:rsidRDefault="00E62B77" w:rsidP="00574650">
            <w:pPr>
              <w:pStyle w:val="T"/>
              <w:spacing w:before="0" w:line="240" w:lineRule="auto"/>
              <w:jc w:val="center"/>
            </w:pPr>
            <w:r>
              <w:t>Reserved</w:t>
            </w:r>
          </w:p>
        </w:tc>
      </w:tr>
    </w:tbl>
    <w:p w14:paraId="566AC0D5" w14:textId="274F3E94" w:rsidR="00301542" w:rsidRDefault="00301542" w:rsidP="00301542">
      <w:pPr>
        <w:pStyle w:val="T"/>
        <w:spacing w:before="0" w:line="240" w:lineRule="auto"/>
      </w:pPr>
    </w:p>
    <w:p w14:paraId="046A01A3" w14:textId="4526E3EF" w:rsidR="00744F86" w:rsidRDefault="0014365D" w:rsidP="00392BC1">
      <w:pPr>
        <w:pStyle w:val="T"/>
        <w:rPr>
          <w:w w:val="100"/>
        </w:rPr>
      </w:pPr>
      <w:r>
        <w:rPr>
          <w:w w:val="100"/>
        </w:rPr>
        <w:lastRenderedPageBreak/>
        <w:t>A</w:t>
      </w:r>
      <w:r w:rsidR="009641AC">
        <w:rPr>
          <w:w w:val="100"/>
        </w:rPr>
        <w:t xml:space="preserve"> value that is </w:t>
      </w:r>
      <w:r w:rsidR="00744F86">
        <w:rPr>
          <w:w w:val="100"/>
        </w:rPr>
        <w:t xml:space="preserve">Reserved in </w:t>
      </w:r>
      <w:r w:rsidR="00744F86" w:rsidRPr="00744F86">
        <w:rPr>
          <w:w w:val="100"/>
        </w:rPr>
        <w:t>Table 9-T2</w:t>
      </w:r>
      <w:r w:rsidR="00744F86">
        <w:rPr>
          <w:w w:val="100"/>
        </w:rPr>
        <w:t xml:space="preserve"> (</w:t>
      </w:r>
      <w:r w:rsidR="00744F86" w:rsidRPr="00744F86">
        <w:rPr>
          <w:w w:val="100"/>
        </w:rPr>
        <w:t>Max Nss That Supports Specified MCS Set Subfield Format</w:t>
      </w:r>
      <w:r w:rsidR="00744F86">
        <w:rPr>
          <w:w w:val="100"/>
        </w:rPr>
        <w:t>)</w:t>
      </w:r>
      <w:r w:rsidR="00FD2C2D">
        <w:rPr>
          <w:w w:val="100"/>
        </w:rPr>
        <w:t xml:space="preserve"> </w:t>
      </w:r>
      <w:r w:rsidR="00B70DB0">
        <w:rPr>
          <w:w w:val="100"/>
        </w:rPr>
        <w:t xml:space="preserve">indicates an Max Nss of greater than </w:t>
      </w:r>
      <w:r w:rsidR="00D85EBC">
        <w:rPr>
          <w:w w:val="100"/>
        </w:rPr>
        <w:t>eight spatial streams.</w:t>
      </w:r>
    </w:p>
    <w:p w14:paraId="4DFB8D7B" w14:textId="15C6BDBF" w:rsidR="00392BC1" w:rsidRDefault="00392BC1" w:rsidP="00392BC1">
      <w:pPr>
        <w:pStyle w:val="T"/>
        <w:rPr>
          <w:w w:val="100"/>
        </w:rPr>
      </w:pPr>
      <w:r>
        <w:rPr>
          <w:w w:val="100"/>
        </w:rPr>
        <w:t>The maximum receive Nss for a given E</w:t>
      </w:r>
      <w:r w:rsidR="005B770C">
        <w:rPr>
          <w:w w:val="100"/>
        </w:rPr>
        <w:t>HT</w:t>
      </w:r>
      <w:r>
        <w:rPr>
          <w:w w:val="100"/>
        </w:rPr>
        <w:t>-MCS is equal to the smaller of:</w:t>
      </w:r>
    </w:p>
    <w:p w14:paraId="466F85DE" w14:textId="2A8F93A5" w:rsidR="00392BC1" w:rsidRDefault="00392BC1" w:rsidP="00392BC1">
      <w:pPr>
        <w:pStyle w:val="D"/>
        <w:numPr>
          <w:ilvl w:val="0"/>
          <w:numId w:val="22"/>
        </w:numPr>
        <w:ind w:left="600" w:hanging="400"/>
        <w:rPr>
          <w:w w:val="100"/>
        </w:rPr>
      </w:pPr>
      <w:r>
        <w:rPr>
          <w:w w:val="100"/>
        </w:rPr>
        <w:t>The value</w:t>
      </w:r>
      <w:r w:rsidR="005B770C">
        <w:rPr>
          <w:w w:val="100"/>
        </w:rPr>
        <w:t xml:space="preserve"> of the</w:t>
      </w:r>
      <w:r w:rsidR="00FC7DB1">
        <w:rPr>
          <w:w w:val="100"/>
        </w:rPr>
        <w:t xml:space="preserve"> Rx</w:t>
      </w:r>
      <w:r w:rsidR="005B770C">
        <w:rPr>
          <w:w w:val="100"/>
        </w:rPr>
        <w:t xml:space="preserve"> Max Nss</w:t>
      </w:r>
      <w:r w:rsidR="00627F8E">
        <w:rPr>
          <w:w w:val="100"/>
        </w:rPr>
        <w:t xml:space="preserve"> That S</w:t>
      </w:r>
      <w:r w:rsidR="005B770C">
        <w:rPr>
          <w:w w:val="100"/>
        </w:rPr>
        <w:t>upport</w:t>
      </w:r>
      <w:r w:rsidR="00606A96">
        <w:rPr>
          <w:w w:val="100"/>
        </w:rPr>
        <w:t>s</w:t>
      </w:r>
      <w:r w:rsidR="00F91648">
        <w:rPr>
          <w:w w:val="100"/>
        </w:rPr>
        <w:t xml:space="preserve"> Specified MCS</w:t>
      </w:r>
      <w:r w:rsidR="00606A96">
        <w:rPr>
          <w:w w:val="100"/>
        </w:rPr>
        <w:t xml:space="preserve"> subfield</w:t>
      </w:r>
      <w:r w:rsidR="005B770C">
        <w:rPr>
          <w:w w:val="100"/>
        </w:rPr>
        <w:t xml:space="preserve"> for </w:t>
      </w:r>
      <w:r w:rsidR="00606A96">
        <w:rPr>
          <w:w w:val="100"/>
        </w:rPr>
        <w:t>the given</w:t>
      </w:r>
      <w:r w:rsidR="005B770C">
        <w:rPr>
          <w:w w:val="100"/>
        </w:rPr>
        <w:t xml:space="preserve"> EHT-MCS</w:t>
      </w:r>
    </w:p>
    <w:p w14:paraId="3F6F7BDA" w14:textId="0978BEF9" w:rsidR="00392BC1" w:rsidRDefault="00392BC1" w:rsidP="00392BC1">
      <w:pPr>
        <w:pStyle w:val="D"/>
        <w:numPr>
          <w:ilvl w:val="0"/>
          <w:numId w:val="22"/>
        </w:numPr>
        <w:ind w:left="600" w:hanging="400"/>
        <w:rPr>
          <w:w w:val="100"/>
        </w:rPr>
      </w:pPr>
      <w:r>
        <w:rPr>
          <w:w w:val="100"/>
        </w:rPr>
        <w:t>The maximum supported</w:t>
      </w:r>
      <w:r>
        <w:rPr>
          <w:vanish/>
          <w:w w:val="100"/>
        </w:rPr>
        <w:t>(#24396)</w:t>
      </w:r>
      <w:r w:rsidR="00C93B65">
        <w:rPr>
          <w:w w:val="100"/>
        </w:rPr>
        <w:t xml:space="preserve"> Nss </w:t>
      </w:r>
      <w:r>
        <w:rPr>
          <w:w w:val="100"/>
        </w:rPr>
        <w:t>as indicated by the value of the Rx NSS field of the Operating Mode Notification frame if the value of Rx NSS Type is 0 or of the OM Control subfield</w:t>
      </w:r>
    </w:p>
    <w:p w14:paraId="1C479EFB" w14:textId="21C55A2D" w:rsidR="00392BC1" w:rsidRDefault="00392BC1" w:rsidP="00392BC1">
      <w:pPr>
        <w:pStyle w:val="T"/>
        <w:rPr>
          <w:w w:val="100"/>
        </w:rPr>
      </w:pPr>
      <w:r>
        <w:rPr>
          <w:w w:val="100"/>
        </w:rPr>
        <w:t>The maximum transmit</w:t>
      </w:r>
      <w:r w:rsidR="00F90212">
        <w:rPr>
          <w:w w:val="100"/>
        </w:rPr>
        <w:t xml:space="preserve"> Nss</w:t>
      </w:r>
      <w:r>
        <w:rPr>
          <w:vanish/>
          <w:w w:val="100"/>
        </w:rPr>
        <w:t>(#24396)</w:t>
      </w:r>
      <w:r>
        <w:rPr>
          <w:w w:val="100"/>
        </w:rPr>
        <w:t xml:space="preserve"> for a given E</w:t>
      </w:r>
      <w:r w:rsidR="00F90212">
        <w:rPr>
          <w:w w:val="100"/>
        </w:rPr>
        <w:t>HT</w:t>
      </w:r>
      <w:r>
        <w:rPr>
          <w:w w:val="100"/>
        </w:rPr>
        <w:t>-MCS is equal to the smaller of:</w:t>
      </w:r>
    </w:p>
    <w:p w14:paraId="09ACA192" w14:textId="1C312E96" w:rsidR="008234F1" w:rsidRDefault="008234F1" w:rsidP="008234F1">
      <w:pPr>
        <w:pStyle w:val="D"/>
        <w:numPr>
          <w:ilvl w:val="0"/>
          <w:numId w:val="22"/>
        </w:numPr>
        <w:ind w:left="600" w:hanging="400"/>
        <w:rPr>
          <w:w w:val="100"/>
        </w:rPr>
      </w:pPr>
      <w:r>
        <w:rPr>
          <w:w w:val="100"/>
        </w:rPr>
        <w:t>The value of the</w:t>
      </w:r>
      <w:r w:rsidR="00FC7DB1">
        <w:rPr>
          <w:w w:val="100"/>
        </w:rPr>
        <w:t xml:space="preserve"> Tx</w:t>
      </w:r>
      <w:r>
        <w:rPr>
          <w:w w:val="100"/>
        </w:rPr>
        <w:t xml:space="preserve"> Max Nss That Supports</w:t>
      </w:r>
      <w:r w:rsidR="00F91648">
        <w:rPr>
          <w:w w:val="100"/>
        </w:rPr>
        <w:t xml:space="preserve"> Specified MCS</w:t>
      </w:r>
      <w:r>
        <w:rPr>
          <w:w w:val="100"/>
        </w:rPr>
        <w:t xml:space="preserve"> subfield for the given EHT-MCS</w:t>
      </w:r>
    </w:p>
    <w:p w14:paraId="6BF46EA1" w14:textId="3C0BD897" w:rsidR="00392BC1" w:rsidRDefault="00392BC1" w:rsidP="00392BC1">
      <w:pPr>
        <w:pStyle w:val="D"/>
        <w:numPr>
          <w:ilvl w:val="0"/>
          <w:numId w:val="22"/>
        </w:numPr>
        <w:ind w:left="600" w:hanging="400"/>
        <w:rPr>
          <w:w w:val="100"/>
        </w:rPr>
      </w:pPr>
      <w:r>
        <w:rPr>
          <w:w w:val="100"/>
        </w:rPr>
        <w:t>The maximum supported NSS as indicated by the value of the Tx NSS field of the OM Control subfield sent by a non-AP STA</w:t>
      </w:r>
    </w:p>
    <w:p w14:paraId="0BD967FB" w14:textId="77777777" w:rsidR="00301542" w:rsidRDefault="00301542" w:rsidP="00301542">
      <w:pPr>
        <w:pStyle w:val="T"/>
        <w:spacing w:before="0" w:line="240" w:lineRule="auto"/>
      </w:pPr>
    </w:p>
    <w:p w14:paraId="79B67591" w14:textId="334D0872" w:rsidR="00301542" w:rsidRDefault="00301542" w:rsidP="00301542">
      <w:pPr>
        <w:pStyle w:val="T"/>
        <w:spacing w:before="0" w:line="240" w:lineRule="auto"/>
      </w:pPr>
    </w:p>
    <w:p w14:paraId="2D49CDF7" w14:textId="77777777" w:rsidR="008234F1" w:rsidRPr="00BD1367" w:rsidRDefault="008234F1" w:rsidP="00301542">
      <w:pPr>
        <w:pStyle w:val="T"/>
        <w:spacing w:before="0" w:line="240" w:lineRule="auto"/>
      </w:pPr>
    </w:p>
    <w:sectPr w:rsidR="008234F1" w:rsidRPr="00BD1367"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2331" w14:textId="77777777" w:rsidR="003C46A9" w:rsidRDefault="003C46A9" w:rsidP="00766E54">
      <w:pPr>
        <w:spacing w:after="0" w:line="240" w:lineRule="auto"/>
      </w:pPr>
      <w:r>
        <w:separator/>
      </w:r>
    </w:p>
  </w:endnote>
  <w:endnote w:type="continuationSeparator" w:id="0">
    <w:p w14:paraId="1E0668CC" w14:textId="77777777" w:rsidR="003C46A9" w:rsidRDefault="003C46A9" w:rsidP="00766E54">
      <w:pPr>
        <w:spacing w:after="0" w:line="240" w:lineRule="auto"/>
      </w:pPr>
      <w:r>
        <w:continuationSeparator/>
      </w:r>
    </w:p>
  </w:endnote>
  <w:endnote w:type="continuationNotice" w:id="1">
    <w:p w14:paraId="50E82B9D" w14:textId="77777777" w:rsidR="003C46A9" w:rsidRDefault="003C4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D4F3" w14:textId="77777777" w:rsidR="003C46A9" w:rsidRDefault="003C46A9" w:rsidP="00766E54">
      <w:pPr>
        <w:spacing w:after="0" w:line="240" w:lineRule="auto"/>
      </w:pPr>
      <w:r>
        <w:separator/>
      </w:r>
    </w:p>
  </w:footnote>
  <w:footnote w:type="continuationSeparator" w:id="0">
    <w:p w14:paraId="34DA5BAD" w14:textId="77777777" w:rsidR="003C46A9" w:rsidRDefault="003C46A9" w:rsidP="00766E54">
      <w:pPr>
        <w:spacing w:after="0" w:line="240" w:lineRule="auto"/>
      </w:pPr>
      <w:r>
        <w:continuationSeparator/>
      </w:r>
    </w:p>
  </w:footnote>
  <w:footnote w:type="continuationNotice" w:id="1">
    <w:p w14:paraId="53DFAB7F" w14:textId="77777777" w:rsidR="003C46A9" w:rsidRDefault="003C4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3DE76967" w:rsidR="00DB1BF3" w:rsidRPr="00C724F0" w:rsidRDefault="005E6AAE" w:rsidP="00766E54">
    <w:pPr>
      <w:pStyle w:val="Header"/>
      <w:pBdr>
        <w:bottom w:val="single" w:sz="8" w:space="1" w:color="auto"/>
      </w:pBdr>
      <w:tabs>
        <w:tab w:val="clear" w:pos="4680"/>
        <w:tab w:val="center" w:pos="8280"/>
      </w:tabs>
      <w:rPr>
        <w:sz w:val="28"/>
      </w:rPr>
    </w:pPr>
    <w:r>
      <w:rPr>
        <w:sz w:val="28"/>
      </w:rPr>
      <w:t>March</w:t>
    </w:r>
    <w:r w:rsidR="00DB1BF3">
      <w:rPr>
        <w:sz w:val="28"/>
      </w:rPr>
      <w:t xml:space="preserve"> 2021</w:t>
    </w:r>
    <w:r w:rsidR="00DB1BF3">
      <w:rPr>
        <w:sz w:val="28"/>
      </w:rPr>
      <w:tab/>
      <w:t>IEEE P802.11-21/</w:t>
    </w:r>
    <w:r w:rsidR="00AC104B">
      <w:rPr>
        <w:sz w:val="28"/>
      </w:rPr>
      <w:t>0</w:t>
    </w:r>
    <w:r w:rsidR="00165343">
      <w:rPr>
        <w:sz w:val="28"/>
      </w:rPr>
      <w:t>468</w:t>
    </w:r>
    <w:r w:rsidR="00DB1BF3" w:rsidRPr="00C724F0">
      <w:rPr>
        <w:sz w:val="28"/>
      </w:rPr>
      <w:t>r</w:t>
    </w:r>
    <w:r w:rsidR="009F7CBC">
      <w:rPr>
        <w:sz w:val="28"/>
      </w:rPr>
      <w:t>1</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4"/>
  </w:num>
  <w:num w:numId="5">
    <w:abstractNumId w:val="6"/>
  </w:num>
  <w:num w:numId="6">
    <w:abstractNumId w:val="19"/>
  </w:num>
  <w:num w:numId="7">
    <w:abstractNumId w:val="18"/>
  </w:num>
  <w:num w:numId="8">
    <w:abstractNumId w:val="3"/>
  </w:num>
  <w:num w:numId="9">
    <w:abstractNumId w:val="11"/>
  </w:num>
  <w:num w:numId="10">
    <w:abstractNumId w:val="4"/>
  </w:num>
  <w:num w:numId="11">
    <w:abstractNumId w:val="7"/>
  </w:num>
  <w:num w:numId="12">
    <w:abstractNumId w:val="16"/>
  </w:num>
  <w:num w:numId="13">
    <w:abstractNumId w:val="17"/>
  </w:num>
  <w:num w:numId="14">
    <w:abstractNumId w:val="10"/>
  </w:num>
  <w:num w:numId="15">
    <w:abstractNumId w:val="13"/>
  </w:num>
  <w:num w:numId="16">
    <w:abstractNumId w:val="5"/>
  </w:num>
  <w:num w:numId="17">
    <w:abstractNumId w:val="20"/>
  </w:num>
  <w:num w:numId="18">
    <w:abstractNumId w:val="9"/>
  </w:num>
  <w:num w:numId="19">
    <w:abstractNumId w:val="1"/>
  </w:num>
  <w:num w:numId="20">
    <w:abstractNumId w:val="12"/>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8"/>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85C"/>
    <w:rsid w:val="00025AB6"/>
    <w:rsid w:val="000262FB"/>
    <w:rsid w:val="00026A14"/>
    <w:rsid w:val="0002779A"/>
    <w:rsid w:val="000310FC"/>
    <w:rsid w:val="00031977"/>
    <w:rsid w:val="00033EC0"/>
    <w:rsid w:val="00034417"/>
    <w:rsid w:val="000354EF"/>
    <w:rsid w:val="00035624"/>
    <w:rsid w:val="0003731F"/>
    <w:rsid w:val="00041AF5"/>
    <w:rsid w:val="00044BD9"/>
    <w:rsid w:val="0004521B"/>
    <w:rsid w:val="000470A6"/>
    <w:rsid w:val="00051733"/>
    <w:rsid w:val="000542B0"/>
    <w:rsid w:val="00054373"/>
    <w:rsid w:val="000557CE"/>
    <w:rsid w:val="000569BA"/>
    <w:rsid w:val="00056B2E"/>
    <w:rsid w:val="00057E2F"/>
    <w:rsid w:val="00057F18"/>
    <w:rsid w:val="00061378"/>
    <w:rsid w:val="000613F0"/>
    <w:rsid w:val="00061585"/>
    <w:rsid w:val="00061D84"/>
    <w:rsid w:val="00062FD5"/>
    <w:rsid w:val="00064AB7"/>
    <w:rsid w:val="000656A8"/>
    <w:rsid w:val="00065872"/>
    <w:rsid w:val="0006631D"/>
    <w:rsid w:val="00067009"/>
    <w:rsid w:val="000677D5"/>
    <w:rsid w:val="00071D56"/>
    <w:rsid w:val="0007223F"/>
    <w:rsid w:val="00072398"/>
    <w:rsid w:val="00073372"/>
    <w:rsid w:val="00075AED"/>
    <w:rsid w:val="000765F3"/>
    <w:rsid w:val="000766D1"/>
    <w:rsid w:val="00076CD4"/>
    <w:rsid w:val="00077583"/>
    <w:rsid w:val="00080386"/>
    <w:rsid w:val="00080AED"/>
    <w:rsid w:val="000810BB"/>
    <w:rsid w:val="00085CE4"/>
    <w:rsid w:val="00085FF5"/>
    <w:rsid w:val="000879E4"/>
    <w:rsid w:val="0009047E"/>
    <w:rsid w:val="0009291B"/>
    <w:rsid w:val="00093CD5"/>
    <w:rsid w:val="00096E8D"/>
    <w:rsid w:val="00097E51"/>
    <w:rsid w:val="00097F20"/>
    <w:rsid w:val="000A0CDF"/>
    <w:rsid w:val="000A1D88"/>
    <w:rsid w:val="000A21DB"/>
    <w:rsid w:val="000A32CE"/>
    <w:rsid w:val="000A3470"/>
    <w:rsid w:val="000A45FA"/>
    <w:rsid w:val="000A6595"/>
    <w:rsid w:val="000A6DD8"/>
    <w:rsid w:val="000A707C"/>
    <w:rsid w:val="000A73B4"/>
    <w:rsid w:val="000B2F7D"/>
    <w:rsid w:val="000B5065"/>
    <w:rsid w:val="000B58C4"/>
    <w:rsid w:val="000B58C5"/>
    <w:rsid w:val="000B7EA1"/>
    <w:rsid w:val="000C03CC"/>
    <w:rsid w:val="000C05E8"/>
    <w:rsid w:val="000C0CF7"/>
    <w:rsid w:val="000C2C5B"/>
    <w:rsid w:val="000C32C4"/>
    <w:rsid w:val="000C4A9D"/>
    <w:rsid w:val="000C7117"/>
    <w:rsid w:val="000C7486"/>
    <w:rsid w:val="000D0166"/>
    <w:rsid w:val="000D188E"/>
    <w:rsid w:val="000D206A"/>
    <w:rsid w:val="000D22AE"/>
    <w:rsid w:val="000D284E"/>
    <w:rsid w:val="000D5565"/>
    <w:rsid w:val="000D57DB"/>
    <w:rsid w:val="000D7934"/>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0F7D30"/>
    <w:rsid w:val="00100D37"/>
    <w:rsid w:val="001016F5"/>
    <w:rsid w:val="00101CA3"/>
    <w:rsid w:val="00102936"/>
    <w:rsid w:val="0010320C"/>
    <w:rsid w:val="0010329E"/>
    <w:rsid w:val="001056D1"/>
    <w:rsid w:val="001069DA"/>
    <w:rsid w:val="0010752B"/>
    <w:rsid w:val="00107D7E"/>
    <w:rsid w:val="00115DD8"/>
    <w:rsid w:val="00116FB7"/>
    <w:rsid w:val="001217DC"/>
    <w:rsid w:val="00122190"/>
    <w:rsid w:val="00123016"/>
    <w:rsid w:val="001237D9"/>
    <w:rsid w:val="00124C87"/>
    <w:rsid w:val="001250CE"/>
    <w:rsid w:val="001305C4"/>
    <w:rsid w:val="00130933"/>
    <w:rsid w:val="00130B4C"/>
    <w:rsid w:val="00130E34"/>
    <w:rsid w:val="0013105B"/>
    <w:rsid w:val="0013195B"/>
    <w:rsid w:val="001323A6"/>
    <w:rsid w:val="00132EF6"/>
    <w:rsid w:val="00133E77"/>
    <w:rsid w:val="00133EDE"/>
    <w:rsid w:val="00137ED8"/>
    <w:rsid w:val="00140A9B"/>
    <w:rsid w:val="001415B6"/>
    <w:rsid w:val="001417E9"/>
    <w:rsid w:val="00142166"/>
    <w:rsid w:val="0014365D"/>
    <w:rsid w:val="001437FB"/>
    <w:rsid w:val="001439A2"/>
    <w:rsid w:val="00143BAF"/>
    <w:rsid w:val="00144570"/>
    <w:rsid w:val="0014528E"/>
    <w:rsid w:val="00150F17"/>
    <w:rsid w:val="00151FC2"/>
    <w:rsid w:val="0015400A"/>
    <w:rsid w:val="00154155"/>
    <w:rsid w:val="0015438C"/>
    <w:rsid w:val="00155C23"/>
    <w:rsid w:val="0015729D"/>
    <w:rsid w:val="00157E17"/>
    <w:rsid w:val="001615CF"/>
    <w:rsid w:val="00161CC9"/>
    <w:rsid w:val="0016358E"/>
    <w:rsid w:val="00164470"/>
    <w:rsid w:val="00164623"/>
    <w:rsid w:val="001648A4"/>
    <w:rsid w:val="00164D1D"/>
    <w:rsid w:val="00165343"/>
    <w:rsid w:val="001666B7"/>
    <w:rsid w:val="001679B4"/>
    <w:rsid w:val="00167EB8"/>
    <w:rsid w:val="001701D7"/>
    <w:rsid w:val="00171528"/>
    <w:rsid w:val="001730B8"/>
    <w:rsid w:val="001732D4"/>
    <w:rsid w:val="001733B3"/>
    <w:rsid w:val="00173D4A"/>
    <w:rsid w:val="00173F4E"/>
    <w:rsid w:val="00176225"/>
    <w:rsid w:val="00180A54"/>
    <w:rsid w:val="00182250"/>
    <w:rsid w:val="00182FEF"/>
    <w:rsid w:val="00183574"/>
    <w:rsid w:val="001840BB"/>
    <w:rsid w:val="00184E09"/>
    <w:rsid w:val="00185706"/>
    <w:rsid w:val="00186580"/>
    <w:rsid w:val="00186DEF"/>
    <w:rsid w:val="0018788E"/>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42BA"/>
    <w:rsid w:val="001B6BFB"/>
    <w:rsid w:val="001C0A07"/>
    <w:rsid w:val="001C0A83"/>
    <w:rsid w:val="001C16EE"/>
    <w:rsid w:val="001C1BF5"/>
    <w:rsid w:val="001C52DB"/>
    <w:rsid w:val="001C63EF"/>
    <w:rsid w:val="001C692B"/>
    <w:rsid w:val="001C7243"/>
    <w:rsid w:val="001D0AF7"/>
    <w:rsid w:val="001D15D5"/>
    <w:rsid w:val="001D222D"/>
    <w:rsid w:val="001D2348"/>
    <w:rsid w:val="001D29F7"/>
    <w:rsid w:val="001D2FC4"/>
    <w:rsid w:val="001D3181"/>
    <w:rsid w:val="001D4A17"/>
    <w:rsid w:val="001D5588"/>
    <w:rsid w:val="001D78E9"/>
    <w:rsid w:val="001E10A1"/>
    <w:rsid w:val="001E11A3"/>
    <w:rsid w:val="001E1E5F"/>
    <w:rsid w:val="001E2F72"/>
    <w:rsid w:val="001E39E8"/>
    <w:rsid w:val="001E3B28"/>
    <w:rsid w:val="001E57C3"/>
    <w:rsid w:val="001E5832"/>
    <w:rsid w:val="001E608C"/>
    <w:rsid w:val="001F04D2"/>
    <w:rsid w:val="001F1E43"/>
    <w:rsid w:val="001F2069"/>
    <w:rsid w:val="001F2448"/>
    <w:rsid w:val="001F2C35"/>
    <w:rsid w:val="001F2F1B"/>
    <w:rsid w:val="001F5CD1"/>
    <w:rsid w:val="001F72BA"/>
    <w:rsid w:val="001F72C2"/>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05F5"/>
    <w:rsid w:val="0023260A"/>
    <w:rsid w:val="002337D2"/>
    <w:rsid w:val="00233E38"/>
    <w:rsid w:val="00234A08"/>
    <w:rsid w:val="002365CA"/>
    <w:rsid w:val="00236982"/>
    <w:rsid w:val="002404BD"/>
    <w:rsid w:val="0024069E"/>
    <w:rsid w:val="0024148F"/>
    <w:rsid w:val="00243CB7"/>
    <w:rsid w:val="00243D52"/>
    <w:rsid w:val="00245899"/>
    <w:rsid w:val="002458E4"/>
    <w:rsid w:val="0024612D"/>
    <w:rsid w:val="00247D69"/>
    <w:rsid w:val="0025160A"/>
    <w:rsid w:val="0025326B"/>
    <w:rsid w:val="002540F2"/>
    <w:rsid w:val="00254129"/>
    <w:rsid w:val="0025461E"/>
    <w:rsid w:val="00255535"/>
    <w:rsid w:val="00256246"/>
    <w:rsid w:val="00256DD8"/>
    <w:rsid w:val="00256FBC"/>
    <w:rsid w:val="00257034"/>
    <w:rsid w:val="002600EC"/>
    <w:rsid w:val="002604DA"/>
    <w:rsid w:val="00261985"/>
    <w:rsid w:val="00261CFC"/>
    <w:rsid w:val="00263B32"/>
    <w:rsid w:val="00264286"/>
    <w:rsid w:val="002644C8"/>
    <w:rsid w:val="00264722"/>
    <w:rsid w:val="0026633E"/>
    <w:rsid w:val="00267A90"/>
    <w:rsid w:val="00267C70"/>
    <w:rsid w:val="00271C16"/>
    <w:rsid w:val="00273537"/>
    <w:rsid w:val="00274692"/>
    <w:rsid w:val="00277440"/>
    <w:rsid w:val="00277BFD"/>
    <w:rsid w:val="00281BB5"/>
    <w:rsid w:val="00282182"/>
    <w:rsid w:val="002823C7"/>
    <w:rsid w:val="00283796"/>
    <w:rsid w:val="00283B9E"/>
    <w:rsid w:val="002851B3"/>
    <w:rsid w:val="002859F3"/>
    <w:rsid w:val="00292787"/>
    <w:rsid w:val="00292A4B"/>
    <w:rsid w:val="00293D1F"/>
    <w:rsid w:val="00294199"/>
    <w:rsid w:val="002941E4"/>
    <w:rsid w:val="00294A48"/>
    <w:rsid w:val="0029683C"/>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43B"/>
    <w:rsid w:val="002F67ED"/>
    <w:rsid w:val="002F6E35"/>
    <w:rsid w:val="002F791F"/>
    <w:rsid w:val="002F7975"/>
    <w:rsid w:val="00300AF2"/>
    <w:rsid w:val="00301542"/>
    <w:rsid w:val="003017BD"/>
    <w:rsid w:val="00301DA4"/>
    <w:rsid w:val="0030327C"/>
    <w:rsid w:val="003037F4"/>
    <w:rsid w:val="00303D6D"/>
    <w:rsid w:val="003074DC"/>
    <w:rsid w:val="00310680"/>
    <w:rsid w:val="0031092D"/>
    <w:rsid w:val="003147D6"/>
    <w:rsid w:val="00320FE2"/>
    <w:rsid w:val="003216D1"/>
    <w:rsid w:val="00321F53"/>
    <w:rsid w:val="003225E1"/>
    <w:rsid w:val="0032282C"/>
    <w:rsid w:val="00323A35"/>
    <w:rsid w:val="00323EB5"/>
    <w:rsid w:val="00324EC0"/>
    <w:rsid w:val="003266C3"/>
    <w:rsid w:val="00326F73"/>
    <w:rsid w:val="003270D7"/>
    <w:rsid w:val="0032710F"/>
    <w:rsid w:val="00327929"/>
    <w:rsid w:val="00331000"/>
    <w:rsid w:val="00331327"/>
    <w:rsid w:val="00334D67"/>
    <w:rsid w:val="0033763C"/>
    <w:rsid w:val="00337A37"/>
    <w:rsid w:val="003407F3"/>
    <w:rsid w:val="00341699"/>
    <w:rsid w:val="00342481"/>
    <w:rsid w:val="0034397F"/>
    <w:rsid w:val="00344D3C"/>
    <w:rsid w:val="00345F0A"/>
    <w:rsid w:val="003471C1"/>
    <w:rsid w:val="00350298"/>
    <w:rsid w:val="00353336"/>
    <w:rsid w:val="003533E3"/>
    <w:rsid w:val="00355893"/>
    <w:rsid w:val="00356B52"/>
    <w:rsid w:val="003570A7"/>
    <w:rsid w:val="0035791F"/>
    <w:rsid w:val="0036027E"/>
    <w:rsid w:val="003613C0"/>
    <w:rsid w:val="00361662"/>
    <w:rsid w:val="00361964"/>
    <w:rsid w:val="00362A05"/>
    <w:rsid w:val="00362EEE"/>
    <w:rsid w:val="00363674"/>
    <w:rsid w:val="00363DF3"/>
    <w:rsid w:val="00365C1A"/>
    <w:rsid w:val="00366930"/>
    <w:rsid w:val="003670ED"/>
    <w:rsid w:val="003707A8"/>
    <w:rsid w:val="00370879"/>
    <w:rsid w:val="00371AFB"/>
    <w:rsid w:val="00373145"/>
    <w:rsid w:val="00374792"/>
    <w:rsid w:val="003748EE"/>
    <w:rsid w:val="00376C4E"/>
    <w:rsid w:val="0037762E"/>
    <w:rsid w:val="003801E7"/>
    <w:rsid w:val="00380D37"/>
    <w:rsid w:val="003820C4"/>
    <w:rsid w:val="0038411D"/>
    <w:rsid w:val="0038488E"/>
    <w:rsid w:val="00384DE4"/>
    <w:rsid w:val="00387735"/>
    <w:rsid w:val="00387AFA"/>
    <w:rsid w:val="003910A5"/>
    <w:rsid w:val="003926C4"/>
    <w:rsid w:val="00392BC1"/>
    <w:rsid w:val="00393209"/>
    <w:rsid w:val="003938BA"/>
    <w:rsid w:val="00393AFE"/>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B5E4A"/>
    <w:rsid w:val="003C050B"/>
    <w:rsid w:val="003C1087"/>
    <w:rsid w:val="003C2809"/>
    <w:rsid w:val="003C46A9"/>
    <w:rsid w:val="003C5057"/>
    <w:rsid w:val="003C51A0"/>
    <w:rsid w:val="003C749A"/>
    <w:rsid w:val="003C7FC5"/>
    <w:rsid w:val="003D2387"/>
    <w:rsid w:val="003D350E"/>
    <w:rsid w:val="003D35FC"/>
    <w:rsid w:val="003D39E3"/>
    <w:rsid w:val="003D4565"/>
    <w:rsid w:val="003D49F1"/>
    <w:rsid w:val="003D56A1"/>
    <w:rsid w:val="003D76F6"/>
    <w:rsid w:val="003E0033"/>
    <w:rsid w:val="003E069E"/>
    <w:rsid w:val="003E2240"/>
    <w:rsid w:val="003E351F"/>
    <w:rsid w:val="003E40AB"/>
    <w:rsid w:val="003E67CA"/>
    <w:rsid w:val="003E7399"/>
    <w:rsid w:val="003F059A"/>
    <w:rsid w:val="003F06F1"/>
    <w:rsid w:val="003F0A71"/>
    <w:rsid w:val="003F1E8B"/>
    <w:rsid w:val="003F3535"/>
    <w:rsid w:val="003F3721"/>
    <w:rsid w:val="003F40AB"/>
    <w:rsid w:val="003F4DC0"/>
    <w:rsid w:val="003F68FA"/>
    <w:rsid w:val="003F7990"/>
    <w:rsid w:val="003F7C15"/>
    <w:rsid w:val="00401AE2"/>
    <w:rsid w:val="004025C6"/>
    <w:rsid w:val="00404670"/>
    <w:rsid w:val="0040497D"/>
    <w:rsid w:val="00406493"/>
    <w:rsid w:val="0040768B"/>
    <w:rsid w:val="004079FA"/>
    <w:rsid w:val="00411F0E"/>
    <w:rsid w:val="00413EAB"/>
    <w:rsid w:val="004140EB"/>
    <w:rsid w:val="004157AB"/>
    <w:rsid w:val="00416C7F"/>
    <w:rsid w:val="00416EB4"/>
    <w:rsid w:val="00416FC9"/>
    <w:rsid w:val="00417AA0"/>
    <w:rsid w:val="00420011"/>
    <w:rsid w:val="0042092A"/>
    <w:rsid w:val="004212A8"/>
    <w:rsid w:val="004218A7"/>
    <w:rsid w:val="00421FCE"/>
    <w:rsid w:val="00424118"/>
    <w:rsid w:val="00427484"/>
    <w:rsid w:val="0043144C"/>
    <w:rsid w:val="00432BDA"/>
    <w:rsid w:val="004333AD"/>
    <w:rsid w:val="00433761"/>
    <w:rsid w:val="00435A91"/>
    <w:rsid w:val="00436C45"/>
    <w:rsid w:val="00441416"/>
    <w:rsid w:val="00441960"/>
    <w:rsid w:val="004422DC"/>
    <w:rsid w:val="00442DDB"/>
    <w:rsid w:val="004435B0"/>
    <w:rsid w:val="00443894"/>
    <w:rsid w:val="004467AB"/>
    <w:rsid w:val="004504EF"/>
    <w:rsid w:val="0045131B"/>
    <w:rsid w:val="004537C4"/>
    <w:rsid w:val="0045433E"/>
    <w:rsid w:val="004607AE"/>
    <w:rsid w:val="00460A8E"/>
    <w:rsid w:val="00460CE1"/>
    <w:rsid w:val="004612E9"/>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4F13"/>
    <w:rsid w:val="004752B3"/>
    <w:rsid w:val="004757F0"/>
    <w:rsid w:val="004758DA"/>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3077"/>
    <w:rsid w:val="004A5488"/>
    <w:rsid w:val="004B003D"/>
    <w:rsid w:val="004B198B"/>
    <w:rsid w:val="004B2A29"/>
    <w:rsid w:val="004B5937"/>
    <w:rsid w:val="004C0211"/>
    <w:rsid w:val="004C0D55"/>
    <w:rsid w:val="004C4592"/>
    <w:rsid w:val="004C45AE"/>
    <w:rsid w:val="004D0206"/>
    <w:rsid w:val="004D101E"/>
    <w:rsid w:val="004D1BB4"/>
    <w:rsid w:val="004D21C5"/>
    <w:rsid w:val="004D2854"/>
    <w:rsid w:val="004D2A26"/>
    <w:rsid w:val="004D4730"/>
    <w:rsid w:val="004D5368"/>
    <w:rsid w:val="004D63DE"/>
    <w:rsid w:val="004D6504"/>
    <w:rsid w:val="004D71A7"/>
    <w:rsid w:val="004E0B4A"/>
    <w:rsid w:val="004E25E6"/>
    <w:rsid w:val="004E2C29"/>
    <w:rsid w:val="004E3048"/>
    <w:rsid w:val="004E3526"/>
    <w:rsid w:val="004E5271"/>
    <w:rsid w:val="004E7508"/>
    <w:rsid w:val="004F07F8"/>
    <w:rsid w:val="004F0FDA"/>
    <w:rsid w:val="004F1D57"/>
    <w:rsid w:val="004F32FE"/>
    <w:rsid w:val="004F3A66"/>
    <w:rsid w:val="004F458F"/>
    <w:rsid w:val="004F5AFC"/>
    <w:rsid w:val="004F5F53"/>
    <w:rsid w:val="004F7806"/>
    <w:rsid w:val="00500014"/>
    <w:rsid w:val="00501BA8"/>
    <w:rsid w:val="00501F97"/>
    <w:rsid w:val="00503133"/>
    <w:rsid w:val="00505053"/>
    <w:rsid w:val="0050558C"/>
    <w:rsid w:val="00505C91"/>
    <w:rsid w:val="0050665B"/>
    <w:rsid w:val="00506BE7"/>
    <w:rsid w:val="00510A5A"/>
    <w:rsid w:val="00511B08"/>
    <w:rsid w:val="005135CD"/>
    <w:rsid w:val="00513710"/>
    <w:rsid w:val="00513974"/>
    <w:rsid w:val="00514CA3"/>
    <w:rsid w:val="00517E47"/>
    <w:rsid w:val="005200A8"/>
    <w:rsid w:val="0052113E"/>
    <w:rsid w:val="00521223"/>
    <w:rsid w:val="0052242C"/>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3EF"/>
    <w:rsid w:val="00542B69"/>
    <w:rsid w:val="00542C74"/>
    <w:rsid w:val="00543416"/>
    <w:rsid w:val="005475DD"/>
    <w:rsid w:val="00550C78"/>
    <w:rsid w:val="00552AD6"/>
    <w:rsid w:val="00553536"/>
    <w:rsid w:val="005558F8"/>
    <w:rsid w:val="00555A28"/>
    <w:rsid w:val="005565E5"/>
    <w:rsid w:val="005610C7"/>
    <w:rsid w:val="00565FD8"/>
    <w:rsid w:val="0057018F"/>
    <w:rsid w:val="0057066A"/>
    <w:rsid w:val="00572FAA"/>
    <w:rsid w:val="005731EF"/>
    <w:rsid w:val="00573ACB"/>
    <w:rsid w:val="0057455A"/>
    <w:rsid w:val="00574650"/>
    <w:rsid w:val="005749E7"/>
    <w:rsid w:val="0057554A"/>
    <w:rsid w:val="00576831"/>
    <w:rsid w:val="005769AE"/>
    <w:rsid w:val="005778AA"/>
    <w:rsid w:val="00577BE0"/>
    <w:rsid w:val="0058008C"/>
    <w:rsid w:val="00581943"/>
    <w:rsid w:val="00582C17"/>
    <w:rsid w:val="00582DEB"/>
    <w:rsid w:val="00585307"/>
    <w:rsid w:val="005903BD"/>
    <w:rsid w:val="00590D43"/>
    <w:rsid w:val="00590F7C"/>
    <w:rsid w:val="00592624"/>
    <w:rsid w:val="005926CD"/>
    <w:rsid w:val="0059445A"/>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B770C"/>
    <w:rsid w:val="005C12F9"/>
    <w:rsid w:val="005C2F71"/>
    <w:rsid w:val="005C42D9"/>
    <w:rsid w:val="005C4B04"/>
    <w:rsid w:val="005C6591"/>
    <w:rsid w:val="005C6EB5"/>
    <w:rsid w:val="005C728A"/>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804"/>
    <w:rsid w:val="0060328B"/>
    <w:rsid w:val="00603DCB"/>
    <w:rsid w:val="00604576"/>
    <w:rsid w:val="006063F3"/>
    <w:rsid w:val="00606A96"/>
    <w:rsid w:val="00607906"/>
    <w:rsid w:val="006109AC"/>
    <w:rsid w:val="00610EA6"/>
    <w:rsid w:val="006113ED"/>
    <w:rsid w:val="00611465"/>
    <w:rsid w:val="006126D1"/>
    <w:rsid w:val="006137CC"/>
    <w:rsid w:val="00613A60"/>
    <w:rsid w:val="00613CD3"/>
    <w:rsid w:val="00615667"/>
    <w:rsid w:val="0062080C"/>
    <w:rsid w:val="0062147A"/>
    <w:rsid w:val="006219BA"/>
    <w:rsid w:val="00621EF8"/>
    <w:rsid w:val="00622AB6"/>
    <w:rsid w:val="006232FB"/>
    <w:rsid w:val="00623B69"/>
    <w:rsid w:val="00624BDB"/>
    <w:rsid w:val="00624D0D"/>
    <w:rsid w:val="00625A3A"/>
    <w:rsid w:val="00627F8E"/>
    <w:rsid w:val="006301CB"/>
    <w:rsid w:val="00632AD5"/>
    <w:rsid w:val="00633CFF"/>
    <w:rsid w:val="006340AE"/>
    <w:rsid w:val="00634AE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1DC6"/>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5C09"/>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B437F"/>
    <w:rsid w:val="006C077A"/>
    <w:rsid w:val="006C0D57"/>
    <w:rsid w:val="006C22F8"/>
    <w:rsid w:val="006C26AC"/>
    <w:rsid w:val="006C429F"/>
    <w:rsid w:val="006C4449"/>
    <w:rsid w:val="006C46B7"/>
    <w:rsid w:val="006C4CA9"/>
    <w:rsid w:val="006C6154"/>
    <w:rsid w:val="006C6316"/>
    <w:rsid w:val="006C654E"/>
    <w:rsid w:val="006C7897"/>
    <w:rsid w:val="006C78B4"/>
    <w:rsid w:val="006D1868"/>
    <w:rsid w:val="006D18E4"/>
    <w:rsid w:val="006D274E"/>
    <w:rsid w:val="006D2AF3"/>
    <w:rsid w:val="006D3A10"/>
    <w:rsid w:val="006D3D7A"/>
    <w:rsid w:val="006D488D"/>
    <w:rsid w:val="006D64FD"/>
    <w:rsid w:val="006D7507"/>
    <w:rsid w:val="006D7C6F"/>
    <w:rsid w:val="006E32B7"/>
    <w:rsid w:val="006E45C5"/>
    <w:rsid w:val="006E617B"/>
    <w:rsid w:val="006E66EC"/>
    <w:rsid w:val="006F1453"/>
    <w:rsid w:val="006F1C09"/>
    <w:rsid w:val="006F555A"/>
    <w:rsid w:val="006F7215"/>
    <w:rsid w:val="00700027"/>
    <w:rsid w:val="00701297"/>
    <w:rsid w:val="007044FF"/>
    <w:rsid w:val="007056E4"/>
    <w:rsid w:val="0070780A"/>
    <w:rsid w:val="0071288E"/>
    <w:rsid w:val="00712B61"/>
    <w:rsid w:val="00713118"/>
    <w:rsid w:val="00714D12"/>
    <w:rsid w:val="0071546E"/>
    <w:rsid w:val="007156DD"/>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6F49"/>
    <w:rsid w:val="00760DD9"/>
    <w:rsid w:val="00762B2E"/>
    <w:rsid w:val="00762B49"/>
    <w:rsid w:val="0076368D"/>
    <w:rsid w:val="00765863"/>
    <w:rsid w:val="00766E54"/>
    <w:rsid w:val="00767680"/>
    <w:rsid w:val="00770323"/>
    <w:rsid w:val="007715AE"/>
    <w:rsid w:val="00780769"/>
    <w:rsid w:val="007836BB"/>
    <w:rsid w:val="00783C3C"/>
    <w:rsid w:val="00783CBB"/>
    <w:rsid w:val="00783FFE"/>
    <w:rsid w:val="00784EEF"/>
    <w:rsid w:val="0078529A"/>
    <w:rsid w:val="00785D37"/>
    <w:rsid w:val="00785E19"/>
    <w:rsid w:val="007863D1"/>
    <w:rsid w:val="007868FC"/>
    <w:rsid w:val="00790C3D"/>
    <w:rsid w:val="00791B34"/>
    <w:rsid w:val="007928B9"/>
    <w:rsid w:val="00793751"/>
    <w:rsid w:val="00796C76"/>
    <w:rsid w:val="007A05C4"/>
    <w:rsid w:val="007A282A"/>
    <w:rsid w:val="007A39DC"/>
    <w:rsid w:val="007A49D8"/>
    <w:rsid w:val="007A4CBE"/>
    <w:rsid w:val="007A78E1"/>
    <w:rsid w:val="007B19C1"/>
    <w:rsid w:val="007B1EB9"/>
    <w:rsid w:val="007B257E"/>
    <w:rsid w:val="007B58BB"/>
    <w:rsid w:val="007B5E8D"/>
    <w:rsid w:val="007C088D"/>
    <w:rsid w:val="007C260E"/>
    <w:rsid w:val="007C2668"/>
    <w:rsid w:val="007C2890"/>
    <w:rsid w:val="007C341A"/>
    <w:rsid w:val="007C3C78"/>
    <w:rsid w:val="007C48FC"/>
    <w:rsid w:val="007C5499"/>
    <w:rsid w:val="007C603A"/>
    <w:rsid w:val="007C6089"/>
    <w:rsid w:val="007D220D"/>
    <w:rsid w:val="007D25B1"/>
    <w:rsid w:val="007D6167"/>
    <w:rsid w:val="007E03CF"/>
    <w:rsid w:val="007E131C"/>
    <w:rsid w:val="007E1819"/>
    <w:rsid w:val="007E1D99"/>
    <w:rsid w:val="007E2B24"/>
    <w:rsid w:val="007E4756"/>
    <w:rsid w:val="007E5341"/>
    <w:rsid w:val="007E5DF0"/>
    <w:rsid w:val="007E5E22"/>
    <w:rsid w:val="007E6644"/>
    <w:rsid w:val="007E6710"/>
    <w:rsid w:val="007E6D72"/>
    <w:rsid w:val="007E6F27"/>
    <w:rsid w:val="007E7102"/>
    <w:rsid w:val="007F047A"/>
    <w:rsid w:val="007F1C6D"/>
    <w:rsid w:val="007F2DB3"/>
    <w:rsid w:val="007F48C9"/>
    <w:rsid w:val="007F4953"/>
    <w:rsid w:val="007F5D65"/>
    <w:rsid w:val="007F6351"/>
    <w:rsid w:val="007F7922"/>
    <w:rsid w:val="00800CA6"/>
    <w:rsid w:val="00803140"/>
    <w:rsid w:val="00803385"/>
    <w:rsid w:val="00806459"/>
    <w:rsid w:val="00807A02"/>
    <w:rsid w:val="0081118E"/>
    <w:rsid w:val="00812B44"/>
    <w:rsid w:val="00812CE6"/>
    <w:rsid w:val="00813FD2"/>
    <w:rsid w:val="0081558D"/>
    <w:rsid w:val="00815A80"/>
    <w:rsid w:val="008204A0"/>
    <w:rsid w:val="00822367"/>
    <w:rsid w:val="0082276C"/>
    <w:rsid w:val="00822842"/>
    <w:rsid w:val="00822FDC"/>
    <w:rsid w:val="008234F1"/>
    <w:rsid w:val="0082391B"/>
    <w:rsid w:val="0083042E"/>
    <w:rsid w:val="00830553"/>
    <w:rsid w:val="00831DBF"/>
    <w:rsid w:val="008322AF"/>
    <w:rsid w:val="008322DA"/>
    <w:rsid w:val="00834162"/>
    <w:rsid w:val="00834326"/>
    <w:rsid w:val="00836B5C"/>
    <w:rsid w:val="00837250"/>
    <w:rsid w:val="008418DF"/>
    <w:rsid w:val="0084447E"/>
    <w:rsid w:val="00844E3C"/>
    <w:rsid w:val="00844FC7"/>
    <w:rsid w:val="00845A86"/>
    <w:rsid w:val="00846386"/>
    <w:rsid w:val="0084682B"/>
    <w:rsid w:val="00847D5D"/>
    <w:rsid w:val="00847FBF"/>
    <w:rsid w:val="00850B67"/>
    <w:rsid w:val="008517E5"/>
    <w:rsid w:val="00851AE5"/>
    <w:rsid w:val="00855688"/>
    <w:rsid w:val="00855765"/>
    <w:rsid w:val="00855FA9"/>
    <w:rsid w:val="00856EAA"/>
    <w:rsid w:val="008573D1"/>
    <w:rsid w:val="00861414"/>
    <w:rsid w:val="00862192"/>
    <w:rsid w:val="008637BA"/>
    <w:rsid w:val="00864330"/>
    <w:rsid w:val="008645D1"/>
    <w:rsid w:val="00865BEF"/>
    <w:rsid w:val="008663D9"/>
    <w:rsid w:val="00866589"/>
    <w:rsid w:val="008668CE"/>
    <w:rsid w:val="00867331"/>
    <w:rsid w:val="00867410"/>
    <w:rsid w:val="008709B9"/>
    <w:rsid w:val="00870D2B"/>
    <w:rsid w:val="008713B4"/>
    <w:rsid w:val="0087346A"/>
    <w:rsid w:val="00873563"/>
    <w:rsid w:val="00875052"/>
    <w:rsid w:val="00876F4C"/>
    <w:rsid w:val="00877DE4"/>
    <w:rsid w:val="00880F7E"/>
    <w:rsid w:val="0088225E"/>
    <w:rsid w:val="00882841"/>
    <w:rsid w:val="00883D71"/>
    <w:rsid w:val="00885291"/>
    <w:rsid w:val="008852B5"/>
    <w:rsid w:val="00886EC0"/>
    <w:rsid w:val="00890DFB"/>
    <w:rsid w:val="00891641"/>
    <w:rsid w:val="00891A15"/>
    <w:rsid w:val="00891BA9"/>
    <w:rsid w:val="00891C39"/>
    <w:rsid w:val="00892063"/>
    <w:rsid w:val="00892481"/>
    <w:rsid w:val="00895277"/>
    <w:rsid w:val="008953EA"/>
    <w:rsid w:val="008A1247"/>
    <w:rsid w:val="008A12FB"/>
    <w:rsid w:val="008A158F"/>
    <w:rsid w:val="008A3C2A"/>
    <w:rsid w:val="008A3F4B"/>
    <w:rsid w:val="008A3F8F"/>
    <w:rsid w:val="008A5187"/>
    <w:rsid w:val="008A534D"/>
    <w:rsid w:val="008A6AAE"/>
    <w:rsid w:val="008A7748"/>
    <w:rsid w:val="008B0F4C"/>
    <w:rsid w:val="008B14C5"/>
    <w:rsid w:val="008B4EF8"/>
    <w:rsid w:val="008B4FF5"/>
    <w:rsid w:val="008B614A"/>
    <w:rsid w:val="008B64A9"/>
    <w:rsid w:val="008B75E7"/>
    <w:rsid w:val="008C0124"/>
    <w:rsid w:val="008C0ADE"/>
    <w:rsid w:val="008C3CCD"/>
    <w:rsid w:val="008C467B"/>
    <w:rsid w:val="008C4776"/>
    <w:rsid w:val="008C6011"/>
    <w:rsid w:val="008C6085"/>
    <w:rsid w:val="008C7ACA"/>
    <w:rsid w:val="008D44FD"/>
    <w:rsid w:val="008D5E41"/>
    <w:rsid w:val="008E1968"/>
    <w:rsid w:val="008E25C3"/>
    <w:rsid w:val="008E35F8"/>
    <w:rsid w:val="008E57B9"/>
    <w:rsid w:val="008E7EDB"/>
    <w:rsid w:val="008F0EB4"/>
    <w:rsid w:val="008F105F"/>
    <w:rsid w:val="008F26E1"/>
    <w:rsid w:val="008F474E"/>
    <w:rsid w:val="008F4DEC"/>
    <w:rsid w:val="008F5FDB"/>
    <w:rsid w:val="008F6AFD"/>
    <w:rsid w:val="00903F7E"/>
    <w:rsid w:val="009042AC"/>
    <w:rsid w:val="0090440B"/>
    <w:rsid w:val="00905239"/>
    <w:rsid w:val="009063D6"/>
    <w:rsid w:val="009100DD"/>
    <w:rsid w:val="00910BBB"/>
    <w:rsid w:val="009124B7"/>
    <w:rsid w:val="00912E10"/>
    <w:rsid w:val="00914495"/>
    <w:rsid w:val="0091527D"/>
    <w:rsid w:val="00917C6E"/>
    <w:rsid w:val="009215A5"/>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043"/>
    <w:rsid w:val="009552BB"/>
    <w:rsid w:val="009558F6"/>
    <w:rsid w:val="0095718F"/>
    <w:rsid w:val="00957C5F"/>
    <w:rsid w:val="00960392"/>
    <w:rsid w:val="0096097E"/>
    <w:rsid w:val="00960AD3"/>
    <w:rsid w:val="00960BE3"/>
    <w:rsid w:val="00961B4C"/>
    <w:rsid w:val="009641A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3D7D"/>
    <w:rsid w:val="00994C1B"/>
    <w:rsid w:val="00996B3D"/>
    <w:rsid w:val="0099755E"/>
    <w:rsid w:val="00997882"/>
    <w:rsid w:val="00997DF9"/>
    <w:rsid w:val="009A0A60"/>
    <w:rsid w:val="009A129B"/>
    <w:rsid w:val="009A15F4"/>
    <w:rsid w:val="009A215C"/>
    <w:rsid w:val="009A26BF"/>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42B4"/>
    <w:rsid w:val="009C641A"/>
    <w:rsid w:val="009C66E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9F7CBC"/>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1DBD"/>
    <w:rsid w:val="00A52441"/>
    <w:rsid w:val="00A53606"/>
    <w:rsid w:val="00A562B7"/>
    <w:rsid w:val="00A565A8"/>
    <w:rsid w:val="00A607D9"/>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24"/>
    <w:rsid w:val="00AA43E7"/>
    <w:rsid w:val="00AA45A1"/>
    <w:rsid w:val="00AA6287"/>
    <w:rsid w:val="00AB2757"/>
    <w:rsid w:val="00AB2ECF"/>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0F4B"/>
    <w:rsid w:val="00AD1B78"/>
    <w:rsid w:val="00AD3FAB"/>
    <w:rsid w:val="00AD470A"/>
    <w:rsid w:val="00AD4A43"/>
    <w:rsid w:val="00AE245B"/>
    <w:rsid w:val="00AE39A5"/>
    <w:rsid w:val="00AE3C4E"/>
    <w:rsid w:val="00AE4BD2"/>
    <w:rsid w:val="00AE54DF"/>
    <w:rsid w:val="00AE60F1"/>
    <w:rsid w:val="00AF21F2"/>
    <w:rsid w:val="00AF3ABC"/>
    <w:rsid w:val="00AF4E9A"/>
    <w:rsid w:val="00AF7B41"/>
    <w:rsid w:val="00AF7E0E"/>
    <w:rsid w:val="00B0039A"/>
    <w:rsid w:val="00B01A19"/>
    <w:rsid w:val="00B01F02"/>
    <w:rsid w:val="00B024A5"/>
    <w:rsid w:val="00B02BCF"/>
    <w:rsid w:val="00B02EF6"/>
    <w:rsid w:val="00B042C1"/>
    <w:rsid w:val="00B04A1A"/>
    <w:rsid w:val="00B04E89"/>
    <w:rsid w:val="00B05481"/>
    <w:rsid w:val="00B056D1"/>
    <w:rsid w:val="00B070BB"/>
    <w:rsid w:val="00B07119"/>
    <w:rsid w:val="00B07E9B"/>
    <w:rsid w:val="00B10E3E"/>
    <w:rsid w:val="00B11D5E"/>
    <w:rsid w:val="00B13903"/>
    <w:rsid w:val="00B1407B"/>
    <w:rsid w:val="00B15B89"/>
    <w:rsid w:val="00B17041"/>
    <w:rsid w:val="00B216CB"/>
    <w:rsid w:val="00B21E05"/>
    <w:rsid w:val="00B230C5"/>
    <w:rsid w:val="00B235C4"/>
    <w:rsid w:val="00B239E5"/>
    <w:rsid w:val="00B2413F"/>
    <w:rsid w:val="00B27136"/>
    <w:rsid w:val="00B32177"/>
    <w:rsid w:val="00B34F39"/>
    <w:rsid w:val="00B35B05"/>
    <w:rsid w:val="00B35CCD"/>
    <w:rsid w:val="00B360E4"/>
    <w:rsid w:val="00B362AB"/>
    <w:rsid w:val="00B3662E"/>
    <w:rsid w:val="00B37E34"/>
    <w:rsid w:val="00B41668"/>
    <w:rsid w:val="00B420AC"/>
    <w:rsid w:val="00B423C6"/>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70DB0"/>
    <w:rsid w:val="00B73E87"/>
    <w:rsid w:val="00B7495A"/>
    <w:rsid w:val="00B76372"/>
    <w:rsid w:val="00B77C41"/>
    <w:rsid w:val="00B81F63"/>
    <w:rsid w:val="00B83DEA"/>
    <w:rsid w:val="00B85CD7"/>
    <w:rsid w:val="00B86612"/>
    <w:rsid w:val="00B87413"/>
    <w:rsid w:val="00B875E8"/>
    <w:rsid w:val="00B90C11"/>
    <w:rsid w:val="00B90D56"/>
    <w:rsid w:val="00B92F87"/>
    <w:rsid w:val="00B94245"/>
    <w:rsid w:val="00B967CE"/>
    <w:rsid w:val="00B9766E"/>
    <w:rsid w:val="00BA2CA7"/>
    <w:rsid w:val="00BA6341"/>
    <w:rsid w:val="00BA64E6"/>
    <w:rsid w:val="00BA6647"/>
    <w:rsid w:val="00BB0025"/>
    <w:rsid w:val="00BB0C2E"/>
    <w:rsid w:val="00BB19F2"/>
    <w:rsid w:val="00BB2EA7"/>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843"/>
    <w:rsid w:val="00BD2FE2"/>
    <w:rsid w:val="00BD36C3"/>
    <w:rsid w:val="00BD46B9"/>
    <w:rsid w:val="00BD46D8"/>
    <w:rsid w:val="00BD56D5"/>
    <w:rsid w:val="00BD7427"/>
    <w:rsid w:val="00BE03E4"/>
    <w:rsid w:val="00BE086F"/>
    <w:rsid w:val="00BE0990"/>
    <w:rsid w:val="00BE1349"/>
    <w:rsid w:val="00BE1B6A"/>
    <w:rsid w:val="00BE432A"/>
    <w:rsid w:val="00BE5F11"/>
    <w:rsid w:val="00BF0E27"/>
    <w:rsid w:val="00BF154B"/>
    <w:rsid w:val="00BF1A02"/>
    <w:rsid w:val="00BF1A72"/>
    <w:rsid w:val="00BF39FF"/>
    <w:rsid w:val="00BF3AC9"/>
    <w:rsid w:val="00C0056E"/>
    <w:rsid w:val="00C013AA"/>
    <w:rsid w:val="00C03A32"/>
    <w:rsid w:val="00C0409A"/>
    <w:rsid w:val="00C0528F"/>
    <w:rsid w:val="00C057FC"/>
    <w:rsid w:val="00C06B66"/>
    <w:rsid w:val="00C07530"/>
    <w:rsid w:val="00C11053"/>
    <w:rsid w:val="00C11F7D"/>
    <w:rsid w:val="00C129EA"/>
    <w:rsid w:val="00C13378"/>
    <w:rsid w:val="00C13A75"/>
    <w:rsid w:val="00C13D16"/>
    <w:rsid w:val="00C13E44"/>
    <w:rsid w:val="00C14474"/>
    <w:rsid w:val="00C14512"/>
    <w:rsid w:val="00C17F11"/>
    <w:rsid w:val="00C2266E"/>
    <w:rsid w:val="00C22A92"/>
    <w:rsid w:val="00C22B8D"/>
    <w:rsid w:val="00C2321C"/>
    <w:rsid w:val="00C24474"/>
    <w:rsid w:val="00C24993"/>
    <w:rsid w:val="00C24BE0"/>
    <w:rsid w:val="00C24E47"/>
    <w:rsid w:val="00C25815"/>
    <w:rsid w:val="00C26419"/>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A69"/>
    <w:rsid w:val="00C62CBD"/>
    <w:rsid w:val="00C63CFA"/>
    <w:rsid w:val="00C647F1"/>
    <w:rsid w:val="00C65689"/>
    <w:rsid w:val="00C67209"/>
    <w:rsid w:val="00C672EB"/>
    <w:rsid w:val="00C70186"/>
    <w:rsid w:val="00C70B39"/>
    <w:rsid w:val="00C7220C"/>
    <w:rsid w:val="00C7242C"/>
    <w:rsid w:val="00C724F0"/>
    <w:rsid w:val="00C7308F"/>
    <w:rsid w:val="00C73DA5"/>
    <w:rsid w:val="00C74E13"/>
    <w:rsid w:val="00C75CB2"/>
    <w:rsid w:val="00C779A9"/>
    <w:rsid w:val="00C8057C"/>
    <w:rsid w:val="00C8122D"/>
    <w:rsid w:val="00C81A70"/>
    <w:rsid w:val="00C8402E"/>
    <w:rsid w:val="00C84125"/>
    <w:rsid w:val="00C8440F"/>
    <w:rsid w:val="00C853C1"/>
    <w:rsid w:val="00C86411"/>
    <w:rsid w:val="00C868D4"/>
    <w:rsid w:val="00C87AF3"/>
    <w:rsid w:val="00C926F9"/>
    <w:rsid w:val="00C92AFF"/>
    <w:rsid w:val="00C92CAB"/>
    <w:rsid w:val="00C93B65"/>
    <w:rsid w:val="00C94627"/>
    <w:rsid w:val="00C9470F"/>
    <w:rsid w:val="00C952C1"/>
    <w:rsid w:val="00CA04BD"/>
    <w:rsid w:val="00CA0843"/>
    <w:rsid w:val="00CA25AF"/>
    <w:rsid w:val="00CA2C0D"/>
    <w:rsid w:val="00CA48B3"/>
    <w:rsid w:val="00CA62B0"/>
    <w:rsid w:val="00CA6807"/>
    <w:rsid w:val="00CA6E4E"/>
    <w:rsid w:val="00CA7333"/>
    <w:rsid w:val="00CA7CDB"/>
    <w:rsid w:val="00CB0E65"/>
    <w:rsid w:val="00CB2277"/>
    <w:rsid w:val="00CB2AE3"/>
    <w:rsid w:val="00CB59E4"/>
    <w:rsid w:val="00CB6AB5"/>
    <w:rsid w:val="00CB7933"/>
    <w:rsid w:val="00CB7B8A"/>
    <w:rsid w:val="00CC055C"/>
    <w:rsid w:val="00CC0B01"/>
    <w:rsid w:val="00CC0F0E"/>
    <w:rsid w:val="00CC131E"/>
    <w:rsid w:val="00CC3CE5"/>
    <w:rsid w:val="00CC4AB9"/>
    <w:rsid w:val="00CC4F1D"/>
    <w:rsid w:val="00CC58FA"/>
    <w:rsid w:val="00CC6DDA"/>
    <w:rsid w:val="00CC7F18"/>
    <w:rsid w:val="00CC7F64"/>
    <w:rsid w:val="00CD3CBB"/>
    <w:rsid w:val="00CD49FA"/>
    <w:rsid w:val="00CD54C7"/>
    <w:rsid w:val="00CD5C7A"/>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3B6"/>
    <w:rsid w:val="00D05948"/>
    <w:rsid w:val="00D06B2A"/>
    <w:rsid w:val="00D10392"/>
    <w:rsid w:val="00D12521"/>
    <w:rsid w:val="00D13C86"/>
    <w:rsid w:val="00D13E0A"/>
    <w:rsid w:val="00D15517"/>
    <w:rsid w:val="00D17BE0"/>
    <w:rsid w:val="00D17C9B"/>
    <w:rsid w:val="00D17D48"/>
    <w:rsid w:val="00D21850"/>
    <w:rsid w:val="00D2221C"/>
    <w:rsid w:val="00D26B23"/>
    <w:rsid w:val="00D26CA7"/>
    <w:rsid w:val="00D26CFB"/>
    <w:rsid w:val="00D27839"/>
    <w:rsid w:val="00D3148F"/>
    <w:rsid w:val="00D33D6D"/>
    <w:rsid w:val="00D348E7"/>
    <w:rsid w:val="00D34CD8"/>
    <w:rsid w:val="00D37D9C"/>
    <w:rsid w:val="00D4036A"/>
    <w:rsid w:val="00D437D6"/>
    <w:rsid w:val="00D5011E"/>
    <w:rsid w:val="00D504ED"/>
    <w:rsid w:val="00D5098B"/>
    <w:rsid w:val="00D50B3F"/>
    <w:rsid w:val="00D51EF2"/>
    <w:rsid w:val="00D54ADD"/>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85EBC"/>
    <w:rsid w:val="00D937A6"/>
    <w:rsid w:val="00D959CA"/>
    <w:rsid w:val="00D95F4E"/>
    <w:rsid w:val="00D95F83"/>
    <w:rsid w:val="00D96206"/>
    <w:rsid w:val="00D96DBD"/>
    <w:rsid w:val="00D9734A"/>
    <w:rsid w:val="00DA00F8"/>
    <w:rsid w:val="00DA02A5"/>
    <w:rsid w:val="00DA0C06"/>
    <w:rsid w:val="00DA32C4"/>
    <w:rsid w:val="00DA5FB7"/>
    <w:rsid w:val="00DA5FF6"/>
    <w:rsid w:val="00DA62D8"/>
    <w:rsid w:val="00DA63A9"/>
    <w:rsid w:val="00DA76E1"/>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855"/>
    <w:rsid w:val="00DD4B83"/>
    <w:rsid w:val="00DD5F87"/>
    <w:rsid w:val="00DD6C6E"/>
    <w:rsid w:val="00DD7A52"/>
    <w:rsid w:val="00DE02FE"/>
    <w:rsid w:val="00DE22A3"/>
    <w:rsid w:val="00DE681F"/>
    <w:rsid w:val="00DF0CDE"/>
    <w:rsid w:val="00DF23E4"/>
    <w:rsid w:val="00DF30B5"/>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222"/>
    <w:rsid w:val="00E11A21"/>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147A"/>
    <w:rsid w:val="00E365E9"/>
    <w:rsid w:val="00E37283"/>
    <w:rsid w:val="00E40521"/>
    <w:rsid w:val="00E40925"/>
    <w:rsid w:val="00E413F6"/>
    <w:rsid w:val="00E41426"/>
    <w:rsid w:val="00E42A85"/>
    <w:rsid w:val="00E42C41"/>
    <w:rsid w:val="00E45049"/>
    <w:rsid w:val="00E50333"/>
    <w:rsid w:val="00E51746"/>
    <w:rsid w:val="00E528D9"/>
    <w:rsid w:val="00E53639"/>
    <w:rsid w:val="00E565A3"/>
    <w:rsid w:val="00E5748C"/>
    <w:rsid w:val="00E57F6A"/>
    <w:rsid w:val="00E60898"/>
    <w:rsid w:val="00E60CE8"/>
    <w:rsid w:val="00E61167"/>
    <w:rsid w:val="00E61B5E"/>
    <w:rsid w:val="00E62697"/>
    <w:rsid w:val="00E62B77"/>
    <w:rsid w:val="00E63429"/>
    <w:rsid w:val="00E64075"/>
    <w:rsid w:val="00E64F97"/>
    <w:rsid w:val="00E668EE"/>
    <w:rsid w:val="00E67DDC"/>
    <w:rsid w:val="00E71D37"/>
    <w:rsid w:val="00E72FF6"/>
    <w:rsid w:val="00E73B00"/>
    <w:rsid w:val="00E75006"/>
    <w:rsid w:val="00E77319"/>
    <w:rsid w:val="00E808FA"/>
    <w:rsid w:val="00E81354"/>
    <w:rsid w:val="00E84A42"/>
    <w:rsid w:val="00E85326"/>
    <w:rsid w:val="00E8698F"/>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794A"/>
    <w:rsid w:val="00EA019B"/>
    <w:rsid w:val="00EA247B"/>
    <w:rsid w:val="00EA36D1"/>
    <w:rsid w:val="00EA3868"/>
    <w:rsid w:val="00EA4479"/>
    <w:rsid w:val="00EA5A3E"/>
    <w:rsid w:val="00EA627F"/>
    <w:rsid w:val="00EB1CBA"/>
    <w:rsid w:val="00EB2E3A"/>
    <w:rsid w:val="00EB3C02"/>
    <w:rsid w:val="00EB4E6D"/>
    <w:rsid w:val="00EB6E70"/>
    <w:rsid w:val="00EB7407"/>
    <w:rsid w:val="00EC2205"/>
    <w:rsid w:val="00EC2F8A"/>
    <w:rsid w:val="00EC434D"/>
    <w:rsid w:val="00EC4C26"/>
    <w:rsid w:val="00EC7F9B"/>
    <w:rsid w:val="00ED1D9D"/>
    <w:rsid w:val="00ED26CF"/>
    <w:rsid w:val="00ED28B3"/>
    <w:rsid w:val="00ED2BBB"/>
    <w:rsid w:val="00ED4E84"/>
    <w:rsid w:val="00ED5BF3"/>
    <w:rsid w:val="00ED6CB1"/>
    <w:rsid w:val="00ED6E59"/>
    <w:rsid w:val="00EE35F8"/>
    <w:rsid w:val="00EE3B05"/>
    <w:rsid w:val="00EE4B2D"/>
    <w:rsid w:val="00EE6570"/>
    <w:rsid w:val="00EF1AD5"/>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16BE6"/>
    <w:rsid w:val="00F238AE"/>
    <w:rsid w:val="00F25E1F"/>
    <w:rsid w:val="00F30C54"/>
    <w:rsid w:val="00F32AD9"/>
    <w:rsid w:val="00F342FD"/>
    <w:rsid w:val="00F34867"/>
    <w:rsid w:val="00F348CC"/>
    <w:rsid w:val="00F34C94"/>
    <w:rsid w:val="00F35B4D"/>
    <w:rsid w:val="00F35DC1"/>
    <w:rsid w:val="00F364B7"/>
    <w:rsid w:val="00F37132"/>
    <w:rsid w:val="00F37967"/>
    <w:rsid w:val="00F40DBE"/>
    <w:rsid w:val="00F42616"/>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54CF"/>
    <w:rsid w:val="00F575F1"/>
    <w:rsid w:val="00F576DE"/>
    <w:rsid w:val="00F57C4A"/>
    <w:rsid w:val="00F61831"/>
    <w:rsid w:val="00F61B37"/>
    <w:rsid w:val="00F6275D"/>
    <w:rsid w:val="00F62A97"/>
    <w:rsid w:val="00F64179"/>
    <w:rsid w:val="00F6673F"/>
    <w:rsid w:val="00F66E4D"/>
    <w:rsid w:val="00F70039"/>
    <w:rsid w:val="00F721ED"/>
    <w:rsid w:val="00F7278E"/>
    <w:rsid w:val="00F7290F"/>
    <w:rsid w:val="00F74244"/>
    <w:rsid w:val="00F74667"/>
    <w:rsid w:val="00F74932"/>
    <w:rsid w:val="00F75338"/>
    <w:rsid w:val="00F769EA"/>
    <w:rsid w:val="00F76BEF"/>
    <w:rsid w:val="00F77A54"/>
    <w:rsid w:val="00F80F02"/>
    <w:rsid w:val="00F82F26"/>
    <w:rsid w:val="00F82FDD"/>
    <w:rsid w:val="00F85AC9"/>
    <w:rsid w:val="00F85AD8"/>
    <w:rsid w:val="00F85BF1"/>
    <w:rsid w:val="00F85C57"/>
    <w:rsid w:val="00F85F4D"/>
    <w:rsid w:val="00F86A51"/>
    <w:rsid w:val="00F86A6B"/>
    <w:rsid w:val="00F90212"/>
    <w:rsid w:val="00F90D83"/>
    <w:rsid w:val="00F91648"/>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2431"/>
    <w:rsid w:val="00FB38C1"/>
    <w:rsid w:val="00FB39CC"/>
    <w:rsid w:val="00FB54A7"/>
    <w:rsid w:val="00FB5A3F"/>
    <w:rsid w:val="00FB6875"/>
    <w:rsid w:val="00FC092E"/>
    <w:rsid w:val="00FC10AF"/>
    <w:rsid w:val="00FC170E"/>
    <w:rsid w:val="00FC3515"/>
    <w:rsid w:val="00FC42C6"/>
    <w:rsid w:val="00FC6BC6"/>
    <w:rsid w:val="00FC7CC9"/>
    <w:rsid w:val="00FC7DB1"/>
    <w:rsid w:val="00FC7EA4"/>
    <w:rsid w:val="00FD13AA"/>
    <w:rsid w:val="00FD1CBF"/>
    <w:rsid w:val="00FD2C2D"/>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EA5"/>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425</cp:revision>
  <cp:lastPrinted>2014-11-08T19:57:00Z</cp:lastPrinted>
  <dcterms:created xsi:type="dcterms:W3CDTF">2021-02-08T15:06:00Z</dcterms:created>
  <dcterms:modified xsi:type="dcterms:W3CDTF">2021-03-18T15:11:00Z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