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8B02051" w:rsidR="00DE584F" w:rsidRPr="00183F4C" w:rsidRDefault="00BC5A9C" w:rsidP="0054157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4368F1">
              <w:rPr>
                <w:lang w:eastAsia="ko-KR"/>
              </w:rPr>
              <w:t>group addressed frame</w:t>
            </w:r>
          </w:p>
        </w:tc>
      </w:tr>
      <w:tr w:rsidR="00DE584F" w:rsidRPr="00183F4C" w14:paraId="4EE171F3" w14:textId="77777777" w:rsidTr="00937A90">
        <w:trPr>
          <w:trHeight w:val="359"/>
          <w:jc w:val="center"/>
        </w:trPr>
        <w:tc>
          <w:tcPr>
            <w:tcW w:w="9576" w:type="dxa"/>
            <w:gridSpan w:val="5"/>
            <w:vAlign w:val="center"/>
          </w:tcPr>
          <w:p w14:paraId="2DCA8F1F" w14:textId="407A0AE6"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F545A8">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541B6842" w:rsidR="003F156F" w:rsidRDefault="009A24F3" w:rsidP="003F156F">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Default="003F156F" w:rsidP="00D07CB8">
            <w:pPr>
              <w:pStyle w:val="T2"/>
              <w:spacing w:after="0"/>
              <w:ind w:left="0" w:right="0"/>
              <w:jc w:val="left"/>
              <w:rPr>
                <w:b w:val="0"/>
                <w:sz w:val="18"/>
                <w:szCs w:val="18"/>
                <w:lang w:eastAsia="ko-KR"/>
              </w:rPr>
            </w:pPr>
          </w:p>
        </w:tc>
      </w:tr>
      <w:tr w:rsidR="00D95BEB" w14:paraId="6BC940EC" w14:textId="77777777" w:rsidTr="00937A90">
        <w:trPr>
          <w:trHeight w:val="359"/>
          <w:jc w:val="center"/>
        </w:trPr>
        <w:tc>
          <w:tcPr>
            <w:tcW w:w="1548" w:type="dxa"/>
            <w:vAlign w:val="center"/>
          </w:tcPr>
          <w:p w14:paraId="6AD6A63E" w14:textId="2D401708" w:rsidR="00D95BEB" w:rsidRPr="00154EDB" w:rsidRDefault="009A24F3"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Jason </w:t>
            </w: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1F7D8410"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541578" w14:paraId="3CEF0B02" w14:textId="77777777" w:rsidTr="00937A90">
        <w:trPr>
          <w:trHeight w:val="359"/>
          <w:jc w:val="center"/>
        </w:trPr>
        <w:tc>
          <w:tcPr>
            <w:tcW w:w="1548" w:type="dxa"/>
            <w:vAlign w:val="center"/>
          </w:tcPr>
          <w:p w14:paraId="44DDFD05" w14:textId="50536CC3" w:rsidR="00541578" w:rsidRDefault="00541578" w:rsidP="00D95BEB">
            <w:pPr>
              <w:pStyle w:val="T2"/>
              <w:spacing w:after="0"/>
              <w:ind w:left="0" w:right="0"/>
              <w:jc w:val="left"/>
              <w:rPr>
                <w:rFonts w:eastAsia="宋体" w:hint="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engyao</w:t>
            </w:r>
            <w:proofErr w:type="spellEnd"/>
            <w:r>
              <w:rPr>
                <w:rFonts w:eastAsia="宋体"/>
                <w:b w:val="0"/>
                <w:sz w:val="18"/>
                <w:szCs w:val="18"/>
                <w:lang w:eastAsia="zh-CN"/>
              </w:rPr>
              <w:t xml:space="preserve"> Ma</w:t>
            </w:r>
          </w:p>
        </w:tc>
        <w:tc>
          <w:tcPr>
            <w:tcW w:w="1440" w:type="dxa"/>
            <w:vAlign w:val="center"/>
          </w:tcPr>
          <w:p w14:paraId="13407446" w14:textId="5F6511D1" w:rsidR="00541578" w:rsidRPr="00541578" w:rsidRDefault="00541578" w:rsidP="00D95BE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2AB95189"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2279BFC6"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33BEE1F4" w14:textId="77777777" w:rsidR="00541578" w:rsidRDefault="00541578" w:rsidP="00D95BEB">
            <w:pPr>
              <w:pStyle w:val="T2"/>
              <w:spacing w:after="0"/>
              <w:ind w:left="0" w:right="0"/>
              <w:jc w:val="left"/>
            </w:pPr>
          </w:p>
        </w:tc>
      </w:tr>
      <w:tr w:rsidR="00541578" w14:paraId="435B98B7" w14:textId="77777777" w:rsidTr="00937A90">
        <w:trPr>
          <w:trHeight w:val="359"/>
          <w:jc w:val="center"/>
        </w:trPr>
        <w:tc>
          <w:tcPr>
            <w:tcW w:w="1548" w:type="dxa"/>
            <w:vAlign w:val="center"/>
          </w:tcPr>
          <w:p w14:paraId="39861C80" w14:textId="4A6A6495" w:rsidR="00541578" w:rsidRDefault="00541578" w:rsidP="00D95BEB">
            <w:pPr>
              <w:pStyle w:val="T2"/>
              <w:spacing w:after="0"/>
              <w:ind w:left="0" w:right="0"/>
              <w:jc w:val="left"/>
              <w:rPr>
                <w:rFonts w:eastAsia="宋体" w:hint="eastAsia"/>
                <w:b w:val="0"/>
                <w:sz w:val="18"/>
                <w:szCs w:val="18"/>
                <w:lang w:eastAsia="zh-CN"/>
              </w:rPr>
            </w:pPr>
            <w:proofErr w:type="spellStart"/>
            <w:r>
              <w:rPr>
                <w:rFonts w:eastAsia="宋体" w:hint="eastAsia"/>
                <w:b w:val="0"/>
                <w:sz w:val="18"/>
                <w:szCs w:val="18"/>
                <w:lang w:eastAsia="zh-CN"/>
              </w:rPr>
              <w:t>H</w:t>
            </w:r>
            <w:r>
              <w:rPr>
                <w:rFonts w:eastAsia="宋体"/>
                <w:b w:val="0"/>
                <w:sz w:val="18"/>
                <w:szCs w:val="18"/>
                <w:lang w:eastAsia="zh-CN"/>
              </w:rPr>
              <w:t>ongjia</w:t>
            </w:r>
            <w:proofErr w:type="spellEnd"/>
            <w:r>
              <w:rPr>
                <w:rFonts w:eastAsia="宋体"/>
                <w:b w:val="0"/>
                <w:sz w:val="18"/>
                <w:szCs w:val="18"/>
                <w:lang w:eastAsia="zh-CN"/>
              </w:rPr>
              <w:t xml:space="preserve"> Su</w:t>
            </w:r>
          </w:p>
        </w:tc>
        <w:tc>
          <w:tcPr>
            <w:tcW w:w="1440" w:type="dxa"/>
            <w:vAlign w:val="center"/>
          </w:tcPr>
          <w:p w14:paraId="69002CFE" w14:textId="1A0E902D" w:rsidR="00541578" w:rsidRPr="00541578" w:rsidRDefault="00541578" w:rsidP="00D95BE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6CB0BF3"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769656E5"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0090856F" w14:textId="77777777" w:rsidR="00541578" w:rsidRDefault="00541578" w:rsidP="00D95BEB">
            <w:pPr>
              <w:pStyle w:val="T2"/>
              <w:spacing w:after="0"/>
              <w:ind w:left="0" w:right="0"/>
              <w:jc w:val="left"/>
            </w:pPr>
          </w:p>
        </w:tc>
      </w:tr>
      <w:tr w:rsidR="00A41A4F" w14:paraId="63E7F39E" w14:textId="77777777" w:rsidTr="00937A90">
        <w:trPr>
          <w:trHeight w:val="359"/>
          <w:jc w:val="center"/>
        </w:trPr>
        <w:tc>
          <w:tcPr>
            <w:tcW w:w="1548" w:type="dxa"/>
            <w:vAlign w:val="center"/>
          </w:tcPr>
          <w:p w14:paraId="6676888A" w14:textId="7AFD0B48" w:rsidR="00A41A4F" w:rsidRDefault="00A41A4F" w:rsidP="00D95BE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440" w:type="dxa"/>
            <w:vAlign w:val="center"/>
          </w:tcPr>
          <w:p w14:paraId="6C610027" w14:textId="0EB90081" w:rsidR="00A41A4F" w:rsidRDefault="00A41A4F" w:rsidP="00D95BE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4FD931"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724C24E8"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6E30DF00" w14:textId="77777777" w:rsidR="00A41A4F" w:rsidRDefault="00A41A4F" w:rsidP="00D95BEB">
            <w:pPr>
              <w:pStyle w:val="T2"/>
              <w:spacing w:after="0"/>
              <w:ind w:left="0" w:right="0"/>
              <w:jc w:val="left"/>
            </w:pPr>
          </w:p>
        </w:tc>
      </w:tr>
      <w:tr w:rsidR="00A41A4F" w14:paraId="51A3BB1A" w14:textId="77777777" w:rsidTr="00937A90">
        <w:trPr>
          <w:trHeight w:val="359"/>
          <w:jc w:val="center"/>
        </w:trPr>
        <w:tc>
          <w:tcPr>
            <w:tcW w:w="1548" w:type="dxa"/>
            <w:vAlign w:val="center"/>
          </w:tcPr>
          <w:p w14:paraId="5479CE89" w14:textId="1769C141" w:rsidR="00A41A4F" w:rsidRDefault="00A41A4F" w:rsidP="00D95BEB">
            <w:pPr>
              <w:pStyle w:val="T2"/>
              <w:spacing w:after="0"/>
              <w:ind w:left="0" w:right="0"/>
              <w:jc w:val="left"/>
              <w:rPr>
                <w:rFonts w:eastAsia="宋体" w:hint="eastAsia"/>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hengguo</w:t>
            </w:r>
            <w:proofErr w:type="spellEnd"/>
            <w:r>
              <w:rPr>
                <w:rFonts w:eastAsia="宋体"/>
                <w:b w:val="0"/>
                <w:sz w:val="18"/>
                <w:szCs w:val="18"/>
                <w:lang w:eastAsia="zh-CN"/>
              </w:rPr>
              <w:t xml:space="preserve"> Du</w:t>
            </w:r>
          </w:p>
        </w:tc>
        <w:tc>
          <w:tcPr>
            <w:tcW w:w="1440" w:type="dxa"/>
            <w:vAlign w:val="center"/>
          </w:tcPr>
          <w:p w14:paraId="5FF54B50" w14:textId="3B9327C7" w:rsidR="00A41A4F" w:rsidRDefault="00A41A4F" w:rsidP="00D95BE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572B54"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0B262B9B"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526396F9" w14:textId="77777777" w:rsidR="00A41A4F" w:rsidRDefault="00A41A4F"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14C1FA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A24F3">
        <w:rPr>
          <w:lang w:eastAsia="ko-KR"/>
        </w:rPr>
        <w:t>TWT for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7777777" w:rsidR="0048087F" w:rsidRDefault="0048087F" w:rsidP="009008D2">
      <w:pPr>
        <w:pStyle w:val="af"/>
        <w:numPr>
          <w:ilvl w:val="0"/>
          <w:numId w:val="1"/>
        </w:numPr>
        <w:ind w:leftChars="0"/>
        <w:jc w:val="both"/>
      </w:pPr>
    </w:p>
    <w:p w14:paraId="2CA05A92" w14:textId="77777777" w:rsidR="009008D2" w:rsidRDefault="009008D2" w:rsidP="007E41CB">
      <w:pPr>
        <w:jc w:val="both"/>
        <w:rPr>
          <w:lang w:eastAsia="ko-KR"/>
        </w:rPr>
      </w:pPr>
    </w:p>
    <w:p w14:paraId="564AA975" w14:textId="77777777" w:rsidR="00766753" w:rsidRDefault="00766753" w:rsidP="00F329CF">
      <w:pPr>
        <w:jc w:val="both"/>
      </w:pPr>
      <w:r w:rsidRPr="002D6FF6">
        <w:rPr>
          <w:b/>
          <w:lang w:eastAsia="ko-KR"/>
        </w:rPr>
        <w:t>The texts are based on the following motion</w:t>
      </w:r>
      <w:r>
        <w:t xml:space="preserve"> </w:t>
      </w:r>
    </w:p>
    <w:p w14:paraId="71BC797B" w14:textId="77777777" w:rsidR="00766753" w:rsidRDefault="00766753" w:rsidP="00F329CF">
      <w:pPr>
        <w:jc w:val="both"/>
      </w:pPr>
    </w:p>
    <w:p w14:paraId="4FC6A4FD" w14:textId="77777777" w:rsidR="004368F1" w:rsidRPr="00A250CF" w:rsidRDefault="004368F1" w:rsidP="004368F1">
      <w:pPr>
        <w:jc w:val="both"/>
        <w:rPr>
          <w:highlight w:val="lightGray"/>
        </w:rPr>
      </w:pPr>
      <w:r w:rsidRPr="00A250CF">
        <w:rPr>
          <w:highlight w:val="lightGray"/>
        </w:rPr>
        <w:t xml:space="preserve">802.11be agrees that each AP in an AP MLD shall independently transmit all </w:t>
      </w:r>
      <w:proofErr w:type="spellStart"/>
      <w:r w:rsidRPr="00A250CF">
        <w:rPr>
          <w:highlight w:val="lightGray"/>
        </w:rPr>
        <w:t>bufferable</w:t>
      </w:r>
      <w:proofErr w:type="spellEnd"/>
      <w:r w:rsidRPr="00A250CF">
        <w:rPr>
          <w:highlight w:val="lightGray"/>
        </w:rPr>
        <w:t xml:space="preserve"> group addressed Management frames after every DTIM beacon in R1.</w:t>
      </w:r>
    </w:p>
    <w:p w14:paraId="12B46E9B" w14:textId="77777777" w:rsidR="004368F1" w:rsidRPr="00A250CF" w:rsidRDefault="004368F1" w:rsidP="004368F1">
      <w:pPr>
        <w:jc w:val="both"/>
        <w:rPr>
          <w:szCs w:val="22"/>
          <w:highlight w:val="lightGray"/>
        </w:rPr>
      </w:pPr>
      <w:r w:rsidRPr="00A250CF">
        <w:rPr>
          <w:szCs w:val="22"/>
          <w:highlight w:val="lightGray"/>
        </w:rPr>
        <w:t xml:space="preserve">[Motion 131, #SP206, </w:t>
      </w:r>
      <w:sdt>
        <w:sdtPr>
          <w:rPr>
            <w:szCs w:val="22"/>
            <w:highlight w:val="lightGray"/>
          </w:rPr>
          <w:id w:val="-401597495"/>
          <w:citation/>
        </w:sdtPr>
        <w:sdtEndPr/>
        <w:sdtContent>
          <w:r w:rsidRPr="00A250CF">
            <w:rPr>
              <w:szCs w:val="22"/>
              <w:highlight w:val="lightGray"/>
            </w:rPr>
            <w:fldChar w:fldCharType="begin"/>
          </w:r>
          <w:r w:rsidRPr="00A250CF">
            <w:rPr>
              <w:szCs w:val="22"/>
              <w:highlight w:val="lightGray"/>
              <w:lang w:val="en-US"/>
            </w:rPr>
            <w:instrText xml:space="preserve"> CITATION 19_1755r9 \l 1033 </w:instrText>
          </w:r>
          <w:r w:rsidRPr="00A250CF">
            <w:rPr>
              <w:szCs w:val="22"/>
              <w:highlight w:val="lightGray"/>
            </w:rPr>
            <w:fldChar w:fldCharType="separate"/>
          </w:r>
          <w:r w:rsidRPr="00A250CF">
            <w:rPr>
              <w:noProof/>
              <w:szCs w:val="22"/>
              <w:highlight w:val="lightGray"/>
              <w:lang w:val="en-US"/>
            </w:rPr>
            <w:t>[21]</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2077502522"/>
          <w:citation/>
        </w:sdtPr>
        <w:sdtEndPr/>
        <w:sdtContent>
          <w:r w:rsidRPr="00A250CF">
            <w:rPr>
              <w:szCs w:val="22"/>
              <w:highlight w:val="lightGray"/>
            </w:rPr>
            <w:fldChar w:fldCharType="begin"/>
          </w:r>
          <w:r w:rsidRPr="00A250CF">
            <w:rPr>
              <w:szCs w:val="22"/>
              <w:highlight w:val="lightGray"/>
              <w:lang w:val="en-US"/>
            </w:rPr>
            <w:instrText xml:space="preserve"> CITATION 20_0661r4 \l 1033 </w:instrText>
          </w:r>
          <w:r w:rsidRPr="00A250CF">
            <w:rPr>
              <w:szCs w:val="22"/>
              <w:highlight w:val="lightGray"/>
            </w:rPr>
            <w:fldChar w:fldCharType="separate"/>
          </w:r>
          <w:r w:rsidRPr="00A250CF">
            <w:rPr>
              <w:noProof/>
              <w:szCs w:val="22"/>
              <w:highlight w:val="lightGray"/>
              <w:lang w:val="en-US"/>
            </w:rPr>
            <w:t>[240]</w:t>
          </w:r>
          <w:r w:rsidRPr="00A250CF">
            <w:rPr>
              <w:szCs w:val="22"/>
              <w:highlight w:val="lightGray"/>
            </w:rPr>
            <w:fldChar w:fldCharType="end"/>
          </w:r>
        </w:sdtContent>
      </w:sdt>
      <w:r w:rsidRPr="00A250CF">
        <w:rPr>
          <w:szCs w:val="22"/>
          <w:highlight w:val="lightGray"/>
        </w:rPr>
        <w:t>]</w:t>
      </w:r>
    </w:p>
    <w:p w14:paraId="668D599E" w14:textId="77777777" w:rsidR="00766753" w:rsidRDefault="00766753" w:rsidP="00F329CF">
      <w:pPr>
        <w:jc w:val="both"/>
      </w:pPr>
    </w:p>
    <w:p w14:paraId="06945250" w14:textId="77777777" w:rsidR="004368F1" w:rsidRPr="00A250CF" w:rsidRDefault="004368F1" w:rsidP="004368F1">
      <w:pPr>
        <w:jc w:val="both"/>
        <w:rPr>
          <w:highlight w:val="lightGray"/>
          <w:lang w:val="en-US"/>
        </w:rPr>
      </w:pPr>
      <w:r w:rsidRPr="00A250CF">
        <w:rPr>
          <w:highlight w:val="lightGray"/>
          <w:lang w:val="en-US"/>
        </w:rPr>
        <w:t xml:space="preserve">The followings are supported in R1: </w:t>
      </w:r>
    </w:p>
    <w:p w14:paraId="03268AE0"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78AA759C"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A group addressed data frame that is expected to be received by the non-AP MLD shall be scheduled for transmission in all the links setup with the non-AP MLD.  </w:t>
      </w:r>
    </w:p>
    <w:p w14:paraId="3E6ED165" w14:textId="77777777" w:rsidR="004368F1" w:rsidRDefault="004368F1" w:rsidP="004368F1">
      <w:pPr>
        <w:tabs>
          <w:tab w:val="left" w:pos="5688"/>
        </w:tabs>
        <w:jc w:val="both"/>
      </w:pPr>
      <w:r w:rsidRPr="00A250CF">
        <w:rPr>
          <w:highlight w:val="lightGray"/>
        </w:rPr>
        <w:t xml:space="preserve">[Motion 144, #SP327, </w:t>
      </w:r>
      <w:sdt>
        <w:sdtPr>
          <w:rPr>
            <w:highlight w:val="lightGray"/>
          </w:rPr>
          <w:id w:val="1751076462"/>
          <w:citation/>
        </w:sdtPr>
        <w:sdtEndPr/>
        <w:sdtContent>
          <w:r w:rsidRPr="00A250CF">
            <w:rPr>
              <w:highlight w:val="lightGray"/>
            </w:rPr>
            <w:fldChar w:fldCharType="begin"/>
          </w:r>
          <w:r w:rsidRPr="00A250CF">
            <w:rPr>
              <w:highlight w:val="lightGray"/>
            </w:rPr>
            <w:instrText xml:space="preserve"> CITATION 19_1755r13 \l 1033 </w:instrText>
          </w:r>
          <w:r w:rsidRPr="00A250CF">
            <w:rPr>
              <w:highlight w:val="lightGray"/>
            </w:rPr>
            <w:fldChar w:fldCharType="separate"/>
          </w:r>
          <w:r w:rsidRPr="00A250CF">
            <w:rPr>
              <w:noProof/>
              <w:highlight w:val="lightGray"/>
            </w:rPr>
            <w:t>[26]</w:t>
          </w:r>
          <w:r w:rsidRPr="00A250CF">
            <w:rPr>
              <w:highlight w:val="lightGray"/>
            </w:rPr>
            <w:fldChar w:fldCharType="end"/>
          </w:r>
        </w:sdtContent>
      </w:sdt>
      <w:r w:rsidRPr="00A250CF">
        <w:rPr>
          <w:highlight w:val="lightGray"/>
        </w:rPr>
        <w:t xml:space="preserve"> and </w:t>
      </w:r>
      <w:sdt>
        <w:sdtPr>
          <w:rPr>
            <w:highlight w:val="lightGray"/>
          </w:rPr>
          <w:id w:val="1559592865"/>
          <w:citation/>
        </w:sdtPr>
        <w:sdtEndPr/>
        <w:sdtContent>
          <w:r w:rsidRPr="00A250CF">
            <w:rPr>
              <w:highlight w:val="lightGray"/>
            </w:rPr>
            <w:fldChar w:fldCharType="begin"/>
          </w:r>
          <w:r w:rsidRPr="00A250CF">
            <w:rPr>
              <w:highlight w:val="lightGray"/>
              <w:lang w:val="en-US"/>
            </w:rPr>
            <w:instrText xml:space="preserve"> CITATION 20_0903r5 \l 1033 </w:instrText>
          </w:r>
          <w:r w:rsidRPr="00A250CF">
            <w:rPr>
              <w:highlight w:val="lightGray"/>
            </w:rPr>
            <w:fldChar w:fldCharType="separate"/>
          </w:r>
          <w:r w:rsidRPr="00A250CF">
            <w:rPr>
              <w:noProof/>
              <w:highlight w:val="lightGray"/>
              <w:lang w:val="en-US"/>
            </w:rPr>
            <w:t>[241]</w:t>
          </w:r>
          <w:r w:rsidRPr="00A250CF">
            <w:rPr>
              <w:highlight w:val="lightGray"/>
            </w:rPr>
            <w:fldChar w:fldCharType="end"/>
          </w:r>
        </w:sdtContent>
      </w:sdt>
      <w:r w:rsidRPr="00A250CF">
        <w:rPr>
          <w:highlight w:val="lightGray"/>
        </w:rPr>
        <w:t>]</w:t>
      </w:r>
      <w:r>
        <w:rPr>
          <w:highlight w:val="lightGray"/>
        </w:rPr>
        <w:tab/>
      </w:r>
    </w:p>
    <w:p w14:paraId="744DFCBD" w14:textId="77777777" w:rsidR="00A41A4F" w:rsidRDefault="00A41A4F" w:rsidP="00A41A4F">
      <w:pPr>
        <w:jc w:val="both"/>
        <w:rPr>
          <w:highlight w:val="lightGray"/>
        </w:rPr>
      </w:pPr>
    </w:p>
    <w:p w14:paraId="018B6664" w14:textId="156C3C32" w:rsidR="00A41A4F" w:rsidRPr="00A06847" w:rsidRDefault="00A41A4F" w:rsidP="00A41A4F">
      <w:pPr>
        <w:jc w:val="both"/>
        <w:rPr>
          <w:highlight w:val="lightGray"/>
        </w:rPr>
      </w:pPr>
      <w:r w:rsidRPr="00A06847">
        <w:rPr>
          <w:highlight w:val="lightGray"/>
        </w:rPr>
        <w:t xml:space="preserve">In R1, an AP affiliated with an AP MLD shall indicate if each AP in the same AP MLD has buffered group addressed frames by using the existing TIM element. </w:t>
      </w:r>
    </w:p>
    <w:p w14:paraId="5BE3B1BD"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not part of a multiple BSSID set or if the AP is part of a multiple BSSID set and is a transmitted BSSID, then the indication is in the DTIM beacon sent by the AP and is based on the latest information about the other APs that it has when the AP schedules the DTIM beacon. </w:t>
      </w:r>
    </w:p>
    <w:p w14:paraId="49268E55"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a </w:t>
      </w:r>
      <w:proofErr w:type="spellStart"/>
      <w:r w:rsidRPr="00A06847">
        <w:rPr>
          <w:highlight w:val="lightGray"/>
        </w:rPr>
        <w:t>nontransmitted</w:t>
      </w:r>
      <w:proofErr w:type="spellEnd"/>
      <w:r w:rsidRPr="00A06847">
        <w:rPr>
          <w:highlight w:val="lightGray"/>
        </w:rPr>
        <w:t xml:space="preserve"> BSSID in a multiple BSSID set, then the indication is in the DTIM beacon corresponding to that </w:t>
      </w:r>
      <w:proofErr w:type="spellStart"/>
      <w:r w:rsidRPr="00A06847">
        <w:rPr>
          <w:highlight w:val="lightGray"/>
        </w:rPr>
        <w:t>nontransmitted</w:t>
      </w:r>
      <w:proofErr w:type="spellEnd"/>
      <w:r w:rsidRPr="00A06847">
        <w:rPr>
          <w:highlight w:val="lightGray"/>
        </w:rPr>
        <w:t xml:space="preserve"> BSSID sent by the transmitted BSSID of the same multiple BSSID set as the AP and is based on the latest information about the other APs that the transmitted BSSID has when it schedules the DTIM beacon.  </w:t>
      </w:r>
    </w:p>
    <w:p w14:paraId="672F1CAE" w14:textId="77777777" w:rsidR="00A41A4F" w:rsidRPr="00BC3058" w:rsidRDefault="00A41A4F" w:rsidP="00A41A4F">
      <w:pPr>
        <w:jc w:val="both"/>
        <w:rPr>
          <w:szCs w:val="22"/>
        </w:rPr>
      </w:pPr>
      <w:r w:rsidRPr="00A06847">
        <w:rPr>
          <w:szCs w:val="22"/>
          <w:highlight w:val="lightGray"/>
        </w:rPr>
        <w:t xml:space="preserve">[Motion 146, #SP353, </w:t>
      </w:r>
      <w:sdt>
        <w:sdtPr>
          <w:rPr>
            <w:szCs w:val="22"/>
            <w:highlight w:val="lightGray"/>
          </w:rPr>
          <w:id w:val="699363006"/>
          <w:citation/>
        </w:sdtPr>
        <w:sdtContent>
          <w:r w:rsidRPr="00A06847">
            <w:rPr>
              <w:szCs w:val="22"/>
              <w:highlight w:val="lightGray"/>
            </w:rPr>
            <w:fldChar w:fldCharType="begin"/>
          </w:r>
          <w:r w:rsidRPr="00A06847">
            <w:rPr>
              <w:szCs w:val="22"/>
              <w:highlight w:val="lightGray"/>
              <w:lang w:val="en-US"/>
            </w:rPr>
            <w:instrText xml:space="preserve"> CITATION 19_1755r14 \l 1033 </w:instrText>
          </w:r>
          <w:r w:rsidRPr="00A06847">
            <w:rPr>
              <w:szCs w:val="22"/>
              <w:highlight w:val="lightGray"/>
            </w:rPr>
            <w:fldChar w:fldCharType="separate"/>
          </w:r>
          <w:r w:rsidRPr="00A06847">
            <w:rPr>
              <w:noProof/>
              <w:szCs w:val="22"/>
              <w:highlight w:val="lightGray"/>
              <w:lang w:val="en-US"/>
            </w:rPr>
            <w:t>[30]</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677031558"/>
          <w:citation/>
        </w:sdtPr>
        <w:sdtContent>
          <w:r w:rsidRPr="00A06847">
            <w:rPr>
              <w:szCs w:val="22"/>
              <w:highlight w:val="lightGray"/>
            </w:rPr>
            <w:fldChar w:fldCharType="begin"/>
          </w:r>
          <w:r w:rsidRPr="00A06847">
            <w:rPr>
              <w:szCs w:val="22"/>
              <w:highlight w:val="lightGray"/>
              <w:lang w:val="en-US"/>
            </w:rPr>
            <w:instrText xml:space="preserve"> CITATION 20_0902r4 \l 1033 </w:instrText>
          </w:r>
          <w:r w:rsidRPr="00A06847">
            <w:rPr>
              <w:szCs w:val="22"/>
              <w:highlight w:val="lightGray"/>
            </w:rPr>
            <w:fldChar w:fldCharType="separate"/>
          </w:r>
          <w:r w:rsidRPr="00A06847">
            <w:rPr>
              <w:noProof/>
              <w:szCs w:val="22"/>
              <w:highlight w:val="lightGray"/>
              <w:lang w:val="en-US"/>
            </w:rPr>
            <w:t>[251]</w:t>
          </w:r>
          <w:r w:rsidRPr="00A06847">
            <w:rPr>
              <w:szCs w:val="22"/>
              <w:highlight w:val="lightGray"/>
            </w:rPr>
            <w:fldChar w:fldCharType="end"/>
          </w:r>
        </w:sdtContent>
      </w:sdt>
      <w:r w:rsidRPr="00A06847">
        <w:rPr>
          <w:szCs w:val="22"/>
          <w:highlight w:val="lightGray"/>
        </w:rPr>
        <w:t>]</w:t>
      </w:r>
    </w:p>
    <w:p w14:paraId="57166633" w14:textId="0953DFC7" w:rsidR="009008D2" w:rsidRDefault="009008D2" w:rsidP="00F329CF">
      <w:pPr>
        <w:jc w:val="both"/>
      </w:pPr>
    </w:p>
    <w:p w14:paraId="55251823" w14:textId="5AA765F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b/>
          <w:bCs/>
          <w:i/>
          <w:iCs/>
          <w:lang w:eastAsia="ko-KR"/>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18AF2A77" w14:textId="77777777" w:rsidR="00347D37" w:rsidRDefault="00347D37" w:rsidP="004378DC">
      <w:pPr>
        <w:rPr>
          <w:b/>
          <w:bCs/>
          <w:i/>
          <w:iCs/>
          <w:lang w:eastAsia="ko-KR"/>
        </w:rPr>
      </w:pPr>
    </w:p>
    <w:p w14:paraId="12FCE516" w14:textId="77777777" w:rsidR="00347D37" w:rsidRDefault="00347D37" w:rsidP="004378DC">
      <w:pPr>
        <w:rPr>
          <w:b/>
          <w:bCs/>
          <w:i/>
          <w:iCs/>
          <w:lang w:eastAsia="ko-KR"/>
        </w:rPr>
      </w:pPr>
    </w:p>
    <w:p w14:paraId="0AED25E8" w14:textId="6EE5CFCD" w:rsidR="00347D37" w:rsidRDefault="00347D37" w:rsidP="004378DC">
      <w:pPr>
        <w:rPr>
          <w:b/>
          <w:bCs/>
          <w:i/>
          <w:iCs/>
          <w:lang w:eastAsia="ko-KR"/>
        </w:rPr>
      </w:pPr>
      <w:r>
        <w:rPr>
          <w:b/>
          <w:bCs/>
          <w:i/>
          <w:iCs/>
          <w:lang w:eastAsia="ko-KR"/>
        </w:rPr>
        <w:t xml:space="preserve">In </w:t>
      </w:r>
      <w:r w:rsidRPr="00347D37">
        <w:rPr>
          <w:b/>
          <w:bCs/>
          <w:i/>
          <w:iCs/>
          <w:lang w:eastAsia="ko-KR"/>
        </w:rPr>
        <w:t>26.8.3.2 Rules for TWT scheduling AP</w:t>
      </w:r>
      <w:r w:rsidR="00A41A4F">
        <w:rPr>
          <w:b/>
          <w:bCs/>
          <w:i/>
          <w:iCs/>
          <w:lang w:eastAsia="ko-KR"/>
        </w:rPr>
        <w:t xml:space="preserve"> </w:t>
      </w:r>
      <w:bookmarkStart w:id="0" w:name="_GoBack"/>
      <w:bookmarkEnd w:id="0"/>
    </w:p>
    <w:p w14:paraId="1C8CC15B" w14:textId="77777777" w:rsidR="00347D37" w:rsidRPr="00541578" w:rsidRDefault="00347D37" w:rsidP="00347D37">
      <w:pPr>
        <w:widowControl w:val="0"/>
        <w:autoSpaceDE w:val="0"/>
        <w:autoSpaceDN w:val="0"/>
        <w:adjustRightInd w:val="0"/>
        <w:rPr>
          <w:sz w:val="22"/>
          <w:szCs w:val="22"/>
        </w:rPr>
      </w:pPr>
      <w:r w:rsidRPr="00541578">
        <w:rPr>
          <w:sz w:val="22"/>
          <w:szCs w:val="22"/>
        </w:rPr>
        <w:t>A TWT scheduling AP that has advertised a broadcast TWT with a Broadcast TWT ID equal to 0 shall schedule the following:</w:t>
      </w:r>
    </w:p>
    <w:p w14:paraId="5EE289A3" w14:textId="77777777" w:rsidR="00347D37" w:rsidRPr="00541578" w:rsidRDefault="00347D37" w:rsidP="00347D37">
      <w:pPr>
        <w:widowControl w:val="0"/>
        <w:autoSpaceDE w:val="0"/>
        <w:autoSpaceDN w:val="0"/>
        <w:adjustRightInd w:val="0"/>
        <w:rPr>
          <w:sz w:val="22"/>
          <w:szCs w:val="22"/>
        </w:rPr>
      </w:pPr>
      <w:r w:rsidRPr="00541578">
        <w:rPr>
          <w:sz w:val="22"/>
          <w:szCs w:val="22"/>
        </w:rPr>
        <w:t>— 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B97E082" w14:textId="77777777" w:rsidR="00347D37" w:rsidRPr="00347D37" w:rsidRDefault="00347D37" w:rsidP="004378DC">
      <w:pPr>
        <w:rPr>
          <w:rStyle w:val="SC7204809"/>
          <w:sz w:val="20"/>
          <w:szCs w:val="20"/>
        </w:rPr>
      </w:pPr>
    </w:p>
    <w:p w14:paraId="2C4D811D" w14:textId="24437474" w:rsidR="00A43AD8" w:rsidRDefault="00FD0A31"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w:t>
      </w:r>
      <w:r w:rsidR="00541578">
        <w:rPr>
          <w:rFonts w:ascii="Times New Roman" w:eastAsia="Times New Roman" w:hAnsi="Times New Roman" w:cs="Times New Roman"/>
          <w:b/>
          <w:i/>
          <w:color w:val="000000"/>
          <w:sz w:val="20"/>
          <w:highlight w:val="yellow"/>
        </w:rPr>
        <w:t>please add</w:t>
      </w:r>
      <w:r>
        <w:rPr>
          <w:rFonts w:ascii="Times New Roman" w:eastAsia="Times New Roman" w:hAnsi="Times New Roman" w:cs="Times New Roman"/>
          <w:b/>
          <w:i/>
          <w:color w:val="000000"/>
          <w:sz w:val="20"/>
          <w:highlight w:val="yellow"/>
        </w:rPr>
        <w:t xml:space="preserve"> Clause 35</w:t>
      </w:r>
      <w:r w:rsidR="00541578">
        <w:rPr>
          <w:rFonts w:ascii="Times New Roman" w:eastAsia="Times New Roman" w:hAnsi="Times New Roman" w:cs="Times New Roman"/>
          <w:b/>
          <w:i/>
          <w:color w:val="000000"/>
          <w:sz w:val="20"/>
          <w:highlight w:val="yellow"/>
        </w:rPr>
        <w:t>.3.11.2</w:t>
      </w:r>
      <w:r w:rsidR="00FF29E1">
        <w:rPr>
          <w:rFonts w:ascii="Times New Roman" w:eastAsia="Times New Roman" w:hAnsi="Times New Roman" w:cs="Times New Roman"/>
          <w:b/>
          <w:i/>
          <w:color w:val="000000"/>
          <w:sz w:val="20"/>
          <w:highlight w:val="yellow"/>
        </w:rPr>
        <w:t xml:space="preserve"> as follows:</w:t>
      </w:r>
    </w:p>
    <w:p w14:paraId="16B45E93" w14:textId="77777777" w:rsidR="003A7DD5" w:rsidRDefault="003A7DD5" w:rsidP="003A7DD5">
      <w:pPr>
        <w:pStyle w:val="SP1582314"/>
        <w:spacing w:before="480" w:after="240"/>
        <w:rPr>
          <w:color w:val="000000"/>
        </w:rPr>
      </w:pPr>
    </w:p>
    <w:p w14:paraId="209CFC9B" w14:textId="77777777" w:rsidR="003A7DD5" w:rsidRDefault="003A7DD5" w:rsidP="003A7DD5">
      <w:pPr>
        <w:pStyle w:val="SP1582325"/>
        <w:spacing w:before="360" w:after="240"/>
        <w:rPr>
          <w:color w:val="000000"/>
        </w:rPr>
      </w:pPr>
    </w:p>
    <w:p w14:paraId="51AB4614" w14:textId="77777777" w:rsidR="003A7DD5" w:rsidRDefault="003A7DD5" w:rsidP="003A7DD5">
      <w:pPr>
        <w:pStyle w:val="SP7147688"/>
        <w:spacing w:before="360" w:after="240"/>
        <w:jc w:val="both"/>
        <w:rPr>
          <w:rStyle w:val="SC15323589"/>
        </w:rPr>
      </w:pPr>
      <w:r>
        <w:rPr>
          <w:rStyle w:val="SC15323589"/>
        </w:rPr>
        <w:t>35.3.11 Multi-link group addressed frame delivery</w:t>
      </w:r>
    </w:p>
    <w:p w14:paraId="32091DD5" w14:textId="45D42FC4" w:rsidR="003A7DD5" w:rsidRDefault="003A7DD5" w:rsidP="003A7DD5">
      <w:pPr>
        <w:pStyle w:val="SP7147688"/>
        <w:spacing w:before="360" w:after="240"/>
        <w:jc w:val="both"/>
        <w:rPr>
          <w:rStyle w:val="SC15323589"/>
        </w:rPr>
      </w:pPr>
      <w:r>
        <w:rPr>
          <w:rStyle w:val="SC15323589"/>
        </w:rPr>
        <w:t>35.3.11.2 Group addressed frame</w:t>
      </w:r>
    </w:p>
    <w:p w14:paraId="5C311DC6" w14:textId="1F77D819" w:rsidR="00535FF6" w:rsidRPr="00E74DD1" w:rsidRDefault="003A7DD5" w:rsidP="00A441FF">
      <w:pPr>
        <w:rPr>
          <w:rFonts w:eastAsia="宋体"/>
          <w:sz w:val="22"/>
          <w:szCs w:val="22"/>
          <w:lang w:eastAsia="zh-CN"/>
        </w:rPr>
      </w:pPr>
      <w:r w:rsidRPr="00824913">
        <w:rPr>
          <w:sz w:val="22"/>
          <w:szCs w:val="22"/>
        </w:rPr>
        <w:t xml:space="preserve">Each AP in an AP MLD shall </w:t>
      </w:r>
      <w:r w:rsidR="00535FF6" w:rsidRPr="00824913">
        <w:rPr>
          <w:sz w:val="22"/>
          <w:szCs w:val="22"/>
        </w:rPr>
        <w:t xml:space="preserve">transmit all </w:t>
      </w:r>
      <w:proofErr w:type="spellStart"/>
      <w:r w:rsidR="00535FF6" w:rsidRPr="00824913">
        <w:rPr>
          <w:sz w:val="22"/>
          <w:szCs w:val="22"/>
        </w:rPr>
        <w:t>bufferable</w:t>
      </w:r>
      <w:proofErr w:type="spellEnd"/>
      <w:r w:rsidR="00535FF6" w:rsidRPr="00824913">
        <w:rPr>
          <w:sz w:val="22"/>
          <w:szCs w:val="22"/>
        </w:rPr>
        <w:t xml:space="preserve"> group addressed frames </w:t>
      </w:r>
      <w:r w:rsidR="005E210F" w:rsidRPr="00824913">
        <w:rPr>
          <w:sz w:val="22"/>
          <w:szCs w:val="22"/>
        </w:rPr>
        <w:t>immediately after every DTIM beacon except that the TWT scheduling AP within that AP MLD</w:t>
      </w:r>
      <w:r w:rsidR="00A441FF" w:rsidRPr="00824913">
        <w:rPr>
          <w:sz w:val="22"/>
          <w:szCs w:val="22"/>
        </w:rPr>
        <w:t xml:space="preserve"> shall transmit the </w:t>
      </w:r>
      <w:proofErr w:type="spellStart"/>
      <w:r w:rsidR="00A441FF" w:rsidRPr="00824913">
        <w:rPr>
          <w:sz w:val="22"/>
          <w:szCs w:val="22"/>
        </w:rPr>
        <w:t>bufferable</w:t>
      </w:r>
      <w:proofErr w:type="spellEnd"/>
      <w:r w:rsidR="00A441FF" w:rsidRPr="00824913">
        <w:rPr>
          <w:sz w:val="22"/>
          <w:szCs w:val="22"/>
        </w:rPr>
        <w:t xml:space="preserve"> group addressed frames during the broadcast TWT SPs located within the beacon interval that follows the DTIM Beacon frame</w:t>
      </w:r>
      <w:r w:rsidR="005E210F" w:rsidRPr="00824913">
        <w:rPr>
          <w:sz w:val="22"/>
          <w:szCs w:val="22"/>
        </w:rPr>
        <w:t xml:space="preserve"> </w:t>
      </w:r>
      <w:r w:rsidR="00A441FF" w:rsidRPr="00824913">
        <w:rPr>
          <w:sz w:val="22"/>
          <w:szCs w:val="22"/>
        </w:rPr>
        <w:t xml:space="preserve">as described in </w:t>
      </w:r>
      <w:proofErr w:type="spellStart"/>
      <w:r w:rsidR="00A441FF" w:rsidRPr="00824913">
        <w:rPr>
          <w:sz w:val="22"/>
          <w:szCs w:val="22"/>
        </w:rPr>
        <w:t>subclause</w:t>
      </w:r>
      <w:proofErr w:type="spellEnd"/>
      <w:r w:rsidR="00A441FF" w:rsidRPr="00824913">
        <w:rPr>
          <w:sz w:val="22"/>
          <w:szCs w:val="22"/>
        </w:rPr>
        <w:t xml:space="preserve"> 26.8.3.2 (Rules for TWT scheduling AP)</w:t>
      </w:r>
      <w:r w:rsidR="00E74DD1" w:rsidRPr="00541578">
        <w:rPr>
          <w:rFonts w:hint="eastAsia"/>
          <w:sz w:val="22"/>
          <w:szCs w:val="22"/>
        </w:rPr>
        <w:t>.</w:t>
      </w:r>
      <w:r w:rsidR="00E74DD1" w:rsidRPr="00E74DD1">
        <w:rPr>
          <w:sz w:val="22"/>
          <w:szCs w:val="22"/>
        </w:rPr>
        <w:t xml:space="preserve"> </w:t>
      </w:r>
      <w:r w:rsidR="00E74DD1" w:rsidRPr="00824913">
        <w:rPr>
          <w:sz w:val="22"/>
          <w:szCs w:val="22"/>
        </w:rPr>
        <w:t xml:space="preserve">Each AP in an AP MLD shall </w:t>
      </w:r>
      <w:r w:rsidR="00E74DD1" w:rsidRPr="00541578">
        <w:rPr>
          <w:sz w:val="22"/>
          <w:szCs w:val="22"/>
        </w:rPr>
        <w:t>shall schedule the following</w:t>
      </w:r>
      <w:r w:rsidR="00E74DD1" w:rsidRPr="00541578">
        <w:rPr>
          <w:rFonts w:hint="eastAsia"/>
          <w:sz w:val="22"/>
          <w:szCs w:val="22"/>
        </w:rPr>
        <w:t>:</w:t>
      </w:r>
    </w:p>
    <w:p w14:paraId="060D951E" w14:textId="53A9FD84" w:rsidR="00216B7D" w:rsidRPr="00824913" w:rsidRDefault="005E210F" w:rsidP="00535FF6">
      <w:pPr>
        <w:pStyle w:val="af"/>
        <w:numPr>
          <w:ilvl w:val="0"/>
          <w:numId w:val="21"/>
        </w:numPr>
        <w:ind w:leftChars="0"/>
        <w:contextualSpacing/>
        <w:jc w:val="both"/>
        <w:rPr>
          <w:rFonts w:eastAsia="宋体"/>
          <w:sz w:val="22"/>
          <w:szCs w:val="22"/>
        </w:rPr>
      </w:pPr>
      <w:r w:rsidRPr="00824913">
        <w:rPr>
          <w:rFonts w:eastAsia="宋体"/>
          <w:sz w:val="22"/>
          <w:szCs w:val="22"/>
        </w:rPr>
        <w:t>T</w:t>
      </w:r>
      <w:r w:rsidR="003A7DD5" w:rsidRPr="00824913">
        <w:rPr>
          <w:rFonts w:eastAsia="宋体"/>
          <w:sz w:val="22"/>
          <w:szCs w:val="22"/>
        </w:rPr>
        <w:t xml:space="preserve">ransmit </w:t>
      </w:r>
      <w:r w:rsidRPr="00824913">
        <w:rPr>
          <w:rFonts w:eastAsia="宋体" w:hint="eastAsia"/>
          <w:sz w:val="22"/>
          <w:szCs w:val="22"/>
          <w:lang w:eastAsia="zh-CN"/>
        </w:rPr>
        <w:t>the</w:t>
      </w:r>
      <w:r w:rsidR="003A7DD5" w:rsidRPr="00824913">
        <w:rPr>
          <w:rFonts w:eastAsia="宋体"/>
          <w:sz w:val="22"/>
          <w:szCs w:val="22"/>
        </w:rPr>
        <w:t xml:space="preserve"> </w:t>
      </w:r>
      <w:proofErr w:type="spellStart"/>
      <w:r w:rsidR="003A7DD5" w:rsidRPr="00824913">
        <w:rPr>
          <w:rFonts w:eastAsia="宋体"/>
          <w:sz w:val="22"/>
          <w:szCs w:val="22"/>
        </w:rPr>
        <w:t>bufferable</w:t>
      </w:r>
      <w:proofErr w:type="spellEnd"/>
      <w:r w:rsidR="003A7DD5" w:rsidRPr="00824913">
        <w:rPr>
          <w:rFonts w:eastAsia="宋体"/>
          <w:sz w:val="22"/>
          <w:szCs w:val="22"/>
        </w:rPr>
        <w:t xml:space="preserve"> group addressed Management frames</w:t>
      </w:r>
      <w:r w:rsidRPr="00824913">
        <w:rPr>
          <w:rFonts w:eastAsia="宋体"/>
          <w:sz w:val="22"/>
          <w:szCs w:val="22"/>
        </w:rPr>
        <w:t xml:space="preserve"> independently</w:t>
      </w:r>
      <w:r w:rsidR="00347D37" w:rsidRPr="00824913">
        <w:rPr>
          <w:rFonts w:eastAsia="宋体"/>
          <w:sz w:val="22"/>
          <w:szCs w:val="22"/>
        </w:rPr>
        <w:t>.</w:t>
      </w:r>
    </w:p>
    <w:p w14:paraId="53C84ACF" w14:textId="3B6F80E7" w:rsidR="00535FF6" w:rsidRPr="00824913" w:rsidRDefault="00535FF6" w:rsidP="00535FF6">
      <w:pPr>
        <w:pStyle w:val="af"/>
        <w:numPr>
          <w:ilvl w:val="0"/>
          <w:numId w:val="21"/>
        </w:numPr>
        <w:ind w:leftChars="0"/>
        <w:contextualSpacing/>
        <w:jc w:val="both"/>
        <w:rPr>
          <w:rFonts w:eastAsia="宋体"/>
          <w:sz w:val="22"/>
          <w:szCs w:val="22"/>
        </w:rPr>
      </w:pPr>
      <w:r w:rsidRPr="00824913">
        <w:rPr>
          <w:rFonts w:eastAsia="宋体"/>
          <w:sz w:val="22"/>
          <w:szCs w:val="22"/>
        </w:rPr>
        <w:t xml:space="preserve">Transmit the same </w:t>
      </w:r>
      <w:proofErr w:type="spellStart"/>
      <w:r w:rsidRPr="00824913">
        <w:rPr>
          <w:rFonts w:eastAsia="宋体"/>
          <w:sz w:val="22"/>
          <w:szCs w:val="22"/>
        </w:rPr>
        <w:t>bufferable</w:t>
      </w:r>
      <w:proofErr w:type="spellEnd"/>
      <w:r w:rsidRPr="00824913">
        <w:rPr>
          <w:rFonts w:eastAsia="宋体"/>
          <w:sz w:val="22"/>
          <w:szCs w:val="22"/>
        </w:rPr>
        <w:t xml:space="preserve"> group addressed </w:t>
      </w:r>
      <w:r w:rsidRPr="00824913">
        <w:rPr>
          <w:rFonts w:eastAsia="宋体" w:hint="eastAsia"/>
          <w:sz w:val="22"/>
          <w:szCs w:val="22"/>
        </w:rPr>
        <w:t>Data</w:t>
      </w:r>
      <w:r w:rsidRPr="00824913">
        <w:rPr>
          <w:rFonts w:eastAsia="宋体"/>
          <w:sz w:val="22"/>
          <w:szCs w:val="22"/>
        </w:rPr>
        <w:t xml:space="preserve"> frames</w:t>
      </w:r>
    </w:p>
    <w:p w14:paraId="534D33C7" w14:textId="77777777" w:rsidR="00535FF6" w:rsidRPr="00824913" w:rsidRDefault="00535FF6" w:rsidP="00216B7D">
      <w:pPr>
        <w:jc w:val="both"/>
        <w:rPr>
          <w:sz w:val="22"/>
          <w:szCs w:val="22"/>
        </w:rPr>
      </w:pPr>
    </w:p>
    <w:p w14:paraId="7EF31231" w14:textId="07456AEB" w:rsidR="00A441FF" w:rsidRPr="00824913" w:rsidRDefault="00A441FF" w:rsidP="00A441FF">
      <w:pPr>
        <w:jc w:val="both"/>
        <w:rPr>
          <w:sz w:val="22"/>
          <w:szCs w:val="22"/>
        </w:rPr>
      </w:pPr>
      <w:r w:rsidRPr="00824913">
        <w:rPr>
          <w:sz w:val="22"/>
          <w:szCs w:val="22"/>
        </w:rPr>
        <w:t xml:space="preserve">An AP affiliated with an AP MLD shall indicate if each AP in the same AP MLD has buffered group addressed frames by using the existing TIM element </w:t>
      </w:r>
    </w:p>
    <w:p w14:paraId="4E0DEFCA" w14:textId="21AB107F" w:rsidR="00A441FF" w:rsidRPr="00824913" w:rsidRDefault="00A441FF" w:rsidP="00A441FF">
      <w:pPr>
        <w:pStyle w:val="af"/>
        <w:numPr>
          <w:ilvl w:val="0"/>
          <w:numId w:val="21"/>
        </w:numPr>
        <w:ind w:leftChars="0"/>
        <w:contextualSpacing/>
        <w:jc w:val="both"/>
        <w:rPr>
          <w:rFonts w:eastAsia="宋体"/>
          <w:sz w:val="22"/>
          <w:szCs w:val="22"/>
        </w:rPr>
      </w:pPr>
      <w:r w:rsidRPr="00824913">
        <w:rPr>
          <w:rFonts w:eastAsia="宋体"/>
          <w:sz w:val="22"/>
          <w:szCs w:val="22"/>
        </w:rPr>
        <w:t xml:space="preserve">If the AP is not part of multiple BSSID set or if the AP is part of a multiple BSSID set and is a transmitted BSSID, then the indication is in DTIM Beacon sent by the AP and is based on the latest information about the other APs that it has when the AP schedules the DTIM beacon </w:t>
      </w:r>
    </w:p>
    <w:p w14:paraId="5B808E08" w14:textId="4637B5DA" w:rsidR="00F90EC8" w:rsidRPr="00824913" w:rsidRDefault="00A441FF" w:rsidP="00A441FF">
      <w:pPr>
        <w:pStyle w:val="af"/>
        <w:numPr>
          <w:ilvl w:val="0"/>
          <w:numId w:val="21"/>
        </w:numPr>
        <w:ind w:leftChars="0"/>
        <w:contextualSpacing/>
        <w:jc w:val="both"/>
        <w:rPr>
          <w:rFonts w:eastAsia="宋体"/>
          <w:sz w:val="22"/>
          <w:szCs w:val="22"/>
        </w:rPr>
      </w:pPr>
      <w:r w:rsidRPr="00824913">
        <w:rPr>
          <w:rFonts w:eastAsia="宋体"/>
          <w:sz w:val="22"/>
          <w:szCs w:val="22"/>
        </w:rPr>
        <w:t xml:space="preserve">if the AP is a non-transmitted BSSID in a multiple BSSID set, then the indication is in DTIM Beacon corresponding to that non-transmitted BSSID sent by the transmitted BSSID of the same multiple BSSID set as the AP and is based on the latest information about the other APs that the transmitted BSSID has when it schedules the DTIM beacon  </w:t>
      </w:r>
    </w:p>
    <w:p w14:paraId="3D3064C3" w14:textId="77777777" w:rsidR="00E2763A" w:rsidRDefault="00E2763A" w:rsidP="00024800">
      <w:pPr>
        <w:jc w:val="both"/>
        <w:rPr>
          <w:rFonts w:eastAsiaTheme="minorEastAsia"/>
          <w:sz w:val="20"/>
          <w:lang w:eastAsia="ko-KR"/>
        </w:rPr>
      </w:pPr>
    </w:p>
    <w:p w14:paraId="18023D7E" w14:textId="77777777" w:rsidR="00E2763A" w:rsidRDefault="00E2763A" w:rsidP="00024800">
      <w:pPr>
        <w:jc w:val="both"/>
        <w:rPr>
          <w:rFonts w:eastAsiaTheme="minorEastAsia"/>
          <w:sz w:val="20"/>
          <w:lang w:eastAsia="ko-KR"/>
        </w:rPr>
      </w:pPr>
    </w:p>
    <w:p w14:paraId="28FDB675" w14:textId="77777777" w:rsidR="00E2763A" w:rsidRDefault="00E2763A" w:rsidP="00024800">
      <w:pPr>
        <w:jc w:val="both"/>
        <w:rPr>
          <w:rFonts w:eastAsiaTheme="minorEastAsia"/>
          <w:sz w:val="20"/>
          <w:lang w:eastAsia="ko-KR"/>
        </w:rPr>
      </w:pPr>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CFFAD" w14:textId="77777777" w:rsidR="00073D86" w:rsidRDefault="00073D86">
      <w:r>
        <w:separator/>
      </w:r>
    </w:p>
  </w:endnote>
  <w:endnote w:type="continuationSeparator" w:id="0">
    <w:p w14:paraId="7E91A442" w14:textId="77777777" w:rsidR="00073D86" w:rsidRDefault="0007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F9D1EDF" w:rsidR="00DF0FE1" w:rsidRDefault="00CB06B2">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A41A4F">
      <w:rPr>
        <w:noProof/>
      </w:rPr>
      <w:t>2</w:t>
    </w:r>
    <w:r w:rsidR="00DF0FE1">
      <w:rPr>
        <w:noProof/>
      </w:rPr>
      <w:fldChar w:fldCharType="end"/>
    </w:r>
    <w:r w:rsidR="00DF0FE1">
      <w:tab/>
    </w:r>
    <w:r w:rsidR="00B77A98">
      <w:t>Ming Gan</w:t>
    </w:r>
    <w:r w:rsidR="00DF0FE1">
      <w:t>,</w:t>
    </w:r>
    <w:r w:rsidR="00D07CB8">
      <w:t xml:space="preserve"> Huawei</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7F246" w14:textId="77777777" w:rsidR="00073D86" w:rsidRDefault="00073D86">
      <w:r>
        <w:separator/>
      </w:r>
    </w:p>
  </w:footnote>
  <w:footnote w:type="continuationSeparator" w:id="0">
    <w:p w14:paraId="7FC5D571" w14:textId="77777777" w:rsidR="00073D86" w:rsidRDefault="0007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C5D6C93"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A41A4F">
      <w:rPr>
        <w:lang w:eastAsia="ko-KR"/>
      </w:rPr>
      <w:t>0081</w:t>
    </w:r>
    <w:r w:rsidR="00AA5963" w:rsidRPr="00F545A8">
      <w:rPr>
        <w:lang w:eastAsia="ko-KR"/>
      </w:rPr>
      <w:t>r</w:t>
    </w:r>
    <w:r w:rsidR="00AA5963" w:rsidRPr="00F545A8">
      <w:rPr>
        <w:lang w:eastAsia="ko-KR"/>
      </w:rPr>
      <w:fldChar w:fldCharType="end"/>
    </w:r>
    <w:r w:rsidRPr="00F545A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69F3"/>
    <w:multiLevelType w:val="hybridMultilevel"/>
    <w:tmpl w:val="ADE25BCC"/>
    <w:lvl w:ilvl="0" w:tplc="38C899D0">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10128C"/>
    <w:multiLevelType w:val="hybridMultilevel"/>
    <w:tmpl w:val="FC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60A5E4B"/>
    <w:multiLevelType w:val="hybridMultilevel"/>
    <w:tmpl w:val="469E8C06"/>
    <w:lvl w:ilvl="0" w:tplc="04349F62">
      <w:start w:val="8"/>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6"/>
  </w:num>
  <w:num w:numId="10">
    <w:abstractNumId w:val="9"/>
  </w:num>
  <w:num w:numId="11">
    <w:abstractNumId w:val="1"/>
  </w:num>
  <w:num w:numId="12">
    <w:abstractNumId w:val="12"/>
  </w:num>
  <w:num w:numId="13">
    <w:abstractNumId w:val="17"/>
  </w:num>
  <w:num w:numId="14">
    <w:abstractNumId w:val="10"/>
  </w:num>
  <w:num w:numId="15">
    <w:abstractNumId w:val="8"/>
  </w:num>
  <w:num w:numId="16">
    <w:abstractNumId w:val="18"/>
  </w:num>
  <w:num w:numId="17">
    <w:abstractNumId w:val="4"/>
  </w:num>
  <w:num w:numId="18">
    <w:abstractNumId w:val="3"/>
  </w:num>
  <w:num w:numId="19">
    <w:abstractNumId w:val="6"/>
  </w:num>
  <w:num w:numId="20">
    <w:abstractNumId w:val="15"/>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3D86"/>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8C5"/>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8A9"/>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47D37"/>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A7DD5"/>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68F1"/>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3437"/>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35FF6"/>
    <w:rsid w:val="00540657"/>
    <w:rsid w:val="005406D1"/>
    <w:rsid w:val="00540A28"/>
    <w:rsid w:val="0054157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10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1634"/>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4913"/>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D2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2E7B"/>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8F6"/>
    <w:rsid w:val="009F0C4F"/>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1A4F"/>
    <w:rsid w:val="00A42C28"/>
    <w:rsid w:val="00A42DF3"/>
    <w:rsid w:val="00A43AD8"/>
    <w:rsid w:val="00A43B6B"/>
    <w:rsid w:val="00A441FF"/>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7C2"/>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A98"/>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1AE"/>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27E7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0D07"/>
    <w:rsid w:val="00CA1130"/>
    <w:rsid w:val="00CA1F8F"/>
    <w:rsid w:val="00CA2591"/>
    <w:rsid w:val="00CA5C32"/>
    <w:rsid w:val="00CA6689"/>
    <w:rsid w:val="00CA7E6D"/>
    <w:rsid w:val="00CB06B2"/>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DD1"/>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A31"/>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customStyle="1" w:styleId="SP1582314">
    <w:name w:val="SP.15.82314"/>
    <w:basedOn w:val="Default"/>
    <w:next w:val="Default"/>
    <w:uiPriority w:val="99"/>
    <w:rsid w:val="003A7DD5"/>
    <w:pPr>
      <w:widowControl w:val="0"/>
    </w:pPr>
    <w:rPr>
      <w:rFonts w:ascii="Arial" w:hAnsi="Arial" w:cs="Arial"/>
      <w:color w:val="auto"/>
    </w:rPr>
  </w:style>
  <w:style w:type="paragraph" w:customStyle="1" w:styleId="SP1582325">
    <w:name w:val="SP.15.82325"/>
    <w:basedOn w:val="Default"/>
    <w:next w:val="Default"/>
    <w:uiPriority w:val="99"/>
    <w:rsid w:val="003A7DD5"/>
    <w:pPr>
      <w:widowControl w:val="0"/>
    </w:pPr>
    <w:rPr>
      <w:rFonts w:ascii="Arial" w:hAnsi="Arial" w:cs="Arial"/>
      <w:color w:val="auto"/>
    </w:rPr>
  </w:style>
  <w:style w:type="character" w:customStyle="1" w:styleId="SC15323589">
    <w:name w:val="SC.15.323589"/>
    <w:uiPriority w:val="99"/>
    <w:rsid w:val="003A7DD5"/>
    <w:rPr>
      <w:b/>
      <w:bCs/>
      <w:color w:val="000000"/>
      <w:sz w:val="20"/>
      <w:szCs w:val="20"/>
    </w:rPr>
  </w:style>
  <w:style w:type="paragraph" w:customStyle="1" w:styleId="SP1581936">
    <w:name w:val="SP.15.81936"/>
    <w:basedOn w:val="Default"/>
    <w:next w:val="Default"/>
    <w:uiPriority w:val="99"/>
    <w:rsid w:val="003A7DD5"/>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288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2206">
          <w:marLeft w:val="1166"/>
          <w:marRight w:val="0"/>
          <w:marTop w:val="77"/>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240</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26</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241</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20_0902r4</b:Tag>
    <b:SourceType>JournalArticle</b:SourceType>
    <b:Guid>{E6B42D21-05BA-4321-BD05-4CD474654DE5}</b:Guid>
    <b:Author>
      <b:Author>
        <b:Corporate>Ming Gan (Huawei)</b:Corporate>
      </b:Author>
    </b:Author>
    <b:Title>Group addressed frames delivery for MLO follow up</b:Title>
    <b:JournalName>20/0902r4</b:JournalName>
    <b:Year>December 2020</b:Year>
    <b:RefOrder>251</b:RefOrder>
  </b:Source>
</b:Sources>
</file>

<file path=customXml/itemProps1.xml><?xml version="1.0" encoding="utf-8"?>
<ds:datastoreItem xmlns:ds="http://schemas.openxmlformats.org/officeDocument/2006/customXml" ds:itemID="{0FDFA716-1765-426D-B2FA-3BE9EB07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2021-01-12T13:06:00Z</dcterms:created>
  <dcterms:modified xsi:type="dcterms:W3CDTF">2021-01-12T13:09:00Z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(3)azl7rCjbHRxWMQkU7CpGxA4ny4K2E1NBL7L0P/MSDnNrJrwAUoUv9dk2lucVuumemlW+q3oD
18YDLiQrWZBCeHosGiHnoF99Z1GtJgSViHee58SeSZWIfzHZ7M/flCHcH/1+/7fVm1Tz5zCa
pwKel83YyuwZIYi4N+Hm9coGdY6inbtSD/+rck1EHJx0aQz0pQqvl+8fjPwOsIPd0aCazVv5
0JN0klNt5jv5rybsMx</vt:lpwstr>
  </property>
  <property fmtid="{D5CDD505-2E9C-101B-9397-08002B2CF9AE}" pid="9" name="_2015_ms_pID_7253431">
    <vt:lpwstr>5eR2W1U6g4VbEbnpB2llwClye+vi9Qfv5GL9ckCLZ9DBut6+Una7R1
Vbg2qmj6Usim8dMXlWNbPfzWXxGXwyjFP3L9t/OXWK0WzQuRsqDAyde1YIFgYb1BFMoEfPQE
SSL0NiSHgKEwiq/Ilb+jlsVLys54PezXIeQ8OAUVEbIDLk/B+x4a2qIU01wPfFYPjsEfDRQE
TTpIQxCELYYRtydd/SGvTLW8lAh8xERONNgG</vt:lpwstr>
  </property>
  <property fmtid="{D5CDD505-2E9C-101B-9397-08002B2CF9AE}" pid="10" name="_2015_ms_pID_7253432">
    <vt:lpwstr>AQ==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1610020324</vt:lpwstr>
  </property>
</Properties>
</file>