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7A2A50C5" w:rsidR="00CA09B2" w:rsidRPr="00677652" w:rsidRDefault="00E32EE8" w:rsidP="00F33644">
            <w:pPr>
              <w:pStyle w:val="T2"/>
              <w:rPr>
                <w:sz w:val="20"/>
              </w:rPr>
            </w:pPr>
            <w:r w:rsidRPr="00677652">
              <w:rPr>
                <w:sz w:val="20"/>
              </w:rPr>
              <w:t xml:space="preserve">Resolutions to </w:t>
            </w:r>
            <w:r w:rsidR="005E1CC5" w:rsidRPr="005E1CC5">
              <w:rPr>
                <w:sz w:val="20"/>
              </w:rPr>
              <w:t>32.3.10 Transmit specification</w:t>
            </w:r>
          </w:p>
        </w:tc>
      </w:tr>
      <w:tr w:rsidR="00CA09B2" w:rsidRPr="00677652" w14:paraId="6E77FA48" w14:textId="77777777" w:rsidTr="0074761F">
        <w:trPr>
          <w:trHeight w:val="359"/>
          <w:jc w:val="center"/>
        </w:trPr>
        <w:tc>
          <w:tcPr>
            <w:tcW w:w="9576" w:type="dxa"/>
            <w:gridSpan w:val="5"/>
            <w:vAlign w:val="center"/>
          </w:tcPr>
          <w:p w14:paraId="46A97846" w14:textId="6DC8C866"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5E1CC5">
              <w:rPr>
                <w:b w:val="0"/>
                <w:sz w:val="20"/>
              </w:rPr>
              <w:t>12</w:t>
            </w:r>
            <w:r w:rsidRPr="00677652">
              <w:rPr>
                <w:b w:val="0"/>
                <w:sz w:val="20"/>
              </w:rPr>
              <w:t>-</w:t>
            </w:r>
            <w:r w:rsidR="005E1CC5">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74761F" w:rsidRPr="00677652" w14:paraId="42F0C313" w14:textId="77777777" w:rsidTr="00E703C4">
        <w:trPr>
          <w:jc w:val="center"/>
        </w:trPr>
        <w:tc>
          <w:tcPr>
            <w:tcW w:w="1885" w:type="dxa"/>
            <w:vAlign w:val="center"/>
          </w:tcPr>
          <w:p w14:paraId="3E02A211" w14:textId="3C6D14D0" w:rsidR="0074761F" w:rsidRPr="00677652" w:rsidRDefault="00883A2C" w:rsidP="00CB10AD">
            <w:pPr>
              <w:pStyle w:val="NormalWeb"/>
              <w:spacing w:before="0" w:beforeAutospacing="0" w:after="0" w:afterAutospacing="0"/>
              <w:rPr>
                <w:kern w:val="24"/>
                <w:sz w:val="20"/>
                <w:szCs w:val="20"/>
              </w:rPr>
            </w:pPr>
            <w:r w:rsidRPr="00677652">
              <w:rPr>
                <w:kern w:val="24"/>
                <w:sz w:val="20"/>
                <w:szCs w:val="20"/>
              </w:rPr>
              <w:t>Yujin Noh</w:t>
            </w:r>
          </w:p>
        </w:tc>
        <w:tc>
          <w:tcPr>
            <w:tcW w:w="1260" w:type="dxa"/>
            <w:vAlign w:val="center"/>
          </w:tcPr>
          <w:p w14:paraId="06103F0B" w14:textId="77777777" w:rsidR="0074761F" w:rsidRPr="00677652" w:rsidRDefault="0074761F" w:rsidP="00CB10AD">
            <w:pPr>
              <w:pStyle w:val="NormalWeb"/>
              <w:spacing w:before="0" w:beforeAutospacing="0" w:after="0" w:afterAutospacing="0"/>
              <w:rPr>
                <w:sz w:val="20"/>
                <w:szCs w:val="20"/>
              </w:rPr>
            </w:pPr>
            <w:r w:rsidRPr="00677652">
              <w:rPr>
                <w:kern w:val="24"/>
                <w:sz w:val="20"/>
                <w:szCs w:val="20"/>
              </w:rPr>
              <w:t>Newracom</w:t>
            </w:r>
          </w:p>
        </w:tc>
        <w:tc>
          <w:tcPr>
            <w:tcW w:w="2340" w:type="dxa"/>
            <w:vAlign w:val="center"/>
          </w:tcPr>
          <w:p w14:paraId="5542636F" w14:textId="10B957B2" w:rsidR="0074761F" w:rsidRPr="00677652"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677652" w:rsidRDefault="0074761F" w:rsidP="00CB10AD">
            <w:pPr>
              <w:rPr>
                <w:sz w:val="20"/>
              </w:rPr>
            </w:pPr>
          </w:p>
        </w:tc>
        <w:tc>
          <w:tcPr>
            <w:tcW w:w="2921" w:type="dxa"/>
            <w:vAlign w:val="center"/>
          </w:tcPr>
          <w:p w14:paraId="29AF3E2B" w14:textId="74F75765" w:rsidR="0074761F" w:rsidRPr="00677652" w:rsidRDefault="00883A2C" w:rsidP="001C6661">
            <w:pPr>
              <w:pStyle w:val="NormalWeb"/>
              <w:spacing w:before="0" w:beforeAutospacing="0" w:after="0" w:afterAutospacing="0"/>
              <w:rPr>
                <w:kern w:val="24"/>
                <w:sz w:val="20"/>
                <w:szCs w:val="20"/>
              </w:rPr>
            </w:pPr>
            <w:proofErr w:type="spellStart"/>
            <w:r w:rsidRPr="00677652">
              <w:rPr>
                <w:kern w:val="24"/>
                <w:sz w:val="20"/>
                <w:szCs w:val="20"/>
              </w:rPr>
              <w:t>yujin.noh</w:t>
            </w:r>
            <w:proofErr w:type="spellEnd"/>
            <w:r w:rsidR="001C6661" w:rsidRPr="00677652">
              <w:rPr>
                <w:kern w:val="24"/>
                <w:sz w:val="20"/>
                <w:szCs w:val="20"/>
              </w:rPr>
              <w:t xml:space="preserve"> at </w:t>
            </w:r>
            <w:r w:rsidRPr="00677652">
              <w:rPr>
                <w:kern w:val="24"/>
                <w:sz w:val="20"/>
                <w:szCs w:val="20"/>
              </w:rPr>
              <w:t>newracom.com</w:t>
            </w:r>
          </w:p>
        </w:tc>
      </w:tr>
      <w:tr w:rsidR="00E703C4" w:rsidRPr="00677652" w14:paraId="4DC14401" w14:textId="77777777" w:rsidTr="00E703C4">
        <w:trPr>
          <w:jc w:val="center"/>
        </w:trPr>
        <w:tc>
          <w:tcPr>
            <w:tcW w:w="1885" w:type="dxa"/>
          </w:tcPr>
          <w:p w14:paraId="0601A11C" w14:textId="1B59604E" w:rsidR="00E703C4" w:rsidRPr="00677652" w:rsidRDefault="00E703C4" w:rsidP="00E703C4">
            <w:pPr>
              <w:pStyle w:val="NormalWeb"/>
              <w:spacing w:before="0" w:beforeAutospacing="0" w:after="0" w:afterAutospacing="0"/>
              <w:rPr>
                <w:kern w:val="24"/>
                <w:sz w:val="20"/>
                <w:szCs w:val="20"/>
              </w:rPr>
            </w:pPr>
          </w:p>
        </w:tc>
        <w:tc>
          <w:tcPr>
            <w:tcW w:w="1260" w:type="dxa"/>
          </w:tcPr>
          <w:p w14:paraId="078E5431" w14:textId="24243030" w:rsidR="00E703C4" w:rsidRPr="00677652" w:rsidRDefault="00E703C4" w:rsidP="00E703C4">
            <w:pPr>
              <w:pStyle w:val="NormalWeb"/>
              <w:spacing w:before="0" w:beforeAutospacing="0" w:after="0" w:afterAutospacing="0"/>
              <w:rPr>
                <w:kern w:val="24"/>
                <w:sz w:val="20"/>
                <w:szCs w:val="20"/>
              </w:rPr>
            </w:pPr>
          </w:p>
        </w:tc>
        <w:tc>
          <w:tcPr>
            <w:tcW w:w="2340" w:type="dxa"/>
          </w:tcPr>
          <w:p w14:paraId="7A4084EF" w14:textId="04C4A51D" w:rsidR="00E703C4" w:rsidRPr="00677652"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677652" w:rsidRDefault="00E703C4" w:rsidP="00E703C4">
            <w:pPr>
              <w:rPr>
                <w:sz w:val="20"/>
              </w:rPr>
            </w:pPr>
          </w:p>
        </w:tc>
        <w:tc>
          <w:tcPr>
            <w:tcW w:w="2921" w:type="dxa"/>
          </w:tcPr>
          <w:p w14:paraId="535061B5" w14:textId="5FCF9001" w:rsidR="00E703C4" w:rsidRPr="00677652" w:rsidRDefault="00E703C4" w:rsidP="00E703C4">
            <w:pPr>
              <w:pStyle w:val="NormalWeb"/>
              <w:spacing w:before="0" w:beforeAutospacing="0" w:after="0" w:afterAutospacing="0"/>
              <w:rPr>
                <w:kern w:val="24"/>
                <w:sz w:val="20"/>
                <w:szCs w:val="20"/>
              </w:rPr>
            </w:pPr>
          </w:p>
        </w:tc>
      </w:tr>
    </w:tbl>
    <w:p w14:paraId="29A0C31A" w14:textId="77777777" w:rsidR="00CA09B2" w:rsidRPr="00677652" w:rsidRDefault="008927F6">
      <w:pPr>
        <w:pStyle w:val="T1"/>
        <w:spacing w:after="120"/>
        <w:rPr>
          <w:sz w:val="20"/>
        </w:rPr>
      </w:pPr>
      <w:r w:rsidRPr="00677652">
        <w:rPr>
          <w:noProof/>
          <w:sz w:val="20"/>
          <w:lang w:eastAsia="ja-JP"/>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7777777" w:rsidR="00EA5A3E" w:rsidRPr="006D3091" w:rsidRDefault="00EA5A3E" w:rsidP="00EA5A3E">
                            <w:pPr>
                              <w:pStyle w:val="ListParagraph"/>
                              <w:numPr>
                                <w:ilvl w:val="0"/>
                                <w:numId w:val="1"/>
                              </w:numPr>
                              <w:rPr>
                                <w:szCs w:val="22"/>
                              </w:rPr>
                            </w:pPr>
                            <w:r w:rsidRPr="006D3091">
                              <w:rPr>
                                <w:szCs w:val="22"/>
                              </w:rPr>
                              <w:t>Resolution</w:t>
                            </w:r>
                            <w:r>
                              <w:rPr>
                                <w:szCs w:val="22"/>
                              </w:rPr>
                              <w:t>s</w:t>
                            </w:r>
                            <w:r w:rsidRPr="006D3091">
                              <w:rPr>
                                <w:szCs w:val="22"/>
                              </w:rPr>
                              <w:t xml:space="preserve"> </w:t>
                            </w:r>
                            <w:r w:rsidRPr="006D3091">
                              <w:rPr>
                                <w:rFonts w:hint="eastAsia"/>
                                <w:szCs w:val="22"/>
                              </w:rPr>
                              <w:t>for comment</w:t>
                            </w:r>
                            <w:r w:rsidRPr="006D3091">
                              <w:rPr>
                                <w:szCs w:val="22"/>
                              </w:rPr>
                              <w:t>s</w:t>
                            </w:r>
                            <w:r w:rsidRPr="006D3091">
                              <w:rPr>
                                <w:rFonts w:hint="eastAsia"/>
                                <w:szCs w:val="22"/>
                              </w:rPr>
                              <w:t xml:space="preserve"> </w:t>
                            </w:r>
                            <w:r w:rsidRPr="006D3091">
                              <w:rPr>
                                <w:szCs w:val="22"/>
                              </w:rPr>
                              <w:t>f</w:t>
                            </w:r>
                            <w:r>
                              <w:rPr>
                                <w:szCs w:val="22"/>
                              </w:rPr>
                              <w:t>rom</w:t>
                            </w:r>
                            <w:r w:rsidRPr="006D3091">
                              <w:rPr>
                                <w:szCs w:val="22"/>
                              </w:rPr>
                              <w:t xml:space="preserve"> </w:t>
                            </w:r>
                            <w:proofErr w:type="spellStart"/>
                            <w:r>
                              <w:rPr>
                                <w:szCs w:val="22"/>
                              </w:rPr>
                              <w:t>TGbd</w:t>
                            </w:r>
                            <w:proofErr w:type="spellEnd"/>
                            <w:r w:rsidRPr="006D3091">
                              <w:rPr>
                                <w:szCs w:val="22"/>
                              </w:rPr>
                              <w:t xml:space="preserve"> draft </w:t>
                            </w:r>
                            <w:r>
                              <w:rPr>
                                <w:szCs w:val="22"/>
                              </w:rPr>
                              <w:t>1</w:t>
                            </w:r>
                            <w:r w:rsidRPr="006D3091">
                              <w:rPr>
                                <w:szCs w:val="22"/>
                              </w:rPr>
                              <w:t>.</w:t>
                            </w:r>
                            <w:r>
                              <w:rPr>
                                <w:szCs w:val="22"/>
                              </w:rPr>
                              <w:t>0</w:t>
                            </w:r>
                          </w:p>
                          <w:p w14:paraId="0FC3B278" w14:textId="4E52719D" w:rsidR="00EA5A3E" w:rsidRPr="00DD2759" w:rsidRDefault="00DD2759" w:rsidP="00604F41">
                            <w:pPr>
                              <w:pStyle w:val="ListParagraph"/>
                              <w:numPr>
                                <w:ilvl w:val="0"/>
                                <w:numId w:val="3"/>
                              </w:numPr>
                              <w:rPr>
                                <w:szCs w:val="22"/>
                              </w:rPr>
                            </w:pPr>
                            <w:r w:rsidRPr="004E4A98">
                              <w:rPr>
                                <w:szCs w:val="22"/>
                                <w:highlight w:val="yellow"/>
                              </w:rPr>
                              <w:t>8</w:t>
                            </w:r>
                            <w:r w:rsidR="00EA5A3E" w:rsidRPr="004E4A98">
                              <w:rPr>
                                <w:szCs w:val="22"/>
                                <w:highlight w:val="yellow"/>
                              </w:rPr>
                              <w:t xml:space="preserve"> CID</w:t>
                            </w:r>
                            <w:r w:rsidR="004E4A98" w:rsidRPr="004E4A98">
                              <w:rPr>
                                <w:szCs w:val="22"/>
                                <w:highlight w:val="yellow"/>
                              </w:rPr>
                              <w:t>s</w:t>
                            </w:r>
                            <w:r w:rsidR="00EA5A3E" w:rsidRPr="00DD2759">
                              <w:rPr>
                                <w:szCs w:val="22"/>
                              </w:rPr>
                              <w:t xml:space="preserve">: </w:t>
                            </w:r>
                            <w:r w:rsidRPr="00DD2759">
                              <w:rPr>
                                <w:szCs w:val="22"/>
                              </w:rPr>
                              <w:t>1088, 1322, 1586, 1587, 1677, 1089, 1588 and 1589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0543189F"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7A144F58" w14:textId="51E9EF39" w:rsidR="00402D17" w:rsidRDefault="00402D17" w:rsidP="00EA5A3E">
                            <w:pPr>
                              <w:pStyle w:val="ListParagraph"/>
                              <w:numPr>
                                <w:ilvl w:val="0"/>
                                <w:numId w:val="2"/>
                              </w:numPr>
                              <w:rPr>
                                <w:szCs w:val="22"/>
                              </w:rPr>
                            </w:pPr>
                            <w:r>
                              <w:rPr>
                                <w:szCs w:val="22"/>
                                <w:lang w:eastAsia="ko-KR"/>
                              </w:rPr>
                              <w:t xml:space="preserve">Rev 1: CIDs </w:t>
                            </w:r>
                            <w:r w:rsidRPr="00402D17">
                              <w:rPr>
                                <w:szCs w:val="22"/>
                                <w:highlight w:val="darkCyan"/>
                              </w:rPr>
                              <w:t>1587</w:t>
                            </w:r>
                            <w:r>
                              <w:rPr>
                                <w:szCs w:val="22"/>
                              </w:rPr>
                              <w:t xml:space="preserve">, </w:t>
                            </w:r>
                            <w:r w:rsidRPr="00402D17">
                              <w:rPr>
                                <w:szCs w:val="22"/>
                                <w:highlight w:val="darkCyan"/>
                              </w:rPr>
                              <w:t>1588</w:t>
                            </w:r>
                            <w:r>
                              <w:rPr>
                                <w:szCs w:val="22"/>
                              </w:rPr>
                              <w:t xml:space="preserve"> and </w:t>
                            </w:r>
                            <w:r w:rsidRPr="00402D17">
                              <w:rPr>
                                <w:szCs w:val="22"/>
                                <w:highlight w:val="darkCyan"/>
                              </w:rPr>
                              <w:t>1089</w:t>
                            </w:r>
                          </w:p>
                          <w:p w14:paraId="168B4509" w14:textId="0EF7A789" w:rsidR="00B323B7" w:rsidRDefault="00B323B7" w:rsidP="00B323B7">
                            <w:pPr>
                              <w:pStyle w:val="ListParagraph"/>
                              <w:numPr>
                                <w:ilvl w:val="1"/>
                                <w:numId w:val="2"/>
                              </w:numPr>
                              <w:rPr>
                                <w:szCs w:val="22"/>
                              </w:rPr>
                            </w:pPr>
                            <w:r>
                              <w:rPr>
                                <w:szCs w:val="22"/>
                              </w:rPr>
                              <w:t>Updated based on the feedback from teleconference call</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6D1700" w:rsidRDefault="006D1700">
                      <w:pPr>
                        <w:pStyle w:val="T1"/>
                        <w:spacing w:after="120"/>
                      </w:pPr>
                      <w:r>
                        <w:t>Abstract</w:t>
                      </w:r>
                    </w:p>
                    <w:p w14:paraId="3C2248B1" w14:textId="77777777" w:rsidR="00EA5A3E" w:rsidRPr="006D3091" w:rsidRDefault="00EA5A3E" w:rsidP="00EA5A3E">
                      <w:pPr>
                        <w:rPr>
                          <w:szCs w:val="22"/>
                        </w:rPr>
                      </w:pPr>
                      <w:r w:rsidRPr="006D3091">
                        <w:rPr>
                          <w:szCs w:val="22"/>
                        </w:rPr>
                        <w:t xml:space="preserve">This submission shows </w:t>
                      </w:r>
                    </w:p>
                    <w:p w14:paraId="0A4B8F43" w14:textId="77777777" w:rsidR="00EA5A3E" w:rsidRPr="006D3091" w:rsidRDefault="00EA5A3E" w:rsidP="00EA5A3E">
                      <w:pPr>
                        <w:pStyle w:val="ListParagraph"/>
                        <w:numPr>
                          <w:ilvl w:val="0"/>
                          <w:numId w:val="1"/>
                        </w:numPr>
                        <w:rPr>
                          <w:szCs w:val="22"/>
                        </w:rPr>
                      </w:pPr>
                      <w:r w:rsidRPr="006D3091">
                        <w:rPr>
                          <w:szCs w:val="22"/>
                        </w:rPr>
                        <w:t>Resolution</w:t>
                      </w:r>
                      <w:r>
                        <w:rPr>
                          <w:szCs w:val="22"/>
                        </w:rPr>
                        <w:t>s</w:t>
                      </w:r>
                      <w:r w:rsidRPr="006D3091">
                        <w:rPr>
                          <w:szCs w:val="22"/>
                        </w:rPr>
                        <w:t xml:space="preserve"> </w:t>
                      </w:r>
                      <w:r w:rsidRPr="006D3091">
                        <w:rPr>
                          <w:rFonts w:hint="eastAsia"/>
                          <w:szCs w:val="22"/>
                        </w:rPr>
                        <w:t>for comment</w:t>
                      </w:r>
                      <w:r w:rsidRPr="006D3091">
                        <w:rPr>
                          <w:szCs w:val="22"/>
                        </w:rPr>
                        <w:t>s</w:t>
                      </w:r>
                      <w:r w:rsidRPr="006D3091">
                        <w:rPr>
                          <w:rFonts w:hint="eastAsia"/>
                          <w:szCs w:val="22"/>
                        </w:rPr>
                        <w:t xml:space="preserve"> </w:t>
                      </w:r>
                      <w:r w:rsidRPr="006D3091">
                        <w:rPr>
                          <w:szCs w:val="22"/>
                        </w:rPr>
                        <w:t>f</w:t>
                      </w:r>
                      <w:r>
                        <w:rPr>
                          <w:szCs w:val="22"/>
                        </w:rPr>
                        <w:t>rom</w:t>
                      </w:r>
                      <w:r w:rsidRPr="006D3091">
                        <w:rPr>
                          <w:szCs w:val="22"/>
                        </w:rPr>
                        <w:t xml:space="preserve"> </w:t>
                      </w:r>
                      <w:proofErr w:type="spellStart"/>
                      <w:r>
                        <w:rPr>
                          <w:szCs w:val="22"/>
                        </w:rPr>
                        <w:t>TGbd</w:t>
                      </w:r>
                      <w:proofErr w:type="spellEnd"/>
                      <w:r w:rsidRPr="006D3091">
                        <w:rPr>
                          <w:szCs w:val="22"/>
                        </w:rPr>
                        <w:t xml:space="preserve"> draft </w:t>
                      </w:r>
                      <w:r>
                        <w:rPr>
                          <w:szCs w:val="22"/>
                        </w:rPr>
                        <w:t>1</w:t>
                      </w:r>
                      <w:r w:rsidRPr="006D3091">
                        <w:rPr>
                          <w:szCs w:val="22"/>
                        </w:rPr>
                        <w:t>.</w:t>
                      </w:r>
                      <w:r>
                        <w:rPr>
                          <w:szCs w:val="22"/>
                        </w:rPr>
                        <w:t>0</w:t>
                      </w:r>
                    </w:p>
                    <w:p w14:paraId="0FC3B278" w14:textId="4E52719D" w:rsidR="00EA5A3E" w:rsidRPr="00DD2759" w:rsidRDefault="00DD2759" w:rsidP="00604F41">
                      <w:pPr>
                        <w:pStyle w:val="ListParagraph"/>
                        <w:numPr>
                          <w:ilvl w:val="0"/>
                          <w:numId w:val="3"/>
                        </w:numPr>
                        <w:rPr>
                          <w:szCs w:val="22"/>
                        </w:rPr>
                      </w:pPr>
                      <w:r w:rsidRPr="004E4A98">
                        <w:rPr>
                          <w:szCs w:val="22"/>
                          <w:highlight w:val="yellow"/>
                        </w:rPr>
                        <w:t>8</w:t>
                      </w:r>
                      <w:r w:rsidR="00EA5A3E" w:rsidRPr="004E4A98">
                        <w:rPr>
                          <w:szCs w:val="22"/>
                          <w:highlight w:val="yellow"/>
                        </w:rPr>
                        <w:t xml:space="preserve"> CID</w:t>
                      </w:r>
                      <w:r w:rsidR="004E4A98" w:rsidRPr="004E4A98">
                        <w:rPr>
                          <w:szCs w:val="22"/>
                          <w:highlight w:val="yellow"/>
                        </w:rPr>
                        <w:t>s</w:t>
                      </w:r>
                      <w:r w:rsidR="00EA5A3E" w:rsidRPr="00DD2759">
                        <w:rPr>
                          <w:szCs w:val="22"/>
                        </w:rPr>
                        <w:t xml:space="preserve">: </w:t>
                      </w:r>
                      <w:r w:rsidRPr="00DD2759">
                        <w:rPr>
                          <w:szCs w:val="22"/>
                        </w:rPr>
                        <w:t>1088, 1322, 1586, 1587, 1677, 1089, 1588 and 1589</w:t>
                      </w:r>
                    </w:p>
                    <w:p w14:paraId="61A250C0" w14:textId="77777777" w:rsidR="00EA5A3E" w:rsidRPr="006D3091" w:rsidRDefault="00EA5A3E" w:rsidP="00EA5A3E">
                      <w:pPr>
                        <w:jc w:val="both"/>
                        <w:rPr>
                          <w:szCs w:val="22"/>
                        </w:rPr>
                      </w:pPr>
                    </w:p>
                    <w:p w14:paraId="2B00C791" w14:textId="77777777" w:rsidR="00EA5A3E" w:rsidRPr="006D3091" w:rsidRDefault="00EA5A3E" w:rsidP="00EA5A3E">
                      <w:pPr>
                        <w:rPr>
                          <w:szCs w:val="22"/>
                        </w:rPr>
                      </w:pPr>
                    </w:p>
                    <w:p w14:paraId="57F4DC24" w14:textId="77777777" w:rsidR="00EA5A3E" w:rsidRPr="006D3091" w:rsidRDefault="00EA5A3E" w:rsidP="00EA5A3E">
                      <w:pPr>
                        <w:rPr>
                          <w:szCs w:val="22"/>
                        </w:rPr>
                      </w:pPr>
                      <w:r w:rsidRPr="006D3091">
                        <w:rPr>
                          <w:szCs w:val="22"/>
                        </w:rPr>
                        <w:t>Revisions:</w:t>
                      </w:r>
                    </w:p>
                    <w:p w14:paraId="67AE4271" w14:textId="0543189F" w:rsidR="00EA5A3E" w:rsidRDefault="00EA5A3E" w:rsidP="00EA5A3E">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7A144F58" w14:textId="51E9EF39" w:rsidR="00402D17" w:rsidRDefault="00402D17" w:rsidP="00EA5A3E">
                      <w:pPr>
                        <w:pStyle w:val="ListParagraph"/>
                        <w:numPr>
                          <w:ilvl w:val="0"/>
                          <w:numId w:val="2"/>
                        </w:numPr>
                        <w:rPr>
                          <w:szCs w:val="22"/>
                        </w:rPr>
                      </w:pPr>
                      <w:r>
                        <w:rPr>
                          <w:szCs w:val="22"/>
                          <w:lang w:eastAsia="ko-KR"/>
                        </w:rPr>
                        <w:t xml:space="preserve">Rev 1: CIDs </w:t>
                      </w:r>
                      <w:r w:rsidRPr="00402D17">
                        <w:rPr>
                          <w:szCs w:val="22"/>
                          <w:highlight w:val="darkCyan"/>
                        </w:rPr>
                        <w:t>1587</w:t>
                      </w:r>
                      <w:r>
                        <w:rPr>
                          <w:szCs w:val="22"/>
                        </w:rPr>
                        <w:t xml:space="preserve">, </w:t>
                      </w:r>
                      <w:r w:rsidRPr="00402D17">
                        <w:rPr>
                          <w:szCs w:val="22"/>
                          <w:highlight w:val="darkCyan"/>
                        </w:rPr>
                        <w:t>1588</w:t>
                      </w:r>
                      <w:r>
                        <w:rPr>
                          <w:szCs w:val="22"/>
                        </w:rPr>
                        <w:t xml:space="preserve"> and </w:t>
                      </w:r>
                      <w:r w:rsidRPr="00402D17">
                        <w:rPr>
                          <w:szCs w:val="22"/>
                          <w:highlight w:val="darkCyan"/>
                        </w:rPr>
                        <w:t>1089</w:t>
                      </w:r>
                    </w:p>
                    <w:p w14:paraId="168B4509" w14:textId="0EF7A789" w:rsidR="00B323B7" w:rsidRDefault="00B323B7" w:rsidP="00B323B7">
                      <w:pPr>
                        <w:pStyle w:val="ListParagraph"/>
                        <w:numPr>
                          <w:ilvl w:val="1"/>
                          <w:numId w:val="2"/>
                        </w:numPr>
                        <w:rPr>
                          <w:szCs w:val="22"/>
                        </w:rPr>
                      </w:pPr>
                      <w:r>
                        <w:rPr>
                          <w:szCs w:val="22"/>
                        </w:rPr>
                        <w:t>Updated based on the feedback from teleconference call</w:t>
                      </w:r>
                    </w:p>
                    <w:p w14:paraId="2337E270" w14:textId="77777777" w:rsidR="00EA5A3E" w:rsidRPr="002B6AA7" w:rsidRDefault="00EA5A3E" w:rsidP="00EA5A3E">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1F57A947" w14:textId="77777777" w:rsidR="006F1717" w:rsidRPr="00677652" w:rsidRDefault="006F1717" w:rsidP="00A76A14">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2C4F58" w:rsidRPr="004F1716" w14:paraId="02AE2D9B" w14:textId="77777777" w:rsidTr="00FC3FA9">
        <w:trPr>
          <w:trHeight w:val="189"/>
        </w:trPr>
        <w:tc>
          <w:tcPr>
            <w:tcW w:w="696" w:type="dxa"/>
            <w:shd w:val="clear" w:color="auto" w:fill="auto"/>
            <w:noWrap/>
            <w:vAlign w:val="center"/>
            <w:hideMark/>
          </w:tcPr>
          <w:p w14:paraId="7D9B3E01"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CID</w:t>
            </w:r>
          </w:p>
        </w:tc>
        <w:tc>
          <w:tcPr>
            <w:tcW w:w="744" w:type="dxa"/>
            <w:shd w:val="clear" w:color="auto" w:fill="auto"/>
            <w:noWrap/>
            <w:vAlign w:val="center"/>
          </w:tcPr>
          <w:p w14:paraId="47A697F6"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P.L</w:t>
            </w:r>
          </w:p>
        </w:tc>
        <w:tc>
          <w:tcPr>
            <w:tcW w:w="2799" w:type="dxa"/>
            <w:shd w:val="clear" w:color="auto" w:fill="auto"/>
            <w:noWrap/>
            <w:vAlign w:val="bottom"/>
            <w:hideMark/>
          </w:tcPr>
          <w:p w14:paraId="5D208BE9"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Comment</w:t>
            </w:r>
          </w:p>
        </w:tc>
        <w:tc>
          <w:tcPr>
            <w:tcW w:w="2268" w:type="dxa"/>
            <w:shd w:val="clear" w:color="auto" w:fill="auto"/>
            <w:noWrap/>
            <w:vAlign w:val="bottom"/>
            <w:hideMark/>
          </w:tcPr>
          <w:p w14:paraId="44A457CA"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Proposed Change</w:t>
            </w:r>
          </w:p>
        </w:tc>
        <w:tc>
          <w:tcPr>
            <w:tcW w:w="3663" w:type="dxa"/>
            <w:shd w:val="clear" w:color="auto" w:fill="auto"/>
            <w:vAlign w:val="center"/>
            <w:hideMark/>
          </w:tcPr>
          <w:p w14:paraId="6FC8BAAB" w14:textId="77777777" w:rsidR="002C4F58" w:rsidRPr="004F1716" w:rsidRDefault="002C4F58" w:rsidP="00715B65">
            <w:pPr>
              <w:jc w:val="center"/>
              <w:rPr>
                <w:rFonts w:eastAsia="Times New Roman"/>
                <w:b/>
                <w:bCs/>
                <w:color w:val="000000"/>
                <w:sz w:val="20"/>
                <w:lang w:val="en-US"/>
              </w:rPr>
            </w:pPr>
            <w:r w:rsidRPr="004F1716">
              <w:rPr>
                <w:rFonts w:eastAsia="Times New Roman"/>
                <w:b/>
                <w:bCs/>
                <w:color w:val="000000"/>
                <w:sz w:val="20"/>
                <w:lang w:val="en-US"/>
              </w:rPr>
              <w:t>Resolution</w:t>
            </w:r>
          </w:p>
        </w:tc>
      </w:tr>
      <w:tr w:rsidR="00891B8A" w:rsidRPr="004F1716" w14:paraId="27FA2B0A" w14:textId="77777777" w:rsidTr="00FC3FA9">
        <w:trPr>
          <w:trHeight w:val="212"/>
        </w:trPr>
        <w:tc>
          <w:tcPr>
            <w:tcW w:w="696" w:type="dxa"/>
            <w:shd w:val="clear" w:color="auto" w:fill="auto"/>
            <w:noWrap/>
          </w:tcPr>
          <w:p w14:paraId="6F1853F8" w14:textId="4916B304" w:rsidR="00891B8A" w:rsidRPr="004F1716" w:rsidRDefault="00891B8A" w:rsidP="00891B8A">
            <w:pPr>
              <w:jc w:val="center"/>
              <w:rPr>
                <w:sz w:val="20"/>
              </w:rPr>
            </w:pPr>
            <w:r w:rsidRPr="004F1716">
              <w:rPr>
                <w:sz w:val="20"/>
              </w:rPr>
              <w:t>1088</w:t>
            </w:r>
          </w:p>
        </w:tc>
        <w:tc>
          <w:tcPr>
            <w:tcW w:w="744" w:type="dxa"/>
            <w:shd w:val="clear" w:color="auto" w:fill="auto"/>
            <w:noWrap/>
          </w:tcPr>
          <w:p w14:paraId="135A47EF" w14:textId="486912FD" w:rsidR="00891B8A" w:rsidRPr="004F1716" w:rsidRDefault="00891B8A" w:rsidP="00891B8A">
            <w:pPr>
              <w:jc w:val="center"/>
              <w:rPr>
                <w:sz w:val="20"/>
              </w:rPr>
            </w:pPr>
            <w:r w:rsidRPr="004F1716">
              <w:rPr>
                <w:sz w:val="20"/>
              </w:rPr>
              <w:t>77.29</w:t>
            </w:r>
          </w:p>
        </w:tc>
        <w:tc>
          <w:tcPr>
            <w:tcW w:w="2799" w:type="dxa"/>
            <w:shd w:val="clear" w:color="auto" w:fill="auto"/>
            <w:noWrap/>
          </w:tcPr>
          <w:p w14:paraId="09866987" w14:textId="5B8CDC89" w:rsidR="00891B8A" w:rsidRPr="004F1716" w:rsidRDefault="00891B8A" w:rsidP="00891B8A">
            <w:pPr>
              <w:rPr>
                <w:sz w:val="20"/>
              </w:rPr>
            </w:pPr>
            <w:r w:rsidRPr="004F1716">
              <w:rPr>
                <w:sz w:val="20"/>
              </w:rPr>
              <w:t>Mask should be based on PPDU BW instead of channel spacing.</w:t>
            </w:r>
          </w:p>
        </w:tc>
        <w:tc>
          <w:tcPr>
            <w:tcW w:w="2268" w:type="dxa"/>
            <w:shd w:val="clear" w:color="auto" w:fill="auto"/>
            <w:noWrap/>
          </w:tcPr>
          <w:p w14:paraId="048B2162" w14:textId="70E6A938" w:rsidR="00891B8A" w:rsidRPr="004F1716" w:rsidRDefault="00891B8A" w:rsidP="00891B8A">
            <w:pPr>
              <w:rPr>
                <w:sz w:val="20"/>
              </w:rPr>
            </w:pPr>
            <w:r w:rsidRPr="004F1716">
              <w:rPr>
                <w:sz w:val="20"/>
              </w:rPr>
              <w:t>"Change to ""For 10 MHz PPDU and 20MHz PPDU, the transmit spectrum masks are defined in 17.3.9.3 (Transmit spectrum mask)."</w:t>
            </w:r>
          </w:p>
        </w:tc>
        <w:tc>
          <w:tcPr>
            <w:tcW w:w="3663" w:type="dxa"/>
            <w:shd w:val="clear" w:color="auto" w:fill="auto"/>
          </w:tcPr>
          <w:p w14:paraId="6EC1E2EC" w14:textId="77777777" w:rsidR="00891B8A" w:rsidRPr="004F1716" w:rsidRDefault="00891B8A" w:rsidP="00891B8A">
            <w:pPr>
              <w:rPr>
                <w:sz w:val="20"/>
                <w:lang w:val="en-US"/>
              </w:rPr>
            </w:pPr>
            <w:r w:rsidRPr="004F1716">
              <w:rPr>
                <w:sz w:val="20"/>
                <w:lang w:val="en-US"/>
              </w:rPr>
              <w:t>Revised.</w:t>
            </w:r>
          </w:p>
          <w:p w14:paraId="5F9F9B36" w14:textId="3455C2FC" w:rsidR="00891B8A" w:rsidRPr="004F1716" w:rsidRDefault="00891B8A" w:rsidP="00891B8A">
            <w:pPr>
              <w:rPr>
                <w:sz w:val="20"/>
                <w:lang w:val="en-US"/>
              </w:rPr>
            </w:pPr>
          </w:p>
          <w:p w14:paraId="62909B21" w14:textId="31BED9E0" w:rsidR="00D70311" w:rsidRPr="004F1716" w:rsidRDefault="00D70311" w:rsidP="00D70311">
            <w:pPr>
              <w:jc w:val="both"/>
              <w:rPr>
                <w:b/>
                <w:i/>
                <w:sz w:val="20"/>
              </w:rPr>
            </w:pPr>
            <w:r w:rsidRPr="004F1716">
              <w:rPr>
                <w:bCs/>
                <w:iCs/>
                <w:sz w:val="20"/>
              </w:rPr>
              <w:t xml:space="preserve">Since it seems to be out of scope here to change the </w:t>
            </w:r>
            <w:proofErr w:type="spellStart"/>
            <w:r w:rsidRPr="004F1716">
              <w:rPr>
                <w:bCs/>
                <w:iCs/>
                <w:sz w:val="20"/>
              </w:rPr>
              <w:t>termonology</w:t>
            </w:r>
            <w:proofErr w:type="spellEnd"/>
            <w:r w:rsidRPr="004F1716">
              <w:rPr>
                <w:bCs/>
                <w:iCs/>
                <w:sz w:val="20"/>
              </w:rPr>
              <w:t xml:space="preserve"> which is widely used through </w:t>
            </w:r>
            <w:r w:rsidR="00350B3D" w:rsidRPr="004F1716">
              <w:rPr>
                <w:bCs/>
                <w:iCs/>
                <w:sz w:val="20"/>
              </w:rPr>
              <w:t xml:space="preserve">Clause </w:t>
            </w:r>
            <w:r w:rsidRPr="004F1716">
              <w:rPr>
                <w:bCs/>
                <w:iCs/>
                <w:sz w:val="20"/>
              </w:rPr>
              <w:t>17, it would be better to remove confusing text unless it does not lead to confusion.</w:t>
            </w:r>
          </w:p>
          <w:p w14:paraId="5FFC0675" w14:textId="77777777" w:rsidR="00D70311" w:rsidRPr="004F1716" w:rsidRDefault="00D70311" w:rsidP="00891B8A">
            <w:pPr>
              <w:rPr>
                <w:sz w:val="20"/>
              </w:rPr>
            </w:pPr>
          </w:p>
          <w:p w14:paraId="457A58F3" w14:textId="6CE3F079" w:rsidR="00891B8A" w:rsidRPr="004F1716" w:rsidRDefault="00891B8A" w:rsidP="00891B8A">
            <w:pPr>
              <w:rPr>
                <w:sz w:val="20"/>
                <w:lang w:val="en-US"/>
              </w:rPr>
            </w:pPr>
            <w:proofErr w:type="spellStart"/>
            <w:r w:rsidRPr="004F1716">
              <w:rPr>
                <w:sz w:val="20"/>
                <w:lang w:val="en-US"/>
              </w:rPr>
              <w:t>TGbd</w:t>
            </w:r>
            <w:proofErr w:type="spellEnd"/>
            <w:r w:rsidRPr="004F1716">
              <w:rPr>
                <w:sz w:val="20"/>
                <w:lang w:val="en-US"/>
              </w:rPr>
              <w:t xml:space="preserve"> Editor: make changes according to this document 11-20-</w:t>
            </w:r>
            <w:r w:rsidR="00657F44">
              <w:rPr>
                <w:sz w:val="20"/>
                <w:lang w:val="en-US"/>
              </w:rPr>
              <w:t>1948</w:t>
            </w:r>
            <w:r w:rsidRPr="004F1716">
              <w:rPr>
                <w:sz w:val="20"/>
                <w:lang w:val="en-US"/>
              </w:rPr>
              <w:t>-0</w:t>
            </w:r>
            <w:r w:rsidR="00705610" w:rsidRPr="004F1716">
              <w:rPr>
                <w:sz w:val="20"/>
                <w:lang w:val="en-US"/>
              </w:rPr>
              <w:t>0</w:t>
            </w:r>
            <w:r w:rsidRPr="004F1716">
              <w:rPr>
                <w:sz w:val="20"/>
                <w:lang w:val="en-US"/>
              </w:rPr>
              <w:t xml:space="preserve">-00bd </w:t>
            </w:r>
            <w:r w:rsidR="00705610" w:rsidRPr="004F1716">
              <w:rPr>
                <w:sz w:val="20"/>
                <w:lang w:val="en-US"/>
              </w:rPr>
              <w:t>Resolutions to 32.3.10 Transmit specification</w:t>
            </w:r>
            <w:r w:rsidRPr="004F1716">
              <w:rPr>
                <w:sz w:val="20"/>
                <w:lang w:val="en-US"/>
              </w:rPr>
              <w:t>.</w:t>
            </w:r>
          </w:p>
          <w:p w14:paraId="56E85491" w14:textId="77777777" w:rsidR="00891B8A" w:rsidRPr="004F1716" w:rsidRDefault="00891B8A" w:rsidP="00891B8A">
            <w:pPr>
              <w:rPr>
                <w:sz w:val="20"/>
                <w:lang w:val="en-US"/>
              </w:rPr>
            </w:pPr>
          </w:p>
          <w:p w14:paraId="757F194A" w14:textId="2A03342C" w:rsidR="00891B8A" w:rsidRPr="004F1716" w:rsidRDefault="00891B8A" w:rsidP="00891B8A">
            <w:pPr>
              <w:rPr>
                <w:sz w:val="20"/>
                <w:lang w:val="en-US"/>
              </w:rPr>
            </w:pPr>
            <w:r w:rsidRPr="004F1716">
              <w:rPr>
                <w:sz w:val="20"/>
                <w:lang w:val="en-US"/>
              </w:rPr>
              <w:t xml:space="preserve"> </w:t>
            </w:r>
          </w:p>
        </w:tc>
      </w:tr>
      <w:tr w:rsidR="00891B8A" w:rsidRPr="004F1716" w14:paraId="2AD2E6D4" w14:textId="77777777" w:rsidTr="00FC3FA9">
        <w:trPr>
          <w:trHeight w:val="212"/>
        </w:trPr>
        <w:tc>
          <w:tcPr>
            <w:tcW w:w="696" w:type="dxa"/>
            <w:shd w:val="clear" w:color="auto" w:fill="auto"/>
            <w:noWrap/>
          </w:tcPr>
          <w:p w14:paraId="43CF7272" w14:textId="06DE8636" w:rsidR="00891B8A" w:rsidRPr="004F1716" w:rsidRDefault="00891B8A" w:rsidP="00891B8A">
            <w:pPr>
              <w:jc w:val="center"/>
              <w:rPr>
                <w:sz w:val="20"/>
              </w:rPr>
            </w:pPr>
            <w:r w:rsidRPr="004F1716">
              <w:rPr>
                <w:sz w:val="20"/>
              </w:rPr>
              <w:t>1322</w:t>
            </w:r>
          </w:p>
        </w:tc>
        <w:tc>
          <w:tcPr>
            <w:tcW w:w="744" w:type="dxa"/>
            <w:shd w:val="clear" w:color="auto" w:fill="auto"/>
            <w:noWrap/>
          </w:tcPr>
          <w:p w14:paraId="08666818" w14:textId="119BF88E" w:rsidR="00891B8A" w:rsidRPr="004F1716" w:rsidRDefault="00891B8A" w:rsidP="00891B8A">
            <w:pPr>
              <w:jc w:val="center"/>
              <w:rPr>
                <w:sz w:val="20"/>
              </w:rPr>
            </w:pPr>
            <w:r w:rsidRPr="004F1716">
              <w:rPr>
                <w:sz w:val="20"/>
              </w:rPr>
              <w:t>77.24</w:t>
            </w:r>
          </w:p>
        </w:tc>
        <w:tc>
          <w:tcPr>
            <w:tcW w:w="2799" w:type="dxa"/>
            <w:shd w:val="clear" w:color="auto" w:fill="auto"/>
            <w:noWrap/>
          </w:tcPr>
          <w:p w14:paraId="5BB40AAD" w14:textId="45F569B5" w:rsidR="00891B8A" w:rsidRPr="004F1716" w:rsidRDefault="00891B8A" w:rsidP="00891B8A">
            <w:pPr>
              <w:rPr>
                <w:sz w:val="20"/>
              </w:rPr>
            </w:pPr>
            <w:r w:rsidRPr="004F1716">
              <w:rPr>
                <w:sz w:val="20"/>
              </w:rPr>
              <w:t>NOTE 2 is not necessary because there are no figures related to spectral mask in this amendment.</w:t>
            </w:r>
          </w:p>
        </w:tc>
        <w:tc>
          <w:tcPr>
            <w:tcW w:w="2268" w:type="dxa"/>
            <w:shd w:val="clear" w:color="auto" w:fill="auto"/>
            <w:noWrap/>
          </w:tcPr>
          <w:p w14:paraId="250A8443" w14:textId="35F81874" w:rsidR="00891B8A" w:rsidRPr="004F1716" w:rsidRDefault="00891B8A" w:rsidP="00891B8A">
            <w:pPr>
              <w:rPr>
                <w:sz w:val="20"/>
              </w:rPr>
            </w:pPr>
            <w:r w:rsidRPr="004F1716">
              <w:rPr>
                <w:sz w:val="20"/>
              </w:rPr>
              <w:t>Remove NOTE 2.</w:t>
            </w:r>
          </w:p>
        </w:tc>
        <w:tc>
          <w:tcPr>
            <w:tcW w:w="3663" w:type="dxa"/>
            <w:shd w:val="clear" w:color="auto" w:fill="auto"/>
          </w:tcPr>
          <w:p w14:paraId="1F80CA05" w14:textId="3BBDD649" w:rsidR="00891B8A" w:rsidRPr="004F1716" w:rsidRDefault="008E0C41" w:rsidP="00891B8A">
            <w:pPr>
              <w:rPr>
                <w:sz w:val="20"/>
                <w:lang w:val="en-US"/>
              </w:rPr>
            </w:pPr>
            <w:r w:rsidRPr="004F1716">
              <w:rPr>
                <w:sz w:val="20"/>
                <w:lang w:val="en-US"/>
              </w:rPr>
              <w:t>Accepted</w:t>
            </w:r>
          </w:p>
        </w:tc>
      </w:tr>
    </w:tbl>
    <w:p w14:paraId="127BDEE2" w14:textId="77777777" w:rsidR="002C4F58" w:rsidRPr="00677652" w:rsidRDefault="002C4F58" w:rsidP="00A76A14">
      <w:pPr>
        <w:rPr>
          <w:b/>
          <w:i/>
          <w:sz w:val="20"/>
        </w:rPr>
      </w:pPr>
    </w:p>
    <w:p w14:paraId="21D9CEFF" w14:textId="7207521F" w:rsidR="0075752F" w:rsidRDefault="000A6B30" w:rsidP="005B3CBA">
      <w:pPr>
        <w:rPr>
          <w:b/>
          <w:i/>
          <w:sz w:val="20"/>
        </w:rPr>
      </w:pPr>
      <w:r>
        <w:rPr>
          <w:b/>
          <w:i/>
          <w:sz w:val="20"/>
        </w:rPr>
        <w:t>Discussion</w:t>
      </w:r>
    </w:p>
    <w:p w14:paraId="4FCDF468" w14:textId="1DE66427" w:rsidR="000A6B30" w:rsidRDefault="000A6B30" w:rsidP="005B3CBA">
      <w:pPr>
        <w:rPr>
          <w:b/>
          <w:i/>
          <w:sz w:val="20"/>
        </w:rPr>
      </w:pPr>
    </w:p>
    <w:p w14:paraId="2CFCF781" w14:textId="33D95362" w:rsidR="00D70311" w:rsidRDefault="007351E6" w:rsidP="00705610">
      <w:pPr>
        <w:jc w:val="both"/>
        <w:rPr>
          <w:bCs/>
          <w:iCs/>
          <w:sz w:val="20"/>
        </w:rPr>
      </w:pPr>
      <w:r>
        <w:rPr>
          <w:bCs/>
          <w:iCs/>
          <w:sz w:val="20"/>
        </w:rPr>
        <w:t>The c</w:t>
      </w:r>
      <w:r w:rsidR="000A6B30">
        <w:rPr>
          <w:bCs/>
          <w:iCs/>
          <w:sz w:val="20"/>
        </w:rPr>
        <w:t xml:space="preserve">ommentor is technically </w:t>
      </w:r>
      <w:r w:rsidR="001104FE">
        <w:rPr>
          <w:bCs/>
          <w:iCs/>
          <w:sz w:val="20"/>
        </w:rPr>
        <w:t>correct</w:t>
      </w:r>
      <w:r w:rsidR="000A6B30">
        <w:rPr>
          <w:bCs/>
          <w:iCs/>
          <w:sz w:val="20"/>
        </w:rPr>
        <w:t xml:space="preserve"> to use PPDU BW instead of channel spacing</w:t>
      </w:r>
      <w:r w:rsidR="00441456">
        <w:rPr>
          <w:bCs/>
          <w:iCs/>
          <w:sz w:val="20"/>
        </w:rPr>
        <w:t xml:space="preserve"> (named channel width in other amendments)</w:t>
      </w:r>
      <w:r w:rsidR="0058116A">
        <w:rPr>
          <w:bCs/>
          <w:iCs/>
          <w:sz w:val="20"/>
        </w:rPr>
        <w:t>. T</w:t>
      </w:r>
      <w:r w:rsidR="000A6B30">
        <w:rPr>
          <w:bCs/>
          <w:iCs/>
          <w:sz w:val="20"/>
        </w:rPr>
        <w:t xml:space="preserve">he transmitting PPDU BW </w:t>
      </w:r>
      <w:r w:rsidR="004E4A98">
        <w:rPr>
          <w:bCs/>
          <w:iCs/>
          <w:sz w:val="20"/>
        </w:rPr>
        <w:t>is</w:t>
      </w:r>
      <w:r w:rsidR="000A6B30">
        <w:rPr>
          <w:bCs/>
          <w:iCs/>
          <w:sz w:val="20"/>
        </w:rPr>
        <w:t xml:space="preserve"> </w:t>
      </w:r>
      <w:r w:rsidR="008F71F2">
        <w:rPr>
          <w:bCs/>
          <w:iCs/>
          <w:sz w:val="20"/>
        </w:rPr>
        <w:t xml:space="preserve">indicated with Bandwidth field </w:t>
      </w:r>
      <w:r w:rsidR="004E4A98">
        <w:rPr>
          <w:bCs/>
          <w:iCs/>
          <w:sz w:val="20"/>
        </w:rPr>
        <w:t xml:space="preserve">in SIG field </w:t>
      </w:r>
      <w:r w:rsidR="0058116A">
        <w:rPr>
          <w:bCs/>
          <w:iCs/>
          <w:sz w:val="20"/>
        </w:rPr>
        <w:t xml:space="preserve">while </w:t>
      </w:r>
      <w:r w:rsidR="000A6B30">
        <w:rPr>
          <w:bCs/>
          <w:iCs/>
          <w:sz w:val="20"/>
        </w:rPr>
        <w:t xml:space="preserve">channel </w:t>
      </w:r>
      <w:r w:rsidR="00EA3556">
        <w:rPr>
          <w:bCs/>
          <w:iCs/>
          <w:sz w:val="20"/>
        </w:rPr>
        <w:t xml:space="preserve">width is used to indicate </w:t>
      </w:r>
      <w:r w:rsidR="008514C7">
        <w:rPr>
          <w:bCs/>
          <w:iCs/>
          <w:sz w:val="20"/>
        </w:rPr>
        <w:t>max</w:t>
      </w:r>
      <w:r w:rsidR="00EA3556">
        <w:rPr>
          <w:bCs/>
          <w:iCs/>
          <w:sz w:val="20"/>
        </w:rPr>
        <w:t>imum operating</w:t>
      </w:r>
      <w:r w:rsidR="008514C7">
        <w:rPr>
          <w:bCs/>
          <w:iCs/>
          <w:sz w:val="20"/>
        </w:rPr>
        <w:t xml:space="preserve"> PPDU BW</w:t>
      </w:r>
      <w:r w:rsidR="004E4A98">
        <w:rPr>
          <w:bCs/>
          <w:iCs/>
          <w:sz w:val="20"/>
        </w:rPr>
        <w:t>.</w:t>
      </w:r>
      <w:r w:rsidR="00AC2FE4">
        <w:rPr>
          <w:bCs/>
          <w:iCs/>
          <w:sz w:val="20"/>
        </w:rPr>
        <w:t xml:space="preserve"> </w:t>
      </w:r>
    </w:p>
    <w:p w14:paraId="1AAB2FCE" w14:textId="77777777" w:rsidR="00D70311" w:rsidRDefault="00D70311" w:rsidP="00705610">
      <w:pPr>
        <w:jc w:val="both"/>
        <w:rPr>
          <w:bCs/>
          <w:iCs/>
          <w:sz w:val="20"/>
        </w:rPr>
      </w:pPr>
    </w:p>
    <w:p w14:paraId="637C7C5F" w14:textId="77EF983E" w:rsidR="00D70311" w:rsidRDefault="00EA3556" w:rsidP="00705610">
      <w:pPr>
        <w:jc w:val="both"/>
        <w:rPr>
          <w:bCs/>
          <w:iCs/>
          <w:sz w:val="20"/>
        </w:rPr>
      </w:pPr>
      <w:r>
        <w:rPr>
          <w:bCs/>
          <w:iCs/>
          <w:sz w:val="20"/>
        </w:rPr>
        <w:t xml:space="preserve">However, when it comes to </w:t>
      </w:r>
      <w:r w:rsidRPr="00EA3556">
        <w:rPr>
          <w:bCs/>
          <w:iCs/>
          <w:sz w:val="20"/>
        </w:rPr>
        <w:t>17</w:t>
      </w:r>
      <w:r>
        <w:rPr>
          <w:bCs/>
          <w:iCs/>
          <w:sz w:val="20"/>
        </w:rPr>
        <w:t xml:space="preserve"> (</w:t>
      </w:r>
      <w:r w:rsidRPr="00EA3556">
        <w:rPr>
          <w:bCs/>
          <w:iCs/>
          <w:sz w:val="20"/>
        </w:rPr>
        <w:t>Orthogonal frequency division multiplexing (OFDM) PHY specification</w:t>
      </w:r>
      <w:r>
        <w:rPr>
          <w:bCs/>
          <w:iCs/>
          <w:sz w:val="20"/>
        </w:rPr>
        <w:t xml:space="preserve">), </w:t>
      </w:r>
      <w:r w:rsidR="004B7861">
        <w:rPr>
          <w:bCs/>
          <w:iCs/>
          <w:sz w:val="20"/>
        </w:rPr>
        <w:t xml:space="preserve">in terms of terminology, </w:t>
      </w:r>
      <w:r>
        <w:rPr>
          <w:bCs/>
          <w:iCs/>
          <w:sz w:val="20"/>
        </w:rPr>
        <w:t xml:space="preserve">the channel spacing </w:t>
      </w:r>
      <w:r w:rsidR="004B7861">
        <w:rPr>
          <w:bCs/>
          <w:iCs/>
          <w:sz w:val="20"/>
        </w:rPr>
        <w:t xml:space="preserve">is used to </w:t>
      </w:r>
      <w:r>
        <w:rPr>
          <w:bCs/>
          <w:iCs/>
          <w:sz w:val="20"/>
        </w:rPr>
        <w:t>mean PPDU BW.</w:t>
      </w:r>
      <w:r w:rsidR="004B7861">
        <w:rPr>
          <w:bCs/>
          <w:iCs/>
          <w:sz w:val="20"/>
        </w:rPr>
        <w:t xml:space="preserve"> </w:t>
      </w:r>
    </w:p>
    <w:p w14:paraId="3A3FFC14" w14:textId="43B65598" w:rsidR="008F71F2" w:rsidRDefault="008F71F2" w:rsidP="00705610">
      <w:pPr>
        <w:jc w:val="both"/>
        <w:rPr>
          <w:bCs/>
          <w:iCs/>
          <w:sz w:val="20"/>
        </w:rPr>
      </w:pPr>
    </w:p>
    <w:p w14:paraId="44FE8940" w14:textId="65BD6206" w:rsidR="008F71F2" w:rsidRDefault="008F71F2" w:rsidP="00705610">
      <w:pPr>
        <w:jc w:val="both"/>
        <w:rPr>
          <w:bCs/>
          <w:iCs/>
          <w:sz w:val="20"/>
        </w:rPr>
      </w:pPr>
      <w:r>
        <w:rPr>
          <w:bCs/>
          <w:iCs/>
          <w:sz w:val="20"/>
        </w:rPr>
        <w:t>For example, terminology “10 MHz channel spacing” is used for 10 MHz transmission as below</w:t>
      </w:r>
    </w:p>
    <w:p w14:paraId="10E90242" w14:textId="7107FAB8" w:rsidR="00D70311" w:rsidRDefault="008F71F2" w:rsidP="00705610">
      <w:pPr>
        <w:jc w:val="both"/>
        <w:rPr>
          <w:bCs/>
          <w:iCs/>
          <w:sz w:val="20"/>
        </w:rPr>
      </w:pPr>
      <w:r>
        <w:rPr>
          <w:bCs/>
          <w:iCs/>
          <w:noProof/>
          <w:sz w:val="20"/>
        </w:rPr>
        <w:drawing>
          <wp:inline distT="0" distB="0" distL="0" distR="0" wp14:anchorId="68D51CD0" wp14:editId="36899C39">
            <wp:extent cx="5123330" cy="349382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467" cy="3504150"/>
                    </a:xfrm>
                    <a:prstGeom prst="rect">
                      <a:avLst/>
                    </a:prstGeom>
                    <a:noFill/>
                    <a:ln>
                      <a:noFill/>
                    </a:ln>
                  </pic:spPr>
                </pic:pic>
              </a:graphicData>
            </a:graphic>
          </wp:inline>
        </w:drawing>
      </w:r>
    </w:p>
    <w:p w14:paraId="681ACB14" w14:textId="77777777" w:rsidR="007F3620" w:rsidRDefault="007F3620" w:rsidP="005B3CBA">
      <w:pPr>
        <w:rPr>
          <w:b/>
          <w:i/>
          <w:sz w:val="20"/>
        </w:rPr>
      </w:pPr>
    </w:p>
    <w:p w14:paraId="074CC6DC" w14:textId="66990D7B" w:rsidR="0075752F" w:rsidRPr="00677652" w:rsidRDefault="0075752F" w:rsidP="0075752F">
      <w:pPr>
        <w:rPr>
          <w:i/>
          <w:sz w:val="20"/>
        </w:rPr>
      </w:pPr>
      <w:r w:rsidRPr="00677652">
        <w:rPr>
          <w:b/>
          <w:i/>
          <w:sz w:val="20"/>
        </w:rPr>
        <w:t xml:space="preserve">To </w:t>
      </w:r>
      <w:proofErr w:type="spellStart"/>
      <w:r w:rsidRPr="00677652">
        <w:rPr>
          <w:b/>
          <w:i/>
          <w:sz w:val="20"/>
        </w:rPr>
        <w:t>TG</w:t>
      </w:r>
      <w:r w:rsidR="00AB676F">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891B8A">
        <w:rPr>
          <w:b/>
          <w:i/>
          <w:sz w:val="20"/>
          <w:highlight w:val="yellow"/>
        </w:rPr>
        <w:t>77</w:t>
      </w:r>
      <w:r w:rsidR="00B16E3B">
        <w:rPr>
          <w:b/>
          <w:i/>
          <w:sz w:val="20"/>
          <w:highlight w:val="yellow"/>
        </w:rPr>
        <w:t>L</w:t>
      </w:r>
      <w:r w:rsidR="00891B8A">
        <w:rPr>
          <w:b/>
          <w:i/>
          <w:sz w:val="20"/>
          <w:highlight w:val="yellow"/>
        </w:rPr>
        <w:t>17</w:t>
      </w:r>
      <w:r w:rsidRPr="00677652">
        <w:rPr>
          <w:i/>
          <w:sz w:val="20"/>
        </w:rPr>
        <w:t xml:space="preserve"> </w:t>
      </w:r>
      <w:r>
        <w:rPr>
          <w:i/>
          <w:sz w:val="20"/>
        </w:rPr>
        <w:t xml:space="preserve">update the description </w:t>
      </w:r>
      <w:r w:rsidR="00B16E3B">
        <w:rPr>
          <w:i/>
          <w:sz w:val="20"/>
        </w:rPr>
        <w:t>as</w:t>
      </w:r>
      <w:r>
        <w:rPr>
          <w:i/>
          <w:sz w:val="20"/>
        </w:rPr>
        <w:t xml:space="preserve"> below.</w:t>
      </w:r>
    </w:p>
    <w:p w14:paraId="277598F3" w14:textId="77777777" w:rsidR="0075752F" w:rsidRDefault="0075752F" w:rsidP="0075752F">
      <w:pPr>
        <w:rPr>
          <w:b/>
          <w:i/>
          <w:sz w:val="20"/>
        </w:rPr>
      </w:pPr>
      <w:r w:rsidRPr="00677652">
        <w:rPr>
          <w:i/>
          <w:sz w:val="20"/>
        </w:rPr>
        <w:br/>
      </w:r>
      <w:r w:rsidRPr="00677652">
        <w:rPr>
          <w:b/>
          <w:i/>
          <w:sz w:val="20"/>
        </w:rPr>
        <w:t>------------- Begin Text Changes ---------------</w:t>
      </w:r>
    </w:p>
    <w:p w14:paraId="09DC14F9" w14:textId="2FBEF369" w:rsidR="0075752F" w:rsidRDefault="0075752F" w:rsidP="0075752F">
      <w:pPr>
        <w:jc w:val="center"/>
        <w:rPr>
          <w:b/>
          <w:i/>
          <w:sz w:val="20"/>
        </w:rPr>
      </w:pPr>
    </w:p>
    <w:p w14:paraId="09169D45" w14:textId="77777777" w:rsidR="00891B8A" w:rsidRPr="00891B8A" w:rsidRDefault="00891B8A" w:rsidP="00891B8A">
      <w:pPr>
        <w:jc w:val="both"/>
        <w:rPr>
          <w:b/>
          <w:iCs/>
          <w:sz w:val="20"/>
        </w:rPr>
      </w:pPr>
      <w:r w:rsidRPr="00891B8A">
        <w:rPr>
          <w:b/>
          <w:iCs/>
          <w:sz w:val="20"/>
        </w:rPr>
        <w:t>32.3.10.1 Transmit spectrum mask</w:t>
      </w:r>
    </w:p>
    <w:p w14:paraId="0E365898" w14:textId="77777777" w:rsidR="001A2A36" w:rsidRDefault="001A2A36" w:rsidP="00891B8A">
      <w:pPr>
        <w:jc w:val="both"/>
        <w:rPr>
          <w:bCs/>
          <w:iCs/>
          <w:sz w:val="20"/>
        </w:rPr>
      </w:pPr>
    </w:p>
    <w:p w14:paraId="439C0C0D" w14:textId="271C92BE" w:rsidR="00891B8A" w:rsidRPr="00891B8A" w:rsidRDefault="00891B8A" w:rsidP="00891B8A">
      <w:pPr>
        <w:jc w:val="both"/>
        <w:rPr>
          <w:bCs/>
          <w:iCs/>
          <w:sz w:val="20"/>
        </w:rPr>
      </w:pPr>
      <w:r w:rsidRPr="00891B8A">
        <w:rPr>
          <w:bCs/>
          <w:iCs/>
          <w:sz w:val="20"/>
        </w:rPr>
        <w:t>The transmit spectrum mask by regulatory domain is defined in Annex D and Annex E.</w:t>
      </w:r>
    </w:p>
    <w:p w14:paraId="2D480BA1" w14:textId="77777777" w:rsidR="001A2A36" w:rsidRDefault="001A2A36" w:rsidP="00891B8A">
      <w:pPr>
        <w:jc w:val="both"/>
        <w:rPr>
          <w:bCs/>
          <w:iCs/>
          <w:sz w:val="20"/>
        </w:rPr>
      </w:pPr>
    </w:p>
    <w:p w14:paraId="54871A19" w14:textId="55F18354" w:rsidR="00891B8A" w:rsidRPr="00891B8A" w:rsidRDefault="00891B8A" w:rsidP="00891B8A">
      <w:pPr>
        <w:jc w:val="both"/>
        <w:rPr>
          <w:bCs/>
          <w:iCs/>
          <w:sz w:val="20"/>
        </w:rPr>
      </w:pPr>
      <w:r w:rsidRPr="00891B8A">
        <w:rPr>
          <w:bCs/>
          <w:iCs/>
          <w:sz w:val="20"/>
        </w:rPr>
        <w:t>NOTE 1—In the presence of additional regulatory restrictions, the device has to meet both the regulatory requirements</w:t>
      </w:r>
    </w:p>
    <w:p w14:paraId="5E0126F1" w14:textId="3FF2D85C" w:rsidR="00891B8A" w:rsidRDefault="00891B8A" w:rsidP="00891B8A">
      <w:pPr>
        <w:jc w:val="both"/>
        <w:rPr>
          <w:bCs/>
          <w:iCs/>
          <w:sz w:val="20"/>
        </w:rPr>
      </w:pPr>
      <w:r w:rsidRPr="00891B8A">
        <w:rPr>
          <w:bCs/>
          <w:iCs/>
          <w:sz w:val="20"/>
        </w:rPr>
        <w:t>and the mask defined in this subclause.</w:t>
      </w:r>
    </w:p>
    <w:p w14:paraId="62631617" w14:textId="77777777" w:rsidR="001A2A36" w:rsidRPr="00891B8A" w:rsidRDefault="001A2A36" w:rsidP="00891B8A">
      <w:pPr>
        <w:jc w:val="both"/>
        <w:rPr>
          <w:bCs/>
          <w:iCs/>
          <w:sz w:val="20"/>
        </w:rPr>
      </w:pPr>
    </w:p>
    <w:p w14:paraId="6D3FE109" w14:textId="0E5353F0" w:rsidR="00891B8A" w:rsidRPr="00680EE0" w:rsidRDefault="00891B8A" w:rsidP="00891B8A">
      <w:pPr>
        <w:jc w:val="both"/>
        <w:rPr>
          <w:bCs/>
          <w:iCs/>
          <w:strike/>
          <w:color w:val="FF0000"/>
          <w:sz w:val="20"/>
        </w:rPr>
      </w:pPr>
      <w:r w:rsidRPr="00680EE0">
        <w:rPr>
          <w:bCs/>
          <w:iCs/>
          <w:strike/>
          <w:color w:val="FF0000"/>
          <w:sz w:val="20"/>
        </w:rPr>
        <w:t>NOTE 2—Transmit spectral mask figures in this subclause are not drawn to scale.</w:t>
      </w:r>
    </w:p>
    <w:p w14:paraId="2DC7E106" w14:textId="77777777" w:rsidR="001A2A36" w:rsidRPr="00891B8A" w:rsidRDefault="001A2A36" w:rsidP="00891B8A">
      <w:pPr>
        <w:jc w:val="both"/>
        <w:rPr>
          <w:bCs/>
          <w:iCs/>
          <w:sz w:val="20"/>
        </w:rPr>
      </w:pPr>
    </w:p>
    <w:p w14:paraId="46A90F47" w14:textId="77777777" w:rsidR="00891B8A" w:rsidRPr="00891B8A" w:rsidRDefault="00891B8A" w:rsidP="00891B8A">
      <w:pPr>
        <w:jc w:val="both"/>
        <w:rPr>
          <w:bCs/>
          <w:iCs/>
          <w:sz w:val="20"/>
        </w:rPr>
      </w:pPr>
      <w:r w:rsidRPr="00891B8A">
        <w:rPr>
          <w:bCs/>
          <w:iCs/>
          <w:sz w:val="20"/>
        </w:rPr>
        <w:t xml:space="preserve">NOTE 3—For rules regarding TX </w:t>
      </w:r>
      <w:proofErr w:type="spellStart"/>
      <w:r w:rsidRPr="00891B8A">
        <w:rPr>
          <w:bCs/>
          <w:iCs/>
          <w:sz w:val="20"/>
        </w:rPr>
        <w:t>center</w:t>
      </w:r>
      <w:proofErr w:type="spellEnd"/>
      <w:r w:rsidRPr="00891B8A">
        <w:rPr>
          <w:bCs/>
          <w:iCs/>
          <w:sz w:val="20"/>
        </w:rPr>
        <w:t xml:space="preserve"> frequency leakage levels, see Clause 32.3.10.4.2 (Transmit </w:t>
      </w:r>
      <w:proofErr w:type="spellStart"/>
      <w:r w:rsidRPr="00891B8A">
        <w:rPr>
          <w:bCs/>
          <w:iCs/>
          <w:sz w:val="20"/>
        </w:rPr>
        <w:t>center</w:t>
      </w:r>
      <w:proofErr w:type="spellEnd"/>
      <w:r w:rsidRPr="00891B8A">
        <w:rPr>
          <w:bCs/>
          <w:iCs/>
          <w:sz w:val="20"/>
        </w:rPr>
        <w:t xml:space="preserve"> frequency</w:t>
      </w:r>
    </w:p>
    <w:p w14:paraId="5EBBFE1E" w14:textId="68107DEA" w:rsidR="00891B8A" w:rsidRDefault="00891B8A" w:rsidP="00891B8A">
      <w:pPr>
        <w:jc w:val="both"/>
        <w:rPr>
          <w:bCs/>
          <w:iCs/>
          <w:sz w:val="20"/>
        </w:rPr>
      </w:pPr>
      <w:r w:rsidRPr="00891B8A">
        <w:rPr>
          <w:bCs/>
          <w:iCs/>
          <w:sz w:val="20"/>
        </w:rPr>
        <w:t>leakage). The spectral mask requirements in this subclause do not apply to the RF LO.</w:t>
      </w:r>
    </w:p>
    <w:p w14:paraId="5BBB78EF" w14:textId="77777777" w:rsidR="001A2A36" w:rsidRPr="00891B8A" w:rsidRDefault="001A2A36" w:rsidP="00891B8A">
      <w:pPr>
        <w:jc w:val="both"/>
        <w:rPr>
          <w:bCs/>
          <w:iCs/>
          <w:sz w:val="20"/>
        </w:rPr>
      </w:pPr>
    </w:p>
    <w:p w14:paraId="2C45A9D0" w14:textId="78C6899A" w:rsidR="00E26C98" w:rsidRDefault="00891B8A" w:rsidP="00891B8A">
      <w:pPr>
        <w:jc w:val="both"/>
        <w:rPr>
          <w:bCs/>
          <w:iCs/>
          <w:sz w:val="20"/>
        </w:rPr>
      </w:pPr>
      <w:r w:rsidRPr="00D70311">
        <w:rPr>
          <w:bCs/>
          <w:iCs/>
          <w:strike/>
          <w:color w:val="FF0000"/>
          <w:sz w:val="20"/>
        </w:rPr>
        <w:t>For operation using 10 MHz</w:t>
      </w:r>
      <w:r w:rsidR="00DF6466" w:rsidRPr="00D70311">
        <w:rPr>
          <w:bCs/>
          <w:iCs/>
          <w:strike/>
          <w:color w:val="FF0000"/>
          <w:sz w:val="20"/>
        </w:rPr>
        <w:t xml:space="preserve"> </w:t>
      </w:r>
      <w:r w:rsidRPr="00D70311">
        <w:rPr>
          <w:bCs/>
          <w:iCs/>
          <w:strike/>
          <w:color w:val="FF0000"/>
          <w:sz w:val="20"/>
        </w:rPr>
        <w:t>channel spacing and 20MHz channel spacing, the</w:t>
      </w:r>
      <w:r w:rsidRPr="00D70311">
        <w:rPr>
          <w:bCs/>
          <w:iCs/>
          <w:color w:val="FF0000"/>
          <w:sz w:val="20"/>
        </w:rPr>
        <w:t xml:space="preserve"> </w:t>
      </w:r>
      <w:proofErr w:type="spellStart"/>
      <w:r w:rsidR="00D70311" w:rsidRPr="00D70311">
        <w:rPr>
          <w:bCs/>
          <w:iCs/>
          <w:color w:val="FF0000"/>
          <w:sz w:val="20"/>
          <w:u w:val="single"/>
        </w:rPr>
        <w:t>The</w:t>
      </w:r>
      <w:proofErr w:type="spellEnd"/>
      <w:r w:rsidR="00D70311">
        <w:rPr>
          <w:bCs/>
          <w:iCs/>
          <w:sz w:val="20"/>
        </w:rPr>
        <w:t xml:space="preserve"> </w:t>
      </w:r>
      <w:r w:rsidRPr="00891B8A">
        <w:rPr>
          <w:bCs/>
          <w:iCs/>
          <w:sz w:val="20"/>
        </w:rPr>
        <w:t>transmit spectrum masks are</w:t>
      </w:r>
      <w:r w:rsidR="00DF6466">
        <w:rPr>
          <w:bCs/>
          <w:iCs/>
          <w:sz w:val="20"/>
        </w:rPr>
        <w:t xml:space="preserve"> </w:t>
      </w:r>
      <w:r w:rsidRPr="00891B8A">
        <w:rPr>
          <w:bCs/>
          <w:iCs/>
          <w:sz w:val="20"/>
        </w:rPr>
        <w:t>defined in 17.3.9.3 (Transmit spectrum mask).</w:t>
      </w:r>
    </w:p>
    <w:p w14:paraId="53EF3F3F" w14:textId="77777777" w:rsidR="00891B8A" w:rsidRPr="00B16E3B" w:rsidRDefault="00891B8A" w:rsidP="00891B8A">
      <w:pPr>
        <w:jc w:val="center"/>
        <w:rPr>
          <w:bCs/>
          <w:iCs/>
          <w:sz w:val="20"/>
        </w:rPr>
      </w:pPr>
    </w:p>
    <w:p w14:paraId="0E3DA369" w14:textId="36D8B010" w:rsidR="0075752F" w:rsidRDefault="0075752F" w:rsidP="0075752F">
      <w:pPr>
        <w:rPr>
          <w:b/>
          <w:i/>
          <w:sz w:val="20"/>
        </w:rPr>
      </w:pPr>
      <w:r w:rsidRPr="00677652">
        <w:rPr>
          <w:b/>
          <w:i/>
          <w:sz w:val="20"/>
        </w:rPr>
        <w:t>------------- End Text Changes ------------------</w:t>
      </w:r>
    </w:p>
    <w:p w14:paraId="31E72B3B" w14:textId="0C7252F9" w:rsidR="001458A9" w:rsidRDefault="001458A9" w:rsidP="0075752F">
      <w:pPr>
        <w:rPr>
          <w:b/>
          <w:i/>
          <w:sz w:val="20"/>
        </w:rPr>
      </w:pPr>
    </w:p>
    <w:p w14:paraId="726BDB9B" w14:textId="014F7567" w:rsidR="00E92A4F" w:rsidRDefault="00E92A4F" w:rsidP="00E92A4F">
      <w:pPr>
        <w:rPr>
          <w:b/>
          <w:i/>
          <w:sz w:val="20"/>
        </w:rPr>
      </w:pPr>
    </w:p>
    <w:p w14:paraId="60579A9A" w14:textId="0493D38B" w:rsidR="0096320D" w:rsidRDefault="0096320D">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96320D" w:rsidRPr="0096320D" w14:paraId="52AED83F" w14:textId="77777777" w:rsidTr="00153226">
        <w:trPr>
          <w:trHeight w:val="189"/>
        </w:trPr>
        <w:tc>
          <w:tcPr>
            <w:tcW w:w="696" w:type="dxa"/>
            <w:shd w:val="clear" w:color="auto" w:fill="auto"/>
            <w:noWrap/>
            <w:vAlign w:val="center"/>
            <w:hideMark/>
          </w:tcPr>
          <w:p w14:paraId="7F8D1319"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CID</w:t>
            </w:r>
          </w:p>
        </w:tc>
        <w:tc>
          <w:tcPr>
            <w:tcW w:w="744" w:type="dxa"/>
            <w:shd w:val="clear" w:color="auto" w:fill="auto"/>
            <w:noWrap/>
            <w:vAlign w:val="center"/>
          </w:tcPr>
          <w:p w14:paraId="622298DF"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P.L</w:t>
            </w:r>
          </w:p>
        </w:tc>
        <w:tc>
          <w:tcPr>
            <w:tcW w:w="2799" w:type="dxa"/>
            <w:shd w:val="clear" w:color="auto" w:fill="auto"/>
            <w:noWrap/>
            <w:vAlign w:val="bottom"/>
            <w:hideMark/>
          </w:tcPr>
          <w:p w14:paraId="644F8757"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Comment</w:t>
            </w:r>
          </w:p>
        </w:tc>
        <w:tc>
          <w:tcPr>
            <w:tcW w:w="2268" w:type="dxa"/>
            <w:shd w:val="clear" w:color="auto" w:fill="auto"/>
            <w:noWrap/>
            <w:vAlign w:val="bottom"/>
            <w:hideMark/>
          </w:tcPr>
          <w:p w14:paraId="5A07F6C3"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Proposed Change</w:t>
            </w:r>
          </w:p>
        </w:tc>
        <w:tc>
          <w:tcPr>
            <w:tcW w:w="3663" w:type="dxa"/>
            <w:shd w:val="clear" w:color="auto" w:fill="auto"/>
            <w:vAlign w:val="center"/>
            <w:hideMark/>
          </w:tcPr>
          <w:p w14:paraId="7E926EBA" w14:textId="77777777" w:rsidR="0096320D" w:rsidRPr="0096320D" w:rsidRDefault="0096320D" w:rsidP="00153226">
            <w:pPr>
              <w:jc w:val="center"/>
              <w:rPr>
                <w:rFonts w:eastAsia="Times New Roman"/>
                <w:b/>
                <w:bCs/>
                <w:color w:val="000000"/>
                <w:sz w:val="20"/>
                <w:lang w:val="en-US"/>
              </w:rPr>
            </w:pPr>
            <w:r w:rsidRPr="0096320D">
              <w:rPr>
                <w:rFonts w:eastAsia="Times New Roman"/>
                <w:b/>
                <w:bCs/>
                <w:color w:val="000000"/>
                <w:sz w:val="20"/>
                <w:lang w:val="en-US"/>
              </w:rPr>
              <w:t>Resolution</w:t>
            </w:r>
          </w:p>
        </w:tc>
      </w:tr>
      <w:tr w:rsidR="0096320D" w:rsidRPr="0096320D" w14:paraId="606E811A" w14:textId="77777777" w:rsidTr="00153226">
        <w:trPr>
          <w:trHeight w:val="212"/>
        </w:trPr>
        <w:tc>
          <w:tcPr>
            <w:tcW w:w="696" w:type="dxa"/>
            <w:shd w:val="clear" w:color="auto" w:fill="auto"/>
            <w:noWrap/>
          </w:tcPr>
          <w:p w14:paraId="18AABA56" w14:textId="1C182B56" w:rsidR="0096320D" w:rsidRPr="0096320D" w:rsidRDefault="0096320D" w:rsidP="0096320D">
            <w:pPr>
              <w:jc w:val="center"/>
              <w:rPr>
                <w:sz w:val="20"/>
              </w:rPr>
            </w:pPr>
            <w:r w:rsidRPr="0096320D">
              <w:rPr>
                <w:sz w:val="20"/>
              </w:rPr>
              <w:t>1586</w:t>
            </w:r>
          </w:p>
        </w:tc>
        <w:tc>
          <w:tcPr>
            <w:tcW w:w="744" w:type="dxa"/>
            <w:shd w:val="clear" w:color="auto" w:fill="auto"/>
            <w:noWrap/>
          </w:tcPr>
          <w:p w14:paraId="68BB39B9" w14:textId="285BFE9C" w:rsidR="0096320D" w:rsidRPr="0096320D" w:rsidRDefault="0096320D" w:rsidP="0096320D">
            <w:pPr>
              <w:jc w:val="center"/>
              <w:rPr>
                <w:sz w:val="20"/>
              </w:rPr>
            </w:pPr>
            <w:r w:rsidRPr="0096320D">
              <w:rPr>
                <w:sz w:val="20"/>
              </w:rPr>
              <w:t>78.30</w:t>
            </w:r>
          </w:p>
        </w:tc>
        <w:tc>
          <w:tcPr>
            <w:tcW w:w="2799" w:type="dxa"/>
            <w:shd w:val="clear" w:color="auto" w:fill="auto"/>
            <w:noWrap/>
          </w:tcPr>
          <w:p w14:paraId="71A26F28" w14:textId="408A4FE0" w:rsidR="0096320D" w:rsidRPr="0096320D" w:rsidRDefault="0096320D" w:rsidP="0096320D">
            <w:pPr>
              <w:rPr>
                <w:sz w:val="20"/>
              </w:rPr>
            </w:pPr>
            <w:r w:rsidRPr="0096320D">
              <w:rPr>
                <w:sz w:val="20"/>
              </w:rPr>
              <w:t>The subclause numbers shown in this paragraph should be changed to 32.3.10.4.2, 32.3.10.4.3, and 32.3.10.4.4, respectively.</w:t>
            </w:r>
          </w:p>
        </w:tc>
        <w:tc>
          <w:tcPr>
            <w:tcW w:w="2268" w:type="dxa"/>
            <w:shd w:val="clear" w:color="auto" w:fill="auto"/>
            <w:noWrap/>
          </w:tcPr>
          <w:p w14:paraId="7F8F4285" w14:textId="6EC5A158" w:rsidR="0096320D" w:rsidRPr="0096320D" w:rsidRDefault="0096320D" w:rsidP="0096320D">
            <w:pPr>
              <w:rPr>
                <w:sz w:val="20"/>
              </w:rPr>
            </w:pPr>
            <w:r w:rsidRPr="0096320D">
              <w:rPr>
                <w:sz w:val="20"/>
              </w:rPr>
              <w:t>As in the comment.</w:t>
            </w:r>
          </w:p>
        </w:tc>
        <w:tc>
          <w:tcPr>
            <w:tcW w:w="3663" w:type="dxa"/>
            <w:shd w:val="clear" w:color="auto" w:fill="auto"/>
          </w:tcPr>
          <w:p w14:paraId="065405C8" w14:textId="25428EE9" w:rsidR="0096320D" w:rsidRPr="0096320D" w:rsidRDefault="008513D0" w:rsidP="0096320D">
            <w:pPr>
              <w:rPr>
                <w:sz w:val="20"/>
                <w:lang w:val="en-US"/>
              </w:rPr>
            </w:pPr>
            <w:r>
              <w:rPr>
                <w:sz w:val="20"/>
                <w:lang w:val="en-US"/>
              </w:rPr>
              <w:t>Accepted</w:t>
            </w:r>
          </w:p>
        </w:tc>
      </w:tr>
      <w:tr w:rsidR="0096320D" w:rsidRPr="0096320D" w14:paraId="51C5CF8A" w14:textId="77777777" w:rsidTr="00153226">
        <w:trPr>
          <w:trHeight w:val="212"/>
        </w:trPr>
        <w:tc>
          <w:tcPr>
            <w:tcW w:w="696" w:type="dxa"/>
            <w:shd w:val="clear" w:color="auto" w:fill="auto"/>
            <w:noWrap/>
          </w:tcPr>
          <w:p w14:paraId="50AC274B" w14:textId="3DBDEB01" w:rsidR="0096320D" w:rsidRPr="0096320D" w:rsidRDefault="0096320D" w:rsidP="0096320D">
            <w:pPr>
              <w:jc w:val="center"/>
              <w:rPr>
                <w:sz w:val="20"/>
              </w:rPr>
            </w:pPr>
            <w:r w:rsidRPr="0096320D">
              <w:rPr>
                <w:sz w:val="20"/>
              </w:rPr>
              <w:t>1677</w:t>
            </w:r>
          </w:p>
        </w:tc>
        <w:tc>
          <w:tcPr>
            <w:tcW w:w="744" w:type="dxa"/>
            <w:shd w:val="clear" w:color="auto" w:fill="auto"/>
            <w:noWrap/>
          </w:tcPr>
          <w:p w14:paraId="776C3A97" w14:textId="55DB311A" w:rsidR="0096320D" w:rsidRPr="0096320D" w:rsidRDefault="0096320D" w:rsidP="0096320D">
            <w:pPr>
              <w:jc w:val="center"/>
              <w:rPr>
                <w:sz w:val="20"/>
              </w:rPr>
            </w:pPr>
            <w:r w:rsidRPr="0096320D">
              <w:rPr>
                <w:sz w:val="20"/>
              </w:rPr>
              <w:t>78.30</w:t>
            </w:r>
          </w:p>
        </w:tc>
        <w:tc>
          <w:tcPr>
            <w:tcW w:w="2799" w:type="dxa"/>
            <w:shd w:val="clear" w:color="auto" w:fill="auto"/>
            <w:noWrap/>
          </w:tcPr>
          <w:p w14:paraId="0E10A49A" w14:textId="3D94A222" w:rsidR="0096320D" w:rsidRPr="0096320D" w:rsidRDefault="0096320D" w:rsidP="0096320D">
            <w:pPr>
              <w:rPr>
                <w:sz w:val="20"/>
              </w:rPr>
            </w:pPr>
            <w:r w:rsidRPr="0096320D">
              <w:rPr>
                <w:sz w:val="20"/>
              </w:rPr>
              <w:t>References for the transmit modulation accuracy specifications are made to the VHT subclauses 21.3.17.4.2, 21.3.17.4.3, and 21.3.17.4.4 although 32.310.4.2, 32.3.10.4.3, and 32.3.10.4.4 contain the NGV specific specifications</w:t>
            </w:r>
          </w:p>
        </w:tc>
        <w:tc>
          <w:tcPr>
            <w:tcW w:w="2268" w:type="dxa"/>
            <w:shd w:val="clear" w:color="auto" w:fill="auto"/>
            <w:noWrap/>
          </w:tcPr>
          <w:p w14:paraId="2F87513B" w14:textId="521C1838" w:rsidR="0096320D" w:rsidRPr="0096320D" w:rsidRDefault="0096320D" w:rsidP="0096320D">
            <w:pPr>
              <w:rPr>
                <w:sz w:val="20"/>
              </w:rPr>
            </w:pPr>
            <w:r w:rsidRPr="0096320D">
              <w:rPr>
                <w:sz w:val="20"/>
              </w:rPr>
              <w:t>Replace the reference to VHT subclauses 21.3.17.4.2, 21.3.17.4.3, and 21.3.17.4.4 with references to NGV subclauses 32.310.4.2, 32.3.10.4.3, and 32.3.10.4.4 .</w:t>
            </w:r>
          </w:p>
        </w:tc>
        <w:tc>
          <w:tcPr>
            <w:tcW w:w="3663" w:type="dxa"/>
            <w:shd w:val="clear" w:color="auto" w:fill="auto"/>
          </w:tcPr>
          <w:p w14:paraId="7544217E" w14:textId="65A3DB81" w:rsidR="0096320D" w:rsidRPr="0096320D" w:rsidRDefault="008513D0" w:rsidP="0096320D">
            <w:pPr>
              <w:rPr>
                <w:sz w:val="20"/>
                <w:lang w:val="en-US"/>
              </w:rPr>
            </w:pPr>
            <w:r>
              <w:rPr>
                <w:sz w:val="20"/>
                <w:lang w:val="en-US"/>
              </w:rPr>
              <w:t>Accepted</w:t>
            </w:r>
          </w:p>
        </w:tc>
      </w:tr>
    </w:tbl>
    <w:p w14:paraId="4F90C2C6" w14:textId="5BE298B5" w:rsidR="000836FC" w:rsidRDefault="000836FC" w:rsidP="00E92A4F">
      <w:pPr>
        <w:rPr>
          <w:b/>
          <w:i/>
          <w:sz w:val="20"/>
        </w:rPr>
      </w:pPr>
    </w:p>
    <w:p w14:paraId="2BC8A0B0" w14:textId="77777777" w:rsidR="00C86AE8" w:rsidRDefault="00C86AE8" w:rsidP="003656C1">
      <w:pPr>
        <w:rPr>
          <w:b/>
          <w:i/>
          <w:sz w:val="20"/>
        </w:rPr>
      </w:pPr>
    </w:p>
    <w:p w14:paraId="41108B40" w14:textId="778443B1" w:rsidR="003656C1" w:rsidRPr="00677652" w:rsidRDefault="003656C1" w:rsidP="003656C1">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w:t>
      </w:r>
      <w:r w:rsidR="00CD53F6">
        <w:rPr>
          <w:b/>
          <w:i/>
          <w:sz w:val="20"/>
          <w:highlight w:val="yellow"/>
        </w:rPr>
        <w:t>8</w:t>
      </w:r>
      <w:r>
        <w:rPr>
          <w:b/>
          <w:i/>
          <w:sz w:val="20"/>
          <w:highlight w:val="yellow"/>
        </w:rPr>
        <w:t>L</w:t>
      </w:r>
      <w:r w:rsidR="00CD53F6">
        <w:rPr>
          <w:b/>
          <w:i/>
          <w:sz w:val="20"/>
          <w:highlight w:val="yellow"/>
        </w:rPr>
        <w:t>27</w:t>
      </w:r>
      <w:r w:rsidRPr="00677652">
        <w:rPr>
          <w:i/>
          <w:sz w:val="20"/>
        </w:rPr>
        <w:t xml:space="preserve"> </w:t>
      </w:r>
      <w:r>
        <w:rPr>
          <w:i/>
          <w:sz w:val="20"/>
        </w:rPr>
        <w:t>update the description as below</w:t>
      </w:r>
    </w:p>
    <w:p w14:paraId="32BAEAB2" w14:textId="77777777" w:rsidR="003656C1" w:rsidRDefault="003656C1" w:rsidP="003656C1">
      <w:pPr>
        <w:rPr>
          <w:b/>
          <w:i/>
          <w:sz w:val="20"/>
        </w:rPr>
      </w:pPr>
      <w:r w:rsidRPr="00677652">
        <w:rPr>
          <w:i/>
          <w:sz w:val="20"/>
        </w:rPr>
        <w:br/>
      </w:r>
      <w:r w:rsidRPr="00677652">
        <w:rPr>
          <w:b/>
          <w:i/>
          <w:sz w:val="20"/>
        </w:rPr>
        <w:t>------------- Begin Text Changes ---------------</w:t>
      </w:r>
    </w:p>
    <w:p w14:paraId="47CA7D57" w14:textId="77777777" w:rsidR="003656C1" w:rsidRDefault="003656C1" w:rsidP="003656C1">
      <w:pPr>
        <w:jc w:val="center"/>
        <w:rPr>
          <w:b/>
          <w:i/>
          <w:sz w:val="20"/>
        </w:rPr>
      </w:pPr>
    </w:p>
    <w:p w14:paraId="6C0D4780" w14:textId="77777777" w:rsidR="003656C1" w:rsidRPr="003656C1" w:rsidRDefault="003656C1" w:rsidP="003656C1">
      <w:pPr>
        <w:jc w:val="both"/>
        <w:rPr>
          <w:b/>
          <w:iCs/>
          <w:sz w:val="20"/>
        </w:rPr>
      </w:pPr>
      <w:r w:rsidRPr="003656C1">
        <w:rPr>
          <w:b/>
          <w:iCs/>
          <w:sz w:val="20"/>
        </w:rPr>
        <w:t>32.3.10.4.1 Introduction to modulation accuracy tests</w:t>
      </w:r>
    </w:p>
    <w:p w14:paraId="763E051A" w14:textId="77777777" w:rsidR="003656C1" w:rsidRDefault="003656C1" w:rsidP="003656C1">
      <w:pPr>
        <w:jc w:val="both"/>
        <w:rPr>
          <w:bCs/>
          <w:iCs/>
          <w:sz w:val="20"/>
        </w:rPr>
      </w:pPr>
    </w:p>
    <w:p w14:paraId="635B078D" w14:textId="31E351A3" w:rsidR="003656C1" w:rsidRPr="003656C1" w:rsidRDefault="003656C1" w:rsidP="003656C1">
      <w:pPr>
        <w:jc w:val="both"/>
        <w:rPr>
          <w:bCs/>
          <w:iCs/>
          <w:sz w:val="20"/>
        </w:rPr>
      </w:pPr>
      <w:r w:rsidRPr="003656C1">
        <w:rPr>
          <w:bCs/>
          <w:iCs/>
          <w:sz w:val="20"/>
        </w:rPr>
        <w:t xml:space="preserve">Transmit modulation accuracy specifications are described in </w:t>
      </w:r>
      <w:r w:rsidRPr="008513D0">
        <w:rPr>
          <w:bCs/>
          <w:iCs/>
          <w:strike/>
          <w:color w:val="FF0000"/>
          <w:sz w:val="20"/>
        </w:rPr>
        <w:t>21.3.17.4.2</w:t>
      </w:r>
      <w:r w:rsidRPr="008513D0">
        <w:rPr>
          <w:bCs/>
          <w:iCs/>
          <w:color w:val="FF0000"/>
          <w:sz w:val="20"/>
        </w:rPr>
        <w:t xml:space="preserve"> </w:t>
      </w:r>
      <w:r w:rsidR="008513D0" w:rsidRPr="008513D0">
        <w:rPr>
          <w:bCs/>
          <w:iCs/>
          <w:color w:val="FF0000"/>
          <w:sz w:val="20"/>
          <w:u w:val="single"/>
        </w:rPr>
        <w:t>32.3.10.4.2</w:t>
      </w:r>
      <w:r w:rsidR="008513D0" w:rsidRPr="008513D0">
        <w:rPr>
          <w:bCs/>
          <w:iCs/>
          <w:color w:val="FF0000"/>
          <w:sz w:val="20"/>
        </w:rPr>
        <w:t xml:space="preserve"> </w:t>
      </w:r>
      <w:r w:rsidRPr="003656C1">
        <w:rPr>
          <w:bCs/>
          <w:iCs/>
          <w:sz w:val="20"/>
        </w:rPr>
        <w:t xml:space="preserve">(Transmit </w:t>
      </w:r>
      <w:proofErr w:type="spellStart"/>
      <w:r w:rsidRPr="003656C1">
        <w:rPr>
          <w:bCs/>
          <w:iCs/>
          <w:sz w:val="20"/>
        </w:rPr>
        <w:t>center</w:t>
      </w:r>
      <w:proofErr w:type="spellEnd"/>
      <w:r w:rsidRPr="003656C1">
        <w:rPr>
          <w:bCs/>
          <w:iCs/>
          <w:sz w:val="20"/>
        </w:rPr>
        <w:t xml:space="preserve"> frequency leakage)</w:t>
      </w:r>
      <w:r w:rsidR="008513D0">
        <w:rPr>
          <w:bCs/>
          <w:iCs/>
          <w:sz w:val="20"/>
        </w:rPr>
        <w:t xml:space="preserve"> </w:t>
      </w:r>
      <w:r w:rsidRPr="003656C1">
        <w:rPr>
          <w:bCs/>
          <w:iCs/>
          <w:sz w:val="20"/>
        </w:rPr>
        <w:t xml:space="preserve">and </w:t>
      </w:r>
      <w:r w:rsidRPr="008513D0">
        <w:rPr>
          <w:bCs/>
          <w:iCs/>
          <w:strike/>
          <w:color w:val="FF0000"/>
          <w:sz w:val="20"/>
        </w:rPr>
        <w:t>21.3.17.4.3</w:t>
      </w:r>
      <w:r w:rsidRPr="008513D0">
        <w:rPr>
          <w:bCs/>
          <w:iCs/>
          <w:color w:val="FF0000"/>
          <w:sz w:val="20"/>
        </w:rPr>
        <w:t xml:space="preserve"> </w:t>
      </w:r>
      <w:r w:rsidR="008513D0" w:rsidRPr="008513D0">
        <w:rPr>
          <w:bCs/>
          <w:iCs/>
          <w:color w:val="FF0000"/>
          <w:sz w:val="20"/>
          <w:u w:val="single"/>
        </w:rPr>
        <w:t>32.3.10.4.3</w:t>
      </w:r>
      <w:r w:rsidR="008513D0" w:rsidRPr="008513D0">
        <w:rPr>
          <w:bCs/>
          <w:iCs/>
          <w:color w:val="FF0000"/>
          <w:sz w:val="20"/>
        </w:rPr>
        <w:t xml:space="preserve"> </w:t>
      </w:r>
      <w:r w:rsidRPr="003656C1">
        <w:rPr>
          <w:bCs/>
          <w:iCs/>
          <w:sz w:val="20"/>
        </w:rPr>
        <w:t xml:space="preserve">(Transmitter constellation error). The test method is described in </w:t>
      </w:r>
      <w:r w:rsidRPr="008513D0">
        <w:rPr>
          <w:bCs/>
          <w:iCs/>
          <w:strike/>
          <w:color w:val="FF0000"/>
          <w:sz w:val="20"/>
        </w:rPr>
        <w:t>21.3.17.4.4</w:t>
      </w:r>
      <w:r w:rsidRPr="008513D0">
        <w:rPr>
          <w:bCs/>
          <w:iCs/>
          <w:color w:val="FF0000"/>
          <w:sz w:val="20"/>
        </w:rPr>
        <w:t xml:space="preserve"> </w:t>
      </w:r>
      <w:r w:rsidR="008513D0" w:rsidRPr="008513D0">
        <w:rPr>
          <w:bCs/>
          <w:iCs/>
          <w:color w:val="FF0000"/>
          <w:sz w:val="20"/>
          <w:u w:val="single"/>
        </w:rPr>
        <w:t>32.3.10.4.4</w:t>
      </w:r>
      <w:r w:rsidR="008513D0" w:rsidRPr="008513D0">
        <w:rPr>
          <w:bCs/>
          <w:iCs/>
          <w:color w:val="FF0000"/>
          <w:sz w:val="20"/>
        </w:rPr>
        <w:t xml:space="preserve"> </w:t>
      </w:r>
      <w:r w:rsidRPr="003656C1">
        <w:rPr>
          <w:bCs/>
          <w:iCs/>
          <w:sz w:val="20"/>
        </w:rPr>
        <w:t>(Transmitter</w:t>
      </w:r>
      <w:r w:rsidR="008513D0">
        <w:rPr>
          <w:bCs/>
          <w:iCs/>
          <w:sz w:val="20"/>
        </w:rPr>
        <w:t xml:space="preserve"> </w:t>
      </w:r>
      <w:r w:rsidRPr="003656C1">
        <w:rPr>
          <w:bCs/>
          <w:iCs/>
          <w:sz w:val="20"/>
        </w:rPr>
        <w:t>modulation accuracy (EVM) test).</w:t>
      </w:r>
    </w:p>
    <w:p w14:paraId="6094636A" w14:textId="77777777" w:rsidR="003656C1" w:rsidRPr="00B16E3B" w:rsidRDefault="003656C1" w:rsidP="003656C1">
      <w:pPr>
        <w:jc w:val="center"/>
        <w:rPr>
          <w:bCs/>
          <w:iCs/>
          <w:sz w:val="20"/>
        </w:rPr>
      </w:pPr>
    </w:p>
    <w:p w14:paraId="363DA4DC" w14:textId="1FA83A51" w:rsidR="003656C1" w:rsidRDefault="003656C1" w:rsidP="003656C1">
      <w:pPr>
        <w:rPr>
          <w:b/>
          <w:i/>
          <w:sz w:val="20"/>
        </w:rPr>
      </w:pPr>
      <w:r w:rsidRPr="00677652">
        <w:rPr>
          <w:b/>
          <w:i/>
          <w:sz w:val="20"/>
        </w:rPr>
        <w:t>------------- End Text Changes ------------------</w:t>
      </w:r>
    </w:p>
    <w:p w14:paraId="13D1F09F" w14:textId="2EA58B0D" w:rsidR="00CD53F6" w:rsidRDefault="00CD53F6">
      <w:pPr>
        <w:rPr>
          <w:b/>
          <w:i/>
          <w:sz w:val="20"/>
        </w:rPr>
      </w:pPr>
      <w:r>
        <w:rPr>
          <w:b/>
          <w:i/>
          <w:sz w:val="20"/>
        </w:rPr>
        <w:br w:type="page"/>
      </w:r>
    </w:p>
    <w:p w14:paraId="1FD44532" w14:textId="77777777" w:rsidR="007F3464" w:rsidRDefault="007F3464" w:rsidP="003656C1">
      <w:pPr>
        <w:rPr>
          <w:b/>
          <w:i/>
          <w:sz w:val="20"/>
        </w:rPr>
      </w:pPr>
    </w:p>
    <w:p w14:paraId="2C0093FF" w14:textId="78BA5CAA" w:rsidR="00CD53F6" w:rsidRDefault="00CD53F6" w:rsidP="003656C1">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CD53F6" w:rsidRPr="0096320D" w14:paraId="7D7FBFF7" w14:textId="77777777" w:rsidTr="00567491">
        <w:trPr>
          <w:trHeight w:val="189"/>
        </w:trPr>
        <w:tc>
          <w:tcPr>
            <w:tcW w:w="696" w:type="dxa"/>
            <w:shd w:val="clear" w:color="auto" w:fill="auto"/>
            <w:noWrap/>
            <w:vAlign w:val="center"/>
            <w:hideMark/>
          </w:tcPr>
          <w:p w14:paraId="36C06874"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CID</w:t>
            </w:r>
          </w:p>
        </w:tc>
        <w:tc>
          <w:tcPr>
            <w:tcW w:w="744" w:type="dxa"/>
            <w:shd w:val="clear" w:color="auto" w:fill="auto"/>
            <w:noWrap/>
            <w:vAlign w:val="center"/>
          </w:tcPr>
          <w:p w14:paraId="0E73FAEB"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P.L</w:t>
            </w:r>
          </w:p>
        </w:tc>
        <w:tc>
          <w:tcPr>
            <w:tcW w:w="2799" w:type="dxa"/>
            <w:shd w:val="clear" w:color="auto" w:fill="auto"/>
            <w:noWrap/>
            <w:vAlign w:val="bottom"/>
            <w:hideMark/>
          </w:tcPr>
          <w:p w14:paraId="126DB582"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Comment</w:t>
            </w:r>
          </w:p>
        </w:tc>
        <w:tc>
          <w:tcPr>
            <w:tcW w:w="2268" w:type="dxa"/>
            <w:shd w:val="clear" w:color="auto" w:fill="auto"/>
            <w:noWrap/>
            <w:vAlign w:val="bottom"/>
            <w:hideMark/>
          </w:tcPr>
          <w:p w14:paraId="15D8EF2E"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Proposed Change</w:t>
            </w:r>
          </w:p>
        </w:tc>
        <w:tc>
          <w:tcPr>
            <w:tcW w:w="3663" w:type="dxa"/>
            <w:shd w:val="clear" w:color="auto" w:fill="auto"/>
            <w:vAlign w:val="center"/>
            <w:hideMark/>
          </w:tcPr>
          <w:p w14:paraId="3E5C7EF8" w14:textId="77777777" w:rsidR="00CD53F6" w:rsidRPr="0096320D" w:rsidRDefault="00CD53F6" w:rsidP="00567491">
            <w:pPr>
              <w:jc w:val="center"/>
              <w:rPr>
                <w:rFonts w:eastAsia="Times New Roman"/>
                <w:b/>
                <w:bCs/>
                <w:color w:val="000000"/>
                <w:sz w:val="20"/>
                <w:lang w:val="en-US"/>
              </w:rPr>
            </w:pPr>
            <w:r w:rsidRPr="0096320D">
              <w:rPr>
                <w:rFonts w:eastAsia="Times New Roman"/>
                <w:b/>
                <w:bCs/>
                <w:color w:val="000000"/>
                <w:sz w:val="20"/>
                <w:lang w:val="en-US"/>
              </w:rPr>
              <w:t>Resolution</w:t>
            </w:r>
          </w:p>
        </w:tc>
      </w:tr>
      <w:tr w:rsidR="00CD53F6" w:rsidRPr="0096320D" w14:paraId="5CC54B0B" w14:textId="77777777" w:rsidTr="00567491">
        <w:trPr>
          <w:trHeight w:val="212"/>
        </w:trPr>
        <w:tc>
          <w:tcPr>
            <w:tcW w:w="696" w:type="dxa"/>
            <w:shd w:val="clear" w:color="auto" w:fill="auto"/>
            <w:noWrap/>
          </w:tcPr>
          <w:p w14:paraId="34E83A0C" w14:textId="77777777" w:rsidR="00CD53F6" w:rsidRPr="0096320D" w:rsidRDefault="00CD53F6" w:rsidP="00567491">
            <w:pPr>
              <w:jc w:val="center"/>
              <w:rPr>
                <w:sz w:val="20"/>
              </w:rPr>
            </w:pPr>
            <w:r w:rsidRPr="00571931">
              <w:rPr>
                <w:sz w:val="20"/>
                <w:highlight w:val="darkCyan"/>
              </w:rPr>
              <w:t>1587</w:t>
            </w:r>
          </w:p>
        </w:tc>
        <w:tc>
          <w:tcPr>
            <w:tcW w:w="744" w:type="dxa"/>
            <w:shd w:val="clear" w:color="auto" w:fill="auto"/>
            <w:noWrap/>
          </w:tcPr>
          <w:p w14:paraId="4C07BC8B" w14:textId="77777777" w:rsidR="00CD53F6" w:rsidRPr="0096320D" w:rsidRDefault="00CD53F6" w:rsidP="00567491">
            <w:pPr>
              <w:jc w:val="center"/>
              <w:rPr>
                <w:sz w:val="20"/>
              </w:rPr>
            </w:pPr>
            <w:r w:rsidRPr="0096320D">
              <w:rPr>
                <w:sz w:val="20"/>
              </w:rPr>
              <w:t>78.24</w:t>
            </w:r>
          </w:p>
        </w:tc>
        <w:tc>
          <w:tcPr>
            <w:tcW w:w="2799" w:type="dxa"/>
            <w:shd w:val="clear" w:color="auto" w:fill="auto"/>
            <w:noWrap/>
          </w:tcPr>
          <w:p w14:paraId="5FD906B2" w14:textId="77777777" w:rsidR="00CD53F6" w:rsidRDefault="00CD53F6" w:rsidP="00567491">
            <w:pPr>
              <w:rPr>
                <w:sz w:val="20"/>
              </w:rPr>
            </w:pPr>
            <w:r w:rsidRPr="00D47D2E">
              <w:rPr>
                <w:sz w:val="20"/>
                <w:highlight w:val="yellow"/>
              </w:rPr>
              <w:t>The statement "Each output port of the transmitting STA shall be connected through a cable to one input port of the Device Under Test." coped from 32.3.11 Receiver specifications (P80L17) should be included in the Modulation accuracy tests in 32.3.10.4.</w:t>
            </w:r>
            <w:r w:rsidRPr="0096320D">
              <w:rPr>
                <w:sz w:val="20"/>
              </w:rPr>
              <w:t xml:space="preserve">  </w:t>
            </w:r>
          </w:p>
          <w:p w14:paraId="23E2D194" w14:textId="77777777" w:rsidR="00CD53F6" w:rsidRDefault="00CD53F6" w:rsidP="00567491">
            <w:pPr>
              <w:rPr>
                <w:sz w:val="20"/>
              </w:rPr>
            </w:pPr>
          </w:p>
          <w:p w14:paraId="4F8ED85B" w14:textId="77777777" w:rsidR="00CD53F6" w:rsidRPr="0096320D" w:rsidRDefault="00CD53F6" w:rsidP="00567491">
            <w:pPr>
              <w:rPr>
                <w:sz w:val="20"/>
              </w:rPr>
            </w:pPr>
            <w:r w:rsidRPr="00D47D2E">
              <w:rPr>
                <w:sz w:val="20"/>
                <w:highlight w:val="cyan"/>
              </w:rPr>
              <w:t>The test procedure that involves channel estimation and equalization (such as step f and g, P79L30) should be removed.</w:t>
            </w:r>
          </w:p>
        </w:tc>
        <w:tc>
          <w:tcPr>
            <w:tcW w:w="2268" w:type="dxa"/>
            <w:shd w:val="clear" w:color="auto" w:fill="auto"/>
            <w:noWrap/>
          </w:tcPr>
          <w:p w14:paraId="360F00BD" w14:textId="77777777" w:rsidR="00CD53F6" w:rsidRPr="0096320D" w:rsidRDefault="00CD53F6" w:rsidP="00567491">
            <w:pPr>
              <w:rPr>
                <w:sz w:val="20"/>
              </w:rPr>
            </w:pPr>
            <w:r w:rsidRPr="0096320D">
              <w:rPr>
                <w:sz w:val="20"/>
              </w:rPr>
              <w:t>As in the comment.</w:t>
            </w:r>
          </w:p>
        </w:tc>
        <w:tc>
          <w:tcPr>
            <w:tcW w:w="3663" w:type="dxa"/>
            <w:shd w:val="clear" w:color="auto" w:fill="auto"/>
          </w:tcPr>
          <w:p w14:paraId="789C18CA" w14:textId="77777777" w:rsidR="00CD53F6" w:rsidRDefault="00CD53F6" w:rsidP="00567491">
            <w:pPr>
              <w:rPr>
                <w:sz w:val="20"/>
                <w:lang w:val="en-US"/>
              </w:rPr>
            </w:pPr>
            <w:r>
              <w:rPr>
                <w:sz w:val="20"/>
                <w:lang w:val="en-US"/>
              </w:rPr>
              <w:t>Revised.</w:t>
            </w:r>
          </w:p>
          <w:p w14:paraId="176FFE30" w14:textId="4E27A3A2" w:rsidR="00CD53F6" w:rsidRDefault="00CD53F6" w:rsidP="00567491">
            <w:pPr>
              <w:rPr>
                <w:sz w:val="20"/>
                <w:lang w:val="en-US"/>
              </w:rPr>
            </w:pPr>
          </w:p>
          <w:p w14:paraId="5E349A92" w14:textId="77777777" w:rsidR="005C2483" w:rsidRDefault="003D0188" w:rsidP="003D0188">
            <w:pPr>
              <w:rPr>
                <w:bCs/>
                <w:iCs/>
                <w:sz w:val="20"/>
              </w:rPr>
            </w:pPr>
            <w:r w:rsidRPr="003D0188">
              <w:rPr>
                <w:sz w:val="20"/>
                <w:lang w:val="en-US"/>
              </w:rPr>
              <w:t xml:space="preserve">The </w:t>
            </w:r>
            <w:proofErr w:type="spellStart"/>
            <w:r w:rsidRPr="003D0188">
              <w:rPr>
                <w:sz w:val="20"/>
                <w:lang w:val="en-US"/>
              </w:rPr>
              <w:t>coment</w:t>
            </w:r>
            <w:proofErr w:type="spellEnd"/>
            <w:r w:rsidRPr="003D0188">
              <w:rPr>
                <w:sz w:val="20"/>
                <w:lang w:val="en-US"/>
              </w:rPr>
              <w:t xml:space="preserve"> consists of two suggestions.</w:t>
            </w:r>
            <w:r w:rsidR="00BA29AE">
              <w:rPr>
                <w:sz w:val="20"/>
                <w:lang w:val="en-US"/>
              </w:rPr>
              <w:t xml:space="preserve"> </w:t>
            </w:r>
            <w:r w:rsidRPr="003D0188">
              <w:rPr>
                <w:bCs/>
                <w:iCs/>
                <w:sz w:val="20"/>
              </w:rPr>
              <w:t>For the first comment, the comment fails to explain why the text in 32.3.11 (Receiver specification) should be reused in Transmit specification. Looking at the 11bd D1.0, there are two sentences with barely different description and there is nothing wrong with it technically.</w:t>
            </w:r>
            <w:r w:rsidR="00BA29AE">
              <w:rPr>
                <w:bCs/>
                <w:iCs/>
                <w:sz w:val="20"/>
              </w:rPr>
              <w:t xml:space="preserve"> </w:t>
            </w:r>
            <w:r w:rsidRPr="003D0188">
              <w:rPr>
                <w:bCs/>
                <w:iCs/>
                <w:sz w:val="20"/>
              </w:rPr>
              <w:t>For the second comment, the comment fails to explain why f) and</w:t>
            </w:r>
            <w:r>
              <w:rPr>
                <w:bCs/>
                <w:iCs/>
                <w:sz w:val="20"/>
              </w:rPr>
              <w:t xml:space="preserve"> g) should be deleted. Those are general procedures to be described for EVM test through other amendments. </w:t>
            </w:r>
          </w:p>
          <w:p w14:paraId="54E21D51" w14:textId="77777777" w:rsidR="005C2483" w:rsidRDefault="005C2483" w:rsidP="003D0188">
            <w:pPr>
              <w:rPr>
                <w:bCs/>
                <w:iCs/>
                <w:sz w:val="20"/>
              </w:rPr>
            </w:pPr>
          </w:p>
          <w:p w14:paraId="2FED2C25" w14:textId="231AC41C" w:rsidR="003D0188" w:rsidRDefault="003D0188" w:rsidP="003D0188">
            <w:pPr>
              <w:rPr>
                <w:b/>
                <w:i/>
                <w:sz w:val="20"/>
              </w:rPr>
            </w:pPr>
            <w:r>
              <w:rPr>
                <w:bCs/>
                <w:iCs/>
                <w:sz w:val="20"/>
              </w:rPr>
              <w:t xml:space="preserve">However, reviewing the f), it turned out that estimating channel response coefficient on </w:t>
            </w:r>
            <w:proofErr w:type="spellStart"/>
            <w:r>
              <w:rPr>
                <w:bCs/>
                <w:iCs/>
                <w:sz w:val="20"/>
              </w:rPr>
              <w:t>midamble</w:t>
            </w:r>
            <w:proofErr w:type="spellEnd"/>
            <w:r>
              <w:rPr>
                <w:bCs/>
                <w:iCs/>
                <w:sz w:val="20"/>
              </w:rPr>
              <w:t xml:space="preserve"> happens to be missed.</w:t>
            </w:r>
            <w:r w:rsidR="00BA29AE">
              <w:rPr>
                <w:bCs/>
                <w:iCs/>
                <w:sz w:val="20"/>
              </w:rPr>
              <w:t xml:space="preserve"> The description related to </w:t>
            </w:r>
            <w:proofErr w:type="spellStart"/>
            <w:r w:rsidR="00BA29AE">
              <w:rPr>
                <w:bCs/>
                <w:iCs/>
                <w:sz w:val="20"/>
              </w:rPr>
              <w:t>midamble</w:t>
            </w:r>
            <w:proofErr w:type="spellEnd"/>
            <w:r w:rsidR="00BA29AE">
              <w:rPr>
                <w:bCs/>
                <w:iCs/>
                <w:sz w:val="20"/>
              </w:rPr>
              <w:t xml:space="preserve"> is added to the f) and h)</w:t>
            </w:r>
          </w:p>
          <w:p w14:paraId="50E12A4F" w14:textId="77777777" w:rsidR="00301328" w:rsidRDefault="00301328" w:rsidP="00567491">
            <w:pPr>
              <w:rPr>
                <w:sz w:val="20"/>
                <w:lang w:val="en-US"/>
              </w:rPr>
            </w:pPr>
          </w:p>
          <w:p w14:paraId="32249D99" w14:textId="77777777" w:rsidR="00301328" w:rsidRDefault="00301328" w:rsidP="00567491">
            <w:pPr>
              <w:rPr>
                <w:sz w:val="20"/>
                <w:lang w:val="en-US"/>
              </w:rPr>
            </w:pPr>
          </w:p>
          <w:p w14:paraId="3E773434" w14:textId="2293766C" w:rsidR="00CD53F6" w:rsidRDefault="00CD53F6" w:rsidP="00567491">
            <w:pPr>
              <w:rPr>
                <w:sz w:val="20"/>
                <w:lang w:val="en-US"/>
              </w:rPr>
            </w:pPr>
            <w:proofErr w:type="spellStart"/>
            <w:r w:rsidRPr="00175BFE">
              <w:rPr>
                <w:sz w:val="20"/>
                <w:lang w:val="en-US"/>
              </w:rPr>
              <w:t>TG</w:t>
            </w:r>
            <w:r>
              <w:rPr>
                <w:sz w:val="20"/>
                <w:lang w:val="en-US"/>
              </w:rPr>
              <w:t>bd</w:t>
            </w:r>
            <w:proofErr w:type="spellEnd"/>
            <w:r w:rsidRPr="00175BFE">
              <w:rPr>
                <w:sz w:val="20"/>
                <w:lang w:val="en-US"/>
              </w:rPr>
              <w:t xml:space="preserve"> Editor: make changes according to this document 11-</w:t>
            </w:r>
            <w:r>
              <w:rPr>
                <w:sz w:val="20"/>
                <w:lang w:val="en-US"/>
              </w:rPr>
              <w:t>20</w:t>
            </w:r>
            <w:r w:rsidRPr="00175BFE">
              <w:rPr>
                <w:sz w:val="20"/>
                <w:lang w:val="en-US"/>
              </w:rPr>
              <w:t>-</w:t>
            </w:r>
            <w:r w:rsidR="00E03F82">
              <w:rPr>
                <w:sz w:val="20"/>
                <w:lang w:val="en-US"/>
              </w:rPr>
              <w:t>1948</w:t>
            </w:r>
            <w:r w:rsidRPr="00175BFE">
              <w:rPr>
                <w:sz w:val="20"/>
                <w:lang w:val="en-US"/>
              </w:rPr>
              <w:t>-0</w:t>
            </w:r>
            <w:r w:rsidR="004E1B6B">
              <w:rPr>
                <w:sz w:val="20"/>
                <w:lang w:val="en-US"/>
              </w:rPr>
              <w:t>1</w:t>
            </w:r>
            <w:r w:rsidRPr="00175BFE">
              <w:rPr>
                <w:sz w:val="20"/>
                <w:lang w:val="en-US"/>
              </w:rPr>
              <w:t>-00</w:t>
            </w:r>
            <w:r>
              <w:rPr>
                <w:sz w:val="20"/>
                <w:lang w:val="en-US"/>
              </w:rPr>
              <w:t>bd</w:t>
            </w:r>
            <w:r w:rsidRPr="00175BFE">
              <w:rPr>
                <w:sz w:val="20"/>
                <w:lang w:val="en-US"/>
              </w:rPr>
              <w:t xml:space="preserve"> </w:t>
            </w:r>
            <w:r w:rsidRPr="00705610">
              <w:rPr>
                <w:sz w:val="20"/>
                <w:lang w:val="en-US"/>
              </w:rPr>
              <w:t>Resolutions to 32.3.10 Transmit specification</w:t>
            </w:r>
            <w:r>
              <w:rPr>
                <w:sz w:val="20"/>
                <w:lang w:val="en-US"/>
              </w:rPr>
              <w:t>.</w:t>
            </w:r>
          </w:p>
          <w:p w14:paraId="7E1A94A4" w14:textId="77777777" w:rsidR="00CD53F6" w:rsidRPr="0096320D" w:rsidRDefault="00CD53F6" w:rsidP="00567491">
            <w:pPr>
              <w:rPr>
                <w:sz w:val="20"/>
                <w:lang w:val="en-US"/>
              </w:rPr>
            </w:pPr>
          </w:p>
        </w:tc>
      </w:tr>
    </w:tbl>
    <w:p w14:paraId="34DE6DD3" w14:textId="542802A8" w:rsidR="00CD53F6" w:rsidRDefault="00CD53F6" w:rsidP="003656C1">
      <w:pPr>
        <w:rPr>
          <w:b/>
          <w:i/>
          <w:sz w:val="20"/>
        </w:rPr>
      </w:pPr>
    </w:p>
    <w:p w14:paraId="17D0742B" w14:textId="77777777" w:rsidR="00CD53F6" w:rsidRDefault="00CD53F6" w:rsidP="00CD53F6">
      <w:pPr>
        <w:rPr>
          <w:b/>
          <w:i/>
          <w:sz w:val="20"/>
        </w:rPr>
      </w:pPr>
      <w:r>
        <w:rPr>
          <w:b/>
          <w:i/>
          <w:sz w:val="20"/>
        </w:rPr>
        <w:t>Discussion on CID1587</w:t>
      </w:r>
    </w:p>
    <w:p w14:paraId="33054773" w14:textId="77777777" w:rsidR="00CD53F6" w:rsidRDefault="00CD53F6" w:rsidP="00CD53F6">
      <w:pPr>
        <w:rPr>
          <w:b/>
          <w:i/>
          <w:sz w:val="20"/>
        </w:rPr>
      </w:pPr>
    </w:p>
    <w:p w14:paraId="6C92D899" w14:textId="77777777" w:rsidR="00CD53F6" w:rsidRDefault="00CD53F6" w:rsidP="00CD53F6">
      <w:pPr>
        <w:rPr>
          <w:bCs/>
          <w:iCs/>
          <w:sz w:val="20"/>
        </w:rPr>
      </w:pPr>
      <w:r w:rsidRPr="00D47D2E">
        <w:rPr>
          <w:bCs/>
          <w:iCs/>
          <w:sz w:val="20"/>
          <w:highlight w:val="yellow"/>
        </w:rPr>
        <w:t>For the first comment</w:t>
      </w:r>
      <w:r>
        <w:rPr>
          <w:bCs/>
          <w:iCs/>
          <w:sz w:val="20"/>
        </w:rPr>
        <w:t xml:space="preserve">, the comment fails to explain why the text in 32.3.11 (Receiver specification) should be reused in Transmit specification. Looking at the 11bd D1.0, there are two sentences with barely different description as below and there is nothing wrong with it technically. </w:t>
      </w:r>
    </w:p>
    <w:p w14:paraId="588C4CE8" w14:textId="77777777" w:rsidR="00CD53F6" w:rsidRDefault="00CD53F6" w:rsidP="00CD53F6">
      <w:pPr>
        <w:rPr>
          <w:bCs/>
          <w:iCs/>
          <w:sz w:val="20"/>
        </w:rPr>
      </w:pPr>
    </w:p>
    <w:p w14:paraId="196F4CB5" w14:textId="59BABC70" w:rsidR="00CD53F6" w:rsidRDefault="00CD53F6" w:rsidP="00CD53F6">
      <w:pPr>
        <w:rPr>
          <w:b/>
          <w:i/>
          <w:sz w:val="20"/>
        </w:rPr>
      </w:pPr>
      <w:r w:rsidRPr="00D47D2E">
        <w:rPr>
          <w:bCs/>
          <w:iCs/>
          <w:sz w:val="20"/>
          <w:highlight w:val="cyan"/>
        </w:rPr>
        <w:t>For the second comment</w:t>
      </w:r>
      <w:r>
        <w:rPr>
          <w:bCs/>
          <w:iCs/>
          <w:sz w:val="20"/>
        </w:rPr>
        <w:t xml:space="preserve">, the comment fails to explain why f) and g) should be deleted. </w:t>
      </w:r>
      <w:r w:rsidR="00D70C8C">
        <w:rPr>
          <w:bCs/>
          <w:iCs/>
          <w:sz w:val="20"/>
        </w:rPr>
        <w:t>T</w:t>
      </w:r>
      <w:r>
        <w:rPr>
          <w:bCs/>
          <w:iCs/>
          <w:sz w:val="20"/>
        </w:rPr>
        <w:t xml:space="preserve">hose are general procedures to be described </w:t>
      </w:r>
      <w:r w:rsidR="00D70C8C">
        <w:rPr>
          <w:bCs/>
          <w:iCs/>
          <w:sz w:val="20"/>
        </w:rPr>
        <w:t xml:space="preserve">for EVM test </w:t>
      </w:r>
      <w:r>
        <w:rPr>
          <w:bCs/>
          <w:iCs/>
          <w:sz w:val="20"/>
        </w:rPr>
        <w:t>through other amendments. However, reviewing the f), it turned out that estimating channel response coef</w:t>
      </w:r>
      <w:r w:rsidR="006E2DF2">
        <w:rPr>
          <w:bCs/>
          <w:iCs/>
          <w:sz w:val="20"/>
        </w:rPr>
        <w:t>f</w:t>
      </w:r>
      <w:r>
        <w:rPr>
          <w:bCs/>
          <w:iCs/>
          <w:sz w:val="20"/>
        </w:rPr>
        <w:t xml:space="preserve">icient on </w:t>
      </w:r>
      <w:proofErr w:type="spellStart"/>
      <w:r>
        <w:rPr>
          <w:bCs/>
          <w:iCs/>
          <w:sz w:val="20"/>
        </w:rPr>
        <w:t>midamble</w:t>
      </w:r>
      <w:proofErr w:type="spellEnd"/>
      <w:r>
        <w:rPr>
          <w:bCs/>
          <w:iCs/>
          <w:sz w:val="20"/>
        </w:rPr>
        <w:t xml:space="preserve"> </w:t>
      </w:r>
      <w:r w:rsidR="00485629">
        <w:rPr>
          <w:bCs/>
          <w:iCs/>
          <w:sz w:val="20"/>
        </w:rPr>
        <w:t xml:space="preserve">happens to be </w:t>
      </w:r>
      <w:r>
        <w:rPr>
          <w:bCs/>
          <w:iCs/>
          <w:sz w:val="20"/>
        </w:rPr>
        <w:t>missed.</w:t>
      </w:r>
    </w:p>
    <w:p w14:paraId="5DDE68DC" w14:textId="77777777" w:rsidR="00CD53F6" w:rsidRDefault="00CD53F6" w:rsidP="00CD53F6">
      <w:pPr>
        <w:rPr>
          <w:b/>
          <w:i/>
          <w:sz w:val="20"/>
        </w:rPr>
      </w:pPr>
    </w:p>
    <w:p w14:paraId="3869A719" w14:textId="77777777" w:rsidR="00CD53F6" w:rsidRDefault="00CD53F6" w:rsidP="00CD53F6">
      <w:pPr>
        <w:rPr>
          <w:bCs/>
          <w:iCs/>
          <w:sz w:val="20"/>
        </w:rPr>
      </w:pPr>
      <w:r>
        <w:rPr>
          <w:bCs/>
          <w:iCs/>
          <w:noProof/>
          <w:sz w:val="20"/>
        </w:rPr>
        <w:drawing>
          <wp:inline distT="0" distB="0" distL="0" distR="0" wp14:anchorId="291E0B94" wp14:editId="00AF07E2">
            <wp:extent cx="5262113" cy="14971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364" cy="1502308"/>
                    </a:xfrm>
                    <a:prstGeom prst="rect">
                      <a:avLst/>
                    </a:prstGeom>
                    <a:noFill/>
                    <a:ln>
                      <a:noFill/>
                    </a:ln>
                  </pic:spPr>
                </pic:pic>
              </a:graphicData>
            </a:graphic>
          </wp:inline>
        </w:drawing>
      </w:r>
    </w:p>
    <w:p w14:paraId="483C487E" w14:textId="77777777" w:rsidR="00CD53F6" w:rsidRDefault="00CD53F6" w:rsidP="00CD53F6">
      <w:pPr>
        <w:rPr>
          <w:bCs/>
          <w:iCs/>
          <w:sz w:val="20"/>
        </w:rPr>
      </w:pPr>
    </w:p>
    <w:p w14:paraId="4BB5DE84" w14:textId="77777777" w:rsidR="00CD53F6" w:rsidRDefault="00CD53F6" w:rsidP="00CD53F6">
      <w:pPr>
        <w:rPr>
          <w:bCs/>
          <w:iCs/>
          <w:sz w:val="20"/>
        </w:rPr>
      </w:pPr>
      <w:r>
        <w:rPr>
          <w:bCs/>
          <w:iCs/>
          <w:noProof/>
          <w:sz w:val="20"/>
        </w:rPr>
        <w:lastRenderedPageBreak/>
        <w:drawing>
          <wp:inline distT="0" distB="0" distL="0" distR="0" wp14:anchorId="55CE17C8" wp14:editId="5E7333B7">
            <wp:extent cx="5158854" cy="1100666"/>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640" cy="1111928"/>
                    </a:xfrm>
                    <a:prstGeom prst="rect">
                      <a:avLst/>
                    </a:prstGeom>
                    <a:noFill/>
                    <a:ln>
                      <a:noFill/>
                    </a:ln>
                  </pic:spPr>
                </pic:pic>
              </a:graphicData>
            </a:graphic>
          </wp:inline>
        </w:drawing>
      </w:r>
    </w:p>
    <w:p w14:paraId="1B265881" w14:textId="77777777" w:rsidR="00CD53F6" w:rsidRDefault="00CD53F6" w:rsidP="00CD53F6">
      <w:pPr>
        <w:rPr>
          <w:b/>
          <w:i/>
          <w:sz w:val="20"/>
        </w:rPr>
      </w:pPr>
    </w:p>
    <w:p w14:paraId="1DFABA0E" w14:textId="77777777" w:rsidR="00CD53F6" w:rsidRDefault="00CD53F6" w:rsidP="003656C1">
      <w:pPr>
        <w:rPr>
          <w:b/>
          <w:i/>
          <w:sz w:val="20"/>
        </w:rPr>
      </w:pPr>
    </w:p>
    <w:p w14:paraId="04448FFD" w14:textId="77777777" w:rsidR="007F3464" w:rsidRDefault="007F3464" w:rsidP="003656C1">
      <w:pPr>
        <w:rPr>
          <w:b/>
          <w:i/>
          <w:sz w:val="20"/>
        </w:rPr>
      </w:pPr>
    </w:p>
    <w:p w14:paraId="08C2F4EA" w14:textId="6E914739" w:rsidR="007F3464" w:rsidRPr="00677652" w:rsidRDefault="007F3464" w:rsidP="007F3464">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79L</w:t>
      </w:r>
      <w:r w:rsidR="0087328F">
        <w:rPr>
          <w:b/>
          <w:i/>
          <w:sz w:val="20"/>
          <w:highlight w:val="yellow"/>
        </w:rPr>
        <w:t>30</w:t>
      </w:r>
      <w:r w:rsidRPr="00677652">
        <w:rPr>
          <w:i/>
          <w:sz w:val="20"/>
        </w:rPr>
        <w:t xml:space="preserve"> </w:t>
      </w:r>
      <w:r>
        <w:rPr>
          <w:i/>
          <w:sz w:val="20"/>
        </w:rPr>
        <w:t>update the description as below.</w:t>
      </w:r>
    </w:p>
    <w:p w14:paraId="3A3A61AA" w14:textId="77777777" w:rsidR="007F3464" w:rsidRDefault="007F3464" w:rsidP="007F3464">
      <w:pPr>
        <w:rPr>
          <w:b/>
          <w:i/>
          <w:sz w:val="20"/>
        </w:rPr>
      </w:pPr>
      <w:r w:rsidRPr="00677652">
        <w:rPr>
          <w:i/>
          <w:sz w:val="20"/>
        </w:rPr>
        <w:br/>
      </w:r>
      <w:r w:rsidRPr="00677652">
        <w:rPr>
          <w:b/>
          <w:i/>
          <w:sz w:val="20"/>
        </w:rPr>
        <w:t>------------- Begin Text Changes ---------------</w:t>
      </w:r>
    </w:p>
    <w:p w14:paraId="5D05A3B8" w14:textId="77777777" w:rsidR="007F3464" w:rsidRDefault="007F3464" w:rsidP="007F3464">
      <w:pPr>
        <w:jc w:val="both"/>
        <w:rPr>
          <w:bCs/>
          <w:iCs/>
          <w:sz w:val="20"/>
        </w:rPr>
      </w:pPr>
    </w:p>
    <w:p w14:paraId="4AA4CB19" w14:textId="557B5E6F" w:rsidR="007F3464" w:rsidRPr="0087328F" w:rsidRDefault="0087328F" w:rsidP="00B61AD2">
      <w:pPr>
        <w:pStyle w:val="ListParagraph"/>
        <w:numPr>
          <w:ilvl w:val="0"/>
          <w:numId w:val="20"/>
        </w:numPr>
        <w:jc w:val="both"/>
        <w:rPr>
          <w:bCs/>
          <w:iCs/>
          <w:sz w:val="20"/>
        </w:rPr>
      </w:pPr>
      <w:r w:rsidRPr="0087328F">
        <w:rPr>
          <w:bCs/>
          <w:iCs/>
          <w:sz w:val="20"/>
        </w:rPr>
        <w:t xml:space="preserve">Estimate the complex channel response coefficient for each of the subcarriers and each of the transmit streams. </w:t>
      </w:r>
      <w:r w:rsidRPr="0087328F">
        <w:rPr>
          <w:bCs/>
          <w:iCs/>
          <w:color w:val="FF0000"/>
          <w:sz w:val="20"/>
          <w:u w:val="single"/>
        </w:rPr>
        <w:t xml:space="preserve">If </w:t>
      </w:r>
      <w:proofErr w:type="spellStart"/>
      <w:r w:rsidRPr="0087328F">
        <w:rPr>
          <w:bCs/>
          <w:iCs/>
          <w:color w:val="FF0000"/>
          <w:sz w:val="20"/>
          <w:u w:val="single"/>
        </w:rPr>
        <w:t>midambles</w:t>
      </w:r>
      <w:proofErr w:type="spellEnd"/>
      <w:r w:rsidRPr="0087328F">
        <w:rPr>
          <w:bCs/>
          <w:iCs/>
          <w:color w:val="FF0000"/>
          <w:sz w:val="20"/>
          <w:u w:val="single"/>
        </w:rPr>
        <w:t xml:space="preserve"> are present in the Data field of the PPDU, the channel response coefficients shall be based upon the most recently received </w:t>
      </w:r>
      <w:proofErr w:type="spellStart"/>
      <w:r w:rsidRPr="0087328F">
        <w:rPr>
          <w:bCs/>
          <w:iCs/>
          <w:color w:val="FF0000"/>
          <w:sz w:val="20"/>
          <w:u w:val="single"/>
        </w:rPr>
        <w:t>midamble</w:t>
      </w:r>
      <w:proofErr w:type="spellEnd"/>
      <w:r w:rsidRPr="0087328F">
        <w:rPr>
          <w:bCs/>
          <w:iCs/>
          <w:color w:val="FF0000"/>
          <w:sz w:val="20"/>
          <w:u w:val="single"/>
        </w:rPr>
        <w:t xml:space="preserve"> symbols.</w:t>
      </w:r>
    </w:p>
    <w:p w14:paraId="78E2A2C2" w14:textId="23D4D9B0" w:rsidR="0087328F" w:rsidRPr="0087328F" w:rsidRDefault="0087328F" w:rsidP="001D3FD3">
      <w:pPr>
        <w:pStyle w:val="ListParagraph"/>
        <w:numPr>
          <w:ilvl w:val="0"/>
          <w:numId w:val="20"/>
        </w:numPr>
        <w:jc w:val="both"/>
        <w:rPr>
          <w:bCs/>
          <w:iCs/>
          <w:sz w:val="20"/>
        </w:rPr>
      </w:pPr>
      <w:r w:rsidRPr="0087328F">
        <w:rPr>
          <w:bCs/>
          <w:iCs/>
          <w:sz w:val="20"/>
        </w:rPr>
        <w:t>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p>
    <w:p w14:paraId="32C23FCE" w14:textId="5097D470" w:rsidR="0087328F" w:rsidRPr="00B72B82" w:rsidRDefault="0087328F" w:rsidP="00EE5FAC">
      <w:pPr>
        <w:pStyle w:val="ListParagraph"/>
        <w:numPr>
          <w:ilvl w:val="0"/>
          <w:numId w:val="20"/>
        </w:numPr>
        <w:jc w:val="both"/>
        <w:rPr>
          <w:bCs/>
          <w:iCs/>
          <w:sz w:val="20"/>
        </w:rPr>
      </w:pPr>
      <w:r w:rsidRPr="00B72B82">
        <w:rPr>
          <w:bCs/>
          <w:iCs/>
          <w:sz w:val="20"/>
        </w:rPr>
        <w:t xml:space="preserve">For each data-carrying subcarrier in each spatial stream, find the closest constellation point and compute the Euclidean distance from it. </w:t>
      </w:r>
      <w:r w:rsidR="00B72B82" w:rsidRPr="00B72B82">
        <w:rPr>
          <w:bCs/>
          <w:iCs/>
          <w:color w:val="FF0000"/>
          <w:sz w:val="20"/>
          <w:u w:val="single"/>
        </w:rPr>
        <w:t xml:space="preserve">If </w:t>
      </w:r>
      <w:proofErr w:type="spellStart"/>
      <w:r w:rsidR="00B72B82" w:rsidRPr="00B72B82">
        <w:rPr>
          <w:bCs/>
          <w:iCs/>
          <w:color w:val="FF0000"/>
          <w:sz w:val="20"/>
          <w:u w:val="single"/>
        </w:rPr>
        <w:t>midambles</w:t>
      </w:r>
      <w:proofErr w:type="spellEnd"/>
      <w:r w:rsidR="00B72B82" w:rsidRPr="00B72B82">
        <w:rPr>
          <w:bCs/>
          <w:iCs/>
          <w:color w:val="FF0000"/>
          <w:sz w:val="20"/>
          <w:u w:val="single"/>
        </w:rPr>
        <w:t xml:space="preserve"> are present in the Data field of the PPDU, the </w:t>
      </w:r>
      <w:proofErr w:type="spellStart"/>
      <w:r w:rsidR="00B72B82" w:rsidRPr="00B72B82">
        <w:rPr>
          <w:bCs/>
          <w:iCs/>
          <w:color w:val="FF0000"/>
          <w:sz w:val="20"/>
          <w:u w:val="single"/>
        </w:rPr>
        <w:t>midamble</w:t>
      </w:r>
      <w:proofErr w:type="spellEnd"/>
      <w:r w:rsidR="00B72B82" w:rsidRPr="00B72B82">
        <w:rPr>
          <w:bCs/>
          <w:iCs/>
          <w:color w:val="FF0000"/>
          <w:sz w:val="20"/>
          <w:u w:val="single"/>
        </w:rPr>
        <w:t xml:space="preserve"> symbols shall not be used to compute the Euclidean distance</w:t>
      </w:r>
      <w:r w:rsidR="00E55094">
        <w:rPr>
          <w:bCs/>
          <w:iCs/>
          <w:color w:val="FF0000"/>
          <w:sz w:val="20"/>
          <w:u w:val="single"/>
        </w:rPr>
        <w:t>.</w:t>
      </w:r>
    </w:p>
    <w:p w14:paraId="3AAF3E68" w14:textId="77777777" w:rsidR="0087328F" w:rsidRPr="00B16E3B" w:rsidRDefault="0087328F" w:rsidP="0087328F">
      <w:pPr>
        <w:jc w:val="both"/>
        <w:rPr>
          <w:bCs/>
          <w:iCs/>
          <w:sz w:val="20"/>
        </w:rPr>
      </w:pPr>
    </w:p>
    <w:p w14:paraId="2F104EB5" w14:textId="79C86F03" w:rsidR="007F3464" w:rsidRDefault="007F3464" w:rsidP="007F3464">
      <w:pPr>
        <w:rPr>
          <w:b/>
          <w:i/>
          <w:sz w:val="20"/>
        </w:rPr>
      </w:pPr>
      <w:r w:rsidRPr="00677652">
        <w:rPr>
          <w:b/>
          <w:i/>
          <w:sz w:val="20"/>
        </w:rPr>
        <w:t>------------- End Text Changes ------------------</w:t>
      </w:r>
    </w:p>
    <w:p w14:paraId="1957CE89" w14:textId="77777777" w:rsidR="00E676EA" w:rsidRDefault="00E676EA" w:rsidP="007F3464">
      <w:pPr>
        <w:rPr>
          <w:b/>
          <w:i/>
          <w:sz w:val="20"/>
        </w:rPr>
      </w:pPr>
    </w:p>
    <w:p w14:paraId="1F094108" w14:textId="470B9FBA" w:rsidR="003656C1" w:rsidRDefault="003656C1" w:rsidP="00E92A4F">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E676EA" w:rsidRPr="00E676EA" w14:paraId="40181B3B" w14:textId="77777777" w:rsidTr="00153226">
        <w:trPr>
          <w:trHeight w:val="189"/>
        </w:trPr>
        <w:tc>
          <w:tcPr>
            <w:tcW w:w="696" w:type="dxa"/>
            <w:shd w:val="clear" w:color="auto" w:fill="auto"/>
            <w:noWrap/>
            <w:vAlign w:val="center"/>
            <w:hideMark/>
          </w:tcPr>
          <w:p w14:paraId="03F741C4"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3FA2AFFB"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P.L</w:t>
            </w:r>
          </w:p>
        </w:tc>
        <w:tc>
          <w:tcPr>
            <w:tcW w:w="2799" w:type="dxa"/>
            <w:shd w:val="clear" w:color="auto" w:fill="auto"/>
            <w:noWrap/>
            <w:vAlign w:val="bottom"/>
            <w:hideMark/>
          </w:tcPr>
          <w:p w14:paraId="5F45F75D"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Comment</w:t>
            </w:r>
          </w:p>
        </w:tc>
        <w:tc>
          <w:tcPr>
            <w:tcW w:w="2268" w:type="dxa"/>
            <w:shd w:val="clear" w:color="auto" w:fill="auto"/>
            <w:noWrap/>
            <w:vAlign w:val="bottom"/>
            <w:hideMark/>
          </w:tcPr>
          <w:p w14:paraId="1A2F9A0E"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3663" w:type="dxa"/>
            <w:shd w:val="clear" w:color="auto" w:fill="auto"/>
            <w:vAlign w:val="center"/>
            <w:hideMark/>
          </w:tcPr>
          <w:p w14:paraId="2F35DAD0" w14:textId="77777777" w:rsidR="00E676EA" w:rsidRPr="00E676EA" w:rsidRDefault="00E676EA" w:rsidP="00153226">
            <w:pPr>
              <w:jc w:val="center"/>
              <w:rPr>
                <w:rFonts w:eastAsia="Times New Roman"/>
                <w:b/>
                <w:bCs/>
                <w:color w:val="000000"/>
                <w:sz w:val="20"/>
                <w:lang w:val="en-US"/>
              </w:rPr>
            </w:pPr>
            <w:r w:rsidRPr="00E676EA">
              <w:rPr>
                <w:rFonts w:eastAsia="Times New Roman"/>
                <w:b/>
                <w:bCs/>
                <w:color w:val="000000"/>
                <w:sz w:val="20"/>
                <w:lang w:val="en-US"/>
              </w:rPr>
              <w:t>Resolution</w:t>
            </w:r>
          </w:p>
        </w:tc>
      </w:tr>
      <w:tr w:rsidR="00E676EA" w:rsidRPr="00E676EA" w14:paraId="22CFA153" w14:textId="77777777" w:rsidTr="00153226">
        <w:trPr>
          <w:trHeight w:val="212"/>
        </w:trPr>
        <w:tc>
          <w:tcPr>
            <w:tcW w:w="696" w:type="dxa"/>
            <w:shd w:val="clear" w:color="auto" w:fill="auto"/>
            <w:noWrap/>
          </w:tcPr>
          <w:p w14:paraId="77D96CB7" w14:textId="1D0D9224" w:rsidR="00E676EA" w:rsidRPr="00E676EA" w:rsidRDefault="00E676EA" w:rsidP="00E676EA">
            <w:pPr>
              <w:jc w:val="center"/>
              <w:rPr>
                <w:sz w:val="20"/>
              </w:rPr>
            </w:pPr>
            <w:r w:rsidRPr="000C12EC">
              <w:rPr>
                <w:sz w:val="20"/>
                <w:highlight w:val="darkCyan"/>
              </w:rPr>
              <w:t>1089</w:t>
            </w:r>
          </w:p>
        </w:tc>
        <w:tc>
          <w:tcPr>
            <w:tcW w:w="744" w:type="dxa"/>
            <w:shd w:val="clear" w:color="auto" w:fill="auto"/>
            <w:noWrap/>
          </w:tcPr>
          <w:p w14:paraId="6B2C90DA" w14:textId="1D0A5F80" w:rsidR="00E676EA" w:rsidRPr="00E676EA" w:rsidRDefault="00E676EA" w:rsidP="00E676EA">
            <w:pPr>
              <w:jc w:val="center"/>
              <w:rPr>
                <w:sz w:val="20"/>
              </w:rPr>
            </w:pPr>
            <w:r w:rsidRPr="00E676EA">
              <w:rPr>
                <w:sz w:val="20"/>
              </w:rPr>
              <w:t>79.09</w:t>
            </w:r>
          </w:p>
        </w:tc>
        <w:tc>
          <w:tcPr>
            <w:tcW w:w="2799" w:type="dxa"/>
            <w:shd w:val="clear" w:color="auto" w:fill="auto"/>
            <w:noWrap/>
          </w:tcPr>
          <w:p w14:paraId="27BDFC73" w14:textId="42CCAA98" w:rsidR="00E676EA" w:rsidRPr="00E676EA" w:rsidRDefault="00E676EA" w:rsidP="00E676EA">
            <w:pPr>
              <w:rPr>
                <w:sz w:val="20"/>
              </w:rPr>
            </w:pPr>
            <w:r w:rsidRPr="00E676EA">
              <w:rPr>
                <w:sz w:val="20"/>
              </w:rPr>
              <w:t>EVM requirement is defined in Table 21-24 of VHT. However, VHT doesn't have the DCM modulation. Need to add the EVM requirement for DCM+BPSK</w:t>
            </w:r>
          </w:p>
        </w:tc>
        <w:tc>
          <w:tcPr>
            <w:tcW w:w="2268" w:type="dxa"/>
            <w:shd w:val="clear" w:color="auto" w:fill="auto"/>
            <w:noWrap/>
          </w:tcPr>
          <w:p w14:paraId="3E8A87FE" w14:textId="4C4434F4" w:rsidR="00E676EA" w:rsidRPr="00E676EA" w:rsidRDefault="00E676EA" w:rsidP="00E676EA">
            <w:pPr>
              <w:rPr>
                <w:sz w:val="20"/>
              </w:rPr>
            </w:pPr>
            <w:r w:rsidRPr="00E676EA">
              <w:rPr>
                <w:sz w:val="20"/>
              </w:rPr>
              <w:t>as in the comment</w:t>
            </w:r>
          </w:p>
        </w:tc>
        <w:tc>
          <w:tcPr>
            <w:tcW w:w="3663" w:type="dxa"/>
            <w:shd w:val="clear" w:color="auto" w:fill="auto"/>
          </w:tcPr>
          <w:p w14:paraId="7124E2EF" w14:textId="77777777" w:rsidR="00130AF1" w:rsidRDefault="00130AF1" w:rsidP="00130AF1">
            <w:pPr>
              <w:rPr>
                <w:sz w:val="20"/>
                <w:lang w:val="en-US"/>
              </w:rPr>
            </w:pPr>
            <w:r>
              <w:rPr>
                <w:sz w:val="20"/>
                <w:lang w:val="en-US"/>
              </w:rPr>
              <w:t>Revised.</w:t>
            </w:r>
          </w:p>
          <w:p w14:paraId="2F22CDCE" w14:textId="77777777" w:rsidR="00130AF1" w:rsidRDefault="00130AF1" w:rsidP="00130AF1">
            <w:pPr>
              <w:rPr>
                <w:sz w:val="20"/>
                <w:lang w:val="en-US"/>
              </w:rPr>
            </w:pPr>
          </w:p>
          <w:p w14:paraId="653E2FBA" w14:textId="1533214A" w:rsidR="00130AF1" w:rsidRDefault="00130AF1" w:rsidP="00130AF1">
            <w:pPr>
              <w:rPr>
                <w:sz w:val="20"/>
                <w:lang w:val="en-US"/>
              </w:rPr>
            </w:pPr>
            <w:proofErr w:type="spellStart"/>
            <w:r w:rsidRPr="00175BFE">
              <w:rPr>
                <w:sz w:val="20"/>
                <w:lang w:val="en-US"/>
              </w:rPr>
              <w:t>TG</w:t>
            </w:r>
            <w:r>
              <w:rPr>
                <w:sz w:val="20"/>
                <w:lang w:val="en-US"/>
              </w:rPr>
              <w:t>bd</w:t>
            </w:r>
            <w:proofErr w:type="spellEnd"/>
            <w:r w:rsidRPr="00175BFE">
              <w:rPr>
                <w:sz w:val="20"/>
                <w:lang w:val="en-US"/>
              </w:rPr>
              <w:t xml:space="preserve"> Editor: make changes according to this document 11-</w:t>
            </w:r>
            <w:r>
              <w:rPr>
                <w:sz w:val="20"/>
                <w:lang w:val="en-US"/>
              </w:rPr>
              <w:t>20</w:t>
            </w:r>
            <w:r w:rsidRPr="00175BFE">
              <w:rPr>
                <w:sz w:val="20"/>
                <w:lang w:val="en-US"/>
              </w:rPr>
              <w:t>-</w:t>
            </w:r>
            <w:r w:rsidR="00E03F82">
              <w:rPr>
                <w:sz w:val="20"/>
                <w:lang w:val="en-US"/>
              </w:rPr>
              <w:t>1948</w:t>
            </w:r>
            <w:r w:rsidRPr="00175BFE">
              <w:rPr>
                <w:sz w:val="20"/>
                <w:lang w:val="en-US"/>
              </w:rPr>
              <w:t>-0</w:t>
            </w:r>
            <w:r w:rsidR="000C12EC">
              <w:rPr>
                <w:sz w:val="20"/>
                <w:lang w:val="en-US"/>
              </w:rPr>
              <w:t>1</w:t>
            </w:r>
            <w:r w:rsidRPr="00175BFE">
              <w:rPr>
                <w:sz w:val="20"/>
                <w:lang w:val="en-US"/>
              </w:rPr>
              <w:t>-00</w:t>
            </w:r>
            <w:r>
              <w:rPr>
                <w:sz w:val="20"/>
                <w:lang w:val="en-US"/>
              </w:rPr>
              <w:t>bd</w:t>
            </w:r>
            <w:r w:rsidRPr="00175BFE">
              <w:rPr>
                <w:sz w:val="20"/>
                <w:lang w:val="en-US"/>
              </w:rPr>
              <w:t xml:space="preserve"> </w:t>
            </w:r>
            <w:r w:rsidRPr="00705610">
              <w:rPr>
                <w:sz w:val="20"/>
                <w:lang w:val="en-US"/>
              </w:rPr>
              <w:t>Resolutions to 32.3.10 Transmit specification</w:t>
            </w:r>
            <w:r>
              <w:rPr>
                <w:sz w:val="20"/>
                <w:lang w:val="en-US"/>
              </w:rPr>
              <w:t>.</w:t>
            </w:r>
          </w:p>
          <w:p w14:paraId="638FE84C" w14:textId="25CAD39D" w:rsidR="00E676EA" w:rsidRPr="00E676EA" w:rsidRDefault="00E676EA" w:rsidP="00E676EA">
            <w:pPr>
              <w:rPr>
                <w:sz w:val="20"/>
                <w:lang w:val="en-US"/>
              </w:rPr>
            </w:pPr>
          </w:p>
        </w:tc>
      </w:tr>
    </w:tbl>
    <w:p w14:paraId="23FB8A59" w14:textId="267C3B1C" w:rsidR="00E676EA" w:rsidRDefault="00E676EA" w:rsidP="00E92A4F">
      <w:pPr>
        <w:rPr>
          <w:b/>
          <w:i/>
          <w:sz w:val="20"/>
        </w:rPr>
      </w:pPr>
    </w:p>
    <w:p w14:paraId="532407D7" w14:textId="77777777" w:rsidR="002A7539" w:rsidRPr="0068494D" w:rsidRDefault="002A7539" w:rsidP="0068494D">
      <w:pPr>
        <w:jc w:val="both"/>
        <w:rPr>
          <w:bCs/>
          <w:iCs/>
          <w:sz w:val="20"/>
        </w:rPr>
      </w:pPr>
    </w:p>
    <w:p w14:paraId="58215180" w14:textId="134014CD" w:rsidR="00E676EA" w:rsidRDefault="00E676EA" w:rsidP="00E676EA">
      <w:pPr>
        <w:rPr>
          <w:bCs/>
          <w:iCs/>
          <w:sz w:val="20"/>
        </w:rPr>
      </w:pPr>
    </w:p>
    <w:p w14:paraId="589B2EC4" w14:textId="5F38B256" w:rsidR="00E676EA" w:rsidRPr="00677652" w:rsidRDefault="00E676EA" w:rsidP="00E676EA">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Pr>
          <w:b/>
          <w:i/>
          <w:sz w:val="20"/>
          <w:highlight w:val="yellow"/>
        </w:rPr>
        <w:t>7</w:t>
      </w:r>
      <w:r w:rsidR="00E24B05">
        <w:rPr>
          <w:b/>
          <w:i/>
          <w:sz w:val="20"/>
          <w:highlight w:val="yellow"/>
        </w:rPr>
        <w:t>9</w:t>
      </w:r>
      <w:r>
        <w:rPr>
          <w:b/>
          <w:i/>
          <w:sz w:val="20"/>
          <w:highlight w:val="yellow"/>
        </w:rPr>
        <w:t>L</w:t>
      </w:r>
      <w:r w:rsidR="00E24B05">
        <w:rPr>
          <w:b/>
          <w:i/>
          <w:sz w:val="20"/>
          <w:highlight w:val="yellow"/>
        </w:rPr>
        <w:t>09</w:t>
      </w:r>
      <w:r w:rsidRPr="00677652">
        <w:rPr>
          <w:i/>
          <w:sz w:val="20"/>
        </w:rPr>
        <w:t xml:space="preserve"> </w:t>
      </w:r>
      <w:r>
        <w:rPr>
          <w:i/>
          <w:sz w:val="20"/>
        </w:rPr>
        <w:t>update the description as below.</w:t>
      </w:r>
    </w:p>
    <w:p w14:paraId="545DFC9A" w14:textId="77777777" w:rsidR="00E676EA" w:rsidRDefault="00E676EA" w:rsidP="00E676EA">
      <w:pPr>
        <w:rPr>
          <w:b/>
          <w:i/>
          <w:sz w:val="20"/>
        </w:rPr>
      </w:pPr>
      <w:r w:rsidRPr="00677652">
        <w:rPr>
          <w:i/>
          <w:sz w:val="20"/>
        </w:rPr>
        <w:br/>
      </w:r>
      <w:r w:rsidRPr="00677652">
        <w:rPr>
          <w:b/>
          <w:i/>
          <w:sz w:val="20"/>
        </w:rPr>
        <w:t>------------- Begin Text Changes ---------------</w:t>
      </w:r>
    </w:p>
    <w:p w14:paraId="3DC93384" w14:textId="77777777" w:rsidR="00E676EA" w:rsidRDefault="00E676EA" w:rsidP="00E676EA">
      <w:pPr>
        <w:jc w:val="both"/>
        <w:rPr>
          <w:bCs/>
          <w:iCs/>
          <w:sz w:val="20"/>
        </w:rPr>
      </w:pPr>
    </w:p>
    <w:p w14:paraId="6189E103" w14:textId="0C2E1603" w:rsidR="00E24B05" w:rsidRPr="00E24B05" w:rsidRDefault="00E24B05" w:rsidP="00E24B05">
      <w:pPr>
        <w:jc w:val="both"/>
        <w:rPr>
          <w:bCs/>
          <w:iCs/>
          <w:sz w:val="20"/>
        </w:rPr>
      </w:pPr>
      <w:r w:rsidRPr="00E24B05">
        <w:rPr>
          <w:bCs/>
          <w:iCs/>
          <w:sz w:val="20"/>
        </w:rPr>
        <w:t xml:space="preserve">In this case, transmit modulation accuracy of each segment shall meet the required value in Table </w:t>
      </w:r>
      <w:r w:rsidRPr="00B32E3F">
        <w:rPr>
          <w:bCs/>
          <w:iCs/>
          <w:strike/>
          <w:color w:val="FF0000"/>
          <w:sz w:val="20"/>
        </w:rPr>
        <w:t>21-24</w:t>
      </w:r>
      <w:r w:rsidR="003053BF">
        <w:rPr>
          <w:bCs/>
          <w:iCs/>
          <w:strike/>
          <w:color w:val="FF0000"/>
          <w:sz w:val="20"/>
        </w:rPr>
        <w:t xml:space="preserve"> </w:t>
      </w:r>
      <w:r w:rsidR="00B32E3F" w:rsidRPr="00B32E3F">
        <w:rPr>
          <w:bCs/>
          <w:iCs/>
          <w:color w:val="FF0000"/>
          <w:sz w:val="20"/>
          <w:u w:val="single"/>
        </w:rPr>
        <w:t>32-xx</w:t>
      </w:r>
    </w:p>
    <w:p w14:paraId="018A0AAF" w14:textId="77777777" w:rsidR="00E24B05" w:rsidRPr="00E24B05" w:rsidRDefault="00E24B05" w:rsidP="00E24B05">
      <w:pPr>
        <w:jc w:val="both"/>
        <w:rPr>
          <w:bCs/>
          <w:iCs/>
          <w:sz w:val="20"/>
        </w:rPr>
      </w:pPr>
      <w:r w:rsidRPr="00E24B05">
        <w:rPr>
          <w:bCs/>
          <w:iCs/>
          <w:sz w:val="20"/>
        </w:rPr>
        <w:t>(Allowed relative constellation error versus constellation size and coding rate) using only the subcarriers</w:t>
      </w:r>
    </w:p>
    <w:p w14:paraId="68A8841F" w14:textId="40D32D3D" w:rsidR="00E676EA" w:rsidRDefault="00E24B05" w:rsidP="00E24B05">
      <w:pPr>
        <w:jc w:val="both"/>
        <w:rPr>
          <w:bCs/>
          <w:iCs/>
          <w:sz w:val="20"/>
        </w:rPr>
      </w:pPr>
      <w:r w:rsidRPr="00E24B05">
        <w:rPr>
          <w:bCs/>
          <w:iCs/>
          <w:sz w:val="20"/>
        </w:rPr>
        <w:t>within the corresponding segment.</w:t>
      </w:r>
    </w:p>
    <w:p w14:paraId="007B5462" w14:textId="07B596B7" w:rsidR="00B32E3F" w:rsidRDefault="00B32E3F" w:rsidP="00E24B05">
      <w:pPr>
        <w:jc w:val="both"/>
        <w:rPr>
          <w:bCs/>
          <w:iCs/>
          <w:sz w:val="20"/>
        </w:rPr>
      </w:pPr>
    </w:p>
    <w:p w14:paraId="5C63A1ED" w14:textId="7547EAD2" w:rsidR="002E308D" w:rsidRDefault="002E308D" w:rsidP="00E24B05">
      <w:pPr>
        <w:jc w:val="both"/>
        <w:rPr>
          <w:bCs/>
          <w:iCs/>
          <w:sz w:val="20"/>
        </w:rPr>
      </w:pPr>
    </w:p>
    <w:p w14:paraId="63085F71" w14:textId="53425448" w:rsidR="002E308D" w:rsidRDefault="002E308D" w:rsidP="00E24B05">
      <w:pPr>
        <w:jc w:val="both"/>
        <w:rPr>
          <w:bCs/>
          <w:iCs/>
          <w:sz w:val="20"/>
        </w:rPr>
      </w:pPr>
    </w:p>
    <w:p w14:paraId="32A82D04" w14:textId="72110931" w:rsidR="002E308D" w:rsidRDefault="002E308D" w:rsidP="002E308D">
      <w:pPr>
        <w:jc w:val="center"/>
        <w:rPr>
          <w:bCs/>
          <w:iCs/>
          <w:color w:val="FF0000"/>
          <w:sz w:val="20"/>
        </w:rPr>
      </w:pPr>
      <w:bookmarkStart w:id="0" w:name="_Hlk57117399"/>
      <w:r w:rsidRPr="002E308D">
        <w:rPr>
          <w:bCs/>
          <w:iCs/>
          <w:color w:val="FF0000"/>
          <w:sz w:val="20"/>
        </w:rPr>
        <w:t>Table 3</w:t>
      </w:r>
      <w:r w:rsidR="00070B06">
        <w:rPr>
          <w:bCs/>
          <w:iCs/>
          <w:color w:val="FF0000"/>
          <w:sz w:val="20"/>
        </w:rPr>
        <w:t>2</w:t>
      </w:r>
      <w:r w:rsidRPr="002E308D">
        <w:rPr>
          <w:bCs/>
          <w:iCs/>
          <w:color w:val="FF0000"/>
          <w:sz w:val="20"/>
        </w:rPr>
        <w:t>-xx—Allowed relative constellation error versus constellation size and coding rate</w:t>
      </w:r>
    </w:p>
    <w:p w14:paraId="62E6FFD9" w14:textId="77777777" w:rsidR="002E308D" w:rsidRPr="002E308D" w:rsidRDefault="002E308D" w:rsidP="002E308D">
      <w:pPr>
        <w:jc w:val="center"/>
        <w:rPr>
          <w:bCs/>
          <w:iCs/>
          <w:color w:val="FF0000"/>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20" w:type="dxa"/>
          <w:left w:w="120" w:type="dxa"/>
          <w:bottom w:w="60" w:type="dxa"/>
          <w:right w:w="120" w:type="dxa"/>
        </w:tblCellMar>
        <w:tblLook w:val="04A0" w:firstRow="1" w:lastRow="0" w:firstColumn="1" w:lastColumn="0" w:noHBand="0" w:noVBand="1"/>
      </w:tblPr>
      <w:tblGrid>
        <w:gridCol w:w="1828"/>
        <w:gridCol w:w="2269"/>
        <w:gridCol w:w="1800"/>
      </w:tblGrid>
      <w:tr w:rsidR="002E308D" w:rsidRPr="002E308D" w14:paraId="18EBB090" w14:textId="77777777" w:rsidTr="003346BE">
        <w:trPr>
          <w:trHeight w:val="516"/>
          <w:jc w:val="center"/>
        </w:trPr>
        <w:tc>
          <w:tcPr>
            <w:tcW w:w="1828" w:type="dxa"/>
            <w:tcBorders>
              <w:top w:val="single" w:sz="12" w:space="0" w:color="000000"/>
              <w:bottom w:val="single" w:sz="12" w:space="0" w:color="000000"/>
              <w:right w:val="single" w:sz="6" w:space="0" w:color="000000"/>
            </w:tcBorders>
            <w:tcMar>
              <w:top w:w="160" w:type="dxa"/>
              <w:left w:w="120" w:type="dxa"/>
              <w:bottom w:w="100" w:type="dxa"/>
              <w:right w:w="120" w:type="dxa"/>
            </w:tcMar>
            <w:vAlign w:val="center"/>
            <w:hideMark/>
          </w:tcPr>
          <w:p w14:paraId="7615A7CD" w14:textId="77777777" w:rsidR="002E308D" w:rsidRPr="002E308D" w:rsidRDefault="002E308D">
            <w:pPr>
              <w:pStyle w:val="CellHeading"/>
              <w:rPr>
                <w:color w:val="FF0000"/>
              </w:rPr>
            </w:pPr>
            <w:r w:rsidRPr="002E308D">
              <w:rPr>
                <w:color w:val="FF0000"/>
                <w:w w:val="100"/>
              </w:rPr>
              <w:t>Modulation</w:t>
            </w:r>
          </w:p>
        </w:tc>
        <w:tc>
          <w:tcPr>
            <w:tcW w:w="2269" w:type="dxa"/>
            <w:tcBorders>
              <w:top w:val="single" w:sz="12" w:space="0" w:color="000000"/>
              <w:left w:val="single" w:sz="6" w:space="0" w:color="000000"/>
              <w:bottom w:val="single" w:sz="12" w:space="0" w:color="000000"/>
              <w:right w:val="single" w:sz="6" w:space="0" w:color="000000"/>
            </w:tcBorders>
            <w:tcMar>
              <w:top w:w="160" w:type="dxa"/>
              <w:left w:w="120" w:type="dxa"/>
              <w:bottom w:w="100" w:type="dxa"/>
              <w:right w:w="120" w:type="dxa"/>
            </w:tcMar>
            <w:vAlign w:val="center"/>
            <w:hideMark/>
          </w:tcPr>
          <w:p w14:paraId="563A8893" w14:textId="77777777" w:rsidR="002E308D" w:rsidRPr="002E308D" w:rsidRDefault="002E308D">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FF0000"/>
              </w:rPr>
            </w:pPr>
            <w:r w:rsidRPr="002E308D">
              <w:rPr>
                <w:color w:val="FF0000"/>
                <w:w w:val="100"/>
              </w:rPr>
              <w:t>Coding rate</w:t>
            </w:r>
          </w:p>
        </w:tc>
        <w:tc>
          <w:tcPr>
            <w:tcW w:w="1800" w:type="dxa"/>
            <w:tcBorders>
              <w:top w:val="single" w:sz="12" w:space="0" w:color="000000"/>
              <w:left w:val="single" w:sz="6" w:space="0" w:color="000000"/>
              <w:bottom w:val="single" w:sz="12" w:space="0" w:color="000000"/>
            </w:tcBorders>
            <w:tcMar>
              <w:top w:w="160" w:type="dxa"/>
              <w:left w:w="120" w:type="dxa"/>
              <w:bottom w:w="100" w:type="dxa"/>
              <w:right w:w="120" w:type="dxa"/>
            </w:tcMar>
            <w:vAlign w:val="center"/>
            <w:hideMark/>
          </w:tcPr>
          <w:p w14:paraId="717D8158" w14:textId="77777777" w:rsidR="002E308D" w:rsidRPr="002E308D" w:rsidRDefault="002E308D" w:rsidP="002E308D">
            <w:pPr>
              <w:pStyle w:val="CellHeading"/>
              <w:rPr>
                <w:color w:val="FF0000"/>
                <w:w w:val="100"/>
              </w:rPr>
            </w:pPr>
            <w:r w:rsidRPr="002E308D">
              <w:rPr>
                <w:color w:val="FF0000"/>
                <w:w w:val="100"/>
              </w:rPr>
              <w:t>Relative constellation error</w:t>
            </w:r>
          </w:p>
          <w:p w14:paraId="1E965D79" w14:textId="76D804A0" w:rsidR="002E308D" w:rsidRPr="002E308D" w:rsidRDefault="002E308D" w:rsidP="002E308D">
            <w:pPr>
              <w:pStyle w:val="CellHeading"/>
              <w:rPr>
                <w:color w:val="FF0000"/>
              </w:rPr>
            </w:pPr>
            <w:r w:rsidRPr="002E308D">
              <w:rPr>
                <w:color w:val="FF0000"/>
                <w:w w:val="100"/>
              </w:rPr>
              <w:t>(dB)</w:t>
            </w:r>
          </w:p>
        </w:tc>
      </w:tr>
      <w:tr w:rsidR="002E308D" w:rsidRPr="002E308D" w14:paraId="51AFFA96" w14:textId="77777777" w:rsidTr="003346BE">
        <w:trPr>
          <w:trHeight w:val="360"/>
          <w:jc w:val="center"/>
        </w:trPr>
        <w:tc>
          <w:tcPr>
            <w:tcW w:w="1828" w:type="dxa"/>
            <w:tcBorders>
              <w:top w:val="single" w:sz="12" w:space="0" w:color="000000"/>
            </w:tcBorders>
            <w:hideMark/>
          </w:tcPr>
          <w:p w14:paraId="5D9A9830" w14:textId="4FAF9A06" w:rsidR="002E308D" w:rsidRPr="002E308D" w:rsidRDefault="002E308D">
            <w:pPr>
              <w:pStyle w:val="CellBody"/>
              <w:jc w:val="center"/>
              <w:rPr>
                <w:color w:val="FF0000"/>
              </w:rPr>
            </w:pPr>
            <w:r w:rsidRPr="002E308D">
              <w:rPr>
                <w:color w:val="FF0000"/>
                <w:w w:val="100"/>
              </w:rPr>
              <w:t>BPSK with DCM</w:t>
            </w:r>
          </w:p>
        </w:tc>
        <w:tc>
          <w:tcPr>
            <w:tcW w:w="2269" w:type="dxa"/>
            <w:tcBorders>
              <w:top w:val="single" w:sz="12" w:space="0" w:color="000000"/>
            </w:tcBorders>
            <w:hideMark/>
          </w:tcPr>
          <w:p w14:paraId="76388E54" w14:textId="77777777" w:rsidR="002E308D" w:rsidRPr="002E308D" w:rsidRDefault="002E308D">
            <w:pPr>
              <w:pStyle w:val="CellBody"/>
              <w:jc w:val="center"/>
              <w:rPr>
                <w:color w:val="FF0000"/>
              </w:rPr>
            </w:pPr>
            <w:r w:rsidRPr="002E308D">
              <w:rPr>
                <w:color w:val="FF0000"/>
                <w:w w:val="100"/>
              </w:rPr>
              <w:t>1/2</w:t>
            </w:r>
          </w:p>
        </w:tc>
        <w:tc>
          <w:tcPr>
            <w:tcW w:w="1800" w:type="dxa"/>
            <w:tcBorders>
              <w:top w:val="single" w:sz="12" w:space="0" w:color="000000"/>
            </w:tcBorders>
            <w:hideMark/>
          </w:tcPr>
          <w:p w14:paraId="72B92B24" w14:textId="77777777" w:rsidR="002E308D" w:rsidRPr="002E308D" w:rsidRDefault="002E308D">
            <w:pPr>
              <w:pStyle w:val="CellBody"/>
              <w:jc w:val="center"/>
              <w:rPr>
                <w:color w:val="FF0000"/>
              </w:rPr>
            </w:pPr>
            <w:r w:rsidRPr="002E308D">
              <w:rPr>
                <w:color w:val="FF0000"/>
                <w:w w:val="100"/>
              </w:rPr>
              <w:t>–5</w:t>
            </w:r>
          </w:p>
        </w:tc>
      </w:tr>
      <w:tr w:rsidR="002E308D" w:rsidRPr="002E308D" w14:paraId="6E277BEC" w14:textId="77777777" w:rsidTr="003346BE">
        <w:trPr>
          <w:trHeight w:val="360"/>
          <w:jc w:val="center"/>
        </w:trPr>
        <w:tc>
          <w:tcPr>
            <w:tcW w:w="1828" w:type="dxa"/>
            <w:hideMark/>
          </w:tcPr>
          <w:p w14:paraId="672D3876" w14:textId="77777777" w:rsidR="002E308D" w:rsidRPr="002E308D" w:rsidRDefault="002E308D">
            <w:pPr>
              <w:pStyle w:val="CellBody"/>
              <w:jc w:val="center"/>
              <w:rPr>
                <w:color w:val="FF0000"/>
              </w:rPr>
            </w:pPr>
            <w:r w:rsidRPr="002E308D">
              <w:rPr>
                <w:color w:val="FF0000"/>
                <w:w w:val="100"/>
              </w:rPr>
              <w:lastRenderedPageBreak/>
              <w:t>BPSK</w:t>
            </w:r>
          </w:p>
        </w:tc>
        <w:tc>
          <w:tcPr>
            <w:tcW w:w="2269" w:type="dxa"/>
            <w:hideMark/>
          </w:tcPr>
          <w:p w14:paraId="2E8F8027"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52343454" w14:textId="77777777" w:rsidR="002E308D" w:rsidRPr="002E308D" w:rsidRDefault="002E308D">
            <w:pPr>
              <w:pStyle w:val="CellBody"/>
              <w:jc w:val="center"/>
              <w:rPr>
                <w:color w:val="FF0000"/>
              </w:rPr>
            </w:pPr>
            <w:r w:rsidRPr="002E308D">
              <w:rPr>
                <w:color w:val="FF0000"/>
                <w:w w:val="100"/>
              </w:rPr>
              <w:t>–5</w:t>
            </w:r>
          </w:p>
        </w:tc>
      </w:tr>
      <w:tr w:rsidR="002E308D" w:rsidRPr="002E308D" w14:paraId="155BB7E7" w14:textId="77777777" w:rsidTr="003346BE">
        <w:trPr>
          <w:trHeight w:val="360"/>
          <w:jc w:val="center"/>
        </w:trPr>
        <w:tc>
          <w:tcPr>
            <w:tcW w:w="1828" w:type="dxa"/>
            <w:hideMark/>
          </w:tcPr>
          <w:p w14:paraId="7BCA04C4" w14:textId="77777777" w:rsidR="002E308D" w:rsidRPr="002E308D" w:rsidRDefault="002E308D">
            <w:pPr>
              <w:pStyle w:val="CellBody"/>
              <w:jc w:val="center"/>
              <w:rPr>
                <w:color w:val="FF0000"/>
              </w:rPr>
            </w:pPr>
            <w:r w:rsidRPr="002E308D">
              <w:rPr>
                <w:color w:val="FF0000"/>
                <w:w w:val="100"/>
              </w:rPr>
              <w:t>QPSK</w:t>
            </w:r>
          </w:p>
        </w:tc>
        <w:tc>
          <w:tcPr>
            <w:tcW w:w="2269" w:type="dxa"/>
            <w:hideMark/>
          </w:tcPr>
          <w:p w14:paraId="16208F0C"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7A1C89D6" w14:textId="77777777" w:rsidR="002E308D" w:rsidRPr="002E308D" w:rsidRDefault="002E308D">
            <w:pPr>
              <w:pStyle w:val="CellBody"/>
              <w:jc w:val="center"/>
              <w:rPr>
                <w:color w:val="FF0000"/>
              </w:rPr>
            </w:pPr>
            <w:r w:rsidRPr="002E308D">
              <w:rPr>
                <w:color w:val="FF0000"/>
                <w:w w:val="100"/>
              </w:rPr>
              <w:t>–10</w:t>
            </w:r>
          </w:p>
        </w:tc>
      </w:tr>
      <w:tr w:rsidR="002E308D" w:rsidRPr="002E308D" w14:paraId="4491D808" w14:textId="77777777" w:rsidTr="003346BE">
        <w:trPr>
          <w:trHeight w:val="360"/>
          <w:jc w:val="center"/>
        </w:trPr>
        <w:tc>
          <w:tcPr>
            <w:tcW w:w="1828" w:type="dxa"/>
            <w:hideMark/>
          </w:tcPr>
          <w:p w14:paraId="7AAAD994" w14:textId="77777777" w:rsidR="002E308D" w:rsidRPr="002E308D" w:rsidRDefault="002E308D">
            <w:pPr>
              <w:pStyle w:val="CellBody"/>
              <w:jc w:val="center"/>
              <w:rPr>
                <w:color w:val="FF0000"/>
              </w:rPr>
            </w:pPr>
            <w:r w:rsidRPr="002E308D">
              <w:rPr>
                <w:color w:val="FF0000"/>
                <w:w w:val="100"/>
              </w:rPr>
              <w:t>QPSK</w:t>
            </w:r>
          </w:p>
        </w:tc>
        <w:tc>
          <w:tcPr>
            <w:tcW w:w="2269" w:type="dxa"/>
            <w:hideMark/>
          </w:tcPr>
          <w:p w14:paraId="07996616"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22EE0501" w14:textId="77777777" w:rsidR="002E308D" w:rsidRPr="002E308D" w:rsidRDefault="002E308D">
            <w:pPr>
              <w:pStyle w:val="CellBody"/>
              <w:jc w:val="center"/>
              <w:rPr>
                <w:color w:val="FF0000"/>
              </w:rPr>
            </w:pPr>
            <w:r w:rsidRPr="002E308D">
              <w:rPr>
                <w:color w:val="FF0000"/>
                <w:w w:val="100"/>
              </w:rPr>
              <w:t>–13</w:t>
            </w:r>
          </w:p>
        </w:tc>
      </w:tr>
      <w:tr w:rsidR="002E308D" w:rsidRPr="002E308D" w14:paraId="20AB2F1B" w14:textId="77777777" w:rsidTr="003346BE">
        <w:trPr>
          <w:trHeight w:val="360"/>
          <w:jc w:val="center"/>
        </w:trPr>
        <w:tc>
          <w:tcPr>
            <w:tcW w:w="1828" w:type="dxa"/>
            <w:hideMark/>
          </w:tcPr>
          <w:p w14:paraId="2A1984F9" w14:textId="77777777" w:rsidR="002E308D" w:rsidRPr="002E308D" w:rsidRDefault="002E308D">
            <w:pPr>
              <w:pStyle w:val="CellBody"/>
              <w:jc w:val="center"/>
              <w:rPr>
                <w:color w:val="FF0000"/>
              </w:rPr>
            </w:pPr>
            <w:r w:rsidRPr="002E308D">
              <w:rPr>
                <w:color w:val="FF0000"/>
                <w:w w:val="100"/>
              </w:rPr>
              <w:t>16-QAM</w:t>
            </w:r>
          </w:p>
        </w:tc>
        <w:tc>
          <w:tcPr>
            <w:tcW w:w="2269" w:type="dxa"/>
            <w:hideMark/>
          </w:tcPr>
          <w:p w14:paraId="4B330783" w14:textId="77777777" w:rsidR="002E308D" w:rsidRPr="002E308D" w:rsidRDefault="002E308D">
            <w:pPr>
              <w:pStyle w:val="CellBody"/>
              <w:jc w:val="center"/>
              <w:rPr>
                <w:color w:val="FF0000"/>
              </w:rPr>
            </w:pPr>
            <w:r w:rsidRPr="002E308D">
              <w:rPr>
                <w:color w:val="FF0000"/>
                <w:w w:val="100"/>
              </w:rPr>
              <w:t>1/2</w:t>
            </w:r>
          </w:p>
        </w:tc>
        <w:tc>
          <w:tcPr>
            <w:tcW w:w="1800" w:type="dxa"/>
            <w:hideMark/>
          </w:tcPr>
          <w:p w14:paraId="7FB3FBEF" w14:textId="77777777" w:rsidR="002E308D" w:rsidRPr="002E308D" w:rsidRDefault="002E308D">
            <w:pPr>
              <w:pStyle w:val="CellBody"/>
              <w:jc w:val="center"/>
              <w:rPr>
                <w:color w:val="FF0000"/>
              </w:rPr>
            </w:pPr>
            <w:r w:rsidRPr="002E308D">
              <w:rPr>
                <w:color w:val="FF0000"/>
                <w:w w:val="100"/>
              </w:rPr>
              <w:t>–16</w:t>
            </w:r>
          </w:p>
        </w:tc>
      </w:tr>
      <w:tr w:rsidR="002E308D" w:rsidRPr="002E308D" w14:paraId="538976B0" w14:textId="77777777" w:rsidTr="003346BE">
        <w:trPr>
          <w:trHeight w:val="360"/>
          <w:jc w:val="center"/>
        </w:trPr>
        <w:tc>
          <w:tcPr>
            <w:tcW w:w="1828" w:type="dxa"/>
            <w:hideMark/>
          </w:tcPr>
          <w:p w14:paraId="623ADC9F" w14:textId="77777777" w:rsidR="002E308D" w:rsidRPr="002E308D" w:rsidRDefault="002E308D">
            <w:pPr>
              <w:pStyle w:val="CellBody"/>
              <w:jc w:val="center"/>
              <w:rPr>
                <w:color w:val="FF0000"/>
              </w:rPr>
            </w:pPr>
            <w:r w:rsidRPr="002E308D">
              <w:rPr>
                <w:color w:val="FF0000"/>
                <w:w w:val="100"/>
              </w:rPr>
              <w:t>16-QAM</w:t>
            </w:r>
          </w:p>
        </w:tc>
        <w:tc>
          <w:tcPr>
            <w:tcW w:w="2269" w:type="dxa"/>
            <w:hideMark/>
          </w:tcPr>
          <w:p w14:paraId="26AFA21B"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3AEA9B02" w14:textId="77777777" w:rsidR="002E308D" w:rsidRPr="002E308D" w:rsidRDefault="002E308D">
            <w:pPr>
              <w:pStyle w:val="CellBody"/>
              <w:jc w:val="center"/>
              <w:rPr>
                <w:color w:val="FF0000"/>
              </w:rPr>
            </w:pPr>
            <w:r w:rsidRPr="002E308D">
              <w:rPr>
                <w:color w:val="FF0000"/>
                <w:w w:val="100"/>
              </w:rPr>
              <w:t>–19</w:t>
            </w:r>
          </w:p>
        </w:tc>
      </w:tr>
      <w:tr w:rsidR="002E308D" w:rsidRPr="002E308D" w14:paraId="6CB28446" w14:textId="77777777" w:rsidTr="003346BE">
        <w:trPr>
          <w:trHeight w:val="360"/>
          <w:jc w:val="center"/>
        </w:trPr>
        <w:tc>
          <w:tcPr>
            <w:tcW w:w="1828" w:type="dxa"/>
            <w:hideMark/>
          </w:tcPr>
          <w:p w14:paraId="5B9B2BDB"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5557FDD1" w14:textId="77777777" w:rsidR="002E308D" w:rsidRPr="002E308D" w:rsidRDefault="002E308D">
            <w:pPr>
              <w:pStyle w:val="CellBody"/>
              <w:jc w:val="center"/>
              <w:rPr>
                <w:color w:val="FF0000"/>
              </w:rPr>
            </w:pPr>
            <w:r w:rsidRPr="002E308D">
              <w:rPr>
                <w:color w:val="FF0000"/>
                <w:w w:val="100"/>
              </w:rPr>
              <w:t>2/3</w:t>
            </w:r>
          </w:p>
        </w:tc>
        <w:tc>
          <w:tcPr>
            <w:tcW w:w="1800" w:type="dxa"/>
            <w:hideMark/>
          </w:tcPr>
          <w:p w14:paraId="2BB120E8" w14:textId="77777777" w:rsidR="002E308D" w:rsidRPr="002E308D" w:rsidRDefault="002E308D">
            <w:pPr>
              <w:pStyle w:val="CellBody"/>
              <w:jc w:val="center"/>
              <w:rPr>
                <w:color w:val="FF0000"/>
              </w:rPr>
            </w:pPr>
            <w:r w:rsidRPr="002E308D">
              <w:rPr>
                <w:color w:val="FF0000"/>
                <w:w w:val="100"/>
              </w:rPr>
              <w:t>–22</w:t>
            </w:r>
          </w:p>
        </w:tc>
      </w:tr>
      <w:tr w:rsidR="002E308D" w:rsidRPr="002E308D" w14:paraId="5C68F170" w14:textId="77777777" w:rsidTr="003346BE">
        <w:trPr>
          <w:trHeight w:val="360"/>
          <w:jc w:val="center"/>
        </w:trPr>
        <w:tc>
          <w:tcPr>
            <w:tcW w:w="1828" w:type="dxa"/>
            <w:hideMark/>
          </w:tcPr>
          <w:p w14:paraId="178968A5"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0A829C10"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4FA9D552" w14:textId="77777777" w:rsidR="002E308D" w:rsidRPr="002E308D" w:rsidRDefault="002E308D">
            <w:pPr>
              <w:pStyle w:val="CellBody"/>
              <w:jc w:val="center"/>
              <w:rPr>
                <w:color w:val="FF0000"/>
              </w:rPr>
            </w:pPr>
            <w:r w:rsidRPr="002E308D">
              <w:rPr>
                <w:color w:val="FF0000"/>
                <w:w w:val="100"/>
              </w:rPr>
              <w:t>–25</w:t>
            </w:r>
          </w:p>
        </w:tc>
      </w:tr>
      <w:tr w:rsidR="002E308D" w:rsidRPr="002E308D" w14:paraId="7E66DB80" w14:textId="77777777" w:rsidTr="003346BE">
        <w:trPr>
          <w:trHeight w:val="360"/>
          <w:jc w:val="center"/>
        </w:trPr>
        <w:tc>
          <w:tcPr>
            <w:tcW w:w="1828" w:type="dxa"/>
            <w:hideMark/>
          </w:tcPr>
          <w:p w14:paraId="41032F14" w14:textId="77777777" w:rsidR="002E308D" w:rsidRPr="002E308D" w:rsidRDefault="002E308D">
            <w:pPr>
              <w:pStyle w:val="CellBody"/>
              <w:jc w:val="center"/>
              <w:rPr>
                <w:color w:val="FF0000"/>
              </w:rPr>
            </w:pPr>
            <w:r w:rsidRPr="002E308D">
              <w:rPr>
                <w:color w:val="FF0000"/>
                <w:w w:val="100"/>
              </w:rPr>
              <w:t>64-QAM</w:t>
            </w:r>
          </w:p>
        </w:tc>
        <w:tc>
          <w:tcPr>
            <w:tcW w:w="2269" w:type="dxa"/>
            <w:hideMark/>
          </w:tcPr>
          <w:p w14:paraId="3E7E0D87" w14:textId="77777777" w:rsidR="002E308D" w:rsidRPr="002E308D" w:rsidRDefault="002E308D">
            <w:pPr>
              <w:pStyle w:val="CellBody"/>
              <w:jc w:val="center"/>
              <w:rPr>
                <w:color w:val="FF0000"/>
              </w:rPr>
            </w:pPr>
            <w:r w:rsidRPr="002E308D">
              <w:rPr>
                <w:color w:val="FF0000"/>
                <w:w w:val="100"/>
              </w:rPr>
              <w:t>5/6</w:t>
            </w:r>
          </w:p>
        </w:tc>
        <w:tc>
          <w:tcPr>
            <w:tcW w:w="1800" w:type="dxa"/>
            <w:hideMark/>
          </w:tcPr>
          <w:p w14:paraId="04D9C006" w14:textId="77777777" w:rsidR="002E308D" w:rsidRPr="002E308D" w:rsidRDefault="002E308D">
            <w:pPr>
              <w:pStyle w:val="CellBody"/>
              <w:jc w:val="center"/>
              <w:rPr>
                <w:color w:val="FF0000"/>
              </w:rPr>
            </w:pPr>
            <w:r w:rsidRPr="002E308D">
              <w:rPr>
                <w:color w:val="FF0000"/>
                <w:w w:val="100"/>
              </w:rPr>
              <w:t>–27</w:t>
            </w:r>
          </w:p>
        </w:tc>
      </w:tr>
      <w:tr w:rsidR="002E308D" w:rsidRPr="002E308D" w14:paraId="21477636" w14:textId="77777777" w:rsidTr="003346BE">
        <w:trPr>
          <w:trHeight w:val="360"/>
          <w:jc w:val="center"/>
        </w:trPr>
        <w:tc>
          <w:tcPr>
            <w:tcW w:w="1828" w:type="dxa"/>
            <w:hideMark/>
          </w:tcPr>
          <w:p w14:paraId="4AFFAEF1" w14:textId="77777777" w:rsidR="002E308D" w:rsidRPr="002E308D" w:rsidRDefault="002E308D">
            <w:pPr>
              <w:pStyle w:val="CellBody"/>
              <w:jc w:val="center"/>
              <w:rPr>
                <w:color w:val="FF0000"/>
              </w:rPr>
            </w:pPr>
            <w:r w:rsidRPr="002E308D">
              <w:rPr>
                <w:color w:val="FF0000"/>
                <w:w w:val="100"/>
              </w:rPr>
              <w:t>256-QAM</w:t>
            </w:r>
          </w:p>
        </w:tc>
        <w:tc>
          <w:tcPr>
            <w:tcW w:w="2269" w:type="dxa"/>
            <w:hideMark/>
          </w:tcPr>
          <w:p w14:paraId="38D0A67C" w14:textId="77777777" w:rsidR="002E308D" w:rsidRPr="002E308D" w:rsidRDefault="002E308D">
            <w:pPr>
              <w:pStyle w:val="CellBody"/>
              <w:jc w:val="center"/>
              <w:rPr>
                <w:color w:val="FF0000"/>
              </w:rPr>
            </w:pPr>
            <w:r w:rsidRPr="002E308D">
              <w:rPr>
                <w:color w:val="FF0000"/>
                <w:w w:val="100"/>
              </w:rPr>
              <w:t>3/4</w:t>
            </w:r>
          </w:p>
        </w:tc>
        <w:tc>
          <w:tcPr>
            <w:tcW w:w="1800" w:type="dxa"/>
            <w:hideMark/>
          </w:tcPr>
          <w:p w14:paraId="378FABF4" w14:textId="77777777" w:rsidR="002E308D" w:rsidRPr="002E308D" w:rsidRDefault="002E308D">
            <w:pPr>
              <w:pStyle w:val="CellBody"/>
              <w:jc w:val="center"/>
              <w:rPr>
                <w:color w:val="FF0000"/>
              </w:rPr>
            </w:pPr>
            <w:r w:rsidRPr="002E308D">
              <w:rPr>
                <w:color w:val="FF0000"/>
                <w:w w:val="100"/>
              </w:rPr>
              <w:t>–30</w:t>
            </w:r>
          </w:p>
        </w:tc>
      </w:tr>
      <w:tr w:rsidR="002E308D" w:rsidRPr="002E308D" w14:paraId="6AA2F9C1" w14:textId="77777777" w:rsidTr="003346BE">
        <w:trPr>
          <w:trHeight w:val="360"/>
          <w:jc w:val="center"/>
        </w:trPr>
        <w:tc>
          <w:tcPr>
            <w:tcW w:w="1828" w:type="dxa"/>
            <w:hideMark/>
          </w:tcPr>
          <w:p w14:paraId="4D8EB7A1" w14:textId="77777777" w:rsidR="002E308D" w:rsidRPr="002E308D" w:rsidRDefault="002E308D">
            <w:pPr>
              <w:pStyle w:val="CellBody"/>
              <w:jc w:val="center"/>
              <w:rPr>
                <w:color w:val="FF0000"/>
              </w:rPr>
            </w:pPr>
            <w:r w:rsidRPr="002E308D">
              <w:rPr>
                <w:color w:val="FF0000"/>
                <w:w w:val="100"/>
              </w:rPr>
              <w:t>256-QAM</w:t>
            </w:r>
          </w:p>
        </w:tc>
        <w:tc>
          <w:tcPr>
            <w:tcW w:w="2269" w:type="dxa"/>
            <w:hideMark/>
          </w:tcPr>
          <w:p w14:paraId="3FF24782" w14:textId="77777777" w:rsidR="002E308D" w:rsidRPr="002E308D" w:rsidRDefault="002E308D">
            <w:pPr>
              <w:pStyle w:val="CellBody"/>
              <w:jc w:val="center"/>
              <w:rPr>
                <w:color w:val="FF0000"/>
              </w:rPr>
            </w:pPr>
            <w:r w:rsidRPr="002E308D">
              <w:rPr>
                <w:color w:val="FF0000"/>
                <w:w w:val="100"/>
              </w:rPr>
              <w:t>5/6</w:t>
            </w:r>
          </w:p>
        </w:tc>
        <w:tc>
          <w:tcPr>
            <w:tcW w:w="1800" w:type="dxa"/>
            <w:hideMark/>
          </w:tcPr>
          <w:p w14:paraId="4CAE107B" w14:textId="77777777" w:rsidR="002E308D" w:rsidRPr="002E308D" w:rsidRDefault="002E308D">
            <w:pPr>
              <w:pStyle w:val="CellBody"/>
              <w:jc w:val="center"/>
              <w:rPr>
                <w:color w:val="FF0000"/>
              </w:rPr>
            </w:pPr>
            <w:r w:rsidRPr="002E308D">
              <w:rPr>
                <w:color w:val="FF0000"/>
                <w:w w:val="100"/>
              </w:rPr>
              <w:t>–32</w:t>
            </w:r>
          </w:p>
        </w:tc>
      </w:tr>
      <w:bookmarkEnd w:id="0"/>
    </w:tbl>
    <w:p w14:paraId="2DC68AC7" w14:textId="6157042F" w:rsidR="00E24B05" w:rsidRPr="003053BF" w:rsidRDefault="00E24B05" w:rsidP="00E24B05">
      <w:pPr>
        <w:jc w:val="center"/>
        <w:rPr>
          <w:bCs/>
          <w:iCs/>
          <w:sz w:val="20"/>
        </w:rPr>
      </w:pPr>
    </w:p>
    <w:p w14:paraId="23E1962B" w14:textId="77777777" w:rsidR="00E676EA" w:rsidRDefault="00E676EA" w:rsidP="00E676EA">
      <w:pPr>
        <w:rPr>
          <w:b/>
          <w:i/>
          <w:sz w:val="20"/>
        </w:rPr>
      </w:pPr>
      <w:r w:rsidRPr="00677652">
        <w:rPr>
          <w:b/>
          <w:i/>
          <w:sz w:val="20"/>
        </w:rPr>
        <w:t>------------- End Text Changes ------------------</w:t>
      </w:r>
    </w:p>
    <w:p w14:paraId="7440B57A" w14:textId="438DB7B5" w:rsidR="00E676EA" w:rsidRDefault="00E676EA" w:rsidP="00E676EA">
      <w:pPr>
        <w:rPr>
          <w:b/>
          <w:i/>
          <w:sz w:val="20"/>
        </w:rPr>
      </w:pPr>
    </w:p>
    <w:p w14:paraId="2ECD7A70" w14:textId="1BDEF2CE" w:rsidR="00161768" w:rsidRDefault="00161768" w:rsidP="00E676E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799"/>
        <w:gridCol w:w="2268"/>
        <w:gridCol w:w="3663"/>
      </w:tblGrid>
      <w:tr w:rsidR="00161768" w:rsidRPr="00E676EA" w14:paraId="30DFC691" w14:textId="77777777" w:rsidTr="00567491">
        <w:trPr>
          <w:trHeight w:val="189"/>
        </w:trPr>
        <w:tc>
          <w:tcPr>
            <w:tcW w:w="696" w:type="dxa"/>
            <w:shd w:val="clear" w:color="auto" w:fill="auto"/>
            <w:noWrap/>
            <w:vAlign w:val="center"/>
            <w:hideMark/>
          </w:tcPr>
          <w:p w14:paraId="79A8E87F"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5FEC5702"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P.L</w:t>
            </w:r>
          </w:p>
        </w:tc>
        <w:tc>
          <w:tcPr>
            <w:tcW w:w="2799" w:type="dxa"/>
            <w:shd w:val="clear" w:color="auto" w:fill="auto"/>
            <w:noWrap/>
            <w:vAlign w:val="bottom"/>
            <w:hideMark/>
          </w:tcPr>
          <w:p w14:paraId="08D2BFC5"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Comment</w:t>
            </w:r>
          </w:p>
        </w:tc>
        <w:tc>
          <w:tcPr>
            <w:tcW w:w="2268" w:type="dxa"/>
            <w:shd w:val="clear" w:color="auto" w:fill="auto"/>
            <w:noWrap/>
            <w:vAlign w:val="bottom"/>
            <w:hideMark/>
          </w:tcPr>
          <w:p w14:paraId="1813AC74"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3663" w:type="dxa"/>
            <w:shd w:val="clear" w:color="auto" w:fill="auto"/>
            <w:vAlign w:val="center"/>
            <w:hideMark/>
          </w:tcPr>
          <w:p w14:paraId="45CBA758" w14:textId="77777777" w:rsidR="00161768" w:rsidRPr="00E676EA" w:rsidRDefault="00161768" w:rsidP="00567491">
            <w:pPr>
              <w:jc w:val="center"/>
              <w:rPr>
                <w:rFonts w:eastAsia="Times New Roman"/>
                <w:b/>
                <w:bCs/>
                <w:color w:val="000000"/>
                <w:sz w:val="20"/>
                <w:lang w:val="en-US"/>
              </w:rPr>
            </w:pPr>
            <w:r w:rsidRPr="00E676EA">
              <w:rPr>
                <w:rFonts w:eastAsia="Times New Roman"/>
                <w:b/>
                <w:bCs/>
                <w:color w:val="000000"/>
                <w:sz w:val="20"/>
                <w:lang w:val="en-US"/>
              </w:rPr>
              <w:t>Resolution</w:t>
            </w:r>
          </w:p>
        </w:tc>
      </w:tr>
      <w:tr w:rsidR="00161768" w:rsidRPr="00E676EA" w14:paraId="3671EE20" w14:textId="77777777" w:rsidTr="00567491">
        <w:trPr>
          <w:trHeight w:val="212"/>
        </w:trPr>
        <w:tc>
          <w:tcPr>
            <w:tcW w:w="696" w:type="dxa"/>
            <w:shd w:val="clear" w:color="auto" w:fill="auto"/>
            <w:noWrap/>
          </w:tcPr>
          <w:p w14:paraId="13D17C39" w14:textId="77777777" w:rsidR="00161768" w:rsidRPr="00E676EA" w:rsidRDefault="00161768" w:rsidP="00567491">
            <w:pPr>
              <w:jc w:val="center"/>
              <w:rPr>
                <w:sz w:val="20"/>
              </w:rPr>
            </w:pPr>
            <w:r w:rsidRPr="00700EBE">
              <w:rPr>
                <w:sz w:val="20"/>
                <w:highlight w:val="darkCyan"/>
              </w:rPr>
              <w:t>1588</w:t>
            </w:r>
          </w:p>
        </w:tc>
        <w:tc>
          <w:tcPr>
            <w:tcW w:w="744" w:type="dxa"/>
            <w:shd w:val="clear" w:color="auto" w:fill="auto"/>
            <w:noWrap/>
          </w:tcPr>
          <w:p w14:paraId="66975E7C" w14:textId="77777777" w:rsidR="00161768" w:rsidRPr="00E676EA" w:rsidRDefault="00161768" w:rsidP="00567491">
            <w:pPr>
              <w:jc w:val="center"/>
              <w:rPr>
                <w:sz w:val="20"/>
              </w:rPr>
            </w:pPr>
            <w:r w:rsidRPr="00E676EA">
              <w:rPr>
                <w:sz w:val="20"/>
              </w:rPr>
              <w:t>79.08</w:t>
            </w:r>
          </w:p>
        </w:tc>
        <w:tc>
          <w:tcPr>
            <w:tcW w:w="2799" w:type="dxa"/>
            <w:shd w:val="clear" w:color="auto" w:fill="auto"/>
            <w:noWrap/>
          </w:tcPr>
          <w:p w14:paraId="5810BBB3" w14:textId="77777777" w:rsidR="00161768" w:rsidRPr="00E676EA" w:rsidRDefault="00161768" w:rsidP="00567491">
            <w:pPr>
              <w:rPr>
                <w:sz w:val="20"/>
              </w:rPr>
            </w:pPr>
            <w:r w:rsidRPr="00E676EA">
              <w:rPr>
                <w:sz w:val="20"/>
              </w:rPr>
              <w:t xml:space="preserve">There is no </w:t>
            </w:r>
            <w:proofErr w:type="spellStart"/>
            <w:r w:rsidRPr="00E676EA">
              <w:rPr>
                <w:sz w:val="20"/>
              </w:rPr>
              <w:t>cncept</w:t>
            </w:r>
            <w:proofErr w:type="spellEnd"/>
            <w:r w:rsidRPr="00E676EA">
              <w:rPr>
                <w:sz w:val="20"/>
              </w:rPr>
              <w:t xml:space="preserve"> of "segment" in NGV.  Change "segment" to "channel width."</w:t>
            </w:r>
          </w:p>
        </w:tc>
        <w:tc>
          <w:tcPr>
            <w:tcW w:w="2268" w:type="dxa"/>
            <w:shd w:val="clear" w:color="auto" w:fill="auto"/>
            <w:noWrap/>
          </w:tcPr>
          <w:p w14:paraId="14FD9726" w14:textId="77777777" w:rsidR="00161768" w:rsidRPr="00E676EA" w:rsidRDefault="00161768" w:rsidP="00567491">
            <w:pPr>
              <w:rPr>
                <w:sz w:val="20"/>
              </w:rPr>
            </w:pPr>
            <w:r w:rsidRPr="00E676EA">
              <w:rPr>
                <w:sz w:val="20"/>
              </w:rPr>
              <w:t>As in the comment.</w:t>
            </w:r>
          </w:p>
        </w:tc>
        <w:tc>
          <w:tcPr>
            <w:tcW w:w="3663" w:type="dxa"/>
            <w:shd w:val="clear" w:color="auto" w:fill="auto"/>
          </w:tcPr>
          <w:p w14:paraId="5F9C4D77" w14:textId="77777777" w:rsidR="00161768" w:rsidRDefault="00161768" w:rsidP="00567491">
            <w:pPr>
              <w:rPr>
                <w:sz w:val="20"/>
                <w:lang w:val="en-US"/>
              </w:rPr>
            </w:pPr>
            <w:r>
              <w:rPr>
                <w:sz w:val="20"/>
                <w:lang w:val="en-US"/>
              </w:rPr>
              <w:t>Revised</w:t>
            </w:r>
          </w:p>
          <w:p w14:paraId="0A54C512" w14:textId="59147C2D" w:rsidR="00161768" w:rsidRDefault="00161768" w:rsidP="00567491">
            <w:pPr>
              <w:rPr>
                <w:sz w:val="20"/>
                <w:lang w:val="en-US"/>
              </w:rPr>
            </w:pPr>
          </w:p>
          <w:p w14:paraId="01ECB5B9" w14:textId="018BA0A5" w:rsidR="004F11C4" w:rsidRDefault="004F11C4" w:rsidP="00567491">
            <w:pPr>
              <w:rPr>
                <w:sz w:val="20"/>
                <w:lang w:val="en-US"/>
              </w:rPr>
            </w:pPr>
            <w:r>
              <w:rPr>
                <w:sz w:val="20"/>
                <w:lang w:val="en-US"/>
              </w:rPr>
              <w:t>Agreed in principle.</w:t>
            </w:r>
            <w:r w:rsidR="00252633">
              <w:rPr>
                <w:sz w:val="20"/>
                <w:lang w:val="en-US"/>
              </w:rPr>
              <w:t xml:space="preserve"> The concept of segment has been used to indicate each 80 MHz frequency segment in 80+80 </w:t>
            </w:r>
            <w:proofErr w:type="spellStart"/>
            <w:r w:rsidR="00252633">
              <w:rPr>
                <w:sz w:val="20"/>
                <w:lang w:val="en-US"/>
              </w:rPr>
              <w:t>MHz.</w:t>
            </w:r>
            <w:proofErr w:type="spellEnd"/>
            <w:r w:rsidR="00252633">
              <w:rPr>
                <w:sz w:val="20"/>
                <w:lang w:val="en-US"/>
              </w:rPr>
              <w:t xml:space="preserve"> </w:t>
            </w:r>
          </w:p>
          <w:p w14:paraId="657669D4" w14:textId="0AC6C668" w:rsidR="00252633" w:rsidRDefault="00252633" w:rsidP="00567491">
            <w:pPr>
              <w:rPr>
                <w:sz w:val="20"/>
                <w:lang w:val="en-US"/>
              </w:rPr>
            </w:pPr>
          </w:p>
          <w:p w14:paraId="06B635D6" w14:textId="6EFE277C" w:rsidR="00252633" w:rsidRDefault="00252633" w:rsidP="00567491">
            <w:pPr>
              <w:rPr>
                <w:sz w:val="20"/>
                <w:lang w:val="en-US"/>
              </w:rPr>
            </w:pPr>
            <w:r>
              <w:rPr>
                <w:sz w:val="20"/>
                <w:lang w:val="en-US"/>
              </w:rPr>
              <w:t>Modifications are applied properly within the sentence.</w:t>
            </w:r>
          </w:p>
          <w:p w14:paraId="0855D26D" w14:textId="77777777" w:rsidR="00161768" w:rsidRDefault="00161768" w:rsidP="00567491">
            <w:pPr>
              <w:rPr>
                <w:sz w:val="20"/>
                <w:lang w:val="en-US"/>
              </w:rPr>
            </w:pPr>
          </w:p>
          <w:p w14:paraId="5F765731" w14:textId="053712CF" w:rsidR="00161768" w:rsidRDefault="00161768" w:rsidP="00567491">
            <w:pPr>
              <w:rPr>
                <w:sz w:val="20"/>
                <w:lang w:val="en-US"/>
              </w:rPr>
            </w:pPr>
            <w:proofErr w:type="spellStart"/>
            <w:r w:rsidRPr="00175BFE">
              <w:rPr>
                <w:sz w:val="20"/>
                <w:lang w:val="en-US"/>
              </w:rPr>
              <w:t>TG</w:t>
            </w:r>
            <w:r>
              <w:rPr>
                <w:sz w:val="20"/>
                <w:lang w:val="en-US"/>
              </w:rPr>
              <w:t>bd</w:t>
            </w:r>
            <w:proofErr w:type="spellEnd"/>
            <w:r w:rsidRPr="00175BFE">
              <w:rPr>
                <w:sz w:val="20"/>
                <w:lang w:val="en-US"/>
              </w:rPr>
              <w:t xml:space="preserve"> Editor: make changes according to this document 11-</w:t>
            </w:r>
            <w:r>
              <w:rPr>
                <w:sz w:val="20"/>
                <w:lang w:val="en-US"/>
              </w:rPr>
              <w:t>20</w:t>
            </w:r>
            <w:r w:rsidRPr="00175BFE">
              <w:rPr>
                <w:sz w:val="20"/>
                <w:lang w:val="en-US"/>
              </w:rPr>
              <w:t>-</w:t>
            </w:r>
            <w:r w:rsidR="00E03F82">
              <w:rPr>
                <w:sz w:val="20"/>
                <w:lang w:val="en-US"/>
              </w:rPr>
              <w:t>1948</w:t>
            </w:r>
            <w:r w:rsidRPr="00175BFE">
              <w:rPr>
                <w:sz w:val="20"/>
                <w:lang w:val="en-US"/>
              </w:rPr>
              <w:t>-0</w:t>
            </w:r>
            <w:r w:rsidR="00543717">
              <w:rPr>
                <w:sz w:val="20"/>
                <w:lang w:val="en-US"/>
              </w:rPr>
              <w:t>1</w:t>
            </w:r>
            <w:r w:rsidRPr="00175BFE">
              <w:rPr>
                <w:sz w:val="20"/>
                <w:lang w:val="en-US"/>
              </w:rPr>
              <w:t>-00</w:t>
            </w:r>
            <w:r>
              <w:rPr>
                <w:sz w:val="20"/>
                <w:lang w:val="en-US"/>
              </w:rPr>
              <w:t>bd</w:t>
            </w:r>
            <w:r w:rsidRPr="00175BFE">
              <w:rPr>
                <w:sz w:val="20"/>
                <w:lang w:val="en-US"/>
              </w:rPr>
              <w:t xml:space="preserve"> </w:t>
            </w:r>
            <w:r w:rsidRPr="00705610">
              <w:rPr>
                <w:sz w:val="20"/>
                <w:lang w:val="en-US"/>
              </w:rPr>
              <w:t>Resolutions to 32.3.10 Transmit specification</w:t>
            </w:r>
            <w:r>
              <w:rPr>
                <w:sz w:val="20"/>
                <w:lang w:val="en-US"/>
              </w:rPr>
              <w:t>.</w:t>
            </w:r>
          </w:p>
          <w:p w14:paraId="59FBEA76" w14:textId="77777777" w:rsidR="00161768" w:rsidRDefault="00161768" w:rsidP="00567491">
            <w:pPr>
              <w:rPr>
                <w:sz w:val="20"/>
                <w:lang w:val="en-US"/>
              </w:rPr>
            </w:pPr>
          </w:p>
          <w:p w14:paraId="305E8DC8" w14:textId="77777777" w:rsidR="00161768" w:rsidRPr="00E676EA" w:rsidRDefault="00161768" w:rsidP="00567491">
            <w:pPr>
              <w:rPr>
                <w:sz w:val="20"/>
                <w:lang w:val="en-US"/>
              </w:rPr>
            </w:pPr>
          </w:p>
        </w:tc>
      </w:tr>
    </w:tbl>
    <w:p w14:paraId="531593B0" w14:textId="7DCFB262" w:rsidR="00161768" w:rsidRDefault="00161768" w:rsidP="00E676EA">
      <w:pPr>
        <w:rPr>
          <w:b/>
          <w:i/>
          <w:sz w:val="20"/>
        </w:rPr>
      </w:pPr>
    </w:p>
    <w:p w14:paraId="10F87B5C" w14:textId="2001E893" w:rsidR="00161768" w:rsidRPr="00677652" w:rsidRDefault="00161768" w:rsidP="00161768">
      <w:pPr>
        <w:rPr>
          <w:i/>
          <w:sz w:val="20"/>
        </w:rPr>
      </w:pPr>
      <w:r w:rsidRPr="00677652">
        <w:rPr>
          <w:b/>
          <w:i/>
          <w:sz w:val="20"/>
        </w:rPr>
        <w:t xml:space="preserve">To </w:t>
      </w:r>
      <w:proofErr w:type="spellStart"/>
      <w:r w:rsidRPr="00677652">
        <w:rPr>
          <w:b/>
          <w:i/>
          <w:sz w:val="20"/>
        </w:rPr>
        <w:t>TG</w:t>
      </w:r>
      <w:r>
        <w:rPr>
          <w:b/>
          <w:i/>
          <w:sz w:val="20"/>
        </w:rPr>
        <w:t>bd</w:t>
      </w:r>
      <w:proofErr w:type="spellEnd"/>
      <w:r w:rsidRPr="00677652">
        <w:rPr>
          <w:b/>
          <w:i/>
          <w:sz w:val="20"/>
        </w:rPr>
        <w:t xml:space="preserve"> Editor: </w:t>
      </w:r>
      <w:r w:rsidRPr="00677652">
        <w:rPr>
          <w:i/>
          <w:sz w:val="20"/>
        </w:rPr>
        <w:t xml:space="preserve"> </w:t>
      </w:r>
      <w:r w:rsidRPr="00677652">
        <w:rPr>
          <w:b/>
          <w:i/>
          <w:sz w:val="20"/>
          <w:highlight w:val="yellow"/>
        </w:rPr>
        <w:t>P</w:t>
      </w:r>
      <w:r w:rsidR="004C4824">
        <w:rPr>
          <w:b/>
          <w:i/>
          <w:sz w:val="20"/>
          <w:highlight w:val="yellow"/>
        </w:rPr>
        <w:t>79</w:t>
      </w:r>
      <w:r>
        <w:rPr>
          <w:b/>
          <w:i/>
          <w:sz w:val="20"/>
          <w:highlight w:val="yellow"/>
        </w:rPr>
        <w:t>L0</w:t>
      </w:r>
      <w:r w:rsidR="004C4824">
        <w:rPr>
          <w:b/>
          <w:i/>
          <w:sz w:val="20"/>
          <w:highlight w:val="yellow"/>
        </w:rPr>
        <w:t>8</w:t>
      </w:r>
      <w:r w:rsidRPr="00677652">
        <w:rPr>
          <w:i/>
          <w:sz w:val="20"/>
        </w:rPr>
        <w:t xml:space="preserve"> </w:t>
      </w:r>
      <w:r>
        <w:rPr>
          <w:i/>
          <w:sz w:val="20"/>
        </w:rPr>
        <w:t>update the description as below.</w:t>
      </w:r>
    </w:p>
    <w:p w14:paraId="27A136FD" w14:textId="77777777" w:rsidR="00161768" w:rsidRDefault="00161768" w:rsidP="00161768">
      <w:pPr>
        <w:rPr>
          <w:b/>
          <w:i/>
          <w:sz w:val="20"/>
        </w:rPr>
      </w:pPr>
      <w:r w:rsidRPr="00677652">
        <w:rPr>
          <w:i/>
          <w:sz w:val="20"/>
        </w:rPr>
        <w:br/>
      </w:r>
      <w:r w:rsidRPr="00677652">
        <w:rPr>
          <w:b/>
          <w:i/>
          <w:sz w:val="20"/>
        </w:rPr>
        <w:t>------------- Begin Text Changes ---------------</w:t>
      </w:r>
    </w:p>
    <w:p w14:paraId="6EC75515" w14:textId="77777777" w:rsidR="00161768" w:rsidRDefault="00161768" w:rsidP="00161768">
      <w:pPr>
        <w:jc w:val="both"/>
        <w:rPr>
          <w:bCs/>
          <w:iCs/>
          <w:sz w:val="20"/>
        </w:rPr>
      </w:pPr>
    </w:p>
    <w:p w14:paraId="2BE701A4" w14:textId="4483286D" w:rsidR="000D5CDA" w:rsidRPr="004C4824" w:rsidRDefault="004C4824" w:rsidP="004C4824">
      <w:pPr>
        <w:autoSpaceDE w:val="0"/>
        <w:autoSpaceDN w:val="0"/>
        <w:adjustRightInd w:val="0"/>
        <w:rPr>
          <w:b/>
          <w:sz w:val="20"/>
        </w:rPr>
      </w:pPr>
      <w:r w:rsidRPr="004C4824">
        <w:rPr>
          <w:rFonts w:eastAsia="TimesNewRoman"/>
          <w:sz w:val="20"/>
          <w:lang w:val="en-US" w:eastAsia="ko-KR"/>
        </w:rPr>
        <w:t xml:space="preserve">In this case, transmit modulation accuracy of </w:t>
      </w:r>
      <w:r w:rsidRPr="000B6427">
        <w:rPr>
          <w:rFonts w:eastAsia="TimesNewRoman"/>
          <w:strike/>
          <w:color w:val="FF0000"/>
          <w:sz w:val="20"/>
          <w:lang w:val="en-US" w:eastAsia="ko-KR"/>
        </w:rPr>
        <w:t>each segment</w:t>
      </w:r>
      <w:r w:rsidRPr="000B6427">
        <w:rPr>
          <w:rFonts w:eastAsia="TimesNewRoman"/>
          <w:color w:val="FF0000"/>
          <w:sz w:val="20"/>
          <w:lang w:val="en-US" w:eastAsia="ko-KR"/>
        </w:rPr>
        <w:t xml:space="preserve"> </w:t>
      </w:r>
      <w:r w:rsidR="00F05264" w:rsidRPr="00F05264">
        <w:rPr>
          <w:rFonts w:eastAsia="TimesNewRoman"/>
          <w:color w:val="FF0000"/>
          <w:sz w:val="20"/>
          <w:u w:val="single"/>
          <w:lang w:val="en-US" w:eastAsia="ko-KR"/>
        </w:rPr>
        <w:t xml:space="preserve">the </w:t>
      </w:r>
      <w:r w:rsidR="004F11C4" w:rsidRPr="00F05264">
        <w:rPr>
          <w:rFonts w:eastAsia="TimesNewRoman"/>
          <w:color w:val="FF0000"/>
          <w:sz w:val="20"/>
          <w:u w:val="single"/>
          <w:lang w:val="en-US" w:eastAsia="ko-KR"/>
        </w:rPr>
        <w:t>c</w:t>
      </w:r>
      <w:r w:rsidR="004F11C4" w:rsidRPr="004F11C4">
        <w:rPr>
          <w:rFonts w:eastAsia="TimesNewRoman"/>
          <w:color w:val="FF0000"/>
          <w:sz w:val="20"/>
          <w:u w:val="single"/>
          <w:lang w:val="en-US" w:eastAsia="ko-KR"/>
        </w:rPr>
        <w:t>hannel width</w:t>
      </w:r>
      <w:r w:rsidR="004F11C4">
        <w:rPr>
          <w:rFonts w:eastAsia="TimesNewRoman"/>
          <w:color w:val="FF0000"/>
          <w:sz w:val="20"/>
          <w:lang w:val="en-US" w:eastAsia="ko-KR"/>
        </w:rPr>
        <w:t xml:space="preserve"> </w:t>
      </w:r>
      <w:r w:rsidRPr="004C4824">
        <w:rPr>
          <w:rFonts w:eastAsia="TimesNewRoman"/>
          <w:sz w:val="20"/>
          <w:lang w:val="en-US" w:eastAsia="ko-KR"/>
        </w:rPr>
        <w:t xml:space="preserve">shall meet the required value in Table 21-24 (Allowed relative constellation error versus constellation size and coding rate) using only the subcarriers within </w:t>
      </w:r>
      <w:r w:rsidRPr="000B6427">
        <w:rPr>
          <w:rFonts w:eastAsia="TimesNewRoman"/>
          <w:strike/>
          <w:color w:val="FF0000"/>
          <w:sz w:val="20"/>
          <w:lang w:val="en-US" w:eastAsia="ko-KR"/>
        </w:rPr>
        <w:t>the corresponding segment</w:t>
      </w:r>
      <w:r w:rsidR="004F11C4" w:rsidRPr="004F11C4">
        <w:rPr>
          <w:rFonts w:eastAsia="TimesNewRoman"/>
          <w:color w:val="FF0000"/>
          <w:sz w:val="20"/>
          <w:lang w:val="en-US" w:eastAsia="ko-KR"/>
        </w:rPr>
        <w:t xml:space="preserve"> </w:t>
      </w:r>
      <w:r w:rsidR="00F05264" w:rsidRPr="00F05264">
        <w:rPr>
          <w:rFonts w:eastAsia="TimesNewRoman"/>
          <w:color w:val="FF0000"/>
          <w:sz w:val="20"/>
          <w:u w:val="single"/>
          <w:lang w:val="en-US" w:eastAsia="ko-KR"/>
        </w:rPr>
        <w:t xml:space="preserve">the </w:t>
      </w:r>
      <w:r w:rsidR="004F11C4" w:rsidRPr="00F05264">
        <w:rPr>
          <w:rFonts w:eastAsia="TimesNewRoman"/>
          <w:color w:val="FF0000"/>
          <w:sz w:val="20"/>
          <w:u w:val="single"/>
          <w:lang w:val="en-US" w:eastAsia="ko-KR"/>
        </w:rPr>
        <w:t>c</w:t>
      </w:r>
      <w:r w:rsidR="004F11C4" w:rsidRPr="004F11C4">
        <w:rPr>
          <w:rFonts w:eastAsia="TimesNewRoman"/>
          <w:color w:val="FF0000"/>
          <w:sz w:val="20"/>
          <w:u w:val="single"/>
          <w:lang w:val="en-US" w:eastAsia="ko-KR"/>
        </w:rPr>
        <w:t>hannel width</w:t>
      </w:r>
      <w:r w:rsidRPr="004C4824">
        <w:rPr>
          <w:rFonts w:eastAsia="TimesNewRoman"/>
          <w:sz w:val="20"/>
          <w:lang w:val="en-US" w:eastAsia="ko-KR"/>
        </w:rPr>
        <w:t>.</w:t>
      </w:r>
    </w:p>
    <w:p w14:paraId="495C3867" w14:textId="77777777" w:rsidR="000D5CDA" w:rsidRDefault="000D5CDA" w:rsidP="00161768">
      <w:pPr>
        <w:rPr>
          <w:b/>
          <w:i/>
          <w:sz w:val="20"/>
        </w:rPr>
      </w:pPr>
    </w:p>
    <w:p w14:paraId="5ECD45AF" w14:textId="5836CCD0" w:rsidR="00161768" w:rsidRDefault="00161768" w:rsidP="00161768">
      <w:pPr>
        <w:rPr>
          <w:b/>
          <w:i/>
          <w:sz w:val="20"/>
        </w:rPr>
      </w:pPr>
      <w:r w:rsidRPr="00677652">
        <w:rPr>
          <w:b/>
          <w:i/>
          <w:sz w:val="20"/>
        </w:rPr>
        <w:t>------------- End Text Changes ------------------</w:t>
      </w:r>
    </w:p>
    <w:p w14:paraId="03F73E31" w14:textId="77777777" w:rsidR="00161768" w:rsidRDefault="00161768" w:rsidP="00161768">
      <w:pPr>
        <w:rPr>
          <w:b/>
          <w:i/>
          <w:sz w:val="20"/>
        </w:rPr>
      </w:pPr>
    </w:p>
    <w:p w14:paraId="23FB4593" w14:textId="04870402" w:rsidR="00DA3B02" w:rsidRDefault="00DA3B02">
      <w:pPr>
        <w:rPr>
          <w:b/>
          <w:i/>
          <w:sz w:val="20"/>
        </w:rPr>
      </w:pPr>
      <w:r>
        <w:rPr>
          <w:b/>
          <w:i/>
          <w:sz w:val="20"/>
        </w:rPr>
        <w:br w:type="page"/>
      </w:r>
    </w:p>
    <w:p w14:paraId="4AB17A92" w14:textId="77777777" w:rsidR="00161768" w:rsidRDefault="00161768" w:rsidP="00E676EA">
      <w:pPr>
        <w:rPr>
          <w:b/>
          <w:i/>
          <w:sz w:val="20"/>
        </w:rPr>
      </w:pPr>
    </w:p>
    <w:p w14:paraId="59636D99" w14:textId="77777777" w:rsidR="00A952D2" w:rsidRDefault="00A952D2" w:rsidP="00E676EA">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1949"/>
        <w:gridCol w:w="1984"/>
        <w:gridCol w:w="4797"/>
      </w:tblGrid>
      <w:tr w:rsidR="00A952D2" w:rsidRPr="00E676EA" w14:paraId="519F2840" w14:textId="77777777" w:rsidTr="00DA3B02">
        <w:trPr>
          <w:trHeight w:val="189"/>
        </w:trPr>
        <w:tc>
          <w:tcPr>
            <w:tcW w:w="696" w:type="dxa"/>
            <w:shd w:val="clear" w:color="auto" w:fill="auto"/>
            <w:noWrap/>
            <w:vAlign w:val="center"/>
            <w:hideMark/>
          </w:tcPr>
          <w:p w14:paraId="3872941E"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CID</w:t>
            </w:r>
          </w:p>
        </w:tc>
        <w:tc>
          <w:tcPr>
            <w:tcW w:w="744" w:type="dxa"/>
            <w:shd w:val="clear" w:color="auto" w:fill="auto"/>
            <w:noWrap/>
            <w:vAlign w:val="center"/>
          </w:tcPr>
          <w:p w14:paraId="1EA906DC"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P.L</w:t>
            </w:r>
          </w:p>
        </w:tc>
        <w:tc>
          <w:tcPr>
            <w:tcW w:w="1949" w:type="dxa"/>
            <w:shd w:val="clear" w:color="auto" w:fill="auto"/>
            <w:noWrap/>
            <w:vAlign w:val="bottom"/>
            <w:hideMark/>
          </w:tcPr>
          <w:p w14:paraId="5578F618"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Comment</w:t>
            </w:r>
          </w:p>
        </w:tc>
        <w:tc>
          <w:tcPr>
            <w:tcW w:w="1984" w:type="dxa"/>
            <w:shd w:val="clear" w:color="auto" w:fill="auto"/>
            <w:noWrap/>
            <w:vAlign w:val="bottom"/>
            <w:hideMark/>
          </w:tcPr>
          <w:p w14:paraId="1C85DE32"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Proposed Change</w:t>
            </w:r>
          </w:p>
        </w:tc>
        <w:tc>
          <w:tcPr>
            <w:tcW w:w="4797" w:type="dxa"/>
            <w:shd w:val="clear" w:color="auto" w:fill="auto"/>
            <w:vAlign w:val="center"/>
            <w:hideMark/>
          </w:tcPr>
          <w:p w14:paraId="56A9F815" w14:textId="77777777" w:rsidR="00A952D2" w:rsidRPr="00E676EA" w:rsidRDefault="00A952D2" w:rsidP="00567491">
            <w:pPr>
              <w:jc w:val="center"/>
              <w:rPr>
                <w:rFonts w:eastAsia="Times New Roman"/>
                <w:b/>
                <w:bCs/>
                <w:color w:val="000000"/>
                <w:sz w:val="20"/>
                <w:lang w:val="en-US"/>
              </w:rPr>
            </w:pPr>
            <w:r w:rsidRPr="00E676EA">
              <w:rPr>
                <w:rFonts w:eastAsia="Times New Roman"/>
                <w:b/>
                <w:bCs/>
                <w:color w:val="000000"/>
                <w:sz w:val="20"/>
                <w:lang w:val="en-US"/>
              </w:rPr>
              <w:t>Resolution</w:t>
            </w:r>
          </w:p>
        </w:tc>
      </w:tr>
      <w:tr w:rsidR="00A952D2" w:rsidRPr="00E676EA" w14:paraId="632C92F7" w14:textId="77777777" w:rsidTr="00DA3B02">
        <w:trPr>
          <w:trHeight w:val="212"/>
        </w:trPr>
        <w:tc>
          <w:tcPr>
            <w:tcW w:w="696" w:type="dxa"/>
            <w:shd w:val="clear" w:color="auto" w:fill="auto"/>
            <w:noWrap/>
          </w:tcPr>
          <w:p w14:paraId="12624959" w14:textId="77777777" w:rsidR="00A952D2" w:rsidRPr="00E676EA" w:rsidRDefault="00A952D2" w:rsidP="00567491">
            <w:pPr>
              <w:jc w:val="center"/>
              <w:rPr>
                <w:sz w:val="20"/>
              </w:rPr>
            </w:pPr>
            <w:r w:rsidRPr="00E676EA">
              <w:rPr>
                <w:sz w:val="20"/>
              </w:rPr>
              <w:t>1589</w:t>
            </w:r>
          </w:p>
        </w:tc>
        <w:tc>
          <w:tcPr>
            <w:tcW w:w="744" w:type="dxa"/>
            <w:shd w:val="clear" w:color="auto" w:fill="auto"/>
            <w:noWrap/>
          </w:tcPr>
          <w:p w14:paraId="5FA4A12A" w14:textId="77777777" w:rsidR="00A952D2" w:rsidRPr="00E676EA" w:rsidRDefault="00A952D2" w:rsidP="00567491">
            <w:pPr>
              <w:jc w:val="center"/>
              <w:rPr>
                <w:sz w:val="20"/>
              </w:rPr>
            </w:pPr>
            <w:r w:rsidRPr="00E676EA">
              <w:rPr>
                <w:sz w:val="20"/>
              </w:rPr>
              <w:t>79.13</w:t>
            </w:r>
          </w:p>
        </w:tc>
        <w:tc>
          <w:tcPr>
            <w:tcW w:w="1949" w:type="dxa"/>
            <w:shd w:val="clear" w:color="auto" w:fill="auto"/>
            <w:noWrap/>
          </w:tcPr>
          <w:p w14:paraId="49C7AD30" w14:textId="77777777" w:rsidR="00A952D2" w:rsidRPr="00E676EA" w:rsidRDefault="00A952D2" w:rsidP="00567491">
            <w:pPr>
              <w:rPr>
                <w:sz w:val="20"/>
              </w:rPr>
            </w:pPr>
            <w:r w:rsidRPr="00E676EA">
              <w:rPr>
                <w:sz w:val="20"/>
              </w:rPr>
              <w:t>"... shall have sufficient accuracy ..."  This is not verifiable.</w:t>
            </w:r>
          </w:p>
        </w:tc>
        <w:tc>
          <w:tcPr>
            <w:tcW w:w="1984" w:type="dxa"/>
            <w:shd w:val="clear" w:color="auto" w:fill="auto"/>
            <w:noWrap/>
          </w:tcPr>
          <w:p w14:paraId="0C4BD79E" w14:textId="77777777" w:rsidR="00A952D2" w:rsidRPr="00E676EA" w:rsidRDefault="00A952D2" w:rsidP="00567491">
            <w:pPr>
              <w:rPr>
                <w:sz w:val="20"/>
              </w:rPr>
            </w:pPr>
            <w:r w:rsidRPr="00E676EA">
              <w:rPr>
                <w:sz w:val="20"/>
              </w:rPr>
              <w:t>Need to provide a verifiable requirement.</w:t>
            </w:r>
          </w:p>
        </w:tc>
        <w:tc>
          <w:tcPr>
            <w:tcW w:w="4797" w:type="dxa"/>
            <w:shd w:val="clear" w:color="auto" w:fill="auto"/>
          </w:tcPr>
          <w:p w14:paraId="549B7F52" w14:textId="77777777" w:rsidR="00A952D2" w:rsidRDefault="00A952D2" w:rsidP="00567491">
            <w:pPr>
              <w:rPr>
                <w:sz w:val="20"/>
                <w:lang w:val="en-US"/>
              </w:rPr>
            </w:pPr>
            <w:r>
              <w:rPr>
                <w:sz w:val="20"/>
                <w:lang w:val="en-US"/>
              </w:rPr>
              <w:t>Rejected</w:t>
            </w:r>
          </w:p>
          <w:p w14:paraId="6C704C18" w14:textId="77777777" w:rsidR="00A952D2" w:rsidRDefault="00A952D2" w:rsidP="00567491">
            <w:pPr>
              <w:rPr>
                <w:sz w:val="20"/>
                <w:lang w:val="en-US"/>
              </w:rPr>
            </w:pPr>
          </w:p>
          <w:p w14:paraId="27541061" w14:textId="38E9CF9D" w:rsidR="00A952D2" w:rsidRDefault="00DA3B02" w:rsidP="00567491">
            <w:pPr>
              <w:jc w:val="both"/>
              <w:rPr>
                <w:bCs/>
                <w:iCs/>
                <w:sz w:val="20"/>
              </w:rPr>
            </w:pPr>
            <w:r>
              <w:rPr>
                <w:bCs/>
                <w:iCs/>
                <w:sz w:val="20"/>
              </w:rPr>
              <w:t xml:space="preserve">Since those values are out of scope in the spec, </w:t>
            </w:r>
            <w:r w:rsidR="00D92618">
              <w:rPr>
                <w:bCs/>
                <w:iCs/>
                <w:sz w:val="20"/>
              </w:rPr>
              <w:t xml:space="preserve">the spec does not need to specify </w:t>
            </w:r>
            <w:r w:rsidR="007451FD">
              <w:rPr>
                <w:bCs/>
                <w:iCs/>
                <w:sz w:val="20"/>
              </w:rPr>
              <w:t>r</w:t>
            </w:r>
            <w:r>
              <w:rPr>
                <w:bCs/>
                <w:iCs/>
                <w:sz w:val="20"/>
              </w:rPr>
              <w:t>equired value</w:t>
            </w:r>
            <w:r w:rsidR="007451FD">
              <w:rPr>
                <w:bCs/>
                <w:iCs/>
                <w:sz w:val="20"/>
              </w:rPr>
              <w:t>s</w:t>
            </w:r>
            <w:r>
              <w:rPr>
                <w:bCs/>
                <w:iCs/>
                <w:sz w:val="20"/>
              </w:rPr>
              <w:t xml:space="preserve"> to be verified</w:t>
            </w:r>
            <w:r w:rsidR="00D92618">
              <w:rPr>
                <w:bCs/>
                <w:iCs/>
                <w:sz w:val="20"/>
              </w:rPr>
              <w:t>.</w:t>
            </w:r>
          </w:p>
          <w:p w14:paraId="01497D6E" w14:textId="7B5D968F" w:rsidR="00D92618" w:rsidRDefault="00D92618" w:rsidP="00567491">
            <w:pPr>
              <w:jc w:val="both"/>
              <w:rPr>
                <w:bCs/>
                <w:iCs/>
                <w:sz w:val="20"/>
              </w:rPr>
            </w:pPr>
          </w:p>
          <w:p w14:paraId="5065F598" w14:textId="054395D7" w:rsidR="00D92618" w:rsidRDefault="00D92618" w:rsidP="00567491">
            <w:pPr>
              <w:jc w:val="both"/>
              <w:rPr>
                <w:bCs/>
                <w:iCs/>
                <w:sz w:val="20"/>
              </w:rPr>
            </w:pPr>
            <w:r>
              <w:rPr>
                <w:bCs/>
                <w:iCs/>
                <w:sz w:val="20"/>
              </w:rPr>
              <w:t xml:space="preserve">Instead, EVM is known for sufficient transmit modulation accuracy test to cover </w:t>
            </w:r>
            <w:r w:rsidRPr="00D92618">
              <w:rPr>
                <w:rFonts w:hint="eastAsia"/>
                <w:bCs/>
                <w:iCs/>
                <w:sz w:val="20"/>
              </w:rPr>
              <w:t xml:space="preserve">I/Q </w:t>
            </w:r>
            <w:r>
              <w:rPr>
                <w:bCs/>
                <w:iCs/>
                <w:sz w:val="20"/>
              </w:rPr>
              <w:t>a</w:t>
            </w:r>
            <w:r w:rsidRPr="00D92618">
              <w:rPr>
                <w:rFonts w:hint="eastAsia"/>
                <w:bCs/>
                <w:iCs/>
                <w:sz w:val="20"/>
              </w:rPr>
              <w:t>mplitude</w:t>
            </w:r>
            <w:r>
              <w:rPr>
                <w:bCs/>
                <w:iCs/>
                <w:sz w:val="20"/>
              </w:rPr>
              <w:t xml:space="preserve"> and p</w:t>
            </w:r>
            <w:r w:rsidRPr="00D92618">
              <w:rPr>
                <w:rFonts w:hint="eastAsia"/>
                <w:bCs/>
                <w:iCs/>
                <w:sz w:val="20"/>
              </w:rPr>
              <w:t xml:space="preserve">hase </w:t>
            </w:r>
            <w:proofErr w:type="spellStart"/>
            <w:r>
              <w:rPr>
                <w:bCs/>
                <w:iCs/>
                <w:sz w:val="20"/>
              </w:rPr>
              <w:t>b</w:t>
            </w:r>
            <w:r w:rsidRPr="00D92618">
              <w:rPr>
                <w:rFonts w:hint="eastAsia"/>
                <w:bCs/>
                <w:iCs/>
                <w:sz w:val="20"/>
              </w:rPr>
              <w:t>lance</w:t>
            </w:r>
            <w:proofErr w:type="spellEnd"/>
            <w:r w:rsidRPr="00D92618">
              <w:rPr>
                <w:rFonts w:hint="eastAsia"/>
                <w:bCs/>
                <w:iCs/>
                <w:sz w:val="20"/>
              </w:rPr>
              <w:t xml:space="preserve">, </w:t>
            </w:r>
            <w:r>
              <w:rPr>
                <w:bCs/>
                <w:iCs/>
                <w:sz w:val="20"/>
              </w:rPr>
              <w:t>p</w:t>
            </w:r>
            <w:r w:rsidRPr="00D92618">
              <w:rPr>
                <w:rFonts w:hint="eastAsia"/>
                <w:bCs/>
                <w:iCs/>
                <w:sz w:val="20"/>
              </w:rPr>
              <w:t>hase Noise,</w:t>
            </w:r>
            <w:r>
              <w:rPr>
                <w:bCs/>
                <w:iCs/>
                <w:sz w:val="20"/>
              </w:rPr>
              <w:t xml:space="preserve"> and q</w:t>
            </w:r>
            <w:r w:rsidRPr="00D92618">
              <w:rPr>
                <w:rFonts w:hint="eastAsia"/>
                <w:bCs/>
                <w:iCs/>
                <w:sz w:val="20"/>
              </w:rPr>
              <w:t xml:space="preserve">uantization </w:t>
            </w:r>
            <w:r>
              <w:rPr>
                <w:bCs/>
                <w:iCs/>
                <w:sz w:val="20"/>
              </w:rPr>
              <w:t>n</w:t>
            </w:r>
            <w:r w:rsidRPr="00D92618">
              <w:rPr>
                <w:rFonts w:hint="eastAsia"/>
                <w:bCs/>
                <w:iCs/>
                <w:sz w:val="20"/>
              </w:rPr>
              <w:t>oise</w:t>
            </w:r>
            <w:r>
              <w:rPr>
                <w:bCs/>
                <w:iCs/>
                <w:sz w:val="20"/>
              </w:rPr>
              <w:t>, etc in the transmitter.</w:t>
            </w:r>
          </w:p>
          <w:p w14:paraId="5F05236A" w14:textId="77777777" w:rsidR="00A952D2" w:rsidRPr="002A7539" w:rsidRDefault="00A952D2" w:rsidP="00567491">
            <w:pPr>
              <w:jc w:val="both"/>
              <w:rPr>
                <w:bCs/>
                <w:iCs/>
                <w:sz w:val="20"/>
              </w:rPr>
            </w:pPr>
          </w:p>
        </w:tc>
      </w:tr>
    </w:tbl>
    <w:p w14:paraId="58663614" w14:textId="77777777" w:rsidR="00A952D2" w:rsidRDefault="00A952D2" w:rsidP="00A952D2">
      <w:pPr>
        <w:rPr>
          <w:b/>
          <w:i/>
          <w:sz w:val="20"/>
        </w:rPr>
      </w:pPr>
      <w:r>
        <w:rPr>
          <w:b/>
          <w:i/>
          <w:sz w:val="20"/>
        </w:rPr>
        <w:t>Discussion on CID1589</w:t>
      </w:r>
    </w:p>
    <w:p w14:paraId="64358FC1" w14:textId="77777777" w:rsidR="00A952D2" w:rsidRDefault="00A952D2" w:rsidP="00A952D2">
      <w:pPr>
        <w:rPr>
          <w:b/>
          <w:i/>
          <w:sz w:val="20"/>
        </w:rPr>
      </w:pPr>
    </w:p>
    <w:p w14:paraId="75D8CDEE" w14:textId="77777777" w:rsidR="00A952D2" w:rsidRDefault="00A952D2" w:rsidP="00A952D2">
      <w:pPr>
        <w:rPr>
          <w:b/>
          <w:i/>
          <w:sz w:val="20"/>
        </w:rPr>
      </w:pPr>
      <w:r>
        <w:rPr>
          <w:b/>
          <w:i/>
          <w:noProof/>
          <w:sz w:val="20"/>
        </w:rPr>
        <w:drawing>
          <wp:inline distT="0" distB="0" distL="0" distR="0" wp14:anchorId="7080F0E1" wp14:editId="1DA5DD01">
            <wp:extent cx="5486400" cy="2500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0206" cy="2506825"/>
                    </a:xfrm>
                    <a:prstGeom prst="rect">
                      <a:avLst/>
                    </a:prstGeom>
                    <a:noFill/>
                    <a:ln>
                      <a:noFill/>
                    </a:ln>
                  </pic:spPr>
                </pic:pic>
              </a:graphicData>
            </a:graphic>
          </wp:inline>
        </w:drawing>
      </w:r>
    </w:p>
    <w:p w14:paraId="1961161B" w14:textId="77777777" w:rsidR="00A952D2" w:rsidRDefault="00A952D2" w:rsidP="00A952D2">
      <w:pPr>
        <w:rPr>
          <w:b/>
          <w:i/>
          <w:sz w:val="20"/>
        </w:rPr>
      </w:pPr>
    </w:p>
    <w:p w14:paraId="70066D51" w14:textId="72E7D58F" w:rsidR="001C39AE" w:rsidRDefault="00A952D2" w:rsidP="001C39AE">
      <w:pPr>
        <w:jc w:val="both"/>
        <w:rPr>
          <w:bCs/>
          <w:iCs/>
          <w:sz w:val="20"/>
        </w:rPr>
      </w:pPr>
      <w:r>
        <w:rPr>
          <w:bCs/>
          <w:iCs/>
          <w:sz w:val="20"/>
        </w:rPr>
        <w:t xml:space="preserve">The commentor suggests the spec needs to provide verifiable requirement for </w:t>
      </w:r>
      <w:r w:rsidRPr="0068494D">
        <w:rPr>
          <w:bCs/>
          <w:iCs/>
          <w:sz w:val="20"/>
        </w:rPr>
        <w:t>I/Q arm amplitude and phase balance, DC offsets,</w:t>
      </w:r>
      <w:r>
        <w:rPr>
          <w:bCs/>
          <w:iCs/>
          <w:sz w:val="20"/>
        </w:rPr>
        <w:t xml:space="preserve"> </w:t>
      </w:r>
      <w:r w:rsidRPr="0068494D">
        <w:rPr>
          <w:bCs/>
          <w:iCs/>
          <w:sz w:val="20"/>
        </w:rPr>
        <w:t xml:space="preserve">phase noise, and </w:t>
      </w:r>
      <w:proofErr w:type="spellStart"/>
      <w:r w:rsidRPr="0068494D">
        <w:rPr>
          <w:bCs/>
          <w:iCs/>
          <w:sz w:val="20"/>
        </w:rPr>
        <w:t>analog</w:t>
      </w:r>
      <w:proofErr w:type="spellEnd"/>
      <w:r w:rsidRPr="0068494D">
        <w:rPr>
          <w:bCs/>
          <w:iCs/>
          <w:sz w:val="20"/>
        </w:rPr>
        <w:t xml:space="preserve"> to digital quantization noise</w:t>
      </w:r>
      <w:r>
        <w:rPr>
          <w:bCs/>
          <w:iCs/>
          <w:sz w:val="20"/>
        </w:rPr>
        <w:t xml:space="preserve">. </w:t>
      </w:r>
      <w:r w:rsidR="001C39AE">
        <w:rPr>
          <w:bCs/>
          <w:iCs/>
          <w:sz w:val="20"/>
        </w:rPr>
        <w:t xml:space="preserve">Since those values are out of scope in the spec, the spec does not need to specify required values to be verified. </w:t>
      </w:r>
    </w:p>
    <w:p w14:paraId="42F8B4A1" w14:textId="77777777" w:rsidR="001C39AE" w:rsidRDefault="001C39AE" w:rsidP="001C39AE">
      <w:pPr>
        <w:jc w:val="both"/>
        <w:rPr>
          <w:bCs/>
          <w:iCs/>
          <w:sz w:val="20"/>
        </w:rPr>
      </w:pPr>
    </w:p>
    <w:p w14:paraId="3C99B9FD" w14:textId="2DF10CC2" w:rsidR="00A952D2" w:rsidRDefault="001C39AE" w:rsidP="00A952D2">
      <w:pPr>
        <w:jc w:val="both"/>
        <w:rPr>
          <w:bCs/>
          <w:iCs/>
          <w:sz w:val="20"/>
        </w:rPr>
      </w:pPr>
      <w:r>
        <w:rPr>
          <w:bCs/>
          <w:iCs/>
          <w:sz w:val="20"/>
        </w:rPr>
        <w:t>T</w:t>
      </w:r>
      <w:r w:rsidR="00A952D2">
        <w:rPr>
          <w:bCs/>
          <w:iCs/>
          <w:sz w:val="20"/>
        </w:rPr>
        <w:t xml:space="preserve">he spec already provides the required value to be met for EVM test in Table 34-xx. The values in this table are verifiable requirement for sufficient transmit modulation accuracy. </w:t>
      </w:r>
    </w:p>
    <w:p w14:paraId="0E96561F" w14:textId="77777777" w:rsidR="00A952D2" w:rsidRDefault="00A952D2" w:rsidP="00E676EA">
      <w:pPr>
        <w:rPr>
          <w:b/>
          <w:i/>
          <w:sz w:val="20"/>
        </w:rPr>
      </w:pPr>
    </w:p>
    <w:sectPr w:rsidR="00A952D2" w:rsidSect="0082482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370D5" w14:textId="77777777" w:rsidR="000A5601" w:rsidRDefault="000A5601">
      <w:r>
        <w:separator/>
      </w:r>
    </w:p>
  </w:endnote>
  <w:endnote w:type="continuationSeparator" w:id="0">
    <w:p w14:paraId="66C08011" w14:textId="77777777" w:rsidR="000A5601" w:rsidRDefault="000A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085A5706" w:rsidR="006D1700" w:rsidRDefault="000A5601">
    <w:pPr>
      <w:pStyle w:val="Footer"/>
      <w:tabs>
        <w:tab w:val="clear" w:pos="6480"/>
        <w:tab w:val="center" w:pos="4680"/>
        <w:tab w:val="right" w:pos="9360"/>
      </w:tabs>
    </w:pPr>
    <w:r>
      <w:fldChar w:fldCharType="begin"/>
    </w:r>
    <w:r>
      <w:instrText xml:space="preserve"> SUBJECT  \* MERGEFORMAT </w:instrText>
    </w:r>
    <w:r>
      <w:fldChar w:fldCharType="separate"/>
    </w:r>
    <w:r w:rsidR="008B292A">
      <w:t>Submission</w:t>
    </w:r>
    <w:r>
      <w:fldChar w:fldCharType="end"/>
    </w:r>
    <w:r w:rsidR="006D1700">
      <w:tab/>
      <w:t xml:space="preserve">page </w:t>
    </w:r>
    <w:r w:rsidR="006D1700">
      <w:fldChar w:fldCharType="begin"/>
    </w:r>
    <w:r w:rsidR="006D1700">
      <w:instrText xml:space="preserve">page </w:instrText>
    </w:r>
    <w:r w:rsidR="006D1700">
      <w:fldChar w:fldCharType="separate"/>
    </w:r>
    <w:r w:rsidR="006D1700">
      <w:rPr>
        <w:noProof/>
      </w:rPr>
      <w:t>1</w:t>
    </w:r>
    <w:r w:rsidR="006D1700">
      <w:fldChar w:fldCharType="end"/>
    </w:r>
    <w:r w:rsidR="006D1700">
      <w:tab/>
      <w:t xml:space="preserve">Yujin Noh (Newracom)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2893E" w14:textId="77777777" w:rsidR="000A5601" w:rsidRDefault="000A5601">
      <w:r>
        <w:separator/>
      </w:r>
    </w:p>
  </w:footnote>
  <w:footnote w:type="continuationSeparator" w:id="0">
    <w:p w14:paraId="43CF930F" w14:textId="77777777" w:rsidR="000A5601" w:rsidRDefault="000A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28A41403" w:rsidR="006D1700" w:rsidRDefault="005E1CC5">
    <w:pPr>
      <w:pStyle w:val="Header"/>
      <w:tabs>
        <w:tab w:val="clear" w:pos="6480"/>
        <w:tab w:val="center" w:pos="4680"/>
        <w:tab w:val="right" w:pos="9360"/>
      </w:tabs>
    </w:pPr>
    <w:r>
      <w:t>Dec</w:t>
    </w:r>
    <w:r w:rsidR="006D1700">
      <w:t xml:space="preserve"> 20</w:t>
    </w:r>
    <w:r w:rsidR="00C057D4">
      <w:t>20</w:t>
    </w:r>
    <w:r w:rsidR="006D1700">
      <w:tab/>
    </w:r>
    <w:r w:rsidR="006D1700">
      <w:tab/>
      <w:t>doc.: IEEE 802.11-</w:t>
    </w:r>
    <w:r w:rsidR="00C057D4">
      <w:t>20</w:t>
    </w:r>
    <w:r w:rsidR="006D1700">
      <w:t>/</w:t>
    </w:r>
    <w:r w:rsidR="00BD7B7B">
      <w:t>1948</w:t>
    </w:r>
    <w:r w:rsidR="006D1700">
      <w:t>r</w:t>
    </w:r>
    <w:r w:rsidR="00B771F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4E25C1"/>
    <w:multiLevelType w:val="hybridMultilevel"/>
    <w:tmpl w:val="65B8C530"/>
    <w:lvl w:ilvl="0" w:tplc="7D9069D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5005F"/>
    <w:multiLevelType w:val="hybridMultilevel"/>
    <w:tmpl w:val="FACE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3"/>
  </w:num>
  <w:num w:numId="7">
    <w:abstractNumId w:val="3"/>
  </w:num>
  <w:num w:numId="8">
    <w:abstractNumId w:val="5"/>
  </w:num>
  <w:num w:numId="9">
    <w:abstractNumId w:val="9"/>
  </w:num>
  <w:num w:numId="10">
    <w:abstractNumId w:val="11"/>
  </w:num>
  <w:num w:numId="11">
    <w:abstractNumId w:val="18"/>
  </w:num>
  <w:num w:numId="12">
    <w:abstractNumId w:val="4"/>
  </w:num>
  <w:num w:numId="13">
    <w:abstractNumId w:val="19"/>
  </w:num>
  <w:num w:numId="14">
    <w:abstractNumId w:val="8"/>
  </w:num>
  <w:num w:numId="15">
    <w:abstractNumId w:val="12"/>
  </w:num>
  <w:num w:numId="16">
    <w:abstractNumId w:val="6"/>
  </w:num>
  <w:num w:numId="17">
    <w:abstractNumId w:val="2"/>
  </w:num>
  <w:num w:numId="18">
    <w:abstractNumId w:val="7"/>
  </w:num>
  <w:num w:numId="19">
    <w:abstractNumId w:val="17"/>
  </w:num>
  <w:num w:numId="20">
    <w:abstractNumId w:val="10"/>
  </w:num>
  <w:num w:numId="21">
    <w:abstractNumId w:val="0"/>
    <w:lvlOverride w:ilvl="0">
      <w:lvl w:ilvl="0">
        <w:numFmt w:val="decimal"/>
        <w:lvlText w:val="Table 27-4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66B9"/>
    <w:rsid w:val="00007292"/>
    <w:rsid w:val="000076F4"/>
    <w:rsid w:val="00007B46"/>
    <w:rsid w:val="00011033"/>
    <w:rsid w:val="00012E25"/>
    <w:rsid w:val="00013057"/>
    <w:rsid w:val="00013C07"/>
    <w:rsid w:val="000143A2"/>
    <w:rsid w:val="000144A7"/>
    <w:rsid w:val="00014E36"/>
    <w:rsid w:val="00014EC3"/>
    <w:rsid w:val="00015958"/>
    <w:rsid w:val="000166D3"/>
    <w:rsid w:val="00017DE4"/>
    <w:rsid w:val="00017E51"/>
    <w:rsid w:val="000206FB"/>
    <w:rsid w:val="00020A50"/>
    <w:rsid w:val="000212F5"/>
    <w:rsid w:val="0002143B"/>
    <w:rsid w:val="00022F0C"/>
    <w:rsid w:val="0002366A"/>
    <w:rsid w:val="000254E9"/>
    <w:rsid w:val="00025686"/>
    <w:rsid w:val="00025A64"/>
    <w:rsid w:val="00027CD6"/>
    <w:rsid w:val="00031827"/>
    <w:rsid w:val="00031E7B"/>
    <w:rsid w:val="00032D88"/>
    <w:rsid w:val="00032EC3"/>
    <w:rsid w:val="00034165"/>
    <w:rsid w:val="0003425A"/>
    <w:rsid w:val="0003447B"/>
    <w:rsid w:val="000360C3"/>
    <w:rsid w:val="00036B49"/>
    <w:rsid w:val="00036E6D"/>
    <w:rsid w:val="00037BE2"/>
    <w:rsid w:val="0004049B"/>
    <w:rsid w:val="00040B6D"/>
    <w:rsid w:val="0004431E"/>
    <w:rsid w:val="0004433E"/>
    <w:rsid w:val="00044D12"/>
    <w:rsid w:val="0004596D"/>
    <w:rsid w:val="0005358F"/>
    <w:rsid w:val="000549FA"/>
    <w:rsid w:val="00056EAC"/>
    <w:rsid w:val="000601BF"/>
    <w:rsid w:val="000625B7"/>
    <w:rsid w:val="000627C8"/>
    <w:rsid w:val="00063E29"/>
    <w:rsid w:val="00066195"/>
    <w:rsid w:val="0006651F"/>
    <w:rsid w:val="0007022A"/>
    <w:rsid w:val="00070343"/>
    <w:rsid w:val="00070B06"/>
    <w:rsid w:val="00074294"/>
    <w:rsid w:val="00076465"/>
    <w:rsid w:val="000813F5"/>
    <w:rsid w:val="00081BF2"/>
    <w:rsid w:val="00081D72"/>
    <w:rsid w:val="000836FC"/>
    <w:rsid w:val="000837DB"/>
    <w:rsid w:val="00084D3D"/>
    <w:rsid w:val="00087223"/>
    <w:rsid w:val="00090F5E"/>
    <w:rsid w:val="00092ACE"/>
    <w:rsid w:val="00093FD8"/>
    <w:rsid w:val="00097C3B"/>
    <w:rsid w:val="000A09CF"/>
    <w:rsid w:val="000A0C05"/>
    <w:rsid w:val="000A1F52"/>
    <w:rsid w:val="000A3105"/>
    <w:rsid w:val="000A33DD"/>
    <w:rsid w:val="000A37F6"/>
    <w:rsid w:val="000A5601"/>
    <w:rsid w:val="000A57C0"/>
    <w:rsid w:val="000A6B30"/>
    <w:rsid w:val="000A7E22"/>
    <w:rsid w:val="000B2180"/>
    <w:rsid w:val="000B2CDB"/>
    <w:rsid w:val="000B5681"/>
    <w:rsid w:val="000B6427"/>
    <w:rsid w:val="000B72A0"/>
    <w:rsid w:val="000C09C6"/>
    <w:rsid w:val="000C12EC"/>
    <w:rsid w:val="000C13F5"/>
    <w:rsid w:val="000C5543"/>
    <w:rsid w:val="000C594E"/>
    <w:rsid w:val="000C5D9A"/>
    <w:rsid w:val="000C6CCB"/>
    <w:rsid w:val="000D088E"/>
    <w:rsid w:val="000D1813"/>
    <w:rsid w:val="000D322B"/>
    <w:rsid w:val="000D5CDA"/>
    <w:rsid w:val="000E0164"/>
    <w:rsid w:val="000E0C9E"/>
    <w:rsid w:val="000E152B"/>
    <w:rsid w:val="000E1A91"/>
    <w:rsid w:val="000E226E"/>
    <w:rsid w:val="000E4005"/>
    <w:rsid w:val="000E6555"/>
    <w:rsid w:val="000E6FBC"/>
    <w:rsid w:val="000E74A7"/>
    <w:rsid w:val="000E7883"/>
    <w:rsid w:val="000E7944"/>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5349"/>
    <w:rsid w:val="00107591"/>
    <w:rsid w:val="001104FE"/>
    <w:rsid w:val="00111936"/>
    <w:rsid w:val="001133FA"/>
    <w:rsid w:val="00113CC6"/>
    <w:rsid w:val="001204FB"/>
    <w:rsid w:val="00120F51"/>
    <w:rsid w:val="001245B3"/>
    <w:rsid w:val="00125962"/>
    <w:rsid w:val="00126B0A"/>
    <w:rsid w:val="00126DB1"/>
    <w:rsid w:val="00130AF1"/>
    <w:rsid w:val="001327FA"/>
    <w:rsid w:val="00133E7A"/>
    <w:rsid w:val="00133FB8"/>
    <w:rsid w:val="001347EE"/>
    <w:rsid w:val="00134BDF"/>
    <w:rsid w:val="00134F75"/>
    <w:rsid w:val="00135C70"/>
    <w:rsid w:val="00136343"/>
    <w:rsid w:val="00136DDD"/>
    <w:rsid w:val="00137FE4"/>
    <w:rsid w:val="00143692"/>
    <w:rsid w:val="00144196"/>
    <w:rsid w:val="001458A9"/>
    <w:rsid w:val="00145E7C"/>
    <w:rsid w:val="0014633C"/>
    <w:rsid w:val="00147788"/>
    <w:rsid w:val="00151F5F"/>
    <w:rsid w:val="00152933"/>
    <w:rsid w:val="001607E0"/>
    <w:rsid w:val="00160F61"/>
    <w:rsid w:val="00161702"/>
    <w:rsid w:val="00161768"/>
    <w:rsid w:val="00161C61"/>
    <w:rsid w:val="00161F24"/>
    <w:rsid w:val="001632DA"/>
    <w:rsid w:val="00165640"/>
    <w:rsid w:val="00165A35"/>
    <w:rsid w:val="0017065E"/>
    <w:rsid w:val="00170BC1"/>
    <w:rsid w:val="00172178"/>
    <w:rsid w:val="00172233"/>
    <w:rsid w:val="00174B68"/>
    <w:rsid w:val="00175224"/>
    <w:rsid w:val="00175BFE"/>
    <w:rsid w:val="00180453"/>
    <w:rsid w:val="00180CBD"/>
    <w:rsid w:val="00180EE6"/>
    <w:rsid w:val="00181582"/>
    <w:rsid w:val="001832C4"/>
    <w:rsid w:val="00185784"/>
    <w:rsid w:val="00187A66"/>
    <w:rsid w:val="00194F71"/>
    <w:rsid w:val="0019545C"/>
    <w:rsid w:val="0019612D"/>
    <w:rsid w:val="00196678"/>
    <w:rsid w:val="001974B0"/>
    <w:rsid w:val="001A0EF1"/>
    <w:rsid w:val="001A2A36"/>
    <w:rsid w:val="001A550E"/>
    <w:rsid w:val="001A6541"/>
    <w:rsid w:val="001A7120"/>
    <w:rsid w:val="001A7E25"/>
    <w:rsid w:val="001B0983"/>
    <w:rsid w:val="001B1ECA"/>
    <w:rsid w:val="001B748C"/>
    <w:rsid w:val="001C112D"/>
    <w:rsid w:val="001C3320"/>
    <w:rsid w:val="001C39AE"/>
    <w:rsid w:val="001C3BAE"/>
    <w:rsid w:val="001C5FE3"/>
    <w:rsid w:val="001C61AB"/>
    <w:rsid w:val="001C6661"/>
    <w:rsid w:val="001C732F"/>
    <w:rsid w:val="001D0514"/>
    <w:rsid w:val="001D0C13"/>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1F7ED5"/>
    <w:rsid w:val="002006CC"/>
    <w:rsid w:val="00202864"/>
    <w:rsid w:val="002030B0"/>
    <w:rsid w:val="00203446"/>
    <w:rsid w:val="00204C4E"/>
    <w:rsid w:val="0020529F"/>
    <w:rsid w:val="002054D2"/>
    <w:rsid w:val="00205646"/>
    <w:rsid w:val="0021066D"/>
    <w:rsid w:val="00210DB0"/>
    <w:rsid w:val="002114A1"/>
    <w:rsid w:val="0021152A"/>
    <w:rsid w:val="00211809"/>
    <w:rsid w:val="00211D6F"/>
    <w:rsid w:val="00213203"/>
    <w:rsid w:val="002147B0"/>
    <w:rsid w:val="0021565B"/>
    <w:rsid w:val="002202BB"/>
    <w:rsid w:val="00220653"/>
    <w:rsid w:val="002206D8"/>
    <w:rsid w:val="0022119E"/>
    <w:rsid w:val="00222FEA"/>
    <w:rsid w:val="00224973"/>
    <w:rsid w:val="0022520C"/>
    <w:rsid w:val="0022637F"/>
    <w:rsid w:val="0022746B"/>
    <w:rsid w:val="002300DB"/>
    <w:rsid w:val="00231450"/>
    <w:rsid w:val="00232500"/>
    <w:rsid w:val="002344EC"/>
    <w:rsid w:val="00234D48"/>
    <w:rsid w:val="00235619"/>
    <w:rsid w:val="00237D6D"/>
    <w:rsid w:val="002445DF"/>
    <w:rsid w:val="00244A96"/>
    <w:rsid w:val="00245BAE"/>
    <w:rsid w:val="00245E47"/>
    <w:rsid w:val="002502A4"/>
    <w:rsid w:val="00252340"/>
    <w:rsid w:val="00252633"/>
    <w:rsid w:val="00253244"/>
    <w:rsid w:val="00253278"/>
    <w:rsid w:val="00253479"/>
    <w:rsid w:val="002539F0"/>
    <w:rsid w:val="00254FFD"/>
    <w:rsid w:val="0025619A"/>
    <w:rsid w:val="002563BE"/>
    <w:rsid w:val="0025673F"/>
    <w:rsid w:val="002574DA"/>
    <w:rsid w:val="002608D1"/>
    <w:rsid w:val="00262AB8"/>
    <w:rsid w:val="0026399E"/>
    <w:rsid w:val="002658DD"/>
    <w:rsid w:val="0026689F"/>
    <w:rsid w:val="002707C7"/>
    <w:rsid w:val="00271C8D"/>
    <w:rsid w:val="002721DE"/>
    <w:rsid w:val="0027230C"/>
    <w:rsid w:val="00272938"/>
    <w:rsid w:val="00277766"/>
    <w:rsid w:val="00281197"/>
    <w:rsid w:val="00281378"/>
    <w:rsid w:val="00281F7A"/>
    <w:rsid w:val="00282D64"/>
    <w:rsid w:val="00283B2A"/>
    <w:rsid w:val="002840E6"/>
    <w:rsid w:val="002849E4"/>
    <w:rsid w:val="00286EE9"/>
    <w:rsid w:val="0029020B"/>
    <w:rsid w:val="00290BD3"/>
    <w:rsid w:val="00294A86"/>
    <w:rsid w:val="00294B21"/>
    <w:rsid w:val="00296F3D"/>
    <w:rsid w:val="00297E9A"/>
    <w:rsid w:val="002A1916"/>
    <w:rsid w:val="002A6592"/>
    <w:rsid w:val="002A7314"/>
    <w:rsid w:val="002A7539"/>
    <w:rsid w:val="002B1954"/>
    <w:rsid w:val="002B29E6"/>
    <w:rsid w:val="002B4372"/>
    <w:rsid w:val="002B491C"/>
    <w:rsid w:val="002B6AA7"/>
    <w:rsid w:val="002B74C5"/>
    <w:rsid w:val="002B7612"/>
    <w:rsid w:val="002B7F7F"/>
    <w:rsid w:val="002C08A8"/>
    <w:rsid w:val="002C27BC"/>
    <w:rsid w:val="002C3053"/>
    <w:rsid w:val="002C3129"/>
    <w:rsid w:val="002C3CE9"/>
    <w:rsid w:val="002C3DD5"/>
    <w:rsid w:val="002C4F58"/>
    <w:rsid w:val="002C5D8B"/>
    <w:rsid w:val="002C7ED5"/>
    <w:rsid w:val="002D16F8"/>
    <w:rsid w:val="002D3F54"/>
    <w:rsid w:val="002D44BE"/>
    <w:rsid w:val="002D5664"/>
    <w:rsid w:val="002D58EB"/>
    <w:rsid w:val="002D72A6"/>
    <w:rsid w:val="002E0959"/>
    <w:rsid w:val="002E20F4"/>
    <w:rsid w:val="002E308D"/>
    <w:rsid w:val="002E4985"/>
    <w:rsid w:val="002E4E43"/>
    <w:rsid w:val="002F0D8B"/>
    <w:rsid w:val="002F1494"/>
    <w:rsid w:val="002F175E"/>
    <w:rsid w:val="002F19AB"/>
    <w:rsid w:val="002F1C8B"/>
    <w:rsid w:val="002F2F7C"/>
    <w:rsid w:val="002F2FB0"/>
    <w:rsid w:val="002F345E"/>
    <w:rsid w:val="002F40BD"/>
    <w:rsid w:val="002F5851"/>
    <w:rsid w:val="002F6E90"/>
    <w:rsid w:val="003000F5"/>
    <w:rsid w:val="00301328"/>
    <w:rsid w:val="00301EFA"/>
    <w:rsid w:val="003031FC"/>
    <w:rsid w:val="003053BF"/>
    <w:rsid w:val="00306D61"/>
    <w:rsid w:val="00306F71"/>
    <w:rsid w:val="00307956"/>
    <w:rsid w:val="00311079"/>
    <w:rsid w:val="003112CA"/>
    <w:rsid w:val="003113A8"/>
    <w:rsid w:val="00311AEB"/>
    <w:rsid w:val="0032164B"/>
    <w:rsid w:val="0032246D"/>
    <w:rsid w:val="0032371B"/>
    <w:rsid w:val="003249D3"/>
    <w:rsid w:val="0032539C"/>
    <w:rsid w:val="0033078C"/>
    <w:rsid w:val="003313C7"/>
    <w:rsid w:val="00331429"/>
    <w:rsid w:val="003339E7"/>
    <w:rsid w:val="00334215"/>
    <w:rsid w:val="003346BE"/>
    <w:rsid w:val="00336601"/>
    <w:rsid w:val="003370C7"/>
    <w:rsid w:val="00337761"/>
    <w:rsid w:val="0034028A"/>
    <w:rsid w:val="00340A4E"/>
    <w:rsid w:val="0034119D"/>
    <w:rsid w:val="00341714"/>
    <w:rsid w:val="00342107"/>
    <w:rsid w:val="00350B3D"/>
    <w:rsid w:val="00350EC7"/>
    <w:rsid w:val="00352515"/>
    <w:rsid w:val="00352A5B"/>
    <w:rsid w:val="00354E04"/>
    <w:rsid w:val="00355C95"/>
    <w:rsid w:val="00356D88"/>
    <w:rsid w:val="0035790E"/>
    <w:rsid w:val="00360303"/>
    <w:rsid w:val="00361241"/>
    <w:rsid w:val="00361C5E"/>
    <w:rsid w:val="00361F82"/>
    <w:rsid w:val="0036200D"/>
    <w:rsid w:val="003644EA"/>
    <w:rsid w:val="00364A1B"/>
    <w:rsid w:val="003656C1"/>
    <w:rsid w:val="003666F4"/>
    <w:rsid w:val="00366BE6"/>
    <w:rsid w:val="00367BEF"/>
    <w:rsid w:val="00371222"/>
    <w:rsid w:val="00371FF9"/>
    <w:rsid w:val="003735A6"/>
    <w:rsid w:val="00374675"/>
    <w:rsid w:val="00377B13"/>
    <w:rsid w:val="003810DE"/>
    <w:rsid w:val="0038275C"/>
    <w:rsid w:val="003830A2"/>
    <w:rsid w:val="003837B2"/>
    <w:rsid w:val="00383882"/>
    <w:rsid w:val="00386C11"/>
    <w:rsid w:val="00386E5D"/>
    <w:rsid w:val="00390CCB"/>
    <w:rsid w:val="00390D0B"/>
    <w:rsid w:val="00391246"/>
    <w:rsid w:val="0039158A"/>
    <w:rsid w:val="003954A3"/>
    <w:rsid w:val="0039622F"/>
    <w:rsid w:val="003962D0"/>
    <w:rsid w:val="003963B9"/>
    <w:rsid w:val="003A0459"/>
    <w:rsid w:val="003A1E14"/>
    <w:rsid w:val="003B19E0"/>
    <w:rsid w:val="003B240F"/>
    <w:rsid w:val="003B2A2C"/>
    <w:rsid w:val="003B2B39"/>
    <w:rsid w:val="003B3827"/>
    <w:rsid w:val="003B4350"/>
    <w:rsid w:val="003B58F9"/>
    <w:rsid w:val="003B5ECB"/>
    <w:rsid w:val="003B7673"/>
    <w:rsid w:val="003C02A7"/>
    <w:rsid w:val="003C0E15"/>
    <w:rsid w:val="003C1089"/>
    <w:rsid w:val="003C171F"/>
    <w:rsid w:val="003C4750"/>
    <w:rsid w:val="003C684A"/>
    <w:rsid w:val="003D0132"/>
    <w:rsid w:val="003D0188"/>
    <w:rsid w:val="003D0341"/>
    <w:rsid w:val="003D2005"/>
    <w:rsid w:val="003D29C4"/>
    <w:rsid w:val="003D2AEA"/>
    <w:rsid w:val="003D5BFB"/>
    <w:rsid w:val="003D5E97"/>
    <w:rsid w:val="003D6FFB"/>
    <w:rsid w:val="003E050C"/>
    <w:rsid w:val="003E0CF3"/>
    <w:rsid w:val="003E103E"/>
    <w:rsid w:val="003E21D0"/>
    <w:rsid w:val="003E2DD7"/>
    <w:rsid w:val="003E49A0"/>
    <w:rsid w:val="003E525A"/>
    <w:rsid w:val="003E556B"/>
    <w:rsid w:val="003E5DDA"/>
    <w:rsid w:val="003E67DE"/>
    <w:rsid w:val="003E7E49"/>
    <w:rsid w:val="003F100E"/>
    <w:rsid w:val="003F29F6"/>
    <w:rsid w:val="003F3BE1"/>
    <w:rsid w:val="003F4AA6"/>
    <w:rsid w:val="003F4E9F"/>
    <w:rsid w:val="003F554D"/>
    <w:rsid w:val="0040239D"/>
    <w:rsid w:val="004025FC"/>
    <w:rsid w:val="0040262F"/>
    <w:rsid w:val="00402D17"/>
    <w:rsid w:val="00402E51"/>
    <w:rsid w:val="004101A5"/>
    <w:rsid w:val="004109EC"/>
    <w:rsid w:val="00410B49"/>
    <w:rsid w:val="004113B6"/>
    <w:rsid w:val="00412FD9"/>
    <w:rsid w:val="00415021"/>
    <w:rsid w:val="00415805"/>
    <w:rsid w:val="0041619A"/>
    <w:rsid w:val="004211E6"/>
    <w:rsid w:val="004217FF"/>
    <w:rsid w:val="00424659"/>
    <w:rsid w:val="00424B5B"/>
    <w:rsid w:val="0042538F"/>
    <w:rsid w:val="00430F78"/>
    <w:rsid w:val="00432B0E"/>
    <w:rsid w:val="004343FC"/>
    <w:rsid w:val="0043714F"/>
    <w:rsid w:val="0043747D"/>
    <w:rsid w:val="0044107A"/>
    <w:rsid w:val="00441138"/>
    <w:rsid w:val="00441456"/>
    <w:rsid w:val="00442037"/>
    <w:rsid w:val="0044265E"/>
    <w:rsid w:val="00442E00"/>
    <w:rsid w:val="0044351C"/>
    <w:rsid w:val="004462E4"/>
    <w:rsid w:val="00450F35"/>
    <w:rsid w:val="00451979"/>
    <w:rsid w:val="00452563"/>
    <w:rsid w:val="00452594"/>
    <w:rsid w:val="00452FF7"/>
    <w:rsid w:val="004551BD"/>
    <w:rsid w:val="00457725"/>
    <w:rsid w:val="00460171"/>
    <w:rsid w:val="004606EA"/>
    <w:rsid w:val="00460E1B"/>
    <w:rsid w:val="00461F55"/>
    <w:rsid w:val="0046227F"/>
    <w:rsid w:val="00462579"/>
    <w:rsid w:val="004633E6"/>
    <w:rsid w:val="00464963"/>
    <w:rsid w:val="00464E2A"/>
    <w:rsid w:val="00466391"/>
    <w:rsid w:val="004670C0"/>
    <w:rsid w:val="00471448"/>
    <w:rsid w:val="00471E83"/>
    <w:rsid w:val="00472CB7"/>
    <w:rsid w:val="00474D53"/>
    <w:rsid w:val="0047732A"/>
    <w:rsid w:val="004778CF"/>
    <w:rsid w:val="00480585"/>
    <w:rsid w:val="00480DAA"/>
    <w:rsid w:val="00481C6F"/>
    <w:rsid w:val="004847C0"/>
    <w:rsid w:val="00485629"/>
    <w:rsid w:val="00485E46"/>
    <w:rsid w:val="00486220"/>
    <w:rsid w:val="00486AA7"/>
    <w:rsid w:val="00487DBC"/>
    <w:rsid w:val="00491E04"/>
    <w:rsid w:val="00493994"/>
    <w:rsid w:val="00494527"/>
    <w:rsid w:val="00494BCE"/>
    <w:rsid w:val="00495D02"/>
    <w:rsid w:val="004977AD"/>
    <w:rsid w:val="004A06DD"/>
    <w:rsid w:val="004A2011"/>
    <w:rsid w:val="004A2FF9"/>
    <w:rsid w:val="004A5F25"/>
    <w:rsid w:val="004A7EFA"/>
    <w:rsid w:val="004B064B"/>
    <w:rsid w:val="004B157A"/>
    <w:rsid w:val="004B2D0A"/>
    <w:rsid w:val="004B48CE"/>
    <w:rsid w:val="004B53A3"/>
    <w:rsid w:val="004B5AE5"/>
    <w:rsid w:val="004B6745"/>
    <w:rsid w:val="004B7861"/>
    <w:rsid w:val="004C31FE"/>
    <w:rsid w:val="004C4824"/>
    <w:rsid w:val="004C48DE"/>
    <w:rsid w:val="004C7A29"/>
    <w:rsid w:val="004D0B5D"/>
    <w:rsid w:val="004D0FE5"/>
    <w:rsid w:val="004D4A5E"/>
    <w:rsid w:val="004D50C8"/>
    <w:rsid w:val="004D51D1"/>
    <w:rsid w:val="004D6056"/>
    <w:rsid w:val="004D65DC"/>
    <w:rsid w:val="004E1B6B"/>
    <w:rsid w:val="004E1D1D"/>
    <w:rsid w:val="004E383A"/>
    <w:rsid w:val="004E4A98"/>
    <w:rsid w:val="004E67B1"/>
    <w:rsid w:val="004F0FC1"/>
    <w:rsid w:val="004F1045"/>
    <w:rsid w:val="004F11C4"/>
    <w:rsid w:val="004F16CE"/>
    <w:rsid w:val="004F1716"/>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4E"/>
    <w:rsid w:val="00516DA1"/>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3DC"/>
    <w:rsid w:val="00535405"/>
    <w:rsid w:val="00535518"/>
    <w:rsid w:val="00535836"/>
    <w:rsid w:val="005400DC"/>
    <w:rsid w:val="005403F7"/>
    <w:rsid w:val="00541314"/>
    <w:rsid w:val="00542B72"/>
    <w:rsid w:val="00543717"/>
    <w:rsid w:val="00543EDB"/>
    <w:rsid w:val="0054429D"/>
    <w:rsid w:val="0054540D"/>
    <w:rsid w:val="005507B8"/>
    <w:rsid w:val="00551FC4"/>
    <w:rsid w:val="00552CC1"/>
    <w:rsid w:val="00553601"/>
    <w:rsid w:val="00557D06"/>
    <w:rsid w:val="005609C8"/>
    <w:rsid w:val="00562E6D"/>
    <w:rsid w:val="005639D4"/>
    <w:rsid w:val="005658F4"/>
    <w:rsid w:val="005700B7"/>
    <w:rsid w:val="00570461"/>
    <w:rsid w:val="00570A1C"/>
    <w:rsid w:val="00570BC3"/>
    <w:rsid w:val="00571931"/>
    <w:rsid w:val="00572558"/>
    <w:rsid w:val="00572A4A"/>
    <w:rsid w:val="00574B17"/>
    <w:rsid w:val="005762BB"/>
    <w:rsid w:val="00576DE0"/>
    <w:rsid w:val="00577887"/>
    <w:rsid w:val="00577EC8"/>
    <w:rsid w:val="00580557"/>
    <w:rsid w:val="0058116A"/>
    <w:rsid w:val="00581C2A"/>
    <w:rsid w:val="005820C3"/>
    <w:rsid w:val="00582210"/>
    <w:rsid w:val="00583312"/>
    <w:rsid w:val="00583986"/>
    <w:rsid w:val="00583E9F"/>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35F"/>
    <w:rsid w:val="005A667D"/>
    <w:rsid w:val="005A7887"/>
    <w:rsid w:val="005B0800"/>
    <w:rsid w:val="005B08FD"/>
    <w:rsid w:val="005B27B0"/>
    <w:rsid w:val="005B3CBA"/>
    <w:rsid w:val="005B3F8E"/>
    <w:rsid w:val="005B478D"/>
    <w:rsid w:val="005B4DA5"/>
    <w:rsid w:val="005B4E7A"/>
    <w:rsid w:val="005B4F34"/>
    <w:rsid w:val="005B6B09"/>
    <w:rsid w:val="005C02CA"/>
    <w:rsid w:val="005C14D4"/>
    <w:rsid w:val="005C1517"/>
    <w:rsid w:val="005C2483"/>
    <w:rsid w:val="005C28FB"/>
    <w:rsid w:val="005C3021"/>
    <w:rsid w:val="005C4BDC"/>
    <w:rsid w:val="005C5FD7"/>
    <w:rsid w:val="005C6E61"/>
    <w:rsid w:val="005C6ECD"/>
    <w:rsid w:val="005C7BFE"/>
    <w:rsid w:val="005D04FB"/>
    <w:rsid w:val="005D1B3A"/>
    <w:rsid w:val="005D2FCC"/>
    <w:rsid w:val="005D395C"/>
    <w:rsid w:val="005D41F1"/>
    <w:rsid w:val="005D6C62"/>
    <w:rsid w:val="005E0AA3"/>
    <w:rsid w:val="005E1123"/>
    <w:rsid w:val="005E112C"/>
    <w:rsid w:val="005E12A3"/>
    <w:rsid w:val="005E1CC5"/>
    <w:rsid w:val="005E624D"/>
    <w:rsid w:val="005E62A3"/>
    <w:rsid w:val="005E6DE2"/>
    <w:rsid w:val="005E7400"/>
    <w:rsid w:val="005E7A6E"/>
    <w:rsid w:val="005F1E58"/>
    <w:rsid w:val="005F42B2"/>
    <w:rsid w:val="005F4D3F"/>
    <w:rsid w:val="005F79D4"/>
    <w:rsid w:val="006001F3"/>
    <w:rsid w:val="00601583"/>
    <w:rsid w:val="00601A85"/>
    <w:rsid w:val="00602026"/>
    <w:rsid w:val="00602A27"/>
    <w:rsid w:val="0060354A"/>
    <w:rsid w:val="00603F8B"/>
    <w:rsid w:val="00605843"/>
    <w:rsid w:val="006101FD"/>
    <w:rsid w:val="00611608"/>
    <w:rsid w:val="00611A02"/>
    <w:rsid w:val="0061301A"/>
    <w:rsid w:val="00613069"/>
    <w:rsid w:val="00613182"/>
    <w:rsid w:val="00615C45"/>
    <w:rsid w:val="006204DB"/>
    <w:rsid w:val="0062087C"/>
    <w:rsid w:val="00624301"/>
    <w:rsid w:val="0062440B"/>
    <w:rsid w:val="006251E2"/>
    <w:rsid w:val="00626380"/>
    <w:rsid w:val="00626B66"/>
    <w:rsid w:val="00631F10"/>
    <w:rsid w:val="006334B8"/>
    <w:rsid w:val="006341F0"/>
    <w:rsid w:val="00635134"/>
    <w:rsid w:val="006423C1"/>
    <w:rsid w:val="00642B12"/>
    <w:rsid w:val="00643CA0"/>
    <w:rsid w:val="00647017"/>
    <w:rsid w:val="00655B40"/>
    <w:rsid w:val="00655DF5"/>
    <w:rsid w:val="0065745E"/>
    <w:rsid w:val="00657F44"/>
    <w:rsid w:val="00660D94"/>
    <w:rsid w:val="00661282"/>
    <w:rsid w:val="00661E03"/>
    <w:rsid w:val="0066250C"/>
    <w:rsid w:val="00670DA0"/>
    <w:rsid w:val="00675BC4"/>
    <w:rsid w:val="00677652"/>
    <w:rsid w:val="006801A4"/>
    <w:rsid w:val="00680EE0"/>
    <w:rsid w:val="00680F19"/>
    <w:rsid w:val="00682EF3"/>
    <w:rsid w:val="0068494D"/>
    <w:rsid w:val="00686CC0"/>
    <w:rsid w:val="00687217"/>
    <w:rsid w:val="00687446"/>
    <w:rsid w:val="00691993"/>
    <w:rsid w:val="006948DD"/>
    <w:rsid w:val="00695052"/>
    <w:rsid w:val="006951B5"/>
    <w:rsid w:val="0069563C"/>
    <w:rsid w:val="006961D3"/>
    <w:rsid w:val="00697568"/>
    <w:rsid w:val="006A0C57"/>
    <w:rsid w:val="006A2F4B"/>
    <w:rsid w:val="006A308A"/>
    <w:rsid w:val="006A3D74"/>
    <w:rsid w:val="006A5540"/>
    <w:rsid w:val="006A7D2E"/>
    <w:rsid w:val="006B0F03"/>
    <w:rsid w:val="006B2EC1"/>
    <w:rsid w:val="006B445A"/>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91"/>
    <w:rsid w:val="006D30A5"/>
    <w:rsid w:val="006D31FF"/>
    <w:rsid w:val="006D38B4"/>
    <w:rsid w:val="006D49BC"/>
    <w:rsid w:val="006D4B3F"/>
    <w:rsid w:val="006D5F32"/>
    <w:rsid w:val="006E145F"/>
    <w:rsid w:val="006E1B92"/>
    <w:rsid w:val="006E2DF2"/>
    <w:rsid w:val="006E32C6"/>
    <w:rsid w:val="006E4033"/>
    <w:rsid w:val="006E5CAB"/>
    <w:rsid w:val="006F0B12"/>
    <w:rsid w:val="006F1481"/>
    <w:rsid w:val="006F1717"/>
    <w:rsid w:val="006F221F"/>
    <w:rsid w:val="006F4729"/>
    <w:rsid w:val="006F4FD1"/>
    <w:rsid w:val="006F6F4F"/>
    <w:rsid w:val="006F7770"/>
    <w:rsid w:val="00700EBE"/>
    <w:rsid w:val="00702967"/>
    <w:rsid w:val="007030F2"/>
    <w:rsid w:val="00705610"/>
    <w:rsid w:val="0070739B"/>
    <w:rsid w:val="0071075B"/>
    <w:rsid w:val="00710DFE"/>
    <w:rsid w:val="00712CB7"/>
    <w:rsid w:val="00714EB7"/>
    <w:rsid w:val="00715B65"/>
    <w:rsid w:val="007166BC"/>
    <w:rsid w:val="00717C15"/>
    <w:rsid w:val="007205A3"/>
    <w:rsid w:val="00722E5F"/>
    <w:rsid w:val="00724317"/>
    <w:rsid w:val="00725025"/>
    <w:rsid w:val="00730877"/>
    <w:rsid w:val="00730AB7"/>
    <w:rsid w:val="00730C76"/>
    <w:rsid w:val="007310B4"/>
    <w:rsid w:val="00731104"/>
    <w:rsid w:val="007351E6"/>
    <w:rsid w:val="00735AB1"/>
    <w:rsid w:val="007360CB"/>
    <w:rsid w:val="007403B7"/>
    <w:rsid w:val="0074163A"/>
    <w:rsid w:val="007416FA"/>
    <w:rsid w:val="00742C0D"/>
    <w:rsid w:val="00745172"/>
    <w:rsid w:val="007451FD"/>
    <w:rsid w:val="00745717"/>
    <w:rsid w:val="00745E92"/>
    <w:rsid w:val="0074761F"/>
    <w:rsid w:val="007501C6"/>
    <w:rsid w:val="00750BB6"/>
    <w:rsid w:val="007525FD"/>
    <w:rsid w:val="00752717"/>
    <w:rsid w:val="00752824"/>
    <w:rsid w:val="007531A2"/>
    <w:rsid w:val="00754C7D"/>
    <w:rsid w:val="00754E0C"/>
    <w:rsid w:val="00756A36"/>
    <w:rsid w:val="00757497"/>
    <w:rsid w:val="0075752F"/>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7DE8"/>
    <w:rsid w:val="00780E8B"/>
    <w:rsid w:val="00780F7A"/>
    <w:rsid w:val="0078255D"/>
    <w:rsid w:val="0078264D"/>
    <w:rsid w:val="00783DC4"/>
    <w:rsid w:val="007841A6"/>
    <w:rsid w:val="00784A3A"/>
    <w:rsid w:val="00785D09"/>
    <w:rsid w:val="0078615E"/>
    <w:rsid w:val="007905D7"/>
    <w:rsid w:val="0079095C"/>
    <w:rsid w:val="00791038"/>
    <w:rsid w:val="00791065"/>
    <w:rsid w:val="00792DC6"/>
    <w:rsid w:val="00794128"/>
    <w:rsid w:val="0079433E"/>
    <w:rsid w:val="00796598"/>
    <w:rsid w:val="00797A1F"/>
    <w:rsid w:val="007A2620"/>
    <w:rsid w:val="007A2B17"/>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D74BF"/>
    <w:rsid w:val="007E02C1"/>
    <w:rsid w:val="007E0A15"/>
    <w:rsid w:val="007E1D83"/>
    <w:rsid w:val="007E2770"/>
    <w:rsid w:val="007E2A20"/>
    <w:rsid w:val="007E2A2B"/>
    <w:rsid w:val="007E2BCA"/>
    <w:rsid w:val="007E3F19"/>
    <w:rsid w:val="007E44DE"/>
    <w:rsid w:val="007F0210"/>
    <w:rsid w:val="007F02C9"/>
    <w:rsid w:val="007F3464"/>
    <w:rsid w:val="007F3620"/>
    <w:rsid w:val="007F4160"/>
    <w:rsid w:val="007F5EAC"/>
    <w:rsid w:val="007F64C9"/>
    <w:rsid w:val="007F6AE5"/>
    <w:rsid w:val="007F6E4C"/>
    <w:rsid w:val="007F71DA"/>
    <w:rsid w:val="00800E85"/>
    <w:rsid w:val="00801938"/>
    <w:rsid w:val="00801F27"/>
    <w:rsid w:val="008027B1"/>
    <w:rsid w:val="00804932"/>
    <w:rsid w:val="008066B1"/>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0C6C"/>
    <w:rsid w:val="00841CC6"/>
    <w:rsid w:val="00843068"/>
    <w:rsid w:val="00844812"/>
    <w:rsid w:val="00845898"/>
    <w:rsid w:val="008465EC"/>
    <w:rsid w:val="008469D2"/>
    <w:rsid w:val="008513D0"/>
    <w:rsid w:val="008514C7"/>
    <w:rsid w:val="008523AC"/>
    <w:rsid w:val="00853077"/>
    <w:rsid w:val="00853224"/>
    <w:rsid w:val="008537CB"/>
    <w:rsid w:val="00853AA1"/>
    <w:rsid w:val="00853C7E"/>
    <w:rsid w:val="0085409C"/>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AF5"/>
    <w:rsid w:val="00872D5E"/>
    <w:rsid w:val="0087328F"/>
    <w:rsid w:val="008739AA"/>
    <w:rsid w:val="00874CEB"/>
    <w:rsid w:val="00875322"/>
    <w:rsid w:val="00877495"/>
    <w:rsid w:val="00881C4F"/>
    <w:rsid w:val="00883A2C"/>
    <w:rsid w:val="00883B5B"/>
    <w:rsid w:val="008842B6"/>
    <w:rsid w:val="0088530A"/>
    <w:rsid w:val="00885621"/>
    <w:rsid w:val="008869A3"/>
    <w:rsid w:val="00887C13"/>
    <w:rsid w:val="00890A34"/>
    <w:rsid w:val="00891B8A"/>
    <w:rsid w:val="008927F6"/>
    <w:rsid w:val="00893018"/>
    <w:rsid w:val="0089487F"/>
    <w:rsid w:val="00897F11"/>
    <w:rsid w:val="008A059D"/>
    <w:rsid w:val="008A122E"/>
    <w:rsid w:val="008A312F"/>
    <w:rsid w:val="008A3FE9"/>
    <w:rsid w:val="008B0396"/>
    <w:rsid w:val="008B063C"/>
    <w:rsid w:val="008B140E"/>
    <w:rsid w:val="008B2287"/>
    <w:rsid w:val="008B2716"/>
    <w:rsid w:val="008B292A"/>
    <w:rsid w:val="008B405F"/>
    <w:rsid w:val="008B65BF"/>
    <w:rsid w:val="008B7011"/>
    <w:rsid w:val="008B72BF"/>
    <w:rsid w:val="008B7D0A"/>
    <w:rsid w:val="008C0B25"/>
    <w:rsid w:val="008C1319"/>
    <w:rsid w:val="008C1364"/>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C41"/>
    <w:rsid w:val="008E0FDD"/>
    <w:rsid w:val="008E1564"/>
    <w:rsid w:val="008E1766"/>
    <w:rsid w:val="008E200F"/>
    <w:rsid w:val="008E37CF"/>
    <w:rsid w:val="008E3E99"/>
    <w:rsid w:val="008E5302"/>
    <w:rsid w:val="008E5588"/>
    <w:rsid w:val="008E65B5"/>
    <w:rsid w:val="008E678F"/>
    <w:rsid w:val="008E6E14"/>
    <w:rsid w:val="008F0FA5"/>
    <w:rsid w:val="008F14D1"/>
    <w:rsid w:val="008F1FC1"/>
    <w:rsid w:val="008F2344"/>
    <w:rsid w:val="008F35D8"/>
    <w:rsid w:val="008F71F2"/>
    <w:rsid w:val="00900945"/>
    <w:rsid w:val="00901889"/>
    <w:rsid w:val="00904ACB"/>
    <w:rsid w:val="00905E3C"/>
    <w:rsid w:val="00907127"/>
    <w:rsid w:val="009108F8"/>
    <w:rsid w:val="00911D26"/>
    <w:rsid w:val="00914204"/>
    <w:rsid w:val="00916E31"/>
    <w:rsid w:val="00917DF0"/>
    <w:rsid w:val="00917E0B"/>
    <w:rsid w:val="0092052D"/>
    <w:rsid w:val="0092143F"/>
    <w:rsid w:val="0092219A"/>
    <w:rsid w:val="009222AB"/>
    <w:rsid w:val="0092233B"/>
    <w:rsid w:val="00923BC6"/>
    <w:rsid w:val="00924988"/>
    <w:rsid w:val="00925933"/>
    <w:rsid w:val="00927641"/>
    <w:rsid w:val="00927CEA"/>
    <w:rsid w:val="00931AB6"/>
    <w:rsid w:val="00931B31"/>
    <w:rsid w:val="00932836"/>
    <w:rsid w:val="00933D00"/>
    <w:rsid w:val="0093456C"/>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069F"/>
    <w:rsid w:val="009614BB"/>
    <w:rsid w:val="009618F2"/>
    <w:rsid w:val="0096305F"/>
    <w:rsid w:val="009631D5"/>
    <w:rsid w:val="0096320D"/>
    <w:rsid w:val="00964ABB"/>
    <w:rsid w:val="0096527E"/>
    <w:rsid w:val="00965D72"/>
    <w:rsid w:val="009664D2"/>
    <w:rsid w:val="00967EC8"/>
    <w:rsid w:val="00971DAC"/>
    <w:rsid w:val="00972FFF"/>
    <w:rsid w:val="00973857"/>
    <w:rsid w:val="00973E59"/>
    <w:rsid w:val="00973E87"/>
    <w:rsid w:val="00973EE3"/>
    <w:rsid w:val="0097505A"/>
    <w:rsid w:val="0098048D"/>
    <w:rsid w:val="00980C2E"/>
    <w:rsid w:val="00981262"/>
    <w:rsid w:val="009824FA"/>
    <w:rsid w:val="00983555"/>
    <w:rsid w:val="00986D70"/>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374"/>
    <w:rsid w:val="009B3854"/>
    <w:rsid w:val="009B4D9B"/>
    <w:rsid w:val="009B792D"/>
    <w:rsid w:val="009C0555"/>
    <w:rsid w:val="009C26FC"/>
    <w:rsid w:val="009C28C3"/>
    <w:rsid w:val="009C2A1F"/>
    <w:rsid w:val="009C4629"/>
    <w:rsid w:val="009C469F"/>
    <w:rsid w:val="009C4CB3"/>
    <w:rsid w:val="009C7A0C"/>
    <w:rsid w:val="009D27C4"/>
    <w:rsid w:val="009D3DFA"/>
    <w:rsid w:val="009D42E0"/>
    <w:rsid w:val="009D473D"/>
    <w:rsid w:val="009D4A5C"/>
    <w:rsid w:val="009D52B6"/>
    <w:rsid w:val="009D6CB2"/>
    <w:rsid w:val="009D787D"/>
    <w:rsid w:val="009E17AC"/>
    <w:rsid w:val="009E226E"/>
    <w:rsid w:val="009E24C5"/>
    <w:rsid w:val="009E4888"/>
    <w:rsid w:val="009E4E37"/>
    <w:rsid w:val="009E4E3B"/>
    <w:rsid w:val="009E7982"/>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2488"/>
    <w:rsid w:val="00A24BBF"/>
    <w:rsid w:val="00A256C0"/>
    <w:rsid w:val="00A26857"/>
    <w:rsid w:val="00A27C01"/>
    <w:rsid w:val="00A319F2"/>
    <w:rsid w:val="00A330DC"/>
    <w:rsid w:val="00A34EB8"/>
    <w:rsid w:val="00A34F2B"/>
    <w:rsid w:val="00A355DE"/>
    <w:rsid w:val="00A36AB5"/>
    <w:rsid w:val="00A405AE"/>
    <w:rsid w:val="00A42B65"/>
    <w:rsid w:val="00A43E2D"/>
    <w:rsid w:val="00A4496E"/>
    <w:rsid w:val="00A478D7"/>
    <w:rsid w:val="00A47FFC"/>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5185"/>
    <w:rsid w:val="00A76A14"/>
    <w:rsid w:val="00A76B44"/>
    <w:rsid w:val="00A80630"/>
    <w:rsid w:val="00A809CB"/>
    <w:rsid w:val="00A80A20"/>
    <w:rsid w:val="00A8134F"/>
    <w:rsid w:val="00A8298B"/>
    <w:rsid w:val="00A84B73"/>
    <w:rsid w:val="00A85EC3"/>
    <w:rsid w:val="00A860E6"/>
    <w:rsid w:val="00A9008B"/>
    <w:rsid w:val="00A9188A"/>
    <w:rsid w:val="00A93778"/>
    <w:rsid w:val="00A93987"/>
    <w:rsid w:val="00A939F8"/>
    <w:rsid w:val="00A942DE"/>
    <w:rsid w:val="00A94973"/>
    <w:rsid w:val="00A952D2"/>
    <w:rsid w:val="00A95D36"/>
    <w:rsid w:val="00A963F0"/>
    <w:rsid w:val="00A97BDA"/>
    <w:rsid w:val="00AA1DAE"/>
    <w:rsid w:val="00AA3802"/>
    <w:rsid w:val="00AA4056"/>
    <w:rsid w:val="00AA427C"/>
    <w:rsid w:val="00AA483D"/>
    <w:rsid w:val="00AA4EEE"/>
    <w:rsid w:val="00AA5521"/>
    <w:rsid w:val="00AA66FD"/>
    <w:rsid w:val="00AB1A08"/>
    <w:rsid w:val="00AB23CA"/>
    <w:rsid w:val="00AB3E9A"/>
    <w:rsid w:val="00AB4B6A"/>
    <w:rsid w:val="00AB5800"/>
    <w:rsid w:val="00AB5AAF"/>
    <w:rsid w:val="00AB66F0"/>
    <w:rsid w:val="00AB676F"/>
    <w:rsid w:val="00AB7434"/>
    <w:rsid w:val="00AB7CE5"/>
    <w:rsid w:val="00AC0664"/>
    <w:rsid w:val="00AC2FE4"/>
    <w:rsid w:val="00AC4486"/>
    <w:rsid w:val="00AD16B8"/>
    <w:rsid w:val="00AD170F"/>
    <w:rsid w:val="00AD1CEA"/>
    <w:rsid w:val="00AE17D8"/>
    <w:rsid w:val="00AE3EBB"/>
    <w:rsid w:val="00AE50BB"/>
    <w:rsid w:val="00AE5AEB"/>
    <w:rsid w:val="00AE5FC8"/>
    <w:rsid w:val="00AE730F"/>
    <w:rsid w:val="00AF0BF1"/>
    <w:rsid w:val="00AF0F94"/>
    <w:rsid w:val="00AF279A"/>
    <w:rsid w:val="00AF2D78"/>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16E3B"/>
    <w:rsid w:val="00B22F03"/>
    <w:rsid w:val="00B241A5"/>
    <w:rsid w:val="00B24920"/>
    <w:rsid w:val="00B251E5"/>
    <w:rsid w:val="00B264D2"/>
    <w:rsid w:val="00B26675"/>
    <w:rsid w:val="00B268B1"/>
    <w:rsid w:val="00B269D7"/>
    <w:rsid w:val="00B26EDF"/>
    <w:rsid w:val="00B26F74"/>
    <w:rsid w:val="00B323B7"/>
    <w:rsid w:val="00B32A36"/>
    <w:rsid w:val="00B32C3B"/>
    <w:rsid w:val="00B32E3F"/>
    <w:rsid w:val="00B35FAC"/>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3C47"/>
    <w:rsid w:val="00B56166"/>
    <w:rsid w:val="00B6006D"/>
    <w:rsid w:val="00B6520A"/>
    <w:rsid w:val="00B654F1"/>
    <w:rsid w:val="00B65688"/>
    <w:rsid w:val="00B657F4"/>
    <w:rsid w:val="00B661F1"/>
    <w:rsid w:val="00B71058"/>
    <w:rsid w:val="00B72B82"/>
    <w:rsid w:val="00B73469"/>
    <w:rsid w:val="00B74CEE"/>
    <w:rsid w:val="00B74F88"/>
    <w:rsid w:val="00B759AA"/>
    <w:rsid w:val="00B771FC"/>
    <w:rsid w:val="00B774B5"/>
    <w:rsid w:val="00B779EE"/>
    <w:rsid w:val="00B80996"/>
    <w:rsid w:val="00B819DF"/>
    <w:rsid w:val="00B842B4"/>
    <w:rsid w:val="00B84BCC"/>
    <w:rsid w:val="00B84C2A"/>
    <w:rsid w:val="00B85732"/>
    <w:rsid w:val="00B879AF"/>
    <w:rsid w:val="00B9058C"/>
    <w:rsid w:val="00B9087D"/>
    <w:rsid w:val="00B91543"/>
    <w:rsid w:val="00B92736"/>
    <w:rsid w:val="00B92A5D"/>
    <w:rsid w:val="00B92CB0"/>
    <w:rsid w:val="00B93E2C"/>
    <w:rsid w:val="00B95E5D"/>
    <w:rsid w:val="00B96E42"/>
    <w:rsid w:val="00B97566"/>
    <w:rsid w:val="00B97A2F"/>
    <w:rsid w:val="00BA1DC1"/>
    <w:rsid w:val="00BA29AE"/>
    <w:rsid w:val="00BA2F60"/>
    <w:rsid w:val="00BA3DAA"/>
    <w:rsid w:val="00BB1119"/>
    <w:rsid w:val="00BB22C7"/>
    <w:rsid w:val="00BB26D8"/>
    <w:rsid w:val="00BB4096"/>
    <w:rsid w:val="00BC0A52"/>
    <w:rsid w:val="00BC23AD"/>
    <w:rsid w:val="00BC23CE"/>
    <w:rsid w:val="00BC2E6C"/>
    <w:rsid w:val="00BC3F4C"/>
    <w:rsid w:val="00BC6486"/>
    <w:rsid w:val="00BC661C"/>
    <w:rsid w:val="00BC6AC1"/>
    <w:rsid w:val="00BC6AD5"/>
    <w:rsid w:val="00BC6BCB"/>
    <w:rsid w:val="00BC702D"/>
    <w:rsid w:val="00BD05F0"/>
    <w:rsid w:val="00BD0A92"/>
    <w:rsid w:val="00BD32E8"/>
    <w:rsid w:val="00BD4ED3"/>
    <w:rsid w:val="00BD50F6"/>
    <w:rsid w:val="00BD607E"/>
    <w:rsid w:val="00BD696F"/>
    <w:rsid w:val="00BD710E"/>
    <w:rsid w:val="00BD797D"/>
    <w:rsid w:val="00BD7B7B"/>
    <w:rsid w:val="00BE02FB"/>
    <w:rsid w:val="00BE084E"/>
    <w:rsid w:val="00BE2C18"/>
    <w:rsid w:val="00BE2EFE"/>
    <w:rsid w:val="00BE45CB"/>
    <w:rsid w:val="00BE555F"/>
    <w:rsid w:val="00BE68C2"/>
    <w:rsid w:val="00BE696F"/>
    <w:rsid w:val="00BE74FF"/>
    <w:rsid w:val="00BF090D"/>
    <w:rsid w:val="00BF3A6E"/>
    <w:rsid w:val="00BF3CFD"/>
    <w:rsid w:val="00BF463C"/>
    <w:rsid w:val="00BF7B08"/>
    <w:rsid w:val="00C00E82"/>
    <w:rsid w:val="00C02184"/>
    <w:rsid w:val="00C046E4"/>
    <w:rsid w:val="00C0503D"/>
    <w:rsid w:val="00C05043"/>
    <w:rsid w:val="00C057D4"/>
    <w:rsid w:val="00C07857"/>
    <w:rsid w:val="00C07A29"/>
    <w:rsid w:val="00C07D26"/>
    <w:rsid w:val="00C10E09"/>
    <w:rsid w:val="00C1145E"/>
    <w:rsid w:val="00C1444A"/>
    <w:rsid w:val="00C16F00"/>
    <w:rsid w:val="00C20451"/>
    <w:rsid w:val="00C20CB1"/>
    <w:rsid w:val="00C21BD9"/>
    <w:rsid w:val="00C21E19"/>
    <w:rsid w:val="00C223CF"/>
    <w:rsid w:val="00C229C0"/>
    <w:rsid w:val="00C22D97"/>
    <w:rsid w:val="00C27323"/>
    <w:rsid w:val="00C276DC"/>
    <w:rsid w:val="00C27783"/>
    <w:rsid w:val="00C30E06"/>
    <w:rsid w:val="00C3141F"/>
    <w:rsid w:val="00C31C2A"/>
    <w:rsid w:val="00C32930"/>
    <w:rsid w:val="00C333BF"/>
    <w:rsid w:val="00C34B49"/>
    <w:rsid w:val="00C37011"/>
    <w:rsid w:val="00C37457"/>
    <w:rsid w:val="00C413FD"/>
    <w:rsid w:val="00C4221E"/>
    <w:rsid w:val="00C431E0"/>
    <w:rsid w:val="00C4359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A97"/>
    <w:rsid w:val="00C70B83"/>
    <w:rsid w:val="00C711D1"/>
    <w:rsid w:val="00C7374F"/>
    <w:rsid w:val="00C741BB"/>
    <w:rsid w:val="00C81CF6"/>
    <w:rsid w:val="00C82CBC"/>
    <w:rsid w:val="00C8374E"/>
    <w:rsid w:val="00C86AE8"/>
    <w:rsid w:val="00C86BB9"/>
    <w:rsid w:val="00C903B2"/>
    <w:rsid w:val="00C9098F"/>
    <w:rsid w:val="00C911C3"/>
    <w:rsid w:val="00C92DFE"/>
    <w:rsid w:val="00C945AF"/>
    <w:rsid w:val="00C9474B"/>
    <w:rsid w:val="00C94C72"/>
    <w:rsid w:val="00C97B0F"/>
    <w:rsid w:val="00C97EAF"/>
    <w:rsid w:val="00CA09B2"/>
    <w:rsid w:val="00CA1C4F"/>
    <w:rsid w:val="00CA21BC"/>
    <w:rsid w:val="00CA27B2"/>
    <w:rsid w:val="00CA2F15"/>
    <w:rsid w:val="00CA4B4F"/>
    <w:rsid w:val="00CA681B"/>
    <w:rsid w:val="00CA6A2C"/>
    <w:rsid w:val="00CB00C4"/>
    <w:rsid w:val="00CB0522"/>
    <w:rsid w:val="00CB105E"/>
    <w:rsid w:val="00CB10AD"/>
    <w:rsid w:val="00CB1E4B"/>
    <w:rsid w:val="00CB2AF9"/>
    <w:rsid w:val="00CB6D5A"/>
    <w:rsid w:val="00CC0B3E"/>
    <w:rsid w:val="00CC14E6"/>
    <w:rsid w:val="00CC16B9"/>
    <w:rsid w:val="00CC23B2"/>
    <w:rsid w:val="00CC2A25"/>
    <w:rsid w:val="00CC2E71"/>
    <w:rsid w:val="00CC3BA4"/>
    <w:rsid w:val="00CC4146"/>
    <w:rsid w:val="00CC5B63"/>
    <w:rsid w:val="00CC5CD2"/>
    <w:rsid w:val="00CC6ACC"/>
    <w:rsid w:val="00CD071C"/>
    <w:rsid w:val="00CD0AC4"/>
    <w:rsid w:val="00CD33F6"/>
    <w:rsid w:val="00CD3FD7"/>
    <w:rsid w:val="00CD430E"/>
    <w:rsid w:val="00CD43FE"/>
    <w:rsid w:val="00CD462D"/>
    <w:rsid w:val="00CD4F05"/>
    <w:rsid w:val="00CD53F6"/>
    <w:rsid w:val="00CD78D6"/>
    <w:rsid w:val="00CD7970"/>
    <w:rsid w:val="00CE13F8"/>
    <w:rsid w:val="00CE1550"/>
    <w:rsid w:val="00CE25D0"/>
    <w:rsid w:val="00CE751B"/>
    <w:rsid w:val="00CF0ECD"/>
    <w:rsid w:val="00CF2C30"/>
    <w:rsid w:val="00CF2C8A"/>
    <w:rsid w:val="00CF4E9B"/>
    <w:rsid w:val="00CF4F5E"/>
    <w:rsid w:val="00CF5CEF"/>
    <w:rsid w:val="00CF69A5"/>
    <w:rsid w:val="00D00450"/>
    <w:rsid w:val="00D02369"/>
    <w:rsid w:val="00D03057"/>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7B41"/>
    <w:rsid w:val="00D310CB"/>
    <w:rsid w:val="00D34110"/>
    <w:rsid w:val="00D351B5"/>
    <w:rsid w:val="00D3640C"/>
    <w:rsid w:val="00D37F81"/>
    <w:rsid w:val="00D40FE2"/>
    <w:rsid w:val="00D41C58"/>
    <w:rsid w:val="00D4391E"/>
    <w:rsid w:val="00D44154"/>
    <w:rsid w:val="00D45E6F"/>
    <w:rsid w:val="00D4688B"/>
    <w:rsid w:val="00D46B96"/>
    <w:rsid w:val="00D4718D"/>
    <w:rsid w:val="00D47D2E"/>
    <w:rsid w:val="00D47F7E"/>
    <w:rsid w:val="00D50B05"/>
    <w:rsid w:val="00D5123A"/>
    <w:rsid w:val="00D52E22"/>
    <w:rsid w:val="00D53D1F"/>
    <w:rsid w:val="00D53E52"/>
    <w:rsid w:val="00D5404F"/>
    <w:rsid w:val="00D54541"/>
    <w:rsid w:val="00D54D33"/>
    <w:rsid w:val="00D54E07"/>
    <w:rsid w:val="00D55829"/>
    <w:rsid w:val="00D55F22"/>
    <w:rsid w:val="00D60150"/>
    <w:rsid w:val="00D62572"/>
    <w:rsid w:val="00D63A99"/>
    <w:rsid w:val="00D63BD4"/>
    <w:rsid w:val="00D63F14"/>
    <w:rsid w:val="00D642B6"/>
    <w:rsid w:val="00D6466D"/>
    <w:rsid w:val="00D662DF"/>
    <w:rsid w:val="00D673D7"/>
    <w:rsid w:val="00D67EDF"/>
    <w:rsid w:val="00D70311"/>
    <w:rsid w:val="00D70C8C"/>
    <w:rsid w:val="00D7292F"/>
    <w:rsid w:val="00D73829"/>
    <w:rsid w:val="00D75711"/>
    <w:rsid w:val="00D75AB2"/>
    <w:rsid w:val="00D75DF5"/>
    <w:rsid w:val="00D7602E"/>
    <w:rsid w:val="00D764B6"/>
    <w:rsid w:val="00D76F7A"/>
    <w:rsid w:val="00D77A95"/>
    <w:rsid w:val="00D81A36"/>
    <w:rsid w:val="00D81FA4"/>
    <w:rsid w:val="00D82007"/>
    <w:rsid w:val="00D82C86"/>
    <w:rsid w:val="00D83DCF"/>
    <w:rsid w:val="00D86840"/>
    <w:rsid w:val="00D86D19"/>
    <w:rsid w:val="00D87430"/>
    <w:rsid w:val="00D92618"/>
    <w:rsid w:val="00D928E4"/>
    <w:rsid w:val="00D92BFD"/>
    <w:rsid w:val="00D93E94"/>
    <w:rsid w:val="00D9413B"/>
    <w:rsid w:val="00D95F9C"/>
    <w:rsid w:val="00D97A7F"/>
    <w:rsid w:val="00DA1993"/>
    <w:rsid w:val="00DA349D"/>
    <w:rsid w:val="00DA3B02"/>
    <w:rsid w:val="00DA4365"/>
    <w:rsid w:val="00DA5257"/>
    <w:rsid w:val="00DA545A"/>
    <w:rsid w:val="00DA5A55"/>
    <w:rsid w:val="00DA6404"/>
    <w:rsid w:val="00DB012E"/>
    <w:rsid w:val="00DB091D"/>
    <w:rsid w:val="00DB1461"/>
    <w:rsid w:val="00DB19B7"/>
    <w:rsid w:val="00DB1AFB"/>
    <w:rsid w:val="00DB4E07"/>
    <w:rsid w:val="00DB581C"/>
    <w:rsid w:val="00DB6DA7"/>
    <w:rsid w:val="00DB7930"/>
    <w:rsid w:val="00DC01F0"/>
    <w:rsid w:val="00DC2364"/>
    <w:rsid w:val="00DC31BC"/>
    <w:rsid w:val="00DC47DE"/>
    <w:rsid w:val="00DC5916"/>
    <w:rsid w:val="00DC5A7B"/>
    <w:rsid w:val="00DC5FB9"/>
    <w:rsid w:val="00DC63E3"/>
    <w:rsid w:val="00DC6558"/>
    <w:rsid w:val="00DC7467"/>
    <w:rsid w:val="00DC7987"/>
    <w:rsid w:val="00DD0D38"/>
    <w:rsid w:val="00DD2693"/>
    <w:rsid w:val="00DD2759"/>
    <w:rsid w:val="00DD4EA4"/>
    <w:rsid w:val="00DD55CA"/>
    <w:rsid w:val="00DD5929"/>
    <w:rsid w:val="00DD7139"/>
    <w:rsid w:val="00DD73FC"/>
    <w:rsid w:val="00DD7D79"/>
    <w:rsid w:val="00DD7E60"/>
    <w:rsid w:val="00DE0445"/>
    <w:rsid w:val="00DE04FC"/>
    <w:rsid w:val="00DE1955"/>
    <w:rsid w:val="00DE273C"/>
    <w:rsid w:val="00DE38AB"/>
    <w:rsid w:val="00DE4EB8"/>
    <w:rsid w:val="00DE739D"/>
    <w:rsid w:val="00DE760B"/>
    <w:rsid w:val="00DE7EEE"/>
    <w:rsid w:val="00DE7F45"/>
    <w:rsid w:val="00DF1E29"/>
    <w:rsid w:val="00DF262F"/>
    <w:rsid w:val="00DF359C"/>
    <w:rsid w:val="00DF6326"/>
    <w:rsid w:val="00DF6466"/>
    <w:rsid w:val="00DF71E8"/>
    <w:rsid w:val="00DF7463"/>
    <w:rsid w:val="00DF7E2D"/>
    <w:rsid w:val="00E0046B"/>
    <w:rsid w:val="00E0203A"/>
    <w:rsid w:val="00E0235A"/>
    <w:rsid w:val="00E033EF"/>
    <w:rsid w:val="00E03F82"/>
    <w:rsid w:val="00E06813"/>
    <w:rsid w:val="00E07AC4"/>
    <w:rsid w:val="00E1053D"/>
    <w:rsid w:val="00E10BD9"/>
    <w:rsid w:val="00E1190A"/>
    <w:rsid w:val="00E11C35"/>
    <w:rsid w:val="00E1218A"/>
    <w:rsid w:val="00E14418"/>
    <w:rsid w:val="00E158BB"/>
    <w:rsid w:val="00E15E0B"/>
    <w:rsid w:val="00E173A2"/>
    <w:rsid w:val="00E22407"/>
    <w:rsid w:val="00E22821"/>
    <w:rsid w:val="00E24B05"/>
    <w:rsid w:val="00E2618C"/>
    <w:rsid w:val="00E26277"/>
    <w:rsid w:val="00E26C98"/>
    <w:rsid w:val="00E270B0"/>
    <w:rsid w:val="00E30275"/>
    <w:rsid w:val="00E312D9"/>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6904"/>
    <w:rsid w:val="00E47127"/>
    <w:rsid w:val="00E52C6A"/>
    <w:rsid w:val="00E55094"/>
    <w:rsid w:val="00E565EA"/>
    <w:rsid w:val="00E56BDE"/>
    <w:rsid w:val="00E57549"/>
    <w:rsid w:val="00E60032"/>
    <w:rsid w:val="00E6024B"/>
    <w:rsid w:val="00E60302"/>
    <w:rsid w:val="00E6081B"/>
    <w:rsid w:val="00E608FA"/>
    <w:rsid w:val="00E61001"/>
    <w:rsid w:val="00E62153"/>
    <w:rsid w:val="00E624A6"/>
    <w:rsid w:val="00E640B7"/>
    <w:rsid w:val="00E65138"/>
    <w:rsid w:val="00E67001"/>
    <w:rsid w:val="00E67354"/>
    <w:rsid w:val="00E676EA"/>
    <w:rsid w:val="00E703C4"/>
    <w:rsid w:val="00E711B8"/>
    <w:rsid w:val="00E71B9A"/>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FAC"/>
    <w:rsid w:val="00E92A4F"/>
    <w:rsid w:val="00E93EFF"/>
    <w:rsid w:val="00E9473D"/>
    <w:rsid w:val="00E94767"/>
    <w:rsid w:val="00E94DD7"/>
    <w:rsid w:val="00E95EDC"/>
    <w:rsid w:val="00E95FF4"/>
    <w:rsid w:val="00EA0ACB"/>
    <w:rsid w:val="00EA1ECA"/>
    <w:rsid w:val="00EA3556"/>
    <w:rsid w:val="00EA3DFD"/>
    <w:rsid w:val="00EA461F"/>
    <w:rsid w:val="00EA4CE5"/>
    <w:rsid w:val="00EA5A3E"/>
    <w:rsid w:val="00EA6CC7"/>
    <w:rsid w:val="00EA7959"/>
    <w:rsid w:val="00EB020D"/>
    <w:rsid w:val="00EB057A"/>
    <w:rsid w:val="00EB115C"/>
    <w:rsid w:val="00EB1163"/>
    <w:rsid w:val="00EB15C4"/>
    <w:rsid w:val="00EB2AAC"/>
    <w:rsid w:val="00EB3B65"/>
    <w:rsid w:val="00EB45EB"/>
    <w:rsid w:val="00EB4E34"/>
    <w:rsid w:val="00EC0806"/>
    <w:rsid w:val="00EC08A3"/>
    <w:rsid w:val="00EC1022"/>
    <w:rsid w:val="00EC25D1"/>
    <w:rsid w:val="00EC3040"/>
    <w:rsid w:val="00EC5678"/>
    <w:rsid w:val="00EC5BA3"/>
    <w:rsid w:val="00ED00BB"/>
    <w:rsid w:val="00ED223D"/>
    <w:rsid w:val="00ED4C8B"/>
    <w:rsid w:val="00ED6F6A"/>
    <w:rsid w:val="00ED7A3B"/>
    <w:rsid w:val="00EE1775"/>
    <w:rsid w:val="00EE1B18"/>
    <w:rsid w:val="00EE211B"/>
    <w:rsid w:val="00EE23E1"/>
    <w:rsid w:val="00EE2487"/>
    <w:rsid w:val="00EE33B9"/>
    <w:rsid w:val="00EE38CC"/>
    <w:rsid w:val="00EE3A93"/>
    <w:rsid w:val="00EE4B83"/>
    <w:rsid w:val="00EE6248"/>
    <w:rsid w:val="00EE793F"/>
    <w:rsid w:val="00EF0544"/>
    <w:rsid w:val="00EF0D30"/>
    <w:rsid w:val="00EF1A6E"/>
    <w:rsid w:val="00EF2FBC"/>
    <w:rsid w:val="00EF50F0"/>
    <w:rsid w:val="00EF58A6"/>
    <w:rsid w:val="00EF7DB6"/>
    <w:rsid w:val="00EF7F13"/>
    <w:rsid w:val="00F00818"/>
    <w:rsid w:val="00F00F7F"/>
    <w:rsid w:val="00F01211"/>
    <w:rsid w:val="00F019A0"/>
    <w:rsid w:val="00F01ECC"/>
    <w:rsid w:val="00F04948"/>
    <w:rsid w:val="00F05264"/>
    <w:rsid w:val="00F0659F"/>
    <w:rsid w:val="00F06D55"/>
    <w:rsid w:val="00F073A7"/>
    <w:rsid w:val="00F0760A"/>
    <w:rsid w:val="00F107C7"/>
    <w:rsid w:val="00F10C84"/>
    <w:rsid w:val="00F112C6"/>
    <w:rsid w:val="00F124BB"/>
    <w:rsid w:val="00F1283B"/>
    <w:rsid w:val="00F14A2D"/>
    <w:rsid w:val="00F1585E"/>
    <w:rsid w:val="00F16064"/>
    <w:rsid w:val="00F1725C"/>
    <w:rsid w:val="00F206A6"/>
    <w:rsid w:val="00F219FC"/>
    <w:rsid w:val="00F24E18"/>
    <w:rsid w:val="00F2795F"/>
    <w:rsid w:val="00F32C31"/>
    <w:rsid w:val="00F33644"/>
    <w:rsid w:val="00F33A98"/>
    <w:rsid w:val="00F3473C"/>
    <w:rsid w:val="00F415E3"/>
    <w:rsid w:val="00F428A9"/>
    <w:rsid w:val="00F440CF"/>
    <w:rsid w:val="00F44FF9"/>
    <w:rsid w:val="00F45AF5"/>
    <w:rsid w:val="00F504EF"/>
    <w:rsid w:val="00F512F3"/>
    <w:rsid w:val="00F5382C"/>
    <w:rsid w:val="00F54C47"/>
    <w:rsid w:val="00F56507"/>
    <w:rsid w:val="00F5704F"/>
    <w:rsid w:val="00F60063"/>
    <w:rsid w:val="00F60126"/>
    <w:rsid w:val="00F61242"/>
    <w:rsid w:val="00F61AF3"/>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1EEF"/>
    <w:rsid w:val="00F929A6"/>
    <w:rsid w:val="00F94BD4"/>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3FA9"/>
    <w:rsid w:val="00FC4CF1"/>
    <w:rsid w:val="00FC4E17"/>
    <w:rsid w:val="00FC5D0E"/>
    <w:rsid w:val="00FC6826"/>
    <w:rsid w:val="00FC6835"/>
    <w:rsid w:val="00FD0BFA"/>
    <w:rsid w:val="00FD34AC"/>
    <w:rsid w:val="00FD34BD"/>
    <w:rsid w:val="00FD5821"/>
    <w:rsid w:val="00FD7C52"/>
    <w:rsid w:val="00FE1EFD"/>
    <w:rsid w:val="00FE2087"/>
    <w:rsid w:val="00FE311E"/>
    <w:rsid w:val="00FE45A1"/>
    <w:rsid w:val="00FE4834"/>
    <w:rsid w:val="00FE4EE7"/>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0947676">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38091610">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78366375">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D45D3FA-7723-4E36-9681-6ADA85A2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4168</TotalTime>
  <Pages>7</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yujin noh</cp:lastModifiedBy>
  <cp:revision>116</cp:revision>
  <cp:lastPrinted>2020-01-28T20:23:00Z</cp:lastPrinted>
  <dcterms:created xsi:type="dcterms:W3CDTF">2020-07-10T14:33:00Z</dcterms:created>
  <dcterms:modified xsi:type="dcterms:W3CDTF">2021-01-06T22:25:00Z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