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835BB7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35190D">
              <w:rPr>
                <w:sz w:val="20"/>
              </w:rPr>
              <w:t>5</w:t>
            </w:r>
            <w:r w:rsidR="007E02C1">
              <w:rPr>
                <w:sz w:val="20"/>
              </w:rPr>
              <w:t xml:space="preserve">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817064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3426AFA9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5190D">
                              <w:rPr>
                                <w:szCs w:val="22"/>
                              </w:rPr>
                              <w:t>1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68B2E09" w14:textId="51938FD2" w:rsidR="00602A27" w:rsidRPr="007E02C1" w:rsidRDefault="007E02C1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35190D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="005D1FD9" w:rsidRPr="005D1FD9">
                              <w:rPr>
                                <w:szCs w:val="22"/>
                              </w:rPr>
                              <w:t>1785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3426AFA9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5190D">
                        <w:rPr>
                          <w:szCs w:val="22"/>
                        </w:rPr>
                        <w:t>1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</w:p>
                    <w:p w14:paraId="768B2E09" w14:textId="51938FD2" w:rsidR="00602A27" w:rsidRPr="007E02C1" w:rsidRDefault="007E02C1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</w:t>
                      </w:r>
                      <w:r w:rsidR="0035190D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>CID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="005D1FD9" w:rsidRPr="005D1FD9">
                        <w:rPr>
                          <w:szCs w:val="22"/>
                        </w:rPr>
                        <w:t>1785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C3FA9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58159A89" w:rsidR="00FC3FA9" w:rsidRPr="00FC3FA9" w:rsidRDefault="00FC2596" w:rsidP="00FC3FA9">
            <w:pPr>
              <w:jc w:val="center"/>
              <w:rPr>
                <w:sz w:val="20"/>
              </w:rPr>
            </w:pPr>
            <w:r w:rsidRPr="005D1FD9">
              <w:rPr>
                <w:szCs w:val="22"/>
              </w:rPr>
              <w:t>1785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7D43B3E" w:rsidR="00FC3FA9" w:rsidRPr="00FC3FA9" w:rsidRDefault="00A43CCE" w:rsidP="00FC3FA9">
            <w:pPr>
              <w:jc w:val="center"/>
              <w:rPr>
                <w:sz w:val="20"/>
              </w:rPr>
            </w:pPr>
            <w:r w:rsidRPr="00A43CCE">
              <w:rPr>
                <w:sz w:val="20"/>
              </w:rPr>
              <w:t>57</w:t>
            </w:r>
            <w:r w:rsidR="00FC3FA9" w:rsidRPr="00FC3FA9">
              <w:rPr>
                <w:sz w:val="20"/>
              </w:rPr>
              <w:t>.</w:t>
            </w:r>
            <w:r>
              <w:t xml:space="preserve"> </w:t>
            </w:r>
            <w:r w:rsidRPr="00A43CCE">
              <w:rPr>
                <w:sz w:val="20"/>
              </w:rPr>
              <w:t>65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1EBFB14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MCS10 is used to indicate 1024-QAM 3/4 in 11ax and 11be.  Using MCS10 to indicate BPSK 1/2 w/ DCM in 11bd can be confusing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6BE0D73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Use MCS15 to indicate BPSK 1/2 DCM.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C3FA9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0EC8842" w14:textId="3DEF57C2" w:rsidR="000408BF" w:rsidRDefault="000408BF" w:rsidP="00FC3FA9">
            <w:pPr>
              <w:rPr>
                <w:sz w:val="20"/>
                <w:lang w:val="en-US"/>
              </w:rPr>
            </w:pPr>
          </w:p>
          <w:p w14:paraId="09D15898" w14:textId="77777777" w:rsidR="000408BF" w:rsidRDefault="000408BF" w:rsidP="00FC3FA9">
            <w:pPr>
              <w:rPr>
                <w:sz w:val="20"/>
                <w:lang w:val="en-US"/>
              </w:rPr>
            </w:pPr>
          </w:p>
          <w:p w14:paraId="3BFDD0A1" w14:textId="0A99B284" w:rsidR="00B16E3B" w:rsidRDefault="00767EBE" w:rsidP="003D43F4">
            <w:pPr>
              <w:rPr>
                <w:sz w:val="20"/>
                <w:lang w:val="en-US"/>
              </w:rPr>
            </w:pPr>
            <w:proofErr w:type="spellStart"/>
            <w:r w:rsidRPr="00767EBE">
              <w:rPr>
                <w:sz w:val="20"/>
                <w:lang w:val="en-US"/>
              </w:rPr>
              <w:t>TGbd</w:t>
            </w:r>
            <w:proofErr w:type="spellEnd"/>
            <w:r w:rsidRPr="00767EBE">
              <w:rPr>
                <w:sz w:val="20"/>
                <w:lang w:val="en-US"/>
              </w:rPr>
              <w:t xml:space="preserve"> Editor: make changes according to this document 11-20-</w:t>
            </w:r>
            <w:r w:rsidR="0034676B">
              <w:t>1945</w:t>
            </w:r>
            <w:r w:rsidRPr="00767EBE">
              <w:rPr>
                <w:sz w:val="20"/>
                <w:lang w:val="en-US"/>
              </w:rPr>
              <w:t>-00-00bd Resolutions to 32.3.5 NGV modulation and coding schemes.</w:t>
            </w:r>
          </w:p>
          <w:p w14:paraId="757F194A" w14:textId="03A3BFB2" w:rsidR="00767EBE" w:rsidRPr="00FC3FA9" w:rsidRDefault="00767EBE" w:rsidP="003D43F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025B0AFE" w:rsidR="003D43F4" w:rsidRDefault="003D43F4" w:rsidP="006251E2">
      <w:pPr>
        <w:rPr>
          <w:bCs/>
          <w:iCs/>
          <w:sz w:val="20"/>
        </w:rPr>
      </w:pPr>
    </w:p>
    <w:p w14:paraId="79C1649F" w14:textId="7D4E457A" w:rsidR="002A648B" w:rsidRDefault="002A648B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As </w:t>
      </w:r>
      <w:r w:rsidR="00BF6998">
        <w:rPr>
          <w:bCs/>
          <w:iCs/>
          <w:sz w:val="20"/>
        </w:rPr>
        <w:t xml:space="preserve">the </w:t>
      </w:r>
      <w:r>
        <w:rPr>
          <w:bCs/>
          <w:iCs/>
          <w:sz w:val="20"/>
        </w:rPr>
        <w:t>commenter mentioned, 11ax and 11be use MCS</w:t>
      </w:r>
      <w:r w:rsidR="0077104B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10 to indicate 1024-QAM with ¾ as below.</w:t>
      </w:r>
    </w:p>
    <w:p w14:paraId="0454CED8" w14:textId="448FD763" w:rsidR="002A648B" w:rsidRDefault="002A648B" w:rsidP="006251E2">
      <w:pPr>
        <w:rPr>
          <w:bCs/>
          <w:iCs/>
          <w:sz w:val="20"/>
        </w:rPr>
      </w:pPr>
    </w:p>
    <w:p w14:paraId="5D46BD2A" w14:textId="08BF1DD9" w:rsidR="002A648B" w:rsidRDefault="0077104B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179E057" wp14:editId="24DA2D13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t xml:space="preserve"> </w:t>
      </w:r>
      <w:r w:rsidR="002A648B">
        <w:rPr>
          <w:bCs/>
          <w:iCs/>
          <w:noProof/>
          <w:sz w:val="20"/>
        </w:rPr>
        <w:drawing>
          <wp:inline distT="0" distB="0" distL="0" distR="0" wp14:anchorId="721FF6FE" wp14:editId="27BA790D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3416BA6F" w14:textId="71A918E6" w:rsidR="0077104B" w:rsidRPr="002A648B" w:rsidRDefault="0077104B" w:rsidP="0075752F">
      <w:pPr>
        <w:rPr>
          <w:bCs/>
          <w:iCs/>
          <w:sz w:val="20"/>
        </w:rPr>
      </w:pPr>
      <w:r>
        <w:rPr>
          <w:bCs/>
          <w:iCs/>
          <w:sz w:val="20"/>
        </w:rPr>
        <w:t>DCM has a DCM field</w:t>
      </w:r>
      <w:r w:rsidR="00EA0472">
        <w:rPr>
          <w:bCs/>
          <w:iCs/>
          <w:sz w:val="20"/>
        </w:rPr>
        <w:t xml:space="preserve"> separately </w:t>
      </w:r>
      <w:r>
        <w:rPr>
          <w:bCs/>
          <w:iCs/>
          <w:sz w:val="20"/>
        </w:rPr>
        <w:t>in HE PPDU while it is indicated with MCS 15 as one of MCS indices</w:t>
      </w:r>
      <w:r w:rsidR="00EA0472">
        <w:rPr>
          <w:bCs/>
          <w:iCs/>
          <w:sz w:val="20"/>
        </w:rPr>
        <w:t xml:space="preserve"> in 11be</w:t>
      </w:r>
      <w:r w:rsidR="00795EA7">
        <w:rPr>
          <w:bCs/>
          <w:iCs/>
          <w:sz w:val="20"/>
        </w:rPr>
        <w:t xml:space="preserve"> where the corresponding </w:t>
      </w:r>
      <w:proofErr w:type="spellStart"/>
      <w:r w:rsidR="00795EA7">
        <w:rPr>
          <w:bCs/>
          <w:iCs/>
          <w:sz w:val="20"/>
        </w:rPr>
        <w:t>descriton</w:t>
      </w:r>
      <w:proofErr w:type="spellEnd"/>
      <w:r w:rsidR="00795EA7">
        <w:rPr>
          <w:bCs/>
          <w:iCs/>
          <w:sz w:val="20"/>
        </w:rPr>
        <w:t xml:space="preserve"> </w:t>
      </w:r>
      <w:r w:rsidR="00255727">
        <w:rPr>
          <w:bCs/>
          <w:iCs/>
          <w:sz w:val="20"/>
        </w:rPr>
        <w:t xml:space="preserve">is going to be </w:t>
      </w:r>
      <w:r w:rsidR="00795EA7">
        <w:rPr>
          <w:bCs/>
          <w:iCs/>
          <w:sz w:val="20"/>
        </w:rPr>
        <w:t>show</w:t>
      </w:r>
      <w:r w:rsidR="00255727">
        <w:rPr>
          <w:bCs/>
          <w:iCs/>
          <w:sz w:val="20"/>
        </w:rPr>
        <w:t>n</w:t>
      </w:r>
      <w:r w:rsidR="00795EA7">
        <w:rPr>
          <w:bCs/>
          <w:iCs/>
          <w:sz w:val="20"/>
        </w:rPr>
        <w:t xml:space="preserve"> in the next version of 11be draft spec.</w:t>
      </w:r>
      <w:r>
        <w:rPr>
          <w:bCs/>
          <w:iCs/>
          <w:sz w:val="20"/>
        </w:rPr>
        <w:t xml:space="preserve"> Considering 11bd </w:t>
      </w:r>
      <w:r w:rsidR="00255727">
        <w:rPr>
          <w:bCs/>
          <w:iCs/>
          <w:sz w:val="20"/>
        </w:rPr>
        <w:t>supports</w:t>
      </w:r>
      <w:r>
        <w:rPr>
          <w:bCs/>
          <w:iCs/>
          <w:sz w:val="20"/>
        </w:rPr>
        <w:t xml:space="preserve"> the same size of 4-bit MCS field</w:t>
      </w:r>
      <w:r w:rsidR="004C4499">
        <w:rPr>
          <w:bCs/>
          <w:iCs/>
          <w:sz w:val="20"/>
        </w:rPr>
        <w:t xml:space="preserve"> as in 11ax and 11be</w:t>
      </w:r>
      <w:r w:rsidR="00255727">
        <w:rPr>
          <w:bCs/>
          <w:iCs/>
          <w:sz w:val="20"/>
        </w:rPr>
        <w:t xml:space="preserve">, it is reasonable to have the same meaning of MCS indices through different amendments.  </w:t>
      </w:r>
      <w:r w:rsidR="00EA0472">
        <w:rPr>
          <w:bCs/>
          <w:iCs/>
          <w:sz w:val="20"/>
        </w:rPr>
        <w:t xml:space="preserve"> </w:t>
      </w:r>
    </w:p>
    <w:p w14:paraId="66562C38" w14:textId="20341088" w:rsidR="002A648B" w:rsidRDefault="002A648B" w:rsidP="0075752F">
      <w:pPr>
        <w:rPr>
          <w:b/>
          <w:i/>
          <w:sz w:val="20"/>
        </w:rPr>
      </w:pPr>
    </w:p>
    <w:p w14:paraId="074CC6DC" w14:textId="7D09B21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04C66">
        <w:rPr>
          <w:b/>
          <w:i/>
          <w:sz w:val="20"/>
          <w:highlight w:val="yellow"/>
        </w:rPr>
        <w:t>57</w:t>
      </w:r>
      <w:r w:rsidR="00B16E3B">
        <w:rPr>
          <w:b/>
          <w:i/>
          <w:sz w:val="20"/>
          <w:highlight w:val="yellow"/>
        </w:rPr>
        <w:t>L</w:t>
      </w:r>
      <w:r w:rsidR="00E04C66">
        <w:rPr>
          <w:b/>
          <w:i/>
          <w:sz w:val="20"/>
          <w:highlight w:val="yellow"/>
        </w:rPr>
        <w:t>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518331A0" w14:textId="32699E77" w:rsidR="00B16E3B" w:rsidRDefault="00EE341D" w:rsidP="00B16E3B">
      <w:pPr>
        <w:jc w:val="both"/>
        <w:rPr>
          <w:b/>
          <w:iCs/>
          <w:sz w:val="20"/>
        </w:rPr>
      </w:pPr>
      <w:r w:rsidRPr="00EE341D">
        <w:rPr>
          <w:b/>
          <w:iCs/>
          <w:sz w:val="20"/>
        </w:rPr>
        <w:t>32.3.5 NGV modulation and coding schemes</w:t>
      </w:r>
    </w:p>
    <w:p w14:paraId="18F10FE7" w14:textId="77777777" w:rsidR="00EE341D" w:rsidRPr="00B16E3B" w:rsidRDefault="00EE341D" w:rsidP="00B16E3B">
      <w:pPr>
        <w:jc w:val="both"/>
        <w:rPr>
          <w:bCs/>
          <w:iCs/>
          <w:sz w:val="20"/>
        </w:rPr>
      </w:pPr>
    </w:p>
    <w:p w14:paraId="6A456D42" w14:textId="6DACE1A6" w:rsidR="00EE341D" w:rsidRDefault="00EE341D" w:rsidP="00D83606">
      <w:pPr>
        <w:jc w:val="both"/>
        <w:rPr>
          <w:bCs/>
          <w:iCs/>
          <w:sz w:val="20"/>
        </w:rPr>
      </w:pPr>
      <w:r w:rsidRPr="00EE341D">
        <w:rPr>
          <w:bCs/>
          <w:iCs/>
          <w:sz w:val="20"/>
        </w:rPr>
        <w:t>The NGV-MCS is a value that determines the modulation and coding used in the Data field of the PPDU. It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is a compact representation that is carried in the NGV-SIG field and RNGV-SIG filed for NGV PPDUs.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Rate-dependent parameters for the full set of NGV-MCSs are shown in Table 32-18 (NGV-MCSs for 10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MHz, NSS=1) to Table 32-21 (NGV-MCSs for 20 MHz, NSS=2) (Clause 32.3.15 (Parameters for NGVMCSs)).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These tables give rate-dependent parameters for NGV-MCSs with indices 0 to </w:t>
      </w:r>
      <w:r w:rsidR="00C009D6" w:rsidRPr="00C009D6">
        <w:rPr>
          <w:bCs/>
          <w:iCs/>
          <w:strike/>
          <w:color w:val="FF0000"/>
          <w:sz w:val="20"/>
        </w:rPr>
        <w:t>10</w:t>
      </w:r>
      <w:r w:rsidR="00C009D6" w:rsidRPr="00C009D6">
        <w:rPr>
          <w:bCs/>
          <w:iCs/>
          <w:color w:val="FF0000"/>
          <w:sz w:val="20"/>
          <w:u w:val="single"/>
        </w:rPr>
        <w:t>15</w:t>
      </w:r>
      <w:r w:rsidRPr="00EE341D">
        <w:rPr>
          <w:bCs/>
          <w:iCs/>
          <w:sz w:val="20"/>
        </w:rPr>
        <w:t>, with number of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spatial streams from 1 to 2 and bandwidth options of 10 MHz and 20 </w:t>
      </w:r>
      <w:proofErr w:type="spellStart"/>
      <w:r w:rsidRPr="00EE341D">
        <w:rPr>
          <w:bCs/>
          <w:iCs/>
          <w:sz w:val="20"/>
        </w:rPr>
        <w:t>MHz.</w:t>
      </w:r>
      <w:proofErr w:type="spellEnd"/>
      <w:r w:rsidRPr="00EE341D">
        <w:rPr>
          <w:bCs/>
          <w:iCs/>
          <w:sz w:val="20"/>
        </w:rPr>
        <w:t xml:space="preserve"> Equal modulation (EQM) is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applied to all streams.</w:t>
      </w:r>
    </w:p>
    <w:p w14:paraId="7BB0C40D" w14:textId="77777777" w:rsidR="00EE341D" w:rsidRPr="00EE341D" w:rsidRDefault="00EE341D" w:rsidP="00D83606">
      <w:pPr>
        <w:jc w:val="both"/>
        <w:rPr>
          <w:bCs/>
          <w:iCs/>
          <w:sz w:val="20"/>
        </w:rPr>
      </w:pPr>
    </w:p>
    <w:p w14:paraId="08A49395" w14:textId="6090EB39" w:rsidR="007F6AE5" w:rsidRPr="007F6AE5" w:rsidRDefault="00EE341D" w:rsidP="00D83606">
      <w:pPr>
        <w:jc w:val="both"/>
        <w:rPr>
          <w:szCs w:val="22"/>
        </w:rPr>
      </w:pPr>
      <w:r w:rsidRPr="00EE341D">
        <w:rPr>
          <w:bCs/>
          <w:iCs/>
          <w:sz w:val="20"/>
        </w:rPr>
        <w:t>DCM is only applied to BPSK modulation. The use of DCM on the Data field of an NGV PPDU is indicated</w:t>
      </w:r>
      <w:r w:rsidR="00247ACE"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as MCS</w:t>
      </w:r>
      <w:r w:rsidRPr="00C009D6">
        <w:rPr>
          <w:bCs/>
          <w:iCs/>
          <w:strike/>
          <w:color w:val="FF0000"/>
          <w:sz w:val="20"/>
        </w:rPr>
        <w:t>10</w:t>
      </w:r>
      <w:r w:rsidR="00C009D6" w:rsidRPr="00C009D6">
        <w:rPr>
          <w:bCs/>
          <w:iCs/>
          <w:color w:val="FF0000"/>
          <w:sz w:val="20"/>
          <w:u w:val="single"/>
        </w:rPr>
        <w:t>15</w:t>
      </w:r>
      <w:r w:rsidRPr="00EE341D">
        <w:rPr>
          <w:bCs/>
          <w:iCs/>
          <w:sz w:val="20"/>
        </w:rPr>
        <w:t xml:space="preserve"> in NGV-SIG field.</w:t>
      </w:r>
    </w:p>
    <w:p w14:paraId="5311D3C0" w14:textId="6DF53E7F" w:rsidR="00B16E3B" w:rsidRPr="00B16E3B" w:rsidRDefault="00B16E3B" w:rsidP="0075752F">
      <w:pPr>
        <w:jc w:val="center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20ED5527" w:rsidR="000C3EC6" w:rsidRDefault="000C3EC6" w:rsidP="0075752F">
      <w:pPr>
        <w:rPr>
          <w:b/>
          <w:i/>
          <w:sz w:val="20"/>
        </w:rPr>
      </w:pPr>
    </w:p>
    <w:p w14:paraId="2F887D03" w14:textId="0DFBD7F7" w:rsidR="000C3EC6" w:rsidRPr="00677652" w:rsidRDefault="000C3EC6" w:rsidP="000C3EC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63L43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2309676" w14:textId="77777777" w:rsidR="000C3EC6" w:rsidRDefault="000C3EC6" w:rsidP="000C3EC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E44E6D2" w14:textId="77777777" w:rsidR="00DA2BDB" w:rsidRDefault="00DA2BDB" w:rsidP="000C3EC6">
      <w:pPr>
        <w:ind w:left="720"/>
        <w:jc w:val="center"/>
        <w:rPr>
          <w:bCs/>
          <w:i/>
          <w:sz w:val="20"/>
        </w:rPr>
      </w:pPr>
    </w:p>
    <w:p w14:paraId="3D08F373" w14:textId="0B5E15C7" w:rsidR="000C3EC6" w:rsidRPr="000C3EC6" w:rsidRDefault="00AC2049" w:rsidP="000C3EC6">
      <w:pPr>
        <w:ind w:left="720"/>
        <w:jc w:val="center"/>
        <w:rPr>
          <w:bCs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nor/>
            </m:rPr>
            <w:rPr>
              <w:rFonts w:ascii="Cambria Math" w:hAnsi="Cambria Math"/>
              <w:sz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e>
                    </m:rad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,    when MCS 0 or MCS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10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 xml:space="preserve">15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is used for Data field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 xml:space="preserve"> 1,  otherwise                                                                  </m:t>
                    </m:r>
                  </m:e>
                </m:mr>
              </m:m>
            </m:e>
          </m:d>
        </m:oMath>
      </m:oMathPara>
    </w:p>
    <w:p w14:paraId="315D0F0D" w14:textId="77777777" w:rsidR="000C3EC6" w:rsidRDefault="000C3EC6" w:rsidP="000C3EC6">
      <w:pPr>
        <w:jc w:val="center"/>
        <w:rPr>
          <w:b/>
          <w:i/>
          <w:sz w:val="20"/>
        </w:rPr>
      </w:pPr>
    </w:p>
    <w:p w14:paraId="2182FC05" w14:textId="77777777" w:rsidR="000C3EC6" w:rsidRPr="00B16E3B" w:rsidRDefault="000C3EC6" w:rsidP="000C3EC6">
      <w:pPr>
        <w:jc w:val="center"/>
        <w:rPr>
          <w:bCs/>
          <w:iCs/>
          <w:sz w:val="20"/>
        </w:rPr>
      </w:pPr>
    </w:p>
    <w:p w14:paraId="390B0237" w14:textId="77777777" w:rsidR="000C3EC6" w:rsidRDefault="000C3EC6" w:rsidP="000C3EC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BE872CA" w14:textId="00DBAB40" w:rsidR="000C3EC6" w:rsidRDefault="000C3EC6" w:rsidP="0075752F">
      <w:pPr>
        <w:rPr>
          <w:b/>
          <w:i/>
          <w:sz w:val="20"/>
        </w:rPr>
      </w:pPr>
    </w:p>
    <w:p w14:paraId="7E96A97A" w14:textId="77777777" w:rsidR="00240642" w:rsidRDefault="00240642" w:rsidP="00DA2BDB">
      <w:pPr>
        <w:rPr>
          <w:b/>
          <w:i/>
          <w:sz w:val="20"/>
        </w:rPr>
      </w:pPr>
    </w:p>
    <w:p w14:paraId="2EF321E2" w14:textId="47435EBF" w:rsidR="00DA2BDB" w:rsidRPr="00677652" w:rsidRDefault="00DA2BDB" w:rsidP="00DA2BD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66L58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051A96F2" w14:textId="60B21550" w:rsidR="00DA2BDB" w:rsidRDefault="00DA2BDB" w:rsidP="00DA2BDB">
      <w:pPr>
        <w:jc w:val="center"/>
        <w:rPr>
          <w:bCs/>
          <w:iCs/>
          <w:sz w:val="20"/>
        </w:rPr>
      </w:pPr>
    </w:p>
    <w:p w14:paraId="2AE89965" w14:textId="07D31117" w:rsidR="00DA2BDB" w:rsidRDefault="00240642" w:rsidP="00240642">
      <w:pPr>
        <w:rPr>
          <w:bCs/>
          <w:iCs/>
          <w:sz w:val="20"/>
        </w:rPr>
      </w:pPr>
      <w:r w:rsidRPr="00240642">
        <w:rPr>
          <w:bCs/>
          <w:iCs/>
          <w:sz w:val="20"/>
        </w:rPr>
        <w:t>------------- Begin Text Changes ---------------</w:t>
      </w:r>
    </w:p>
    <w:p w14:paraId="1195A9F3" w14:textId="7E9CE2E0" w:rsidR="00DA2BDB" w:rsidRDefault="00DA2BDB" w:rsidP="00DA2BDB">
      <w:pPr>
        <w:pStyle w:val="T"/>
        <w:keepNext/>
        <w:jc w:val="center"/>
        <w:rPr>
          <w:w w:val="100"/>
          <w:lang w:eastAsia="ja-JP"/>
        </w:rPr>
      </w:pPr>
      <w:r>
        <w:rPr>
          <w:rFonts w:ascii="Arial,Bold" w:hAnsi="Arial,Bold" w:cs="Arial,Bold"/>
          <w:b/>
          <w:bCs/>
        </w:rPr>
        <w:t>Table 32-10—Fields in the NGV-SIG field</w:t>
      </w:r>
    </w:p>
    <w:tbl>
      <w:tblPr>
        <w:tblW w:w="769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28"/>
        <w:gridCol w:w="1355"/>
        <w:gridCol w:w="1417"/>
        <w:gridCol w:w="4295"/>
      </w:tblGrid>
      <w:tr w:rsidR="00DA2BDB" w14:paraId="0BEA693A" w14:textId="77777777" w:rsidTr="00DA2BDB">
        <w:trPr>
          <w:trHeight w:val="275"/>
          <w:jc w:val="center"/>
        </w:trPr>
        <w:tc>
          <w:tcPr>
            <w:tcW w:w="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A59915" w14:textId="77777777" w:rsidR="00DA2BDB" w:rsidRDefault="00DA2BDB">
            <w:pPr>
              <w:pStyle w:val="CellHeading"/>
              <w:rPr>
                <w:w w:val="1"/>
              </w:rPr>
            </w:pPr>
            <w:r>
              <w:rPr>
                <w:w w:val="100"/>
              </w:rPr>
              <w:t>Bit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CEE913F" w14:textId="77777777" w:rsidR="00DA2BDB" w:rsidRDefault="00DA2BD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746F6D3" w14:textId="77777777" w:rsidR="00DA2BDB" w:rsidRDefault="00DA2BD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Number of bits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877EDCB" w14:textId="77777777" w:rsidR="00DA2BDB" w:rsidRDefault="00DA2BDB">
            <w:pPr>
              <w:pStyle w:val="CellHeading"/>
              <w:rPr>
                <w:w w:val="1"/>
                <w:lang w:eastAsia="en-US"/>
              </w:rPr>
            </w:pPr>
            <w:r>
              <w:rPr>
                <w:w w:val="100"/>
              </w:rPr>
              <w:t>Description</w:t>
            </w:r>
          </w:p>
        </w:tc>
      </w:tr>
      <w:tr w:rsidR="00DA2BDB" w14:paraId="6036C18E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39AB3" w14:textId="77777777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2A5AE" w14:textId="02F032CC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AB494" w14:textId="66EF3C7B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3618BA3" w14:textId="63FFC9D8" w:rsidR="00DA2BDB" w:rsidRDefault="00DA2BDB">
            <w:pPr>
              <w:pStyle w:val="CellBody"/>
              <w:rPr>
                <w:w w:val="100"/>
              </w:rPr>
            </w:pPr>
          </w:p>
        </w:tc>
      </w:tr>
      <w:tr w:rsidR="00DA2BDB" w14:paraId="49F32EA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C6085" w14:textId="5772675F" w:rsidR="00DA2BDB" w:rsidRPr="00DA2BDB" w:rsidRDefault="00DA2BDB" w:rsidP="00DA2BDB">
            <w:pPr>
              <w:pStyle w:val="CellBody"/>
              <w:rPr>
                <w:w w:val="100"/>
                <w:lang w:eastAsia="en-US"/>
              </w:rPr>
            </w:pPr>
            <w:r w:rsidRPr="00DA2BDB">
              <w:rPr>
                <w:rFonts w:eastAsia="TimesNewRoman"/>
              </w:rPr>
              <w:t xml:space="preserve">B3-B6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2FF926E" w14:textId="7485A3A9" w:rsidR="00DA2BDB" w:rsidRPr="00DA2BDB" w:rsidRDefault="00DA2BDB" w:rsidP="00DA2BDB">
            <w:pPr>
              <w:pStyle w:val="CellBody"/>
              <w:rPr>
                <w:w w:val="100"/>
              </w:rPr>
            </w:pPr>
            <w:r w:rsidRPr="00DA2BDB">
              <w:rPr>
                <w:rFonts w:eastAsia="TimesNewRoman"/>
              </w:rPr>
              <w:t xml:space="preserve">MCS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13DB6" w14:textId="6BB4409B" w:rsidR="00DA2BDB" w:rsidRPr="00DA2BDB" w:rsidRDefault="00DA2BDB" w:rsidP="00DA2BDB">
            <w:pPr>
              <w:pStyle w:val="CellBody"/>
              <w:rPr>
                <w:strike/>
                <w:w w:val="100"/>
              </w:rPr>
            </w:pPr>
            <w:r w:rsidRPr="00DA2BDB">
              <w:rPr>
                <w:rFonts w:eastAsia="TimesNewRoman"/>
              </w:rPr>
              <w:t xml:space="preserve">4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81F0898" w14:textId="20187900" w:rsidR="00DA2BDB" w:rsidRPr="00DA2BDB" w:rsidRDefault="00DA2BDB" w:rsidP="00DA2BDB">
            <w:pPr>
              <w:pStyle w:val="CellBody"/>
              <w:rPr>
                <w:rFonts w:eastAsia="TimesNewRoman"/>
              </w:rPr>
            </w:pPr>
            <w:r w:rsidRPr="00DA2BDB">
              <w:rPr>
                <w:rFonts w:eastAsia="TimesNewRoman"/>
              </w:rPr>
              <w:t xml:space="preserve">For 10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DA2BDB">
              <w:rPr>
                <w:rFonts w:eastAsia="TimesNewRoman"/>
                <w:i/>
                <w:iCs/>
              </w:rPr>
              <w:t>n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=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0,</w:t>
            </w:r>
            <w:r>
              <w:rPr>
                <w:rFonts w:eastAsia="TimesNewRoman"/>
              </w:rPr>
              <w:t xml:space="preserve"> 1, 2, …, 8</w:t>
            </w:r>
            <w:r w:rsidRPr="00DA2BDB">
              <w:rPr>
                <w:rFonts w:eastAsia="TimesNewRoman"/>
              </w:rPr>
              <w:t xml:space="preserve"> and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15</w:t>
            </w:r>
            <w:r w:rsidRPr="00DA2BDB">
              <w:rPr>
                <w:rFonts w:eastAsia="TimesNewRoman"/>
              </w:rPr>
              <w:t xml:space="preserve">. Values </w:t>
            </w:r>
            <w:r w:rsidRPr="000E5795">
              <w:rPr>
                <w:rFonts w:eastAsia="TimesNewRoman"/>
                <w:strike/>
                <w:color w:val="FF0000"/>
              </w:rPr>
              <w:t>9 and 11</w:t>
            </w:r>
            <w:r w:rsidRPr="002415A6">
              <w:rPr>
                <w:rFonts w:eastAsia="TimesNewRoman"/>
                <w:strike/>
                <w:color w:val="FF0000"/>
              </w:rPr>
              <w:t>-1</w:t>
            </w:r>
            <w:r w:rsidR="002415A6" w:rsidRPr="002415A6">
              <w:rPr>
                <w:rFonts w:eastAsia="TimesNewRoman"/>
                <w:strike/>
                <w:color w:val="FF0000"/>
              </w:rPr>
              <w:t>5</w:t>
            </w:r>
            <w:r w:rsidR="00463BFC" w:rsidRPr="00463BFC">
              <w:rPr>
                <w:rFonts w:eastAsia="TimesNewRoman"/>
                <w:color w:val="FF0000"/>
              </w:rPr>
              <w:t xml:space="preserve"> </w:t>
            </w:r>
            <w:r w:rsidR="000E5795">
              <w:rPr>
                <w:rFonts w:eastAsia="TimesNewRoman"/>
                <w:color w:val="FF0000"/>
                <w:u w:val="single"/>
              </w:rPr>
              <w:t>9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14</w:t>
            </w:r>
            <w:r w:rsidRPr="002415A6">
              <w:rPr>
                <w:rFonts w:eastAsia="TimesNewRoman"/>
                <w:u w:val="single"/>
              </w:rPr>
              <w:t xml:space="preserve"> </w:t>
            </w:r>
            <w:r>
              <w:rPr>
                <w:rFonts w:eastAsia="TimesNewRoman"/>
              </w:rPr>
              <w:t>are</w:t>
            </w:r>
            <w:r w:rsidRPr="00DA2BDB">
              <w:rPr>
                <w:rFonts w:eastAsia="TimesNewRoman"/>
              </w:rPr>
              <w:t xml:space="preserve"> reserved.</w:t>
            </w:r>
            <w:r w:rsidR="00771422">
              <w:rPr>
                <w:rFonts w:eastAsia="TimesNewRoman"/>
              </w:rPr>
              <w:t xml:space="preserve"> </w:t>
            </w:r>
          </w:p>
          <w:p w14:paraId="40FDA0D8" w14:textId="406FE7B2" w:rsidR="00DA2BDB" w:rsidRDefault="00DA2BDB" w:rsidP="00DA2BDB">
            <w:pPr>
              <w:pStyle w:val="CellBody"/>
              <w:rPr>
                <w:rFonts w:eastAsia="TimesNewRoman"/>
              </w:rPr>
            </w:pPr>
            <w:r w:rsidRPr="002415A6">
              <w:rPr>
                <w:rFonts w:eastAsia="TimesNewRoman"/>
              </w:rPr>
              <w:t>For 20</w:t>
            </w:r>
            <w:r w:rsidRPr="00DA2BDB">
              <w:rPr>
                <w:rFonts w:eastAsia="TimesNewRoman"/>
              </w:rPr>
              <w:t xml:space="preserve">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771422">
              <w:rPr>
                <w:rFonts w:eastAsia="TimesNewRoman"/>
                <w:i/>
                <w:iCs/>
              </w:rPr>
              <w:t xml:space="preserve">n </w:t>
            </w:r>
            <w:r w:rsidRPr="00771422">
              <w:rPr>
                <w:rFonts w:eastAsia="TimesNewRoman"/>
              </w:rPr>
              <w:t>= 0, 1</w:t>
            </w:r>
            <w:r>
              <w:rPr>
                <w:rFonts w:eastAsia="TimesNewRoman"/>
              </w:rPr>
              <w:t xml:space="preserve">, 2, …,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771422" w:rsidRPr="00771422">
              <w:rPr>
                <w:rFonts w:eastAsia="TimesNewRoman"/>
                <w:color w:val="FF0000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 xml:space="preserve">9 </w:t>
            </w:r>
            <w:r w:rsidR="002415A6" w:rsidRPr="00771422">
              <w:rPr>
                <w:rFonts w:eastAsia="TimesNewRoman"/>
                <w:color w:val="FF0000"/>
                <w:u w:val="single"/>
              </w:rPr>
              <w:t>and 15</w:t>
            </w:r>
            <w:r w:rsidRPr="002415A6">
              <w:rPr>
                <w:rFonts w:eastAsia="TimesNewRoman"/>
              </w:rPr>
              <w:t xml:space="preserve">. Values </w:t>
            </w:r>
            <w:r w:rsidRPr="00771422">
              <w:rPr>
                <w:rFonts w:eastAsia="TimesNewRoman"/>
                <w:strike/>
                <w:color w:val="FF0000"/>
              </w:rPr>
              <w:t>11-15</w:t>
            </w:r>
            <w:r w:rsidRPr="00771422">
              <w:rPr>
                <w:rFonts w:eastAsia="TimesNewRoman"/>
                <w:color w:val="FF0000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10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14</w:t>
            </w:r>
            <w:r w:rsidR="00771422">
              <w:rPr>
                <w:rFonts w:eastAsia="TimesNewRoman"/>
                <w:color w:val="FF0000"/>
              </w:rPr>
              <w:t xml:space="preserve"> </w:t>
            </w:r>
            <w:r w:rsidRPr="002415A6">
              <w:rPr>
                <w:rFonts w:eastAsia="TimesNewRoman"/>
              </w:rPr>
              <w:t>are reserved.</w:t>
            </w:r>
          </w:p>
          <w:p w14:paraId="5D100095" w14:textId="729522C6" w:rsidR="00771422" w:rsidRPr="00771422" w:rsidRDefault="00771422" w:rsidP="00DA2BDB">
            <w:pPr>
              <w:pStyle w:val="CellBody"/>
              <w:rPr>
                <w:w w:val="100"/>
                <w:u w:val="single"/>
              </w:rPr>
            </w:pPr>
          </w:p>
        </w:tc>
      </w:tr>
      <w:tr w:rsidR="00DA2BDB" w14:paraId="63EF79F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1339B" w14:textId="77777777" w:rsidR="00DA2BDB" w:rsidRDefault="00DA2BDB">
            <w:pPr>
              <w:pStyle w:val="CellBody"/>
              <w:rPr>
                <w:w w:val="100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5759B" w14:textId="5BC6FB23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DB344" w14:textId="5894B3EA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03E0D8F2" w14:textId="53D9761A" w:rsidR="00DA2BDB" w:rsidRDefault="00DA2BDB">
            <w:pPr>
              <w:pStyle w:val="CellBody"/>
              <w:rPr>
                <w:w w:val="100"/>
              </w:rPr>
            </w:pPr>
          </w:p>
        </w:tc>
      </w:tr>
    </w:tbl>
    <w:p w14:paraId="2C2C215F" w14:textId="340915C0" w:rsidR="00DA2BDB" w:rsidRDefault="00DA2BDB" w:rsidP="00DA2BDB">
      <w:pPr>
        <w:jc w:val="center"/>
        <w:rPr>
          <w:bCs/>
          <w:iCs/>
          <w:sz w:val="20"/>
        </w:rPr>
      </w:pPr>
    </w:p>
    <w:p w14:paraId="5B94313A" w14:textId="77777777" w:rsidR="00DA2BDB" w:rsidRPr="00B16E3B" w:rsidRDefault="00DA2BDB" w:rsidP="00DA2BDB">
      <w:pPr>
        <w:jc w:val="center"/>
        <w:rPr>
          <w:bCs/>
          <w:iCs/>
          <w:sz w:val="20"/>
        </w:rPr>
      </w:pPr>
    </w:p>
    <w:p w14:paraId="681D7F47" w14:textId="77777777" w:rsidR="00DA2BDB" w:rsidRDefault="00DA2BDB" w:rsidP="00DA2BD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EA8BDEE" w14:textId="77777777" w:rsidR="00DA2BDB" w:rsidRDefault="00DA2BDB" w:rsidP="00DA2BDB">
      <w:pPr>
        <w:rPr>
          <w:b/>
          <w:i/>
          <w:sz w:val="20"/>
        </w:rPr>
      </w:pPr>
    </w:p>
    <w:p w14:paraId="064562FC" w14:textId="77777777" w:rsidR="00DA2BDB" w:rsidRDefault="00DA2BDB" w:rsidP="0075752F">
      <w:pPr>
        <w:rPr>
          <w:b/>
          <w:i/>
          <w:sz w:val="20"/>
        </w:rPr>
      </w:pPr>
    </w:p>
    <w:sectPr w:rsidR="00DA2BDB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32A8" w14:textId="77777777" w:rsidR="00AC2049" w:rsidRDefault="00AC2049">
      <w:r>
        <w:separator/>
      </w:r>
    </w:p>
  </w:endnote>
  <w:endnote w:type="continuationSeparator" w:id="0">
    <w:p w14:paraId="3639AD9B" w14:textId="77777777" w:rsidR="00AC2049" w:rsidRDefault="00A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F906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0BA9" w14:textId="77777777" w:rsidR="00AC2049" w:rsidRDefault="00AC2049">
      <w:r>
        <w:separator/>
      </w:r>
    </w:p>
  </w:footnote>
  <w:footnote w:type="continuationSeparator" w:id="0">
    <w:p w14:paraId="0B6DFC45" w14:textId="77777777" w:rsidR="00AC2049" w:rsidRDefault="00A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AAC7874" w:rsidR="006D1700" w:rsidRDefault="0035190D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34676B">
      <w:t>1945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8BF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3EC6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04E6"/>
    <w:rsid w:val="003D2005"/>
    <w:rsid w:val="003D29C4"/>
    <w:rsid w:val="003D2AEA"/>
    <w:rsid w:val="003D43F4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916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1FD9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228B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EBC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6998"/>
    <w:rsid w:val="00BF7B08"/>
    <w:rsid w:val="00C009D6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384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60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4C66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472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673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56</cp:revision>
  <cp:lastPrinted>2020-01-28T20:23:00Z</cp:lastPrinted>
  <dcterms:created xsi:type="dcterms:W3CDTF">2020-02-14T18:44:00Z</dcterms:created>
  <dcterms:modified xsi:type="dcterms:W3CDTF">2020-12-08T18:57:00Z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