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12B69D0"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p>
        </w:tc>
      </w:tr>
      <w:tr w:rsidR="006A1798" w:rsidRPr="000D0015" w14:paraId="08B000B6" w14:textId="77777777" w:rsidTr="00272300">
        <w:trPr>
          <w:trHeight w:val="359"/>
          <w:jc w:val="center"/>
        </w:trPr>
        <w:tc>
          <w:tcPr>
            <w:tcW w:w="9576" w:type="dxa"/>
            <w:gridSpan w:val="5"/>
            <w:vAlign w:val="center"/>
          </w:tcPr>
          <w:p w14:paraId="61DA2450" w14:textId="2991F288" w:rsidR="006A1798" w:rsidRPr="000D0015" w:rsidRDefault="006A1798" w:rsidP="002D528D">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2D528D">
              <w:rPr>
                <w:b w:val="0"/>
                <w:sz w:val="24"/>
                <w:szCs w:val="24"/>
              </w:rPr>
              <w:t>11</w:t>
            </w:r>
            <w:r w:rsidRPr="000D0015">
              <w:rPr>
                <w:b w:val="0"/>
                <w:sz w:val="24"/>
                <w:szCs w:val="24"/>
              </w:rPr>
              <w:t>-</w:t>
            </w:r>
            <w:r w:rsidR="002D528D">
              <w:rPr>
                <w:b w:val="0"/>
                <w:sz w:val="24"/>
                <w:szCs w:val="24"/>
                <w:lang w:eastAsia="ko-KR"/>
              </w:rPr>
              <w:t>05</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48870EF1">
                <wp:simplePos x="0" y="0"/>
                <wp:positionH relativeFrom="column">
                  <wp:posOffset>-68712</wp:posOffset>
                </wp:positionH>
                <wp:positionV relativeFrom="paragraph">
                  <wp:posOffset>203824</wp:posOffset>
                </wp:positionV>
                <wp:extent cx="5943600" cy="5829961"/>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29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E67D95" w:rsidRDefault="00E67D95" w:rsidP="006A1798">
                            <w:pPr>
                              <w:pStyle w:val="T1"/>
                              <w:spacing w:after="120"/>
                            </w:pPr>
                            <w:r>
                              <w:t>Abstract</w:t>
                            </w:r>
                          </w:p>
                          <w:p w14:paraId="49CDB675" w14:textId="235B2156" w:rsidR="00E67D95" w:rsidRDefault="00E67D95" w:rsidP="006A1798">
                            <w:r>
                              <w:t>This submission proposed the draft text on</w:t>
                            </w:r>
                            <w:r>
                              <w:rPr>
                                <w:rFonts w:eastAsia="Malgun Gothic"/>
                                <w:lang w:eastAsia="ko-KR"/>
                              </w:rPr>
                              <w:t xml:space="preserve"> spatial stream and MIMO protocol enhancement</w:t>
                            </w:r>
                            <w:r>
                              <w:t xml:space="preserve"> for </w:t>
                            </w:r>
                            <w:proofErr w:type="spellStart"/>
                            <w:r>
                              <w:t>TGbe</w:t>
                            </w:r>
                            <w:proofErr w:type="spellEnd"/>
                            <w:r>
                              <w:t xml:space="preserve"> D0.2.</w:t>
                            </w:r>
                          </w:p>
                          <w:p w14:paraId="09206F95" w14:textId="390AD6B4" w:rsidR="00E67D95" w:rsidRDefault="00E67D95" w:rsidP="001F1B95">
                            <w:r w:rsidRPr="008D56C5">
                              <w:t>This document is based on P802.11ax D</w:t>
                            </w:r>
                            <w:r>
                              <w:t>7</w:t>
                            </w:r>
                            <w:r w:rsidRPr="008D56C5">
                              <w:t>.</w:t>
                            </w:r>
                            <w:r>
                              <w:t>0</w:t>
                            </w:r>
                            <w:r w:rsidRPr="008D56C5">
                              <w:t>.</w:t>
                            </w:r>
                          </w:p>
                          <w:p w14:paraId="4B41B646" w14:textId="2EF801E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67D95"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651DC5B8" w14:textId="77777777" w:rsidR="00E67D95" w:rsidRDefault="00E67D95" w:rsidP="00A64204">
                            <w:pPr>
                              <w:rPr>
                                <w:rFonts w:cstheme="minorHAnsi"/>
                              </w:rPr>
                            </w:pPr>
                          </w:p>
                          <w:p w14:paraId="3C56A48A" w14:textId="77777777" w:rsidR="00E67D95" w:rsidRDefault="00E67D95" w:rsidP="00A64204">
                            <w:r>
                              <w:t>Yellow highlighted texts are TBD.</w:t>
                            </w:r>
                          </w:p>
                          <w:p w14:paraId="49921069" w14:textId="77777777" w:rsidR="00E67D95" w:rsidRPr="00A64204" w:rsidRDefault="00E67D95" w:rsidP="00A64204">
                            <w:pP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GZ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" o:allowincell="f" stroked="f">
                <v:textbox>
                  <w:txbxContent>
                    <w:p w14:paraId="06E3C79F" w14:textId="77777777" w:rsidR="00E67D95" w:rsidRDefault="00E67D95" w:rsidP="006A1798">
                      <w:pPr>
                        <w:pStyle w:val="T1"/>
                        <w:spacing w:after="120"/>
                      </w:pPr>
                      <w:r>
                        <w:t>Abstract</w:t>
                      </w:r>
                    </w:p>
                    <w:p w14:paraId="49CDB675" w14:textId="235B2156" w:rsidR="00E67D95" w:rsidRDefault="00E67D95" w:rsidP="006A1798">
                      <w:r>
                        <w:t>This submission proposed the draft text on</w:t>
                      </w:r>
                      <w:r>
                        <w:rPr>
                          <w:rFonts w:eastAsia="Malgun Gothic"/>
                          <w:lang w:eastAsia="ko-KR"/>
                        </w:rPr>
                        <w:t xml:space="preserve"> spatial stream and MIMO protocol enhancement</w:t>
                      </w:r>
                      <w:r>
                        <w:t xml:space="preserve"> for </w:t>
                      </w:r>
                      <w:proofErr w:type="spellStart"/>
                      <w:r>
                        <w:t>TGbe</w:t>
                      </w:r>
                      <w:proofErr w:type="spellEnd"/>
                      <w:r>
                        <w:t xml:space="preserve"> D0.2.</w:t>
                      </w:r>
                    </w:p>
                    <w:p w14:paraId="09206F95" w14:textId="390AD6B4" w:rsidR="00E67D95" w:rsidRDefault="00E67D95" w:rsidP="001F1B95">
                      <w:r w:rsidRPr="008D56C5">
                        <w:t>This document is based on P802.11ax D</w:t>
                      </w:r>
                      <w:r>
                        <w:t>7</w:t>
                      </w:r>
                      <w:r w:rsidRPr="008D56C5">
                        <w:t>.</w:t>
                      </w:r>
                      <w:r>
                        <w:t>0</w:t>
                      </w:r>
                      <w:r w:rsidRPr="008D56C5">
                        <w:t>.</w:t>
                      </w:r>
                    </w:p>
                    <w:p w14:paraId="4B41B646" w14:textId="2EF801E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67D95" w:rsidRPr="00EF4CBE"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67D95" w:rsidRDefault="00E67D95" w:rsidP="00A0130E">
                      <w:pPr>
                        <w:pStyle w:val="ListParagraph"/>
                        <w:numPr>
                          <w:ilvl w:val="0"/>
                          <w:numId w:val="24"/>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651DC5B8" w14:textId="77777777" w:rsidR="00E67D95" w:rsidRDefault="00E67D95" w:rsidP="00A64204">
                      <w:pPr>
                        <w:rPr>
                          <w:rFonts w:cstheme="minorHAnsi"/>
                        </w:rPr>
                      </w:pPr>
                    </w:p>
                    <w:p w14:paraId="3C56A48A" w14:textId="77777777" w:rsidR="00E67D95" w:rsidRDefault="00E67D95" w:rsidP="00A64204">
                      <w:r>
                        <w:t>Yellow highlighted texts are TBD.</w:t>
                      </w:r>
                    </w:p>
                    <w:p w14:paraId="49921069" w14:textId="77777777" w:rsidR="00E67D95" w:rsidRPr="00A64204" w:rsidRDefault="00E67D95" w:rsidP="00A64204">
                      <w:pPr>
                        <w:rPr>
                          <w:rFonts w:cstheme="minorHAnsi"/>
                        </w:rPr>
                      </w:pP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65635FF2" w14:textId="05F31AEB" w:rsidR="00A64204" w:rsidRPr="006F795A" w:rsidRDefault="006F795A" w:rsidP="00A64204">
      <w:bookmarkStart w:id="1" w:name="RTF39333632393a2048342c312e"/>
      <w:bookmarkEnd w:id="0"/>
      <w:r w:rsidRPr="006F795A">
        <w:lastRenderedPageBreak/>
        <w:t>T</w:t>
      </w:r>
      <w:r w:rsidR="00A64204" w:rsidRPr="006F795A">
        <w:t>his document is based on following motions:</w:t>
      </w:r>
    </w:p>
    <w:p w14:paraId="3064B5E2" w14:textId="77777777" w:rsidR="00A64204" w:rsidRPr="006F795A" w:rsidRDefault="00A64204" w:rsidP="00A64204">
      <w:pPr>
        <w:jc w:val="both"/>
        <w:rPr>
          <w:highlight w:val="lightGray"/>
        </w:rPr>
      </w:pPr>
      <w:r w:rsidRPr="006F795A">
        <w:rPr>
          <w:highlight w:val="lightGray"/>
        </w:rPr>
        <w:t>There is at least one reserved bit in EHT NDPA STA Info Subfield and EHT MIMO Control field.</w:t>
      </w:r>
    </w:p>
    <w:p w14:paraId="22A27951" w14:textId="77777777" w:rsidR="00A64204" w:rsidRPr="006F795A" w:rsidRDefault="00A64204" w:rsidP="00A0130E">
      <w:pPr>
        <w:pStyle w:val="ListParagraph"/>
        <w:numPr>
          <w:ilvl w:val="0"/>
          <w:numId w:val="26"/>
        </w:numPr>
        <w:jc w:val="both"/>
        <w:rPr>
          <w:highlight w:val="lightGray"/>
        </w:rPr>
      </w:pPr>
      <w:r w:rsidRPr="006F795A">
        <w:rPr>
          <w:highlight w:val="lightGray"/>
        </w:rPr>
        <w:t xml:space="preserve">NOTE – If needed, this reserved bit may be used for codebook size expansion or other purpose. </w:t>
      </w:r>
    </w:p>
    <w:p w14:paraId="4E14E693" w14:textId="77777777" w:rsidR="00A64204" w:rsidRPr="006F795A" w:rsidRDefault="00A64204" w:rsidP="00A64204">
      <w:pPr>
        <w:jc w:val="both"/>
      </w:pPr>
      <w:r w:rsidRPr="006F795A">
        <w:rPr>
          <w:highlight w:val="lightGray"/>
        </w:rPr>
        <w:t xml:space="preserve">[Motion 137, #SP249, </w:t>
      </w:r>
      <w:sdt>
        <w:sdtPr>
          <w:rPr>
            <w:highlight w:val="lightGray"/>
          </w:rPr>
          <w:id w:val="612107509"/>
          <w:citation/>
        </w:sdt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[187]</w:t>
          </w:r>
          <w:r w:rsidRPr="006F795A">
            <w:rPr>
              <w:highlight w:val="lightGray"/>
            </w:rPr>
            <w:fldChar w:fldCharType="end"/>
          </w:r>
        </w:sdtContent>
      </w:sdt>
      <w:r w:rsidRPr="006F795A">
        <w:rPr>
          <w:highlight w:val="lightGray"/>
        </w:rPr>
        <w:t xml:space="preserve"> and </w:t>
      </w:r>
      <w:sdt>
        <w:sdtPr>
          <w:rPr>
            <w:highlight w:val="lightGray"/>
          </w:rPr>
          <w:id w:val="960692474"/>
          <w:citation/>
        </w:sdtPr>
        <w:sdtContent>
          <w:r w:rsidRPr="006F795A">
            <w:rPr>
              <w:highlight w:val="lightGray"/>
            </w:rPr>
            <w:fldChar w:fldCharType="begin"/>
          </w:r>
          <w:r w:rsidRPr="006F795A">
            <w:rPr>
              <w:highlight w:val="lightGray"/>
            </w:rPr>
            <w:instrText xml:space="preserve"> CITATION 20_1342r1 \l 1033 </w:instrText>
          </w:r>
          <w:r w:rsidRPr="006F795A">
            <w:rPr>
              <w:highlight w:val="lightGray"/>
            </w:rPr>
            <w:fldChar w:fldCharType="separate"/>
          </w:r>
          <w:r w:rsidRPr="006F795A">
            <w:rPr>
              <w:noProof/>
              <w:highlight w:val="lightGray"/>
            </w:rPr>
            <w:t>[119]</w:t>
          </w:r>
          <w:r w:rsidRPr="006F795A">
            <w:rPr>
              <w:highlight w:val="lightGray"/>
            </w:rPr>
            <w:fldChar w:fldCharType="end"/>
          </w:r>
        </w:sdtContent>
      </w:sdt>
      <w:r w:rsidRPr="006F795A">
        <w:rPr>
          <w:highlight w:val="lightGray"/>
        </w:rPr>
        <w:t>]</w:t>
      </w:r>
    </w:p>
    <w:p w14:paraId="12DE808E" w14:textId="77777777" w:rsidR="00A64204" w:rsidRPr="006F795A" w:rsidRDefault="00A64204" w:rsidP="00A64204">
      <w:pPr>
        <w:jc w:val="both"/>
      </w:pPr>
    </w:p>
    <w:p w14:paraId="7CF67151" w14:textId="77777777" w:rsidR="00A64204" w:rsidRPr="006F795A" w:rsidRDefault="00A64204" w:rsidP="00A64204">
      <w:pPr>
        <w:jc w:val="both"/>
      </w:pPr>
      <w:r w:rsidRPr="006F795A">
        <w:rPr>
          <w:b/>
        </w:rPr>
        <w:t>Straw poll #307</w:t>
      </w:r>
    </w:p>
    <w:p w14:paraId="1566374D" w14:textId="77777777" w:rsidR="00A64204" w:rsidRPr="006F795A" w:rsidRDefault="00A64204" w:rsidP="00A64204">
      <w:pPr>
        <w:jc w:val="both"/>
      </w:pPr>
      <w:r w:rsidRPr="006F795A">
        <w:t xml:space="preserve">Do you agree with the following two </w:t>
      </w:r>
      <w:proofErr w:type="gramStart"/>
      <w:r w:rsidRPr="006F795A">
        <w:t>rules</w:t>
      </w:r>
      <w:proofErr w:type="gramEnd"/>
    </w:p>
    <w:p w14:paraId="0D6436A7" w14:textId="77777777" w:rsidR="00A64204" w:rsidRPr="006F795A" w:rsidRDefault="00A64204" w:rsidP="00A0130E">
      <w:pPr>
        <w:pStyle w:val="ListParagraph"/>
        <w:numPr>
          <w:ilvl w:val="0"/>
          <w:numId w:val="27"/>
        </w:numPr>
        <w:jc w:val="both"/>
      </w:pPr>
      <w:r w:rsidRPr="006F795A">
        <w:t xml:space="preserve">NDPA shall not request feedback on a 242RU that is </w:t>
      </w:r>
      <w:proofErr w:type="spellStart"/>
      <w:r w:rsidRPr="006F795A">
        <w:t>signaled</w:t>
      </w:r>
      <w:proofErr w:type="spellEnd"/>
      <w:r w:rsidRPr="006F795A">
        <w:t xml:space="preserve"> as punctured in the U-SIG of the NDP that follows it</w:t>
      </w:r>
    </w:p>
    <w:p w14:paraId="5891688D" w14:textId="77777777" w:rsidR="00A64204" w:rsidRPr="006F795A" w:rsidRDefault="00A64204" w:rsidP="00A0130E">
      <w:pPr>
        <w:pStyle w:val="ListParagraph"/>
        <w:numPr>
          <w:ilvl w:val="0"/>
          <w:numId w:val="27"/>
        </w:numPr>
        <w:jc w:val="both"/>
      </w:pPr>
      <w:r w:rsidRPr="006F795A">
        <w:t xml:space="preserve">MIMO Control Field’s Partial BW Info field (naming TBD) will be the same as the one in NDPA </w:t>
      </w:r>
      <w:r w:rsidRPr="006F795A">
        <w:rPr>
          <w:b/>
          <w:i/>
          <w:szCs w:val="22"/>
        </w:rPr>
        <w:t>[#SP307]</w:t>
      </w:r>
    </w:p>
    <w:p w14:paraId="5D64D8CA" w14:textId="77777777" w:rsidR="00A64204" w:rsidRPr="006F795A" w:rsidRDefault="00A64204" w:rsidP="00A64204">
      <w:pPr>
        <w:jc w:val="both"/>
      </w:pPr>
      <w:r w:rsidRPr="006F795A">
        <w:t>[20/1436r6 (NDPA and MIMO Control Field Design for EHT, Sameer Vermani, Qualcomm), SP#5, Y/N/A/No answer: 121/2/45/174]</w:t>
      </w:r>
    </w:p>
    <w:p w14:paraId="021A147D" w14:textId="77777777" w:rsidR="006F795A" w:rsidRPr="006F795A" w:rsidRDefault="006F795A" w:rsidP="00A64204">
      <w:pPr>
        <w:jc w:val="both"/>
      </w:pPr>
    </w:p>
    <w:p w14:paraId="00DDA8FC" w14:textId="77777777" w:rsidR="00A64204" w:rsidRPr="006F795A" w:rsidRDefault="00A64204" w:rsidP="00A64204">
      <w:pPr>
        <w:jc w:val="both"/>
        <w:rPr>
          <w:highlight w:val="lightGray"/>
        </w:rPr>
      </w:pPr>
      <w:r w:rsidRPr="006F795A">
        <w:rPr>
          <w:highlight w:val="lightGray"/>
        </w:rPr>
        <w:t>The design of an EHT NDPA frame is based on the VHT/ HE NDPA frame.</w:t>
      </w:r>
    </w:p>
    <w:p w14:paraId="52A878BA" w14:textId="77777777" w:rsidR="00A64204" w:rsidRPr="006F795A" w:rsidRDefault="00A64204" w:rsidP="00A0130E">
      <w:pPr>
        <w:pStyle w:val="ListParagraph"/>
        <w:numPr>
          <w:ilvl w:val="0"/>
          <w:numId w:val="25"/>
        </w:numPr>
        <w:jc w:val="both"/>
        <w:rPr>
          <w:highlight w:val="lightGray"/>
        </w:rPr>
      </w:pPr>
      <w:r w:rsidRPr="006F795A">
        <w:rPr>
          <w:highlight w:val="lightGray"/>
        </w:rPr>
        <w:t xml:space="preserve">The EHT NDPA frame will have the same Type/Subtype subfield in the FC field of the VHT/HE NDPA frame.  </w:t>
      </w:r>
    </w:p>
    <w:p w14:paraId="242C65B8" w14:textId="77777777" w:rsidR="00A64204" w:rsidRPr="006F795A" w:rsidRDefault="00A64204" w:rsidP="00A64204">
      <w:pPr>
        <w:jc w:val="both"/>
        <w:rPr>
          <w:highlight w:val="lightGray"/>
        </w:rPr>
      </w:pPr>
      <w:r w:rsidRPr="006F795A">
        <w:rPr>
          <w:highlight w:val="lightGray"/>
        </w:rPr>
        <w:t xml:space="preserve">[Motion 137, #SP293, </w:t>
      </w:r>
      <w:sdt>
        <w:sdtPr>
          <w:rPr>
            <w:highlight w:val="lightGray"/>
          </w:rPr>
          <w:id w:val="2033915505"/>
          <w:citation/>
        </w:sdt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395512833"/>
          <w:citation/>
        </w:sdtPr>
        <w:sdtContent>
          <w:r w:rsidRPr="006F795A">
            <w:rPr>
              <w:highlight w:val="lightGray"/>
            </w:rPr>
            <w:fldChar w:fldCharType="begin"/>
          </w:r>
          <w:r w:rsidRPr="006F795A">
            <w:rPr>
              <w:highlight w:val="lightGray"/>
            </w:rPr>
            <w:instrText xml:space="preserve"> CITATION 20_0950r4 \l 1033 </w:instrText>
          </w:r>
          <w:r w:rsidRPr="006F795A">
            <w:rPr>
              <w:highlight w:val="lightGray"/>
            </w:rPr>
            <w:fldChar w:fldCharType="separate"/>
          </w:r>
          <w:r w:rsidRPr="006F795A">
            <w:rPr>
              <w:noProof/>
              <w:highlight w:val="lightGray"/>
            </w:rPr>
            <w:t>[267]</w:t>
          </w:r>
          <w:r w:rsidRPr="006F795A">
            <w:rPr>
              <w:highlight w:val="lightGray"/>
            </w:rPr>
            <w:fldChar w:fldCharType="end"/>
          </w:r>
        </w:sdtContent>
      </w:sdt>
      <w:r w:rsidRPr="006F795A">
        <w:rPr>
          <w:highlight w:val="lightGray"/>
        </w:rPr>
        <w:t>]</w:t>
      </w:r>
    </w:p>
    <w:p w14:paraId="5647033B" w14:textId="77777777" w:rsidR="00A64204" w:rsidRPr="006F795A" w:rsidRDefault="00A64204" w:rsidP="00A64204">
      <w:pPr>
        <w:jc w:val="both"/>
        <w:rPr>
          <w:highlight w:val="lightGray"/>
        </w:rPr>
      </w:pPr>
    </w:p>
    <w:p w14:paraId="7D53E1E5" w14:textId="77777777" w:rsidR="00A64204" w:rsidRPr="006F795A" w:rsidRDefault="00A64204" w:rsidP="00A64204">
      <w:pPr>
        <w:jc w:val="both"/>
        <w:rPr>
          <w:highlight w:val="lightGray"/>
        </w:rPr>
      </w:pPr>
      <w:r w:rsidRPr="006F795A">
        <w:rPr>
          <w:highlight w:val="lightGray"/>
        </w:rPr>
        <w:t xml:space="preserve">The length of an EHT STA Info field in the NDPA frame is 4 bytes.  </w:t>
      </w:r>
    </w:p>
    <w:p w14:paraId="160E0AE0" w14:textId="77777777" w:rsidR="00A64204" w:rsidRPr="006F795A" w:rsidRDefault="00A64204" w:rsidP="00A64204">
      <w:pPr>
        <w:jc w:val="both"/>
        <w:rPr>
          <w:highlight w:val="lightGray"/>
        </w:rPr>
      </w:pPr>
      <w:r w:rsidRPr="006F795A">
        <w:rPr>
          <w:highlight w:val="lightGray"/>
        </w:rPr>
        <w:t xml:space="preserve">[Motion 137, #SP294, </w:t>
      </w:r>
      <w:sdt>
        <w:sdtPr>
          <w:rPr>
            <w:highlight w:val="lightGray"/>
          </w:rPr>
          <w:id w:val="-1062095871"/>
          <w:citation/>
        </w:sdt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843825377"/>
          <w:citation/>
        </w:sdtPr>
        <w:sdtContent>
          <w:r w:rsidRPr="006F795A">
            <w:rPr>
              <w:highlight w:val="lightGray"/>
            </w:rPr>
            <w:fldChar w:fldCharType="begin"/>
          </w:r>
          <w:r w:rsidRPr="006F795A">
            <w:rPr>
              <w:highlight w:val="lightGray"/>
            </w:rPr>
            <w:instrText xml:space="preserve"> CITATION 20_1015r2 \l 1033 </w:instrText>
          </w:r>
          <w:r w:rsidRPr="006F795A">
            <w:rPr>
              <w:highlight w:val="lightGray"/>
            </w:rPr>
            <w:fldChar w:fldCharType="separate"/>
          </w:r>
          <w:r w:rsidRPr="006F795A">
            <w:rPr>
              <w:noProof/>
              <w:highlight w:val="lightGray"/>
            </w:rPr>
            <w:t>[268]</w:t>
          </w:r>
          <w:r w:rsidRPr="006F795A">
            <w:rPr>
              <w:highlight w:val="lightGray"/>
            </w:rPr>
            <w:fldChar w:fldCharType="end"/>
          </w:r>
        </w:sdtContent>
      </w:sdt>
      <w:r w:rsidRPr="006F795A">
        <w:rPr>
          <w:highlight w:val="lightGray"/>
        </w:rPr>
        <w:t>]</w:t>
      </w:r>
    </w:p>
    <w:p w14:paraId="33C3F071" w14:textId="77777777" w:rsidR="00A64204" w:rsidRPr="006F795A" w:rsidRDefault="00A64204" w:rsidP="00A64204">
      <w:pPr>
        <w:jc w:val="both"/>
        <w:rPr>
          <w:highlight w:val="lightGray"/>
        </w:rPr>
      </w:pPr>
      <w:r w:rsidRPr="006F795A">
        <w:rPr>
          <w:highlight w:val="lightGray"/>
        </w:rPr>
        <w:t xml:space="preserve">A new EHT NDPA variant using the encoding value 11 for B0-B1 is created in the Sounding Dialog Token field.  </w:t>
      </w:r>
    </w:p>
    <w:p w14:paraId="7EEBFA4F" w14:textId="77777777" w:rsidR="00A64204" w:rsidRPr="006F795A" w:rsidRDefault="00A64204" w:rsidP="00A64204">
      <w:pPr>
        <w:jc w:val="both"/>
      </w:pPr>
      <w:r w:rsidRPr="006F795A">
        <w:rPr>
          <w:highlight w:val="lightGray"/>
        </w:rPr>
        <w:t xml:space="preserve">[Motion 137, #SP295, </w:t>
      </w:r>
      <w:sdt>
        <w:sdtPr>
          <w:rPr>
            <w:highlight w:val="lightGray"/>
          </w:rPr>
          <w:id w:val="1569222725"/>
          <w:citation/>
        </w:sdtPr>
        <w:sdtContent>
          <w:r w:rsidRPr="006F795A">
            <w:rPr>
              <w:highlight w:val="lightGray"/>
            </w:rPr>
            <w:fldChar w:fldCharType="begin"/>
          </w:r>
          <w:r w:rsidRPr="006F795A">
            <w:rPr>
              <w:highlight w:val="lightGray"/>
            </w:rPr>
            <w:instrText xml:space="preserve"> CITATION 20_1755r11 \l 1033 </w:instrText>
          </w:r>
          <w:r w:rsidRPr="006F795A">
            <w:rPr>
              <w:highlight w:val="lightGray"/>
            </w:rPr>
            <w:fldChar w:fldCharType="separate"/>
          </w:r>
          <w:r w:rsidRPr="006F795A">
            <w:rPr>
              <w:noProof/>
              <w:highlight w:val="lightGray"/>
            </w:rPr>
            <w:t>[3]</w:t>
          </w:r>
          <w:r w:rsidRPr="006F795A">
            <w:rPr>
              <w:highlight w:val="lightGray"/>
            </w:rPr>
            <w:fldChar w:fldCharType="end"/>
          </w:r>
        </w:sdtContent>
      </w:sdt>
      <w:r w:rsidRPr="006F795A">
        <w:rPr>
          <w:highlight w:val="lightGray"/>
        </w:rPr>
        <w:t xml:space="preserve"> and </w:t>
      </w:r>
      <w:sdt>
        <w:sdtPr>
          <w:rPr>
            <w:highlight w:val="lightGray"/>
          </w:rPr>
          <w:id w:val="-712110942"/>
          <w:citation/>
        </w:sdtPr>
        <w:sdtContent>
          <w:r w:rsidRPr="006F795A">
            <w:rPr>
              <w:highlight w:val="lightGray"/>
            </w:rPr>
            <w:fldChar w:fldCharType="begin"/>
          </w:r>
          <w:r w:rsidRPr="006F795A">
            <w:rPr>
              <w:highlight w:val="lightGray"/>
            </w:rPr>
            <w:instrText xml:space="preserve"> CITATION 20_1495r2 \l 1033 </w:instrText>
          </w:r>
          <w:r w:rsidRPr="006F795A">
            <w:rPr>
              <w:highlight w:val="lightGray"/>
            </w:rPr>
            <w:fldChar w:fldCharType="separate"/>
          </w:r>
          <w:r w:rsidRPr="006F795A">
            <w:rPr>
              <w:noProof/>
              <w:highlight w:val="lightGray"/>
            </w:rPr>
            <w:t>[269]</w:t>
          </w:r>
          <w:r w:rsidRPr="006F795A">
            <w:rPr>
              <w:highlight w:val="lightGray"/>
            </w:rPr>
            <w:fldChar w:fldCharType="end"/>
          </w:r>
        </w:sdtContent>
      </w:sdt>
      <w:r w:rsidRPr="006F795A">
        <w:rPr>
          <w:highlight w:val="lightGray"/>
        </w:rPr>
        <w:t>]</w:t>
      </w:r>
    </w:p>
    <w:p w14:paraId="36B7D555" w14:textId="77777777" w:rsidR="00A64204" w:rsidRPr="00A64204" w:rsidRDefault="00A64204" w:rsidP="00A64204">
      <w:pPr>
        <w:jc w:val="both"/>
      </w:pPr>
      <w:r w:rsidRPr="00A64204">
        <w:rPr>
          <w:b/>
        </w:rPr>
        <w:t>Straw poll #304</w:t>
      </w:r>
    </w:p>
    <w:p w14:paraId="457FE4C3" w14:textId="77777777" w:rsidR="00A64204" w:rsidRPr="00A64204" w:rsidRDefault="00A64204" w:rsidP="00A64204">
      <w:pPr>
        <w:jc w:val="both"/>
      </w:pPr>
      <w:r w:rsidRPr="00A64204">
        <w:t xml:space="preserve">Do you agree the design of STA Info field as shown </w:t>
      </w:r>
      <w:proofErr w:type="gramStart"/>
      <w:r w:rsidRPr="00A64204">
        <w:t>below</w:t>
      </w:r>
      <w:proofErr w:type="gramEnd"/>
    </w:p>
    <w:p w14:paraId="5677E03C" w14:textId="77777777" w:rsidR="00A64204" w:rsidRPr="00A64204" w:rsidRDefault="00A64204" w:rsidP="00A0130E">
      <w:pPr>
        <w:pStyle w:val="ListParagraph"/>
        <w:numPr>
          <w:ilvl w:val="0"/>
          <w:numId w:val="28"/>
        </w:numPr>
        <w:jc w:val="both"/>
      </w:pPr>
      <w:r w:rsidRPr="00A64204">
        <w:t>Partial BW Info field (naming is TBD) can be 7-9 bits [the figure will be modified accordingly if the field size is different from 9 bits]</w:t>
      </w:r>
    </w:p>
    <w:p w14:paraId="4FE23E01" w14:textId="77777777" w:rsidR="00A64204" w:rsidRPr="00A64204" w:rsidRDefault="00A64204" w:rsidP="00A0130E">
      <w:pPr>
        <w:pStyle w:val="ListParagraph"/>
        <w:numPr>
          <w:ilvl w:val="0"/>
          <w:numId w:val="28"/>
        </w:numPr>
        <w:jc w:val="both"/>
      </w:pPr>
      <w:r w:rsidRPr="00A64204">
        <w:t xml:space="preserve">Size of codebook size may increase, and the location of the </w:t>
      </w:r>
      <w:proofErr w:type="spellStart"/>
      <w:r w:rsidRPr="00A64204">
        <w:t>Nc</w:t>
      </w:r>
      <w:proofErr w:type="spellEnd"/>
      <w:r w:rsidRPr="00A64204">
        <w:t xml:space="preserve"> and Codebook Size fields are TBD</w:t>
      </w:r>
    </w:p>
    <w:p w14:paraId="35718EE5" w14:textId="77777777" w:rsidR="00A64204" w:rsidRPr="00A64204" w:rsidRDefault="00A64204" w:rsidP="00A64204">
      <w:pPr>
        <w:jc w:val="both"/>
      </w:pPr>
      <w:r w:rsidRPr="00A64204">
        <w:rPr>
          <w:noProof/>
          <w:lang w:eastAsia="ko-KR"/>
        </w:rPr>
        <w:drawing>
          <wp:inline distT="0" distB="0" distL="0" distR="0" wp14:anchorId="71FA205C" wp14:editId="23B865F4">
            <wp:extent cx="5943600" cy="994410"/>
            <wp:effectExtent l="0" t="0" r="0" b="0"/>
            <wp:docPr id="2121" name="Picture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1DF5261-8E08-4827-9BF9-469F81D7BA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1DF5261-8E08-4827-9BF9-469F81D7BA78}"/>
                        </a:ext>
                      </a:extLst>
                    </pic:cNvPr>
                    <pic:cNvPicPr>
                      <a:picLocks noChangeAspect="1"/>
                    </pic:cNvPicPr>
                  </pic:nvPicPr>
                  <pic:blipFill>
                    <a:blip r:embed="rId11"/>
                    <a:stretch>
                      <a:fillRect/>
                    </a:stretch>
                  </pic:blipFill>
                  <pic:spPr>
                    <a:xfrm>
                      <a:off x="0" y="0"/>
                      <a:ext cx="5943600" cy="994410"/>
                    </a:xfrm>
                    <a:prstGeom prst="rect">
                      <a:avLst/>
                    </a:prstGeom>
                  </pic:spPr>
                </pic:pic>
              </a:graphicData>
            </a:graphic>
          </wp:inline>
        </w:drawing>
      </w:r>
    </w:p>
    <w:p w14:paraId="6083BB8F" w14:textId="77777777" w:rsidR="00A64204" w:rsidRPr="00A64204" w:rsidRDefault="00A64204" w:rsidP="00A64204">
      <w:pPr>
        <w:jc w:val="both"/>
        <w:rPr>
          <w:b/>
          <w:i/>
        </w:rPr>
      </w:pPr>
      <w:r w:rsidRPr="00A64204">
        <w:rPr>
          <w:b/>
          <w:i/>
        </w:rPr>
        <w:lastRenderedPageBreak/>
        <w:t>[#SP304]</w:t>
      </w:r>
    </w:p>
    <w:p w14:paraId="38BF4B05" w14:textId="77777777" w:rsidR="00A64204" w:rsidRPr="00A64204" w:rsidRDefault="00A64204" w:rsidP="00A64204">
      <w:pPr>
        <w:jc w:val="both"/>
      </w:pPr>
      <w:r w:rsidRPr="00A64204">
        <w:t>[20/1436r6 (NDPA and MIMO Control Field Design for EHT, Sameer Vermani, Qualcomm), SP#2, Y/N/A/No answer: 97/27/62/158]</w:t>
      </w:r>
    </w:p>
    <w:p w14:paraId="1DADD224" w14:textId="77777777" w:rsidR="00A64204" w:rsidRPr="00A64204" w:rsidRDefault="00A64204" w:rsidP="00A64204">
      <w:pPr>
        <w:jc w:val="both"/>
        <w:rPr>
          <w:b/>
        </w:rPr>
      </w:pPr>
    </w:p>
    <w:p w14:paraId="306361F5" w14:textId="77777777" w:rsidR="00A64204" w:rsidRPr="00A64204" w:rsidRDefault="00A64204" w:rsidP="00A64204">
      <w:pPr>
        <w:jc w:val="both"/>
      </w:pPr>
      <w:r w:rsidRPr="00A64204">
        <w:rPr>
          <w:b/>
        </w:rPr>
        <w:t>Straw poll #305</w:t>
      </w:r>
    </w:p>
    <w:p w14:paraId="6FB1B44A" w14:textId="77777777" w:rsidR="00A64204" w:rsidRPr="00A64204" w:rsidRDefault="00A64204" w:rsidP="00A64204">
      <w:pPr>
        <w:jc w:val="both"/>
      </w:pPr>
      <w:r w:rsidRPr="00A64204">
        <w:t>Do you agree with the EHT MIMO Control Field Design shown below?</w:t>
      </w:r>
    </w:p>
    <w:p w14:paraId="0F5E753E" w14:textId="77777777" w:rsidR="00A64204" w:rsidRPr="00A64204" w:rsidRDefault="00A64204" w:rsidP="00A0130E">
      <w:pPr>
        <w:pStyle w:val="ListParagraph"/>
        <w:numPr>
          <w:ilvl w:val="0"/>
          <w:numId w:val="29"/>
        </w:numPr>
        <w:jc w:val="both"/>
      </w:pPr>
      <w:r w:rsidRPr="00A64204">
        <w:rPr>
          <w:lang w:val="en-US"/>
        </w:rPr>
        <w:t>Size of codebook information may increase</w:t>
      </w:r>
    </w:p>
    <w:p w14:paraId="35C496D4" w14:textId="77777777" w:rsidR="00A64204" w:rsidRPr="00A64204" w:rsidRDefault="00A64204" w:rsidP="00A0130E">
      <w:pPr>
        <w:pStyle w:val="ListParagraph"/>
        <w:numPr>
          <w:ilvl w:val="0"/>
          <w:numId w:val="29"/>
        </w:numPr>
        <w:jc w:val="both"/>
      </w:pPr>
      <w:r w:rsidRPr="00A64204">
        <w:rPr>
          <w:lang w:val="en-US"/>
        </w:rPr>
        <w:t>Reserved bits (number and location) may change</w:t>
      </w:r>
    </w:p>
    <w:p w14:paraId="51DB0B8C" w14:textId="77777777" w:rsidR="00A64204" w:rsidRPr="00A64204" w:rsidRDefault="00A64204" w:rsidP="00A0130E">
      <w:pPr>
        <w:pStyle w:val="ListParagraph"/>
        <w:numPr>
          <w:ilvl w:val="0"/>
          <w:numId w:val="29"/>
        </w:numPr>
        <w:jc w:val="both"/>
        <w:rPr>
          <w:lang w:val="en-US"/>
        </w:rPr>
      </w:pPr>
      <w:r w:rsidRPr="00A64204">
        <w:rPr>
          <w:lang w:val="en-US"/>
        </w:rPr>
        <w:t>Sounding Dialogue Token and Feedback Segment related bits are TBD</w:t>
      </w:r>
    </w:p>
    <w:p w14:paraId="5B56CD1A" w14:textId="77777777" w:rsidR="00A64204" w:rsidRPr="00A64204" w:rsidRDefault="00A64204" w:rsidP="00A0130E">
      <w:pPr>
        <w:pStyle w:val="ListParagraph"/>
        <w:numPr>
          <w:ilvl w:val="0"/>
          <w:numId w:val="29"/>
        </w:numPr>
        <w:jc w:val="both"/>
      </w:pPr>
      <w:r w:rsidRPr="00A64204">
        <w:rPr>
          <w:lang w:val="en-US"/>
        </w:rPr>
        <w:t>Partial BW Info field (naming is TBD) can be 7-9 bits [the figure will be modified accordingly if the field size is different from 9 bits]</w:t>
      </w:r>
    </w:p>
    <w:p w14:paraId="2C075715" w14:textId="77777777" w:rsidR="00A64204" w:rsidRPr="00A64204" w:rsidRDefault="00A64204" w:rsidP="00A64204">
      <w:pPr>
        <w:jc w:val="center"/>
      </w:pPr>
      <w:r w:rsidRPr="00A64204">
        <w:rPr>
          <w:noProof/>
          <w:lang w:eastAsia="ko-KR"/>
        </w:rPr>
        <w:drawing>
          <wp:inline distT="0" distB="0" distL="0" distR="0" wp14:anchorId="742C1748" wp14:editId="5A861699">
            <wp:extent cx="5229111" cy="2517542"/>
            <wp:effectExtent l="0" t="0" r="0" b="0"/>
            <wp:docPr id="2123" name="Picture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C40039B0-4425-472F-8D19-920AAFE92C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C40039B0-4425-472F-8D19-920AAFE92C8C}"/>
                        </a:ext>
                      </a:extLst>
                    </pic:cNvPr>
                    <pic:cNvPicPr>
                      <a:picLocks noChangeAspect="1"/>
                    </pic:cNvPicPr>
                  </pic:nvPicPr>
                  <pic:blipFill>
                    <a:blip r:embed="rId12"/>
                    <a:stretch>
                      <a:fillRect/>
                    </a:stretch>
                  </pic:blipFill>
                  <pic:spPr>
                    <a:xfrm>
                      <a:off x="0" y="0"/>
                      <a:ext cx="5229111" cy="2517542"/>
                    </a:xfrm>
                    <a:prstGeom prst="rect">
                      <a:avLst/>
                    </a:prstGeom>
                  </pic:spPr>
                </pic:pic>
              </a:graphicData>
            </a:graphic>
          </wp:inline>
        </w:drawing>
      </w:r>
    </w:p>
    <w:p w14:paraId="30A4850A" w14:textId="77777777" w:rsidR="00A64204" w:rsidRPr="00A64204" w:rsidRDefault="00A64204" w:rsidP="00A64204">
      <w:pPr>
        <w:jc w:val="both"/>
        <w:rPr>
          <w:b/>
          <w:i/>
        </w:rPr>
      </w:pPr>
      <w:r w:rsidRPr="00A64204">
        <w:rPr>
          <w:b/>
          <w:i/>
        </w:rPr>
        <w:t>[#SP305]</w:t>
      </w:r>
    </w:p>
    <w:p w14:paraId="3290A441" w14:textId="77777777" w:rsidR="00A64204" w:rsidRDefault="00A64204" w:rsidP="00A64204">
      <w:pPr>
        <w:jc w:val="both"/>
      </w:pPr>
      <w:r w:rsidRPr="00A64204">
        <w:t>[20/1436r6 (NDPA and MIMO Control Field Design for EHT, Sameer Vermani, Qualcomm), SP#3, Y/N/A/No answer: 113/6/70/156]</w:t>
      </w:r>
    </w:p>
    <w:p w14:paraId="36A8A86D" w14:textId="77777777" w:rsidR="006C4376" w:rsidRDefault="006C4376" w:rsidP="006C4376">
      <w:pPr>
        <w:rPr>
          <w:bCs/>
        </w:rPr>
      </w:pPr>
    </w:p>
    <w:p w14:paraId="3DC3F4E1" w14:textId="77777777" w:rsidR="006C4376" w:rsidRPr="006C4376" w:rsidRDefault="006C4376" w:rsidP="006C4376">
      <w:pPr>
        <w:jc w:val="both"/>
      </w:pPr>
      <w:r w:rsidRPr="006C4376">
        <w:rPr>
          <w:b/>
        </w:rPr>
        <w:t>Straw poll #300</w:t>
      </w:r>
    </w:p>
    <w:p w14:paraId="219631FC" w14:textId="7A5A103E" w:rsidR="006C4376" w:rsidRPr="006C4376" w:rsidRDefault="006C4376" w:rsidP="006C4376">
      <w:pPr>
        <w:jc w:val="both"/>
      </w:pPr>
      <w:r w:rsidRPr="006C4376">
        <w:t>The following feedback tone sets are supported:</w:t>
      </w:r>
    </w:p>
    <w:p w14:paraId="1A0846A6" w14:textId="77777777" w:rsidR="006C4376" w:rsidRPr="006C4376" w:rsidRDefault="006C4376" w:rsidP="006C4376">
      <w:pPr>
        <w:pStyle w:val="ListParagraph"/>
        <w:numPr>
          <w:ilvl w:val="0"/>
          <w:numId w:val="31"/>
        </w:numPr>
        <w:jc w:val="both"/>
      </w:pPr>
      <w:r w:rsidRPr="006C4376">
        <w:t>20/40 MHz: Reuse 802.11ax feedback tone sets for 802.11be.</w:t>
      </w:r>
    </w:p>
    <w:p w14:paraId="4A8B0753" w14:textId="77777777" w:rsidR="006C4376" w:rsidRPr="006C4376" w:rsidRDefault="006C4376" w:rsidP="006C4376">
      <w:pPr>
        <w:pStyle w:val="ListParagraph"/>
        <w:numPr>
          <w:ilvl w:val="0"/>
          <w:numId w:val="31"/>
        </w:numPr>
        <w:jc w:val="both"/>
      </w:pPr>
      <w:r w:rsidRPr="006C4376">
        <w:t>80 MHz</w:t>
      </w:r>
    </w:p>
    <w:p w14:paraId="52A4DDC2" w14:textId="77777777" w:rsidR="006C4376" w:rsidRPr="006C4376" w:rsidRDefault="006C4376" w:rsidP="006C4376">
      <w:pPr>
        <w:pStyle w:val="ListParagraph"/>
        <w:numPr>
          <w:ilvl w:val="1"/>
          <w:numId w:val="31"/>
        </w:numPr>
        <w:jc w:val="both"/>
      </w:pPr>
      <w:r w:rsidRPr="006C4376">
        <w:t>Ng = 4: Reuse the 802.11ax feedback tones of Ng = 4 for 802.11be.</w:t>
      </w:r>
    </w:p>
    <w:p w14:paraId="19DC36D1" w14:textId="77777777" w:rsidR="006C4376" w:rsidRPr="006C4376" w:rsidRDefault="006C4376" w:rsidP="006C4376">
      <w:pPr>
        <w:pStyle w:val="ListParagraph"/>
        <w:numPr>
          <w:ilvl w:val="1"/>
          <w:numId w:val="31"/>
        </w:numPr>
        <w:jc w:val="both"/>
      </w:pPr>
      <w:r w:rsidRPr="006C4376">
        <w:t>Ng = 16: Redefine the feedback tones of Ng = 16 for 802.11be as [-500:16:-260, -252:16:-12, -4, 4, 12:16:252, 260:16:500]</w:t>
      </w:r>
    </w:p>
    <w:p w14:paraId="302FB383" w14:textId="77777777" w:rsidR="006C4376" w:rsidRPr="006C4376" w:rsidRDefault="006C4376" w:rsidP="006C4376">
      <w:pPr>
        <w:pStyle w:val="ListParagraph"/>
        <w:numPr>
          <w:ilvl w:val="0"/>
          <w:numId w:val="31"/>
        </w:numPr>
        <w:jc w:val="both"/>
      </w:pPr>
      <w:r w:rsidRPr="006C4376">
        <w:t xml:space="preserve">160 / 320 MHz: Duplicate the feedback tone set of 80 </w:t>
      </w:r>
      <w:proofErr w:type="spellStart"/>
      <w:r w:rsidRPr="006C4376">
        <w:t>MHz.</w:t>
      </w:r>
      <w:proofErr w:type="spellEnd"/>
      <w:r w:rsidRPr="006C4376">
        <w:t xml:space="preserve"> </w:t>
      </w:r>
    </w:p>
    <w:p w14:paraId="31067C49" w14:textId="77777777" w:rsidR="006C4376" w:rsidRPr="006C4376" w:rsidRDefault="006C4376" w:rsidP="006C4376">
      <w:pPr>
        <w:pStyle w:val="ListParagraph"/>
        <w:numPr>
          <w:ilvl w:val="0"/>
          <w:numId w:val="31"/>
        </w:numPr>
        <w:jc w:val="both"/>
      </w:pPr>
      <w:r w:rsidRPr="006C4376">
        <w:t xml:space="preserve">Full BW sounding feedback the entire tone set.  </w:t>
      </w:r>
      <w:r w:rsidRPr="006C4376">
        <w:rPr>
          <w:b/>
          <w:i/>
          <w:szCs w:val="22"/>
        </w:rPr>
        <w:t>[#SP300]</w:t>
      </w:r>
    </w:p>
    <w:p w14:paraId="60DAD23C" w14:textId="77777777" w:rsidR="006C4376" w:rsidRDefault="006C4376" w:rsidP="006C4376">
      <w:pPr>
        <w:jc w:val="both"/>
      </w:pPr>
      <w:r w:rsidRPr="006C4376">
        <w:lastRenderedPageBreak/>
        <w:t>[20/1161r1 (EHT Punctured NDP and Partial Bandwidth feedback, Alice Chen, Qualcomm), SP#2, Y/N/A: 52/1/19]</w:t>
      </w:r>
    </w:p>
    <w:p w14:paraId="05BAC809" w14:textId="77777777" w:rsidR="006C4376" w:rsidRPr="00E31D81" w:rsidRDefault="006C4376" w:rsidP="006C4376">
      <w:pPr>
        <w:jc w:val="both"/>
      </w:pPr>
    </w:p>
    <w:p w14:paraId="5BC7DC4F" w14:textId="7815AD2C" w:rsidR="006C4376" w:rsidRPr="004269CC" w:rsidRDefault="006C4376" w:rsidP="006C4376">
      <w:pPr>
        <w:tabs>
          <w:tab w:val="left" w:pos="945"/>
        </w:tabs>
        <w:rPr>
          <w:highlight w:val="lightGray"/>
        </w:rPr>
      </w:pPr>
      <w:r w:rsidRPr="004269CC">
        <w:rPr>
          <w:bCs/>
          <w:highlight w:val="lightGray"/>
        </w:rPr>
        <w:t>802.11be supports that</w:t>
      </w:r>
      <w:r w:rsidR="006F795A">
        <w:rPr>
          <w:bCs/>
          <w:highlight w:val="lightGray"/>
        </w:rPr>
        <w:t xml:space="preserve"> </w:t>
      </w:r>
      <w:r w:rsidRPr="004269CC">
        <w:rPr>
          <w:highlight w:val="lightGray"/>
        </w:rPr>
        <w:t>the partial BW CSI feedback request uses 20 MHz (RU242) granularity.</w:t>
      </w:r>
    </w:p>
    <w:p w14:paraId="1D5BB08C" w14:textId="77777777" w:rsidR="006C4376" w:rsidRPr="004269CC" w:rsidRDefault="006C4376" w:rsidP="006C4376">
      <w:pPr>
        <w:tabs>
          <w:tab w:val="left" w:pos="945"/>
        </w:tabs>
        <w:jc w:val="both"/>
        <w:rPr>
          <w:highlight w:val="lightGray"/>
        </w:rPr>
      </w:pPr>
      <w:r w:rsidRPr="004269CC">
        <w:rPr>
          <w:highlight w:val="lightGray"/>
        </w:rPr>
        <w:t xml:space="preserve">NOTE – Feedback request granularity change does not impact the CSI computation scheme.  For example, CQI feedback computation is still based on RU26.  </w:t>
      </w:r>
    </w:p>
    <w:p w14:paraId="6190A946" w14:textId="77777777" w:rsidR="006C4376" w:rsidRDefault="006C4376" w:rsidP="006C4376">
      <w:pPr>
        <w:jc w:val="both"/>
      </w:pPr>
      <w:r w:rsidRPr="004269CC">
        <w:rPr>
          <w:highlight w:val="lightGray"/>
        </w:rPr>
        <w:t xml:space="preserve">[Motion 135, #SP232, </w:t>
      </w:r>
      <w:sdt>
        <w:sdtPr>
          <w:rPr>
            <w:highlight w:val="lightGray"/>
          </w:rPr>
          <w:id w:val="324633878"/>
          <w:citation/>
        </w:sdtPr>
        <w:sdtContent>
          <w:r w:rsidRPr="004269CC">
            <w:rPr>
              <w:highlight w:val="lightGray"/>
            </w:rPr>
            <w:fldChar w:fldCharType="begin"/>
          </w:r>
          <w:r w:rsidRPr="004269CC">
            <w:rPr>
              <w:highlight w:val="lightGray"/>
            </w:rPr>
            <w:instrText xml:space="preserve"> CITATION 20_1755r10 \l 1033 </w:instrText>
          </w:r>
          <w:r w:rsidRPr="004269CC">
            <w:rPr>
              <w:highlight w:val="lightGray"/>
            </w:rPr>
            <w:fldChar w:fldCharType="separate"/>
          </w:r>
          <w:r w:rsidRPr="004269CC">
            <w:rPr>
              <w:noProof/>
              <w:highlight w:val="lightGray"/>
            </w:rPr>
            <w:t>[21]</w:t>
          </w:r>
          <w:r w:rsidRPr="004269CC">
            <w:rPr>
              <w:highlight w:val="lightGray"/>
            </w:rPr>
            <w:fldChar w:fldCharType="end"/>
          </w:r>
        </w:sdtContent>
      </w:sdt>
      <w:r w:rsidRPr="004269CC">
        <w:rPr>
          <w:highlight w:val="lightGray"/>
        </w:rPr>
        <w:t xml:space="preserve"> and </w:t>
      </w:r>
      <w:sdt>
        <w:sdtPr>
          <w:rPr>
            <w:highlight w:val="lightGray"/>
          </w:rPr>
          <w:id w:val="312223825"/>
          <w:citation/>
        </w:sdtPr>
        <w:sdtContent>
          <w:r w:rsidRPr="004269CC">
            <w:rPr>
              <w:highlight w:val="lightGray"/>
            </w:rPr>
            <w:fldChar w:fldCharType="begin"/>
          </w:r>
          <w:r w:rsidRPr="004269CC">
            <w:rPr>
              <w:highlight w:val="lightGray"/>
            </w:rPr>
            <w:instrText xml:space="preserve"> CITATION 20_1161r0 \l 1033 </w:instrText>
          </w:r>
          <w:r w:rsidRPr="004269CC">
            <w:rPr>
              <w:highlight w:val="lightGray"/>
            </w:rPr>
            <w:fldChar w:fldCharType="separate"/>
          </w:r>
          <w:r w:rsidRPr="004269CC">
            <w:rPr>
              <w:noProof/>
              <w:highlight w:val="lightGray"/>
            </w:rPr>
            <w:t>[20]</w:t>
          </w:r>
          <w:r w:rsidRPr="004269CC">
            <w:rPr>
              <w:highlight w:val="lightGray"/>
            </w:rPr>
            <w:fldChar w:fldCharType="end"/>
          </w:r>
        </w:sdtContent>
      </w:sdt>
      <w:r w:rsidRPr="004269CC">
        <w:rPr>
          <w:highlight w:val="lightGray"/>
        </w:rPr>
        <w:t>]</w:t>
      </w:r>
    </w:p>
    <w:p w14:paraId="093127E4" w14:textId="77777777" w:rsidR="00A64204" w:rsidRDefault="00A64204" w:rsidP="00A64204"/>
    <w:p w14:paraId="51FCC5A5" w14:textId="77777777" w:rsidR="006C4376" w:rsidRPr="006C4376" w:rsidRDefault="006C4376" w:rsidP="006C4376">
      <w:pPr>
        <w:jc w:val="both"/>
      </w:pPr>
      <w:r w:rsidRPr="006C4376">
        <w:rPr>
          <w:b/>
        </w:rPr>
        <w:t>Straw poll #301</w:t>
      </w:r>
    </w:p>
    <w:p w14:paraId="69371B30" w14:textId="7814BB8B" w:rsidR="006C4376" w:rsidRPr="006C4376" w:rsidRDefault="006C4376" w:rsidP="006C4376">
      <w:pPr>
        <w:jc w:val="both"/>
      </w:pPr>
      <w:r w:rsidRPr="006C4376">
        <w:t xml:space="preserve">The following feedback tone indices table with RU242 granularity for both Ng = 4 and Ng = 16 is </w:t>
      </w:r>
      <w:proofErr w:type="spellStart"/>
      <w:r w:rsidRPr="006C4376">
        <w:t>supportedL</w:t>
      </w:r>
      <w:proofErr w:type="spellEnd"/>
    </w:p>
    <w:p w14:paraId="021AEEE3" w14:textId="77777777" w:rsidR="006C4376" w:rsidRPr="006C4376" w:rsidRDefault="006C4376" w:rsidP="006C4376">
      <w:pPr>
        <w:pStyle w:val="ListParagraph"/>
        <w:numPr>
          <w:ilvl w:val="0"/>
          <w:numId w:val="32"/>
        </w:numPr>
        <w:jc w:val="both"/>
      </w:pPr>
      <w:r w:rsidRPr="006C4376">
        <w:t>If feedback request does not cover the entire 80 MHz segment, use the following table:</w:t>
      </w:r>
    </w:p>
    <w:tbl>
      <w:tblPr>
        <w:tblStyle w:val="TableGrid"/>
        <w:tblW w:w="8905" w:type="dxa"/>
        <w:jc w:val="right"/>
        <w:tblLook w:val="04A0" w:firstRow="1" w:lastRow="0" w:firstColumn="1" w:lastColumn="0" w:noHBand="0" w:noVBand="1"/>
      </w:tblPr>
      <w:tblGrid>
        <w:gridCol w:w="985"/>
        <w:gridCol w:w="1350"/>
        <w:gridCol w:w="1350"/>
        <w:gridCol w:w="1620"/>
        <w:gridCol w:w="1710"/>
        <w:gridCol w:w="1890"/>
      </w:tblGrid>
      <w:tr w:rsidR="006C4376" w:rsidRPr="006C4376" w14:paraId="66B90670" w14:textId="77777777" w:rsidTr="00E67D95">
        <w:trPr>
          <w:trHeight w:val="300"/>
          <w:jc w:val="right"/>
        </w:trPr>
        <w:tc>
          <w:tcPr>
            <w:tcW w:w="985" w:type="dxa"/>
            <w:hideMark/>
          </w:tcPr>
          <w:p w14:paraId="5E4B23E6" w14:textId="77777777" w:rsidR="006C4376" w:rsidRPr="006C4376" w:rsidRDefault="006C4376" w:rsidP="00E67D95">
            <w:pPr>
              <w:jc w:val="center"/>
              <w:textAlignment w:val="center"/>
              <w:rPr>
                <w:szCs w:val="22"/>
                <w:lang w:eastAsia="zh-CN"/>
              </w:rPr>
            </w:pPr>
            <w:r w:rsidRPr="006C4376">
              <w:rPr>
                <w:b/>
                <w:bCs/>
                <w:kern w:val="24"/>
                <w:szCs w:val="22"/>
                <w:lang w:eastAsia="zh-CN"/>
              </w:rPr>
              <w:t>RU242 Index</w:t>
            </w:r>
          </w:p>
        </w:tc>
        <w:tc>
          <w:tcPr>
            <w:tcW w:w="1350" w:type="dxa"/>
            <w:hideMark/>
          </w:tcPr>
          <w:p w14:paraId="03AD198F" w14:textId="77777777" w:rsidR="006C4376" w:rsidRPr="006C4376" w:rsidRDefault="006C4376" w:rsidP="00E67D95">
            <w:pPr>
              <w:jc w:val="center"/>
              <w:textAlignment w:val="center"/>
              <w:rPr>
                <w:szCs w:val="22"/>
                <w:lang w:eastAsia="zh-CN"/>
              </w:rPr>
            </w:pPr>
            <w:r w:rsidRPr="006C4376">
              <w:rPr>
                <w:b/>
                <w:bCs/>
                <w:kern w:val="24"/>
                <w:szCs w:val="22"/>
                <w:lang w:eastAsia="zh-CN"/>
              </w:rPr>
              <w:t>20 MHz</w:t>
            </w:r>
          </w:p>
        </w:tc>
        <w:tc>
          <w:tcPr>
            <w:tcW w:w="1350" w:type="dxa"/>
            <w:hideMark/>
          </w:tcPr>
          <w:p w14:paraId="22BA35C1" w14:textId="77777777" w:rsidR="006C4376" w:rsidRPr="006C4376" w:rsidRDefault="006C4376" w:rsidP="00E67D95">
            <w:pPr>
              <w:jc w:val="center"/>
              <w:textAlignment w:val="center"/>
              <w:rPr>
                <w:szCs w:val="22"/>
                <w:lang w:eastAsia="zh-CN"/>
              </w:rPr>
            </w:pPr>
            <w:r w:rsidRPr="006C4376">
              <w:rPr>
                <w:b/>
                <w:bCs/>
                <w:kern w:val="24"/>
                <w:szCs w:val="22"/>
                <w:lang w:eastAsia="zh-CN"/>
              </w:rPr>
              <w:t>40 MHz</w:t>
            </w:r>
          </w:p>
        </w:tc>
        <w:tc>
          <w:tcPr>
            <w:tcW w:w="1620" w:type="dxa"/>
            <w:hideMark/>
          </w:tcPr>
          <w:p w14:paraId="5CACE66F" w14:textId="77777777" w:rsidR="006C4376" w:rsidRPr="006C4376" w:rsidRDefault="006C4376" w:rsidP="00E67D95">
            <w:pPr>
              <w:jc w:val="center"/>
              <w:textAlignment w:val="center"/>
              <w:rPr>
                <w:szCs w:val="22"/>
                <w:lang w:eastAsia="zh-CN"/>
              </w:rPr>
            </w:pPr>
            <w:r w:rsidRPr="006C4376">
              <w:rPr>
                <w:b/>
                <w:bCs/>
                <w:kern w:val="24"/>
                <w:szCs w:val="22"/>
                <w:lang w:eastAsia="zh-CN"/>
              </w:rPr>
              <w:t>80 MHz</w:t>
            </w:r>
          </w:p>
        </w:tc>
        <w:tc>
          <w:tcPr>
            <w:tcW w:w="1710" w:type="dxa"/>
            <w:hideMark/>
          </w:tcPr>
          <w:p w14:paraId="70110870" w14:textId="77777777" w:rsidR="006C4376" w:rsidRPr="006C4376" w:rsidRDefault="006C4376" w:rsidP="00E67D95">
            <w:pPr>
              <w:jc w:val="center"/>
              <w:textAlignment w:val="center"/>
              <w:rPr>
                <w:szCs w:val="22"/>
                <w:lang w:eastAsia="zh-CN"/>
              </w:rPr>
            </w:pPr>
            <w:r w:rsidRPr="006C4376">
              <w:rPr>
                <w:b/>
                <w:bCs/>
                <w:kern w:val="24"/>
                <w:szCs w:val="22"/>
                <w:lang w:eastAsia="zh-CN"/>
              </w:rPr>
              <w:t>160 MHz</w:t>
            </w:r>
          </w:p>
        </w:tc>
        <w:tc>
          <w:tcPr>
            <w:tcW w:w="1890" w:type="dxa"/>
            <w:hideMark/>
          </w:tcPr>
          <w:p w14:paraId="587DA1E7" w14:textId="77777777" w:rsidR="006C4376" w:rsidRPr="006C4376" w:rsidRDefault="006C4376" w:rsidP="00E67D95">
            <w:pPr>
              <w:jc w:val="center"/>
              <w:textAlignment w:val="center"/>
              <w:rPr>
                <w:szCs w:val="22"/>
                <w:lang w:eastAsia="zh-CN"/>
              </w:rPr>
            </w:pPr>
            <w:r w:rsidRPr="006C4376">
              <w:rPr>
                <w:b/>
                <w:bCs/>
                <w:kern w:val="24"/>
                <w:szCs w:val="22"/>
                <w:lang w:eastAsia="zh-CN"/>
              </w:rPr>
              <w:t>320 MHz</w:t>
            </w:r>
          </w:p>
        </w:tc>
      </w:tr>
      <w:tr w:rsidR="006C4376" w:rsidRPr="006C4376" w14:paraId="0017892D" w14:textId="77777777" w:rsidTr="00E67D95">
        <w:trPr>
          <w:trHeight w:val="300"/>
          <w:jc w:val="right"/>
        </w:trPr>
        <w:tc>
          <w:tcPr>
            <w:tcW w:w="985" w:type="dxa"/>
            <w:hideMark/>
          </w:tcPr>
          <w:p w14:paraId="6338E9A0" w14:textId="77777777" w:rsidR="006C4376" w:rsidRPr="006C4376" w:rsidRDefault="006C4376" w:rsidP="00E67D95">
            <w:pPr>
              <w:jc w:val="center"/>
              <w:textAlignment w:val="center"/>
              <w:rPr>
                <w:szCs w:val="22"/>
                <w:lang w:eastAsia="zh-CN"/>
              </w:rPr>
            </w:pPr>
            <w:r w:rsidRPr="006C4376">
              <w:rPr>
                <w:b/>
                <w:bCs/>
                <w:kern w:val="24"/>
                <w:szCs w:val="22"/>
                <w:lang w:eastAsia="zh-CN"/>
              </w:rPr>
              <w:t>1</w:t>
            </w:r>
          </w:p>
        </w:tc>
        <w:tc>
          <w:tcPr>
            <w:tcW w:w="1350" w:type="dxa"/>
            <w:hideMark/>
          </w:tcPr>
          <w:p w14:paraId="19679165" w14:textId="77777777" w:rsidR="006C4376" w:rsidRPr="006C4376" w:rsidRDefault="006C4376" w:rsidP="00E67D95">
            <w:pPr>
              <w:jc w:val="center"/>
              <w:textAlignment w:val="center"/>
              <w:rPr>
                <w:szCs w:val="22"/>
                <w:lang w:eastAsia="zh-CN"/>
              </w:rPr>
            </w:pPr>
            <w:r w:rsidRPr="006C4376">
              <w:rPr>
                <w:kern w:val="24"/>
                <w:szCs w:val="22"/>
                <w:lang w:eastAsia="zh-CN"/>
              </w:rPr>
              <w:t>[-122:Ng:-4, 4:Ng:122]</w:t>
            </w:r>
          </w:p>
        </w:tc>
        <w:tc>
          <w:tcPr>
            <w:tcW w:w="1350" w:type="dxa"/>
            <w:hideMark/>
          </w:tcPr>
          <w:p w14:paraId="3541833E" w14:textId="77777777" w:rsidR="006C4376" w:rsidRPr="006C4376" w:rsidRDefault="006C4376" w:rsidP="00E67D95">
            <w:pPr>
              <w:jc w:val="center"/>
              <w:textAlignment w:val="center"/>
              <w:rPr>
                <w:szCs w:val="22"/>
                <w:lang w:eastAsia="zh-CN"/>
              </w:rPr>
            </w:pPr>
            <w:r w:rsidRPr="006C4376">
              <w:rPr>
                <w:kern w:val="24"/>
                <w:szCs w:val="22"/>
                <w:lang w:eastAsia="zh-CN"/>
              </w:rPr>
              <w:t>[-244:Ng:-4]</w:t>
            </w:r>
          </w:p>
        </w:tc>
        <w:tc>
          <w:tcPr>
            <w:tcW w:w="1620" w:type="dxa"/>
            <w:hideMark/>
          </w:tcPr>
          <w:p w14:paraId="2D54BA2A" w14:textId="77777777" w:rsidR="006C4376" w:rsidRPr="006C4376" w:rsidRDefault="006C4376" w:rsidP="00E67D95">
            <w:pPr>
              <w:jc w:val="center"/>
              <w:textAlignment w:val="center"/>
              <w:rPr>
                <w:szCs w:val="22"/>
                <w:lang w:eastAsia="zh-CN"/>
              </w:rPr>
            </w:pPr>
            <w:r w:rsidRPr="006C4376">
              <w:rPr>
                <w:kern w:val="24"/>
                <w:szCs w:val="22"/>
                <w:lang w:eastAsia="zh-CN"/>
              </w:rPr>
              <w:t>[-500:Ng:-260]</w:t>
            </w:r>
          </w:p>
        </w:tc>
        <w:tc>
          <w:tcPr>
            <w:tcW w:w="1710" w:type="dxa"/>
            <w:hideMark/>
          </w:tcPr>
          <w:p w14:paraId="2676B287" w14:textId="77777777" w:rsidR="006C4376" w:rsidRPr="006C4376" w:rsidRDefault="006C4376" w:rsidP="00E67D95">
            <w:pPr>
              <w:jc w:val="center"/>
              <w:textAlignment w:val="center"/>
              <w:rPr>
                <w:szCs w:val="22"/>
                <w:lang w:eastAsia="zh-CN"/>
              </w:rPr>
            </w:pPr>
            <w:r w:rsidRPr="006C4376">
              <w:rPr>
                <w:kern w:val="24"/>
                <w:szCs w:val="22"/>
                <w:lang w:eastAsia="zh-CN"/>
              </w:rPr>
              <w:t>[-1012:Ng:-772]</w:t>
            </w:r>
          </w:p>
        </w:tc>
        <w:tc>
          <w:tcPr>
            <w:tcW w:w="1890" w:type="dxa"/>
            <w:hideMark/>
          </w:tcPr>
          <w:p w14:paraId="32ABB3A5" w14:textId="77777777" w:rsidR="006C4376" w:rsidRPr="006C4376" w:rsidRDefault="006C4376" w:rsidP="00E67D95">
            <w:pPr>
              <w:jc w:val="center"/>
              <w:textAlignment w:val="center"/>
              <w:rPr>
                <w:szCs w:val="22"/>
                <w:lang w:eastAsia="zh-CN"/>
              </w:rPr>
            </w:pPr>
            <w:r w:rsidRPr="006C4376">
              <w:rPr>
                <w:kern w:val="24"/>
                <w:szCs w:val="22"/>
                <w:lang w:eastAsia="zh-CN"/>
              </w:rPr>
              <w:t>[-2036:Ng:-1796]</w:t>
            </w:r>
          </w:p>
        </w:tc>
      </w:tr>
      <w:tr w:rsidR="006C4376" w:rsidRPr="006C4376" w14:paraId="62E5483E" w14:textId="77777777" w:rsidTr="00E67D95">
        <w:trPr>
          <w:trHeight w:val="300"/>
          <w:jc w:val="right"/>
        </w:trPr>
        <w:tc>
          <w:tcPr>
            <w:tcW w:w="985" w:type="dxa"/>
            <w:hideMark/>
          </w:tcPr>
          <w:p w14:paraId="21F63AB9" w14:textId="77777777" w:rsidR="006C4376" w:rsidRPr="006C4376" w:rsidRDefault="006C4376" w:rsidP="00E67D95">
            <w:pPr>
              <w:jc w:val="center"/>
              <w:textAlignment w:val="center"/>
              <w:rPr>
                <w:szCs w:val="22"/>
                <w:lang w:eastAsia="zh-CN"/>
              </w:rPr>
            </w:pPr>
            <w:r w:rsidRPr="006C4376">
              <w:rPr>
                <w:b/>
                <w:bCs/>
                <w:kern w:val="24"/>
                <w:szCs w:val="22"/>
                <w:lang w:eastAsia="zh-CN"/>
              </w:rPr>
              <w:t>2</w:t>
            </w:r>
          </w:p>
        </w:tc>
        <w:tc>
          <w:tcPr>
            <w:tcW w:w="1350" w:type="dxa"/>
            <w:hideMark/>
          </w:tcPr>
          <w:p w14:paraId="7E378799"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3359EF7F" w14:textId="77777777" w:rsidR="006C4376" w:rsidRPr="006C4376" w:rsidRDefault="006C4376" w:rsidP="00E67D95">
            <w:pPr>
              <w:jc w:val="center"/>
              <w:textAlignment w:val="center"/>
              <w:rPr>
                <w:szCs w:val="22"/>
                <w:lang w:eastAsia="zh-CN"/>
              </w:rPr>
            </w:pPr>
            <w:r w:rsidRPr="006C4376">
              <w:rPr>
                <w:kern w:val="24"/>
                <w:szCs w:val="22"/>
                <w:lang w:eastAsia="zh-CN"/>
              </w:rPr>
              <w:t>[4:Ng:244]</w:t>
            </w:r>
          </w:p>
        </w:tc>
        <w:tc>
          <w:tcPr>
            <w:tcW w:w="1620" w:type="dxa"/>
            <w:hideMark/>
          </w:tcPr>
          <w:p w14:paraId="1C4598CE" w14:textId="77777777" w:rsidR="006C4376" w:rsidRPr="006C4376" w:rsidRDefault="006C4376" w:rsidP="00E67D95">
            <w:pPr>
              <w:jc w:val="center"/>
              <w:textAlignment w:val="center"/>
              <w:rPr>
                <w:szCs w:val="22"/>
                <w:lang w:eastAsia="zh-CN"/>
              </w:rPr>
            </w:pPr>
            <w:r w:rsidRPr="006C4376">
              <w:rPr>
                <w:kern w:val="24"/>
                <w:szCs w:val="22"/>
                <w:lang w:eastAsia="zh-CN"/>
              </w:rPr>
              <w:t>[-252:Ng:-12]</w:t>
            </w:r>
          </w:p>
        </w:tc>
        <w:tc>
          <w:tcPr>
            <w:tcW w:w="1710" w:type="dxa"/>
            <w:hideMark/>
          </w:tcPr>
          <w:p w14:paraId="3503DD1F" w14:textId="77777777" w:rsidR="006C4376" w:rsidRPr="006C4376" w:rsidRDefault="006C4376" w:rsidP="00E67D95">
            <w:pPr>
              <w:jc w:val="center"/>
              <w:textAlignment w:val="center"/>
              <w:rPr>
                <w:szCs w:val="22"/>
                <w:lang w:eastAsia="zh-CN"/>
              </w:rPr>
            </w:pPr>
            <w:r w:rsidRPr="006C4376">
              <w:rPr>
                <w:kern w:val="24"/>
                <w:szCs w:val="22"/>
                <w:lang w:eastAsia="zh-CN"/>
              </w:rPr>
              <w:t>[-764:Ng:-524]</w:t>
            </w:r>
          </w:p>
        </w:tc>
        <w:tc>
          <w:tcPr>
            <w:tcW w:w="1890" w:type="dxa"/>
            <w:hideMark/>
          </w:tcPr>
          <w:p w14:paraId="7046B045" w14:textId="77777777" w:rsidR="006C4376" w:rsidRPr="006C4376" w:rsidRDefault="006C4376" w:rsidP="00E67D95">
            <w:pPr>
              <w:jc w:val="center"/>
              <w:textAlignment w:val="center"/>
              <w:rPr>
                <w:szCs w:val="22"/>
                <w:lang w:eastAsia="zh-CN"/>
              </w:rPr>
            </w:pPr>
            <w:r w:rsidRPr="006C4376">
              <w:rPr>
                <w:kern w:val="24"/>
                <w:szCs w:val="22"/>
                <w:lang w:eastAsia="zh-CN"/>
              </w:rPr>
              <w:t>[-1788:Ng:-1548]</w:t>
            </w:r>
          </w:p>
        </w:tc>
      </w:tr>
      <w:tr w:rsidR="006C4376" w:rsidRPr="006C4376" w14:paraId="370BF903" w14:textId="77777777" w:rsidTr="00E67D95">
        <w:trPr>
          <w:trHeight w:val="300"/>
          <w:jc w:val="right"/>
        </w:trPr>
        <w:tc>
          <w:tcPr>
            <w:tcW w:w="985" w:type="dxa"/>
            <w:hideMark/>
          </w:tcPr>
          <w:p w14:paraId="1111520F" w14:textId="77777777" w:rsidR="006C4376" w:rsidRPr="006C4376" w:rsidRDefault="006C4376" w:rsidP="00E67D95">
            <w:pPr>
              <w:jc w:val="center"/>
              <w:textAlignment w:val="center"/>
              <w:rPr>
                <w:szCs w:val="22"/>
                <w:lang w:eastAsia="zh-CN"/>
              </w:rPr>
            </w:pPr>
            <w:r w:rsidRPr="006C4376">
              <w:rPr>
                <w:b/>
                <w:bCs/>
                <w:kern w:val="24"/>
                <w:szCs w:val="22"/>
                <w:lang w:eastAsia="zh-CN"/>
              </w:rPr>
              <w:t>3</w:t>
            </w:r>
          </w:p>
        </w:tc>
        <w:tc>
          <w:tcPr>
            <w:tcW w:w="1350" w:type="dxa"/>
            <w:hideMark/>
          </w:tcPr>
          <w:p w14:paraId="6085D3A0"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09149A96"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767B30D3" w14:textId="77777777" w:rsidR="006C4376" w:rsidRPr="006C4376" w:rsidRDefault="006C4376" w:rsidP="00E67D95">
            <w:pPr>
              <w:jc w:val="center"/>
              <w:textAlignment w:val="center"/>
              <w:rPr>
                <w:szCs w:val="22"/>
                <w:lang w:eastAsia="zh-CN"/>
              </w:rPr>
            </w:pPr>
            <w:r w:rsidRPr="006C4376">
              <w:rPr>
                <w:kern w:val="24"/>
                <w:szCs w:val="22"/>
                <w:lang w:eastAsia="zh-CN"/>
              </w:rPr>
              <w:t>[12:Ng:252]</w:t>
            </w:r>
          </w:p>
        </w:tc>
        <w:tc>
          <w:tcPr>
            <w:tcW w:w="1710" w:type="dxa"/>
            <w:hideMark/>
          </w:tcPr>
          <w:p w14:paraId="6F0D01AA" w14:textId="77777777" w:rsidR="006C4376" w:rsidRPr="006C4376" w:rsidRDefault="006C4376" w:rsidP="00E67D95">
            <w:pPr>
              <w:jc w:val="center"/>
              <w:textAlignment w:val="center"/>
              <w:rPr>
                <w:szCs w:val="22"/>
                <w:lang w:eastAsia="zh-CN"/>
              </w:rPr>
            </w:pPr>
            <w:r w:rsidRPr="006C4376">
              <w:rPr>
                <w:kern w:val="24"/>
                <w:szCs w:val="22"/>
                <w:lang w:eastAsia="zh-CN"/>
              </w:rPr>
              <w:t>[-500:Ng:-260]</w:t>
            </w:r>
          </w:p>
        </w:tc>
        <w:tc>
          <w:tcPr>
            <w:tcW w:w="1890" w:type="dxa"/>
            <w:hideMark/>
          </w:tcPr>
          <w:p w14:paraId="6105D011" w14:textId="77777777" w:rsidR="006C4376" w:rsidRPr="006C4376" w:rsidRDefault="006C4376" w:rsidP="00E67D95">
            <w:pPr>
              <w:jc w:val="center"/>
              <w:textAlignment w:val="center"/>
              <w:rPr>
                <w:szCs w:val="22"/>
                <w:lang w:eastAsia="zh-CN"/>
              </w:rPr>
            </w:pPr>
            <w:r w:rsidRPr="006C4376">
              <w:rPr>
                <w:kern w:val="24"/>
                <w:szCs w:val="22"/>
                <w:lang w:eastAsia="zh-CN"/>
              </w:rPr>
              <w:t>[-1524:Ng:-1284]</w:t>
            </w:r>
          </w:p>
        </w:tc>
      </w:tr>
      <w:tr w:rsidR="006C4376" w:rsidRPr="006C4376" w14:paraId="6F499CA8" w14:textId="77777777" w:rsidTr="00E67D95">
        <w:trPr>
          <w:trHeight w:val="300"/>
          <w:jc w:val="right"/>
        </w:trPr>
        <w:tc>
          <w:tcPr>
            <w:tcW w:w="985" w:type="dxa"/>
            <w:hideMark/>
          </w:tcPr>
          <w:p w14:paraId="615CC3F3" w14:textId="77777777" w:rsidR="006C4376" w:rsidRPr="006C4376" w:rsidRDefault="006C4376" w:rsidP="00E67D95">
            <w:pPr>
              <w:jc w:val="center"/>
              <w:textAlignment w:val="center"/>
              <w:rPr>
                <w:szCs w:val="22"/>
                <w:lang w:eastAsia="zh-CN"/>
              </w:rPr>
            </w:pPr>
            <w:r w:rsidRPr="006C4376">
              <w:rPr>
                <w:b/>
                <w:bCs/>
                <w:kern w:val="24"/>
                <w:szCs w:val="22"/>
                <w:lang w:eastAsia="zh-CN"/>
              </w:rPr>
              <w:t>4</w:t>
            </w:r>
          </w:p>
        </w:tc>
        <w:tc>
          <w:tcPr>
            <w:tcW w:w="1350" w:type="dxa"/>
            <w:hideMark/>
          </w:tcPr>
          <w:p w14:paraId="3ED635A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3AD4B1CA"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0CB56ABA" w14:textId="77777777" w:rsidR="006C4376" w:rsidRPr="006C4376" w:rsidRDefault="006C4376" w:rsidP="00E67D95">
            <w:pPr>
              <w:jc w:val="center"/>
              <w:textAlignment w:val="center"/>
              <w:rPr>
                <w:szCs w:val="22"/>
                <w:lang w:eastAsia="zh-CN"/>
              </w:rPr>
            </w:pPr>
            <w:r w:rsidRPr="006C4376">
              <w:rPr>
                <w:kern w:val="24"/>
                <w:szCs w:val="22"/>
                <w:lang w:eastAsia="zh-CN"/>
              </w:rPr>
              <w:t>[260:Ng:500]</w:t>
            </w:r>
          </w:p>
        </w:tc>
        <w:tc>
          <w:tcPr>
            <w:tcW w:w="1710" w:type="dxa"/>
            <w:hideMark/>
          </w:tcPr>
          <w:p w14:paraId="26CC1AF8" w14:textId="77777777" w:rsidR="006C4376" w:rsidRPr="006C4376" w:rsidRDefault="006C4376" w:rsidP="00E67D95">
            <w:pPr>
              <w:jc w:val="center"/>
              <w:textAlignment w:val="center"/>
              <w:rPr>
                <w:szCs w:val="22"/>
                <w:lang w:eastAsia="zh-CN"/>
              </w:rPr>
            </w:pPr>
            <w:r w:rsidRPr="006C4376">
              <w:rPr>
                <w:kern w:val="24"/>
                <w:szCs w:val="22"/>
                <w:lang w:eastAsia="zh-CN"/>
              </w:rPr>
              <w:t>[-252:Ng:-12]</w:t>
            </w:r>
          </w:p>
        </w:tc>
        <w:tc>
          <w:tcPr>
            <w:tcW w:w="1890" w:type="dxa"/>
            <w:hideMark/>
          </w:tcPr>
          <w:p w14:paraId="7F3354D0" w14:textId="77777777" w:rsidR="006C4376" w:rsidRPr="006C4376" w:rsidRDefault="006C4376" w:rsidP="00E67D95">
            <w:pPr>
              <w:jc w:val="center"/>
              <w:textAlignment w:val="center"/>
              <w:rPr>
                <w:szCs w:val="22"/>
                <w:lang w:eastAsia="zh-CN"/>
              </w:rPr>
            </w:pPr>
            <w:r w:rsidRPr="006C4376">
              <w:rPr>
                <w:kern w:val="24"/>
                <w:szCs w:val="22"/>
                <w:lang w:eastAsia="zh-CN"/>
              </w:rPr>
              <w:t>[-1276:Ng:-1036]</w:t>
            </w:r>
          </w:p>
        </w:tc>
      </w:tr>
      <w:tr w:rsidR="006C4376" w:rsidRPr="006C4376" w14:paraId="08A2EF5F" w14:textId="77777777" w:rsidTr="00E67D95">
        <w:trPr>
          <w:trHeight w:val="300"/>
          <w:jc w:val="right"/>
        </w:trPr>
        <w:tc>
          <w:tcPr>
            <w:tcW w:w="985" w:type="dxa"/>
            <w:hideMark/>
          </w:tcPr>
          <w:p w14:paraId="760BC4DA" w14:textId="77777777" w:rsidR="006C4376" w:rsidRPr="006C4376" w:rsidRDefault="006C4376" w:rsidP="00E67D95">
            <w:pPr>
              <w:jc w:val="center"/>
              <w:textAlignment w:val="center"/>
              <w:rPr>
                <w:szCs w:val="22"/>
                <w:lang w:eastAsia="zh-CN"/>
              </w:rPr>
            </w:pPr>
            <w:r w:rsidRPr="006C4376">
              <w:rPr>
                <w:b/>
                <w:bCs/>
                <w:kern w:val="24"/>
                <w:szCs w:val="22"/>
                <w:lang w:eastAsia="zh-CN"/>
              </w:rPr>
              <w:t>5</w:t>
            </w:r>
          </w:p>
        </w:tc>
        <w:tc>
          <w:tcPr>
            <w:tcW w:w="1350" w:type="dxa"/>
            <w:hideMark/>
          </w:tcPr>
          <w:p w14:paraId="3C8BC7B9"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5979C6AB"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2FC76C62"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1095B269" w14:textId="77777777" w:rsidR="006C4376" w:rsidRPr="006C4376" w:rsidRDefault="006C4376" w:rsidP="00E67D95">
            <w:pPr>
              <w:jc w:val="center"/>
              <w:textAlignment w:val="center"/>
              <w:rPr>
                <w:szCs w:val="22"/>
                <w:lang w:eastAsia="zh-CN"/>
              </w:rPr>
            </w:pPr>
            <w:r w:rsidRPr="006C4376">
              <w:rPr>
                <w:kern w:val="24"/>
                <w:szCs w:val="22"/>
                <w:lang w:eastAsia="zh-CN"/>
              </w:rPr>
              <w:t>[12:Ng:252]</w:t>
            </w:r>
          </w:p>
        </w:tc>
        <w:tc>
          <w:tcPr>
            <w:tcW w:w="1890" w:type="dxa"/>
            <w:hideMark/>
          </w:tcPr>
          <w:p w14:paraId="59EA3292" w14:textId="77777777" w:rsidR="006C4376" w:rsidRPr="006C4376" w:rsidRDefault="006C4376" w:rsidP="00E67D95">
            <w:pPr>
              <w:jc w:val="center"/>
              <w:textAlignment w:val="center"/>
              <w:rPr>
                <w:szCs w:val="22"/>
                <w:lang w:eastAsia="zh-CN"/>
              </w:rPr>
            </w:pPr>
            <w:r w:rsidRPr="006C4376">
              <w:rPr>
                <w:kern w:val="24"/>
                <w:szCs w:val="22"/>
                <w:lang w:eastAsia="zh-CN"/>
              </w:rPr>
              <w:t>[-1012:Ng:-772]</w:t>
            </w:r>
          </w:p>
        </w:tc>
      </w:tr>
      <w:tr w:rsidR="006C4376" w:rsidRPr="006C4376" w14:paraId="60A4AB56" w14:textId="77777777" w:rsidTr="00E67D95">
        <w:trPr>
          <w:trHeight w:val="300"/>
          <w:jc w:val="right"/>
        </w:trPr>
        <w:tc>
          <w:tcPr>
            <w:tcW w:w="985" w:type="dxa"/>
            <w:hideMark/>
          </w:tcPr>
          <w:p w14:paraId="6DC5CB4D" w14:textId="77777777" w:rsidR="006C4376" w:rsidRPr="006C4376" w:rsidRDefault="006C4376" w:rsidP="00E67D95">
            <w:pPr>
              <w:jc w:val="center"/>
              <w:textAlignment w:val="center"/>
              <w:rPr>
                <w:szCs w:val="22"/>
                <w:lang w:eastAsia="zh-CN"/>
              </w:rPr>
            </w:pPr>
            <w:r w:rsidRPr="006C4376">
              <w:rPr>
                <w:b/>
                <w:bCs/>
                <w:kern w:val="24"/>
                <w:szCs w:val="22"/>
                <w:lang w:eastAsia="zh-CN"/>
              </w:rPr>
              <w:t>6</w:t>
            </w:r>
          </w:p>
        </w:tc>
        <w:tc>
          <w:tcPr>
            <w:tcW w:w="1350" w:type="dxa"/>
            <w:hideMark/>
          </w:tcPr>
          <w:p w14:paraId="5815473A"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435A5875"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7C0058EA"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34601619" w14:textId="77777777" w:rsidR="006C4376" w:rsidRPr="006C4376" w:rsidRDefault="006C4376" w:rsidP="00E67D95">
            <w:pPr>
              <w:jc w:val="center"/>
              <w:textAlignment w:val="center"/>
              <w:rPr>
                <w:szCs w:val="22"/>
                <w:lang w:eastAsia="zh-CN"/>
              </w:rPr>
            </w:pPr>
            <w:r w:rsidRPr="006C4376">
              <w:rPr>
                <w:kern w:val="24"/>
                <w:szCs w:val="22"/>
                <w:lang w:eastAsia="zh-CN"/>
              </w:rPr>
              <w:t>[260:Ng:500]</w:t>
            </w:r>
          </w:p>
        </w:tc>
        <w:tc>
          <w:tcPr>
            <w:tcW w:w="1890" w:type="dxa"/>
            <w:hideMark/>
          </w:tcPr>
          <w:p w14:paraId="653C981E" w14:textId="77777777" w:rsidR="006C4376" w:rsidRPr="006C4376" w:rsidRDefault="006C4376" w:rsidP="00E67D95">
            <w:pPr>
              <w:jc w:val="center"/>
              <w:textAlignment w:val="center"/>
              <w:rPr>
                <w:szCs w:val="22"/>
                <w:lang w:eastAsia="zh-CN"/>
              </w:rPr>
            </w:pPr>
            <w:r w:rsidRPr="006C4376">
              <w:rPr>
                <w:kern w:val="24"/>
                <w:szCs w:val="22"/>
                <w:lang w:eastAsia="zh-CN"/>
              </w:rPr>
              <w:t>[-764:Ng:-524]</w:t>
            </w:r>
          </w:p>
        </w:tc>
      </w:tr>
      <w:tr w:rsidR="006C4376" w:rsidRPr="006C4376" w14:paraId="4A572B9C" w14:textId="77777777" w:rsidTr="00E67D95">
        <w:trPr>
          <w:trHeight w:val="300"/>
          <w:jc w:val="right"/>
        </w:trPr>
        <w:tc>
          <w:tcPr>
            <w:tcW w:w="985" w:type="dxa"/>
            <w:hideMark/>
          </w:tcPr>
          <w:p w14:paraId="284DE66C" w14:textId="77777777" w:rsidR="006C4376" w:rsidRPr="006C4376" w:rsidRDefault="006C4376" w:rsidP="00E67D95">
            <w:pPr>
              <w:jc w:val="center"/>
              <w:textAlignment w:val="center"/>
              <w:rPr>
                <w:szCs w:val="22"/>
                <w:lang w:eastAsia="zh-CN"/>
              </w:rPr>
            </w:pPr>
            <w:r w:rsidRPr="006C4376">
              <w:rPr>
                <w:b/>
                <w:bCs/>
                <w:kern w:val="24"/>
                <w:szCs w:val="22"/>
                <w:lang w:eastAsia="zh-CN"/>
              </w:rPr>
              <w:t>7</w:t>
            </w:r>
          </w:p>
        </w:tc>
        <w:tc>
          <w:tcPr>
            <w:tcW w:w="1350" w:type="dxa"/>
            <w:hideMark/>
          </w:tcPr>
          <w:p w14:paraId="4F8D917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0511EF47"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1C152BFF"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734587C3" w14:textId="77777777" w:rsidR="006C4376" w:rsidRPr="006C4376" w:rsidRDefault="006C4376" w:rsidP="00E67D95">
            <w:pPr>
              <w:jc w:val="center"/>
              <w:textAlignment w:val="center"/>
              <w:rPr>
                <w:szCs w:val="22"/>
                <w:lang w:eastAsia="zh-CN"/>
              </w:rPr>
            </w:pPr>
            <w:r w:rsidRPr="006C4376">
              <w:rPr>
                <w:kern w:val="24"/>
                <w:szCs w:val="22"/>
                <w:lang w:eastAsia="zh-CN"/>
              </w:rPr>
              <w:t>[524:Ng:764]</w:t>
            </w:r>
          </w:p>
        </w:tc>
        <w:tc>
          <w:tcPr>
            <w:tcW w:w="1890" w:type="dxa"/>
            <w:hideMark/>
          </w:tcPr>
          <w:p w14:paraId="4D763189" w14:textId="77777777" w:rsidR="006C4376" w:rsidRPr="006C4376" w:rsidRDefault="006C4376" w:rsidP="00E67D95">
            <w:pPr>
              <w:jc w:val="center"/>
              <w:textAlignment w:val="center"/>
              <w:rPr>
                <w:szCs w:val="22"/>
                <w:lang w:eastAsia="zh-CN"/>
              </w:rPr>
            </w:pPr>
            <w:r w:rsidRPr="006C4376">
              <w:rPr>
                <w:kern w:val="24"/>
                <w:szCs w:val="22"/>
                <w:lang w:eastAsia="zh-CN"/>
              </w:rPr>
              <w:t>[-500:Ng:-260]</w:t>
            </w:r>
          </w:p>
        </w:tc>
      </w:tr>
      <w:tr w:rsidR="006C4376" w:rsidRPr="006C4376" w14:paraId="6A061F47" w14:textId="77777777" w:rsidTr="00E67D95">
        <w:trPr>
          <w:trHeight w:val="300"/>
          <w:jc w:val="right"/>
        </w:trPr>
        <w:tc>
          <w:tcPr>
            <w:tcW w:w="985" w:type="dxa"/>
            <w:hideMark/>
          </w:tcPr>
          <w:p w14:paraId="0D30ED85" w14:textId="77777777" w:rsidR="006C4376" w:rsidRPr="006C4376" w:rsidRDefault="006C4376" w:rsidP="00E67D95">
            <w:pPr>
              <w:jc w:val="center"/>
              <w:textAlignment w:val="center"/>
              <w:rPr>
                <w:szCs w:val="22"/>
                <w:lang w:eastAsia="zh-CN"/>
              </w:rPr>
            </w:pPr>
            <w:r w:rsidRPr="006C4376">
              <w:rPr>
                <w:b/>
                <w:bCs/>
                <w:kern w:val="24"/>
                <w:szCs w:val="22"/>
                <w:lang w:eastAsia="zh-CN"/>
              </w:rPr>
              <w:t>8</w:t>
            </w:r>
          </w:p>
        </w:tc>
        <w:tc>
          <w:tcPr>
            <w:tcW w:w="1350" w:type="dxa"/>
            <w:hideMark/>
          </w:tcPr>
          <w:p w14:paraId="2914C5BC"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1CF27C8A"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1DA0794D"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305A372C" w14:textId="77777777" w:rsidR="006C4376" w:rsidRPr="006C4376" w:rsidRDefault="006C4376" w:rsidP="00E67D95">
            <w:pPr>
              <w:jc w:val="center"/>
              <w:textAlignment w:val="center"/>
              <w:rPr>
                <w:szCs w:val="22"/>
                <w:lang w:eastAsia="zh-CN"/>
              </w:rPr>
            </w:pPr>
            <w:r w:rsidRPr="006C4376">
              <w:rPr>
                <w:kern w:val="24"/>
                <w:szCs w:val="22"/>
                <w:lang w:eastAsia="zh-CN"/>
              </w:rPr>
              <w:t>[772:Ng:1012]</w:t>
            </w:r>
          </w:p>
        </w:tc>
        <w:tc>
          <w:tcPr>
            <w:tcW w:w="1890" w:type="dxa"/>
            <w:hideMark/>
          </w:tcPr>
          <w:p w14:paraId="10034F4E" w14:textId="77777777" w:rsidR="006C4376" w:rsidRPr="006C4376" w:rsidRDefault="006C4376" w:rsidP="00E67D95">
            <w:pPr>
              <w:jc w:val="center"/>
              <w:textAlignment w:val="center"/>
              <w:rPr>
                <w:szCs w:val="22"/>
                <w:lang w:eastAsia="zh-CN"/>
              </w:rPr>
            </w:pPr>
            <w:r w:rsidRPr="006C4376">
              <w:rPr>
                <w:kern w:val="24"/>
                <w:szCs w:val="22"/>
                <w:lang w:eastAsia="zh-CN"/>
              </w:rPr>
              <w:t>[-252:Ng:-12]</w:t>
            </w:r>
          </w:p>
        </w:tc>
      </w:tr>
      <w:tr w:rsidR="006C4376" w:rsidRPr="006C4376" w14:paraId="476590C7" w14:textId="77777777" w:rsidTr="00E67D95">
        <w:trPr>
          <w:trHeight w:val="300"/>
          <w:jc w:val="right"/>
        </w:trPr>
        <w:tc>
          <w:tcPr>
            <w:tcW w:w="985" w:type="dxa"/>
            <w:hideMark/>
          </w:tcPr>
          <w:p w14:paraId="07EACCA0" w14:textId="77777777" w:rsidR="006C4376" w:rsidRPr="006C4376" w:rsidRDefault="006C4376" w:rsidP="00E67D95">
            <w:pPr>
              <w:jc w:val="center"/>
              <w:textAlignment w:val="center"/>
              <w:rPr>
                <w:szCs w:val="22"/>
                <w:lang w:eastAsia="zh-CN"/>
              </w:rPr>
            </w:pPr>
            <w:r w:rsidRPr="006C4376">
              <w:rPr>
                <w:b/>
                <w:bCs/>
                <w:kern w:val="24"/>
                <w:szCs w:val="22"/>
                <w:lang w:eastAsia="zh-CN"/>
              </w:rPr>
              <w:t>9</w:t>
            </w:r>
          </w:p>
        </w:tc>
        <w:tc>
          <w:tcPr>
            <w:tcW w:w="1350" w:type="dxa"/>
            <w:hideMark/>
          </w:tcPr>
          <w:p w14:paraId="55B8C3D5"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2C3D949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5179AF35"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44435BFF"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672D1402" w14:textId="77777777" w:rsidR="006C4376" w:rsidRPr="006C4376" w:rsidRDefault="006C4376" w:rsidP="00E67D95">
            <w:pPr>
              <w:jc w:val="center"/>
              <w:textAlignment w:val="center"/>
              <w:rPr>
                <w:szCs w:val="22"/>
                <w:lang w:eastAsia="zh-CN"/>
              </w:rPr>
            </w:pPr>
            <w:r w:rsidRPr="006C4376">
              <w:rPr>
                <w:kern w:val="24"/>
                <w:szCs w:val="22"/>
                <w:lang w:eastAsia="zh-CN"/>
              </w:rPr>
              <w:t>[12:Ng:252]</w:t>
            </w:r>
          </w:p>
        </w:tc>
      </w:tr>
      <w:tr w:rsidR="006C4376" w:rsidRPr="006C4376" w14:paraId="0BDF2929" w14:textId="77777777" w:rsidTr="00E67D95">
        <w:trPr>
          <w:trHeight w:val="300"/>
          <w:jc w:val="right"/>
        </w:trPr>
        <w:tc>
          <w:tcPr>
            <w:tcW w:w="985" w:type="dxa"/>
            <w:hideMark/>
          </w:tcPr>
          <w:p w14:paraId="1E700C65" w14:textId="77777777" w:rsidR="006C4376" w:rsidRPr="006C4376" w:rsidRDefault="006C4376" w:rsidP="00E67D95">
            <w:pPr>
              <w:jc w:val="center"/>
              <w:textAlignment w:val="center"/>
              <w:rPr>
                <w:szCs w:val="22"/>
                <w:lang w:eastAsia="zh-CN"/>
              </w:rPr>
            </w:pPr>
            <w:r w:rsidRPr="006C4376">
              <w:rPr>
                <w:b/>
                <w:bCs/>
                <w:kern w:val="24"/>
                <w:szCs w:val="22"/>
                <w:lang w:eastAsia="zh-CN"/>
              </w:rPr>
              <w:t>10</w:t>
            </w:r>
          </w:p>
        </w:tc>
        <w:tc>
          <w:tcPr>
            <w:tcW w:w="1350" w:type="dxa"/>
            <w:hideMark/>
          </w:tcPr>
          <w:p w14:paraId="4B9839F6"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29F45FD8"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1F0DB44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6BC96386"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27FC0F2E" w14:textId="77777777" w:rsidR="006C4376" w:rsidRPr="006C4376" w:rsidRDefault="006C4376" w:rsidP="00E67D95">
            <w:pPr>
              <w:jc w:val="center"/>
              <w:textAlignment w:val="center"/>
              <w:rPr>
                <w:szCs w:val="22"/>
                <w:lang w:eastAsia="zh-CN"/>
              </w:rPr>
            </w:pPr>
            <w:r w:rsidRPr="006C4376">
              <w:rPr>
                <w:kern w:val="24"/>
                <w:szCs w:val="22"/>
                <w:lang w:eastAsia="zh-CN"/>
              </w:rPr>
              <w:t>[260:Ng:500]</w:t>
            </w:r>
          </w:p>
        </w:tc>
      </w:tr>
      <w:tr w:rsidR="006C4376" w:rsidRPr="006C4376" w14:paraId="2674837A" w14:textId="77777777" w:rsidTr="00E67D95">
        <w:trPr>
          <w:trHeight w:val="300"/>
          <w:jc w:val="right"/>
        </w:trPr>
        <w:tc>
          <w:tcPr>
            <w:tcW w:w="985" w:type="dxa"/>
            <w:hideMark/>
          </w:tcPr>
          <w:p w14:paraId="0B3ACE62" w14:textId="77777777" w:rsidR="006C4376" w:rsidRPr="006C4376" w:rsidRDefault="006C4376" w:rsidP="00E67D95">
            <w:pPr>
              <w:jc w:val="center"/>
              <w:textAlignment w:val="center"/>
              <w:rPr>
                <w:szCs w:val="22"/>
                <w:lang w:eastAsia="zh-CN"/>
              </w:rPr>
            </w:pPr>
            <w:r w:rsidRPr="006C4376">
              <w:rPr>
                <w:b/>
                <w:bCs/>
                <w:kern w:val="24"/>
                <w:szCs w:val="22"/>
                <w:lang w:eastAsia="zh-CN"/>
              </w:rPr>
              <w:t>11</w:t>
            </w:r>
          </w:p>
        </w:tc>
        <w:tc>
          <w:tcPr>
            <w:tcW w:w="1350" w:type="dxa"/>
            <w:hideMark/>
          </w:tcPr>
          <w:p w14:paraId="6A0C39D3"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721344A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683D447B"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11791B19"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6E113D96" w14:textId="77777777" w:rsidR="006C4376" w:rsidRPr="006C4376" w:rsidRDefault="006C4376" w:rsidP="00E67D95">
            <w:pPr>
              <w:jc w:val="center"/>
              <w:textAlignment w:val="center"/>
              <w:rPr>
                <w:szCs w:val="22"/>
                <w:lang w:eastAsia="zh-CN"/>
              </w:rPr>
            </w:pPr>
            <w:r w:rsidRPr="006C4376">
              <w:rPr>
                <w:kern w:val="24"/>
                <w:szCs w:val="22"/>
                <w:lang w:eastAsia="zh-CN"/>
              </w:rPr>
              <w:t>[524:Ng:764]</w:t>
            </w:r>
          </w:p>
        </w:tc>
      </w:tr>
      <w:tr w:rsidR="006C4376" w:rsidRPr="006C4376" w14:paraId="41C5D43A" w14:textId="77777777" w:rsidTr="00E67D95">
        <w:trPr>
          <w:trHeight w:val="300"/>
          <w:jc w:val="right"/>
        </w:trPr>
        <w:tc>
          <w:tcPr>
            <w:tcW w:w="985" w:type="dxa"/>
            <w:hideMark/>
          </w:tcPr>
          <w:p w14:paraId="5EE4AD05" w14:textId="77777777" w:rsidR="006C4376" w:rsidRPr="006C4376" w:rsidRDefault="006C4376" w:rsidP="00E67D95">
            <w:pPr>
              <w:jc w:val="center"/>
              <w:textAlignment w:val="center"/>
              <w:rPr>
                <w:szCs w:val="22"/>
                <w:lang w:eastAsia="zh-CN"/>
              </w:rPr>
            </w:pPr>
            <w:r w:rsidRPr="006C4376">
              <w:rPr>
                <w:b/>
                <w:bCs/>
                <w:kern w:val="24"/>
                <w:szCs w:val="22"/>
                <w:lang w:eastAsia="zh-CN"/>
              </w:rPr>
              <w:t>12</w:t>
            </w:r>
          </w:p>
        </w:tc>
        <w:tc>
          <w:tcPr>
            <w:tcW w:w="1350" w:type="dxa"/>
            <w:hideMark/>
          </w:tcPr>
          <w:p w14:paraId="05CE8085"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5E2530C7"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53CD208D"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7F66AE6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213D251F" w14:textId="77777777" w:rsidR="006C4376" w:rsidRPr="006C4376" w:rsidRDefault="006C4376" w:rsidP="00E67D95">
            <w:pPr>
              <w:jc w:val="center"/>
              <w:textAlignment w:val="center"/>
              <w:rPr>
                <w:szCs w:val="22"/>
                <w:lang w:eastAsia="zh-CN"/>
              </w:rPr>
            </w:pPr>
            <w:r w:rsidRPr="006C4376">
              <w:rPr>
                <w:kern w:val="24"/>
                <w:szCs w:val="22"/>
                <w:lang w:eastAsia="zh-CN"/>
              </w:rPr>
              <w:t>[772:Ng:1012]</w:t>
            </w:r>
          </w:p>
        </w:tc>
      </w:tr>
      <w:tr w:rsidR="006C4376" w:rsidRPr="006C4376" w14:paraId="787D9E24" w14:textId="77777777" w:rsidTr="00E67D95">
        <w:trPr>
          <w:trHeight w:val="300"/>
          <w:jc w:val="right"/>
        </w:trPr>
        <w:tc>
          <w:tcPr>
            <w:tcW w:w="985" w:type="dxa"/>
            <w:hideMark/>
          </w:tcPr>
          <w:p w14:paraId="5D6B973A" w14:textId="77777777" w:rsidR="006C4376" w:rsidRPr="006C4376" w:rsidRDefault="006C4376" w:rsidP="00E67D95">
            <w:pPr>
              <w:jc w:val="center"/>
              <w:textAlignment w:val="center"/>
              <w:rPr>
                <w:szCs w:val="22"/>
                <w:lang w:eastAsia="zh-CN"/>
              </w:rPr>
            </w:pPr>
            <w:r w:rsidRPr="006C4376">
              <w:rPr>
                <w:b/>
                <w:bCs/>
                <w:kern w:val="24"/>
                <w:szCs w:val="22"/>
                <w:lang w:eastAsia="zh-CN"/>
              </w:rPr>
              <w:t>13</w:t>
            </w:r>
          </w:p>
        </w:tc>
        <w:tc>
          <w:tcPr>
            <w:tcW w:w="1350" w:type="dxa"/>
            <w:hideMark/>
          </w:tcPr>
          <w:p w14:paraId="039563F7"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1528B0AF"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550ED4A8"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35011BE1"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06976155" w14:textId="77777777" w:rsidR="006C4376" w:rsidRPr="006C4376" w:rsidRDefault="006C4376" w:rsidP="00E67D95">
            <w:pPr>
              <w:jc w:val="center"/>
              <w:textAlignment w:val="center"/>
              <w:rPr>
                <w:szCs w:val="22"/>
                <w:lang w:eastAsia="zh-CN"/>
              </w:rPr>
            </w:pPr>
            <w:r w:rsidRPr="006C4376">
              <w:rPr>
                <w:kern w:val="24"/>
                <w:szCs w:val="22"/>
                <w:lang w:eastAsia="zh-CN"/>
              </w:rPr>
              <w:t>[1036:Ng:1276]</w:t>
            </w:r>
          </w:p>
        </w:tc>
      </w:tr>
      <w:tr w:rsidR="006C4376" w:rsidRPr="006C4376" w14:paraId="08369E64" w14:textId="77777777" w:rsidTr="00E67D95">
        <w:trPr>
          <w:trHeight w:val="300"/>
          <w:jc w:val="right"/>
        </w:trPr>
        <w:tc>
          <w:tcPr>
            <w:tcW w:w="985" w:type="dxa"/>
            <w:hideMark/>
          </w:tcPr>
          <w:p w14:paraId="0628C7FD" w14:textId="77777777" w:rsidR="006C4376" w:rsidRPr="006C4376" w:rsidRDefault="006C4376" w:rsidP="00E67D95">
            <w:pPr>
              <w:jc w:val="center"/>
              <w:textAlignment w:val="center"/>
              <w:rPr>
                <w:szCs w:val="22"/>
                <w:lang w:eastAsia="zh-CN"/>
              </w:rPr>
            </w:pPr>
            <w:r w:rsidRPr="006C4376">
              <w:rPr>
                <w:b/>
                <w:bCs/>
                <w:kern w:val="24"/>
                <w:szCs w:val="22"/>
                <w:lang w:eastAsia="zh-CN"/>
              </w:rPr>
              <w:t>14</w:t>
            </w:r>
          </w:p>
        </w:tc>
        <w:tc>
          <w:tcPr>
            <w:tcW w:w="1350" w:type="dxa"/>
            <w:hideMark/>
          </w:tcPr>
          <w:p w14:paraId="658CE097"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6890FD16"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1D4A14FA"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3E138872"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0E665E26" w14:textId="77777777" w:rsidR="006C4376" w:rsidRPr="006C4376" w:rsidRDefault="006C4376" w:rsidP="00E67D95">
            <w:pPr>
              <w:jc w:val="center"/>
              <w:textAlignment w:val="center"/>
              <w:rPr>
                <w:szCs w:val="22"/>
                <w:lang w:eastAsia="zh-CN"/>
              </w:rPr>
            </w:pPr>
            <w:r w:rsidRPr="006C4376">
              <w:rPr>
                <w:kern w:val="24"/>
                <w:szCs w:val="22"/>
                <w:lang w:eastAsia="zh-CN"/>
              </w:rPr>
              <w:t>[1284:Ng:1524]</w:t>
            </w:r>
          </w:p>
        </w:tc>
      </w:tr>
      <w:tr w:rsidR="006C4376" w:rsidRPr="006C4376" w14:paraId="4C0211B4" w14:textId="77777777" w:rsidTr="00E67D95">
        <w:trPr>
          <w:trHeight w:val="300"/>
          <w:jc w:val="right"/>
        </w:trPr>
        <w:tc>
          <w:tcPr>
            <w:tcW w:w="985" w:type="dxa"/>
            <w:hideMark/>
          </w:tcPr>
          <w:p w14:paraId="326719DA" w14:textId="77777777" w:rsidR="006C4376" w:rsidRPr="006C4376" w:rsidRDefault="006C4376" w:rsidP="00E67D95">
            <w:pPr>
              <w:jc w:val="center"/>
              <w:textAlignment w:val="center"/>
              <w:rPr>
                <w:szCs w:val="22"/>
                <w:lang w:eastAsia="zh-CN"/>
              </w:rPr>
            </w:pPr>
            <w:r w:rsidRPr="006C4376">
              <w:rPr>
                <w:b/>
                <w:bCs/>
                <w:kern w:val="24"/>
                <w:szCs w:val="22"/>
                <w:lang w:eastAsia="zh-CN"/>
              </w:rPr>
              <w:t>15</w:t>
            </w:r>
          </w:p>
        </w:tc>
        <w:tc>
          <w:tcPr>
            <w:tcW w:w="1350" w:type="dxa"/>
            <w:hideMark/>
          </w:tcPr>
          <w:p w14:paraId="38578A86"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116A17B7"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2E1C8393"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16F06BCE"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206489AA" w14:textId="77777777" w:rsidR="006C4376" w:rsidRPr="006C4376" w:rsidRDefault="006C4376" w:rsidP="00E67D95">
            <w:pPr>
              <w:jc w:val="center"/>
              <w:textAlignment w:val="center"/>
              <w:rPr>
                <w:szCs w:val="22"/>
                <w:lang w:eastAsia="zh-CN"/>
              </w:rPr>
            </w:pPr>
            <w:r w:rsidRPr="006C4376">
              <w:rPr>
                <w:kern w:val="24"/>
                <w:szCs w:val="22"/>
                <w:lang w:eastAsia="zh-CN"/>
              </w:rPr>
              <w:t>[1548:Ng:1788]</w:t>
            </w:r>
          </w:p>
        </w:tc>
      </w:tr>
      <w:tr w:rsidR="006C4376" w:rsidRPr="006C4376" w14:paraId="0F914409" w14:textId="77777777" w:rsidTr="00E67D95">
        <w:trPr>
          <w:trHeight w:val="300"/>
          <w:jc w:val="right"/>
        </w:trPr>
        <w:tc>
          <w:tcPr>
            <w:tcW w:w="985" w:type="dxa"/>
            <w:hideMark/>
          </w:tcPr>
          <w:p w14:paraId="066E0328" w14:textId="77777777" w:rsidR="006C4376" w:rsidRPr="006C4376" w:rsidRDefault="006C4376" w:rsidP="00E67D95">
            <w:pPr>
              <w:jc w:val="center"/>
              <w:textAlignment w:val="center"/>
              <w:rPr>
                <w:szCs w:val="22"/>
                <w:lang w:eastAsia="zh-CN"/>
              </w:rPr>
            </w:pPr>
            <w:r w:rsidRPr="006C4376">
              <w:rPr>
                <w:b/>
                <w:bCs/>
                <w:kern w:val="24"/>
                <w:szCs w:val="22"/>
                <w:lang w:eastAsia="zh-CN"/>
              </w:rPr>
              <w:t>16</w:t>
            </w:r>
          </w:p>
        </w:tc>
        <w:tc>
          <w:tcPr>
            <w:tcW w:w="1350" w:type="dxa"/>
            <w:hideMark/>
          </w:tcPr>
          <w:p w14:paraId="457BC410"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350" w:type="dxa"/>
            <w:hideMark/>
          </w:tcPr>
          <w:p w14:paraId="381D6BEF"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5BC28CA9"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519B0B42"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440BB0FA" w14:textId="77777777" w:rsidR="006C4376" w:rsidRPr="006C4376" w:rsidRDefault="006C4376" w:rsidP="00E67D95">
            <w:pPr>
              <w:jc w:val="center"/>
              <w:textAlignment w:val="center"/>
              <w:rPr>
                <w:szCs w:val="22"/>
                <w:lang w:eastAsia="zh-CN"/>
              </w:rPr>
            </w:pPr>
            <w:r w:rsidRPr="006C4376">
              <w:rPr>
                <w:kern w:val="24"/>
                <w:szCs w:val="22"/>
                <w:lang w:eastAsia="zh-CN"/>
              </w:rPr>
              <w:t>[1796:Ng:2036]</w:t>
            </w:r>
          </w:p>
        </w:tc>
      </w:tr>
    </w:tbl>
    <w:p w14:paraId="52EBBF3F" w14:textId="15FD8A43" w:rsidR="006C4376" w:rsidRPr="006C4376" w:rsidRDefault="006C4376" w:rsidP="006C4376">
      <w:pPr>
        <w:pStyle w:val="ListParagraph"/>
        <w:numPr>
          <w:ilvl w:val="0"/>
          <w:numId w:val="28"/>
        </w:numPr>
        <w:jc w:val="both"/>
      </w:pPr>
      <w:r w:rsidRPr="006C4376">
        <w:t>If feedback request covers the entire 80 MHz segment, feedback the entire 80 MHz segment feedback tone set using the following tables:</w:t>
      </w:r>
    </w:p>
    <w:p w14:paraId="3914B3A5" w14:textId="77777777" w:rsidR="006C4376" w:rsidRPr="006C4376" w:rsidRDefault="006C4376" w:rsidP="006C4376">
      <w:pPr>
        <w:pStyle w:val="ListParagraph"/>
        <w:numPr>
          <w:ilvl w:val="1"/>
          <w:numId w:val="28"/>
        </w:numPr>
        <w:jc w:val="both"/>
      </w:pPr>
      <w:r w:rsidRPr="006C4376">
        <w:t>Feedback tone table for Ng = 4</w:t>
      </w:r>
    </w:p>
    <w:tbl>
      <w:tblPr>
        <w:tblStyle w:val="TableGrid"/>
        <w:tblW w:w="5755" w:type="dxa"/>
        <w:jc w:val="center"/>
        <w:tblLook w:val="04A0" w:firstRow="1" w:lastRow="0" w:firstColumn="1" w:lastColumn="0" w:noHBand="0" w:noVBand="1"/>
      </w:tblPr>
      <w:tblGrid>
        <w:gridCol w:w="1075"/>
        <w:gridCol w:w="1350"/>
        <w:gridCol w:w="1710"/>
        <w:gridCol w:w="1620"/>
      </w:tblGrid>
      <w:tr w:rsidR="006C4376" w:rsidRPr="006C4376" w14:paraId="0B1007D0" w14:textId="77777777" w:rsidTr="00E67D95">
        <w:trPr>
          <w:trHeight w:val="85"/>
          <w:jc w:val="center"/>
        </w:trPr>
        <w:tc>
          <w:tcPr>
            <w:tcW w:w="1075" w:type="dxa"/>
            <w:hideMark/>
          </w:tcPr>
          <w:p w14:paraId="6A3CA006" w14:textId="77777777" w:rsidR="006C4376" w:rsidRPr="006C4376" w:rsidRDefault="006C4376" w:rsidP="00E67D95">
            <w:pPr>
              <w:jc w:val="center"/>
              <w:textAlignment w:val="center"/>
              <w:rPr>
                <w:szCs w:val="22"/>
                <w:lang w:eastAsia="zh-CN"/>
              </w:rPr>
            </w:pPr>
            <w:r w:rsidRPr="006C4376">
              <w:rPr>
                <w:b/>
                <w:bCs/>
                <w:kern w:val="24"/>
                <w:szCs w:val="22"/>
                <w:lang w:eastAsia="zh-CN"/>
              </w:rPr>
              <w:t>RU996 Index</w:t>
            </w:r>
          </w:p>
        </w:tc>
        <w:tc>
          <w:tcPr>
            <w:tcW w:w="1350" w:type="dxa"/>
            <w:hideMark/>
          </w:tcPr>
          <w:p w14:paraId="32D3F347" w14:textId="77777777" w:rsidR="006C4376" w:rsidRPr="006C4376" w:rsidRDefault="006C4376" w:rsidP="00E67D95">
            <w:pPr>
              <w:jc w:val="center"/>
              <w:textAlignment w:val="center"/>
              <w:rPr>
                <w:b/>
                <w:szCs w:val="22"/>
                <w:lang w:eastAsia="zh-CN"/>
              </w:rPr>
            </w:pPr>
            <w:r w:rsidRPr="006C4376">
              <w:rPr>
                <w:b/>
                <w:bCs/>
                <w:kern w:val="24"/>
                <w:szCs w:val="22"/>
                <w:lang w:eastAsia="zh-CN"/>
              </w:rPr>
              <w:t>80 MHz</w:t>
            </w:r>
          </w:p>
        </w:tc>
        <w:tc>
          <w:tcPr>
            <w:tcW w:w="1710" w:type="dxa"/>
            <w:hideMark/>
          </w:tcPr>
          <w:p w14:paraId="0828B041" w14:textId="77777777" w:rsidR="006C4376" w:rsidRPr="006C4376" w:rsidRDefault="006C4376" w:rsidP="00E67D95">
            <w:pPr>
              <w:jc w:val="center"/>
              <w:textAlignment w:val="center"/>
              <w:rPr>
                <w:b/>
                <w:szCs w:val="22"/>
                <w:lang w:eastAsia="zh-CN"/>
              </w:rPr>
            </w:pPr>
            <w:r w:rsidRPr="006C4376">
              <w:rPr>
                <w:b/>
                <w:bCs/>
                <w:kern w:val="24"/>
                <w:szCs w:val="22"/>
                <w:lang w:eastAsia="zh-CN"/>
              </w:rPr>
              <w:t>160 MHz</w:t>
            </w:r>
          </w:p>
        </w:tc>
        <w:tc>
          <w:tcPr>
            <w:tcW w:w="1620" w:type="dxa"/>
            <w:hideMark/>
          </w:tcPr>
          <w:p w14:paraId="1BFE6FB4" w14:textId="77777777" w:rsidR="006C4376" w:rsidRPr="006C4376" w:rsidRDefault="006C4376" w:rsidP="00E67D95">
            <w:pPr>
              <w:jc w:val="center"/>
              <w:textAlignment w:val="center"/>
              <w:rPr>
                <w:szCs w:val="22"/>
                <w:lang w:eastAsia="zh-CN"/>
              </w:rPr>
            </w:pPr>
            <w:r w:rsidRPr="006C4376">
              <w:rPr>
                <w:b/>
                <w:bCs/>
                <w:kern w:val="24"/>
                <w:szCs w:val="22"/>
                <w:lang w:eastAsia="zh-CN"/>
              </w:rPr>
              <w:t>320 MHz</w:t>
            </w:r>
          </w:p>
        </w:tc>
      </w:tr>
      <w:tr w:rsidR="006C4376" w:rsidRPr="006C4376" w14:paraId="754A3E91" w14:textId="77777777" w:rsidTr="00E67D95">
        <w:trPr>
          <w:trHeight w:val="300"/>
          <w:jc w:val="center"/>
        </w:trPr>
        <w:tc>
          <w:tcPr>
            <w:tcW w:w="1075" w:type="dxa"/>
            <w:hideMark/>
          </w:tcPr>
          <w:p w14:paraId="01086B9E" w14:textId="77777777" w:rsidR="006C4376" w:rsidRPr="006C4376" w:rsidRDefault="006C4376" w:rsidP="00E67D95">
            <w:pPr>
              <w:jc w:val="center"/>
              <w:textAlignment w:val="center"/>
              <w:rPr>
                <w:szCs w:val="22"/>
                <w:lang w:eastAsia="zh-CN"/>
              </w:rPr>
            </w:pPr>
            <w:r w:rsidRPr="006C4376">
              <w:rPr>
                <w:b/>
                <w:bCs/>
                <w:kern w:val="24"/>
                <w:szCs w:val="22"/>
                <w:lang w:eastAsia="zh-CN"/>
              </w:rPr>
              <w:t>1</w:t>
            </w:r>
          </w:p>
        </w:tc>
        <w:tc>
          <w:tcPr>
            <w:tcW w:w="1350" w:type="dxa"/>
            <w:hideMark/>
          </w:tcPr>
          <w:p w14:paraId="3B153097" w14:textId="77777777" w:rsidR="006C4376" w:rsidRPr="006C4376" w:rsidRDefault="006C4376" w:rsidP="00E67D95">
            <w:pPr>
              <w:jc w:val="center"/>
              <w:textAlignment w:val="center"/>
              <w:rPr>
                <w:szCs w:val="22"/>
                <w:lang w:eastAsia="zh-CN"/>
              </w:rPr>
            </w:pPr>
            <w:r w:rsidRPr="006C4376">
              <w:rPr>
                <w:kern w:val="24"/>
                <w:szCs w:val="22"/>
                <w:lang w:eastAsia="zh-CN"/>
              </w:rPr>
              <w:t>[-500:4:-4, 4:4:500]</w:t>
            </w:r>
          </w:p>
        </w:tc>
        <w:tc>
          <w:tcPr>
            <w:tcW w:w="1710" w:type="dxa"/>
            <w:hideMark/>
          </w:tcPr>
          <w:p w14:paraId="36F5E06E"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[-1012:4:-516, </w:t>
            </w:r>
          </w:p>
          <w:p w14:paraId="11AFBD85" w14:textId="77777777" w:rsidR="006C4376" w:rsidRPr="006C4376" w:rsidRDefault="006C4376" w:rsidP="00E67D95">
            <w:pPr>
              <w:jc w:val="center"/>
              <w:textAlignment w:val="center"/>
              <w:rPr>
                <w:szCs w:val="22"/>
                <w:lang w:eastAsia="zh-CN"/>
              </w:rPr>
            </w:pPr>
            <w:r w:rsidRPr="006C4376">
              <w:rPr>
                <w:kern w:val="24"/>
                <w:szCs w:val="22"/>
                <w:lang w:eastAsia="zh-CN"/>
              </w:rPr>
              <w:t>-508:4:-12]</w:t>
            </w:r>
          </w:p>
        </w:tc>
        <w:tc>
          <w:tcPr>
            <w:tcW w:w="1620" w:type="dxa"/>
            <w:hideMark/>
          </w:tcPr>
          <w:p w14:paraId="1E065DD4" w14:textId="77777777" w:rsidR="006C4376" w:rsidRPr="006C4376" w:rsidRDefault="006C4376" w:rsidP="00E67D95">
            <w:pPr>
              <w:jc w:val="center"/>
              <w:textAlignment w:val="center"/>
              <w:rPr>
                <w:szCs w:val="22"/>
                <w:lang w:eastAsia="zh-CN"/>
              </w:rPr>
            </w:pPr>
            <w:r w:rsidRPr="006C4376">
              <w:rPr>
                <w:kern w:val="24"/>
                <w:szCs w:val="22"/>
                <w:lang w:eastAsia="zh-CN"/>
              </w:rPr>
              <w:t>[-2036:4:-1540, -1532:4:-1036]</w:t>
            </w:r>
          </w:p>
        </w:tc>
      </w:tr>
      <w:tr w:rsidR="006C4376" w:rsidRPr="006C4376" w14:paraId="788F3D80" w14:textId="77777777" w:rsidTr="00E67D95">
        <w:trPr>
          <w:trHeight w:val="300"/>
          <w:jc w:val="center"/>
        </w:trPr>
        <w:tc>
          <w:tcPr>
            <w:tcW w:w="1075" w:type="dxa"/>
            <w:hideMark/>
          </w:tcPr>
          <w:p w14:paraId="3C4F357D" w14:textId="77777777" w:rsidR="006C4376" w:rsidRPr="006C4376" w:rsidRDefault="006C4376" w:rsidP="00E67D95">
            <w:pPr>
              <w:jc w:val="center"/>
              <w:textAlignment w:val="center"/>
              <w:rPr>
                <w:szCs w:val="22"/>
                <w:lang w:eastAsia="zh-CN"/>
              </w:rPr>
            </w:pPr>
            <w:r w:rsidRPr="006C4376">
              <w:rPr>
                <w:b/>
                <w:bCs/>
                <w:kern w:val="24"/>
                <w:szCs w:val="22"/>
                <w:lang w:eastAsia="zh-CN"/>
              </w:rPr>
              <w:t>2</w:t>
            </w:r>
          </w:p>
        </w:tc>
        <w:tc>
          <w:tcPr>
            <w:tcW w:w="1350" w:type="dxa"/>
            <w:hideMark/>
          </w:tcPr>
          <w:p w14:paraId="45C3DD2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06079B07" w14:textId="77777777" w:rsidR="006C4376" w:rsidRPr="006C4376" w:rsidRDefault="006C4376" w:rsidP="00E67D95">
            <w:pPr>
              <w:jc w:val="center"/>
              <w:textAlignment w:val="center"/>
              <w:rPr>
                <w:szCs w:val="22"/>
                <w:lang w:eastAsia="zh-CN"/>
              </w:rPr>
            </w:pPr>
            <w:r w:rsidRPr="006C4376">
              <w:rPr>
                <w:kern w:val="24"/>
                <w:szCs w:val="22"/>
                <w:lang w:eastAsia="zh-CN"/>
              </w:rPr>
              <w:t>[12:4:508, 516:4:1012]</w:t>
            </w:r>
          </w:p>
        </w:tc>
        <w:tc>
          <w:tcPr>
            <w:tcW w:w="1620" w:type="dxa"/>
            <w:hideMark/>
          </w:tcPr>
          <w:p w14:paraId="6CD31310" w14:textId="77777777" w:rsidR="006C4376" w:rsidRPr="006C4376" w:rsidRDefault="006C4376" w:rsidP="00E67D95">
            <w:pPr>
              <w:jc w:val="center"/>
              <w:textAlignment w:val="center"/>
              <w:rPr>
                <w:szCs w:val="22"/>
                <w:lang w:eastAsia="zh-CN"/>
              </w:rPr>
            </w:pPr>
            <w:r w:rsidRPr="006C4376">
              <w:rPr>
                <w:kern w:val="24"/>
                <w:szCs w:val="22"/>
                <w:lang w:eastAsia="zh-CN"/>
              </w:rPr>
              <w:t>[-1012:4:-516, -508:4:-12]</w:t>
            </w:r>
          </w:p>
        </w:tc>
      </w:tr>
      <w:tr w:rsidR="006C4376" w:rsidRPr="006C4376" w14:paraId="0BE96848" w14:textId="77777777" w:rsidTr="00E67D95">
        <w:trPr>
          <w:trHeight w:val="300"/>
          <w:jc w:val="center"/>
        </w:trPr>
        <w:tc>
          <w:tcPr>
            <w:tcW w:w="1075" w:type="dxa"/>
            <w:hideMark/>
          </w:tcPr>
          <w:p w14:paraId="2A375EE6" w14:textId="77777777" w:rsidR="006C4376" w:rsidRPr="006C4376" w:rsidRDefault="006C4376" w:rsidP="00E67D95">
            <w:pPr>
              <w:jc w:val="center"/>
              <w:textAlignment w:val="center"/>
              <w:rPr>
                <w:szCs w:val="22"/>
                <w:lang w:eastAsia="zh-CN"/>
              </w:rPr>
            </w:pPr>
            <w:r w:rsidRPr="006C4376">
              <w:rPr>
                <w:b/>
                <w:bCs/>
                <w:kern w:val="24"/>
                <w:szCs w:val="22"/>
                <w:lang w:eastAsia="zh-CN"/>
              </w:rPr>
              <w:t>3</w:t>
            </w:r>
          </w:p>
        </w:tc>
        <w:tc>
          <w:tcPr>
            <w:tcW w:w="1350" w:type="dxa"/>
            <w:hideMark/>
          </w:tcPr>
          <w:p w14:paraId="294059B9"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24BEE294"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4A070F79" w14:textId="77777777" w:rsidR="006C4376" w:rsidRPr="006C4376" w:rsidRDefault="006C4376" w:rsidP="00E67D95">
            <w:pPr>
              <w:jc w:val="center"/>
              <w:textAlignment w:val="center"/>
              <w:rPr>
                <w:szCs w:val="22"/>
                <w:lang w:eastAsia="zh-CN"/>
              </w:rPr>
            </w:pPr>
            <w:r w:rsidRPr="006C4376">
              <w:rPr>
                <w:kern w:val="24"/>
                <w:szCs w:val="22"/>
                <w:lang w:eastAsia="zh-CN"/>
              </w:rPr>
              <w:t>[12:4:508, 516:4:1012]</w:t>
            </w:r>
          </w:p>
        </w:tc>
      </w:tr>
      <w:tr w:rsidR="006C4376" w:rsidRPr="006C4376" w14:paraId="51BC9B01" w14:textId="77777777" w:rsidTr="00E67D95">
        <w:trPr>
          <w:trHeight w:val="300"/>
          <w:jc w:val="center"/>
        </w:trPr>
        <w:tc>
          <w:tcPr>
            <w:tcW w:w="1075" w:type="dxa"/>
            <w:hideMark/>
          </w:tcPr>
          <w:p w14:paraId="14524509" w14:textId="77777777" w:rsidR="006C4376" w:rsidRPr="006C4376" w:rsidRDefault="006C4376" w:rsidP="00E67D95">
            <w:pPr>
              <w:jc w:val="center"/>
              <w:textAlignment w:val="center"/>
              <w:rPr>
                <w:szCs w:val="22"/>
                <w:lang w:eastAsia="zh-CN"/>
              </w:rPr>
            </w:pPr>
            <w:r w:rsidRPr="006C4376">
              <w:rPr>
                <w:b/>
                <w:bCs/>
                <w:kern w:val="24"/>
                <w:szCs w:val="22"/>
                <w:lang w:eastAsia="zh-CN"/>
              </w:rPr>
              <w:lastRenderedPageBreak/>
              <w:t>4</w:t>
            </w:r>
          </w:p>
        </w:tc>
        <w:tc>
          <w:tcPr>
            <w:tcW w:w="1350" w:type="dxa"/>
            <w:hideMark/>
          </w:tcPr>
          <w:p w14:paraId="332F2A8F"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710" w:type="dxa"/>
            <w:hideMark/>
          </w:tcPr>
          <w:p w14:paraId="338083F2"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620" w:type="dxa"/>
            <w:hideMark/>
          </w:tcPr>
          <w:p w14:paraId="6452A624" w14:textId="77777777" w:rsidR="006C4376" w:rsidRPr="006C4376" w:rsidRDefault="006C4376" w:rsidP="00E67D95">
            <w:pPr>
              <w:jc w:val="center"/>
              <w:textAlignment w:val="center"/>
              <w:rPr>
                <w:szCs w:val="22"/>
                <w:lang w:eastAsia="zh-CN"/>
              </w:rPr>
            </w:pPr>
            <w:r w:rsidRPr="006C4376">
              <w:rPr>
                <w:kern w:val="24"/>
                <w:szCs w:val="22"/>
                <w:lang w:eastAsia="zh-CN"/>
              </w:rPr>
              <w:t>[1036:4:1532, 1540:4:2036]</w:t>
            </w:r>
          </w:p>
        </w:tc>
      </w:tr>
    </w:tbl>
    <w:p w14:paraId="4B934CBB" w14:textId="77777777" w:rsidR="006C4376" w:rsidRPr="006C4376" w:rsidRDefault="006C4376" w:rsidP="006C4376">
      <w:pPr>
        <w:pStyle w:val="ListParagraph"/>
        <w:numPr>
          <w:ilvl w:val="1"/>
          <w:numId w:val="28"/>
        </w:numPr>
        <w:jc w:val="both"/>
        <w:rPr>
          <w:lang w:val="en-US"/>
        </w:rPr>
      </w:pPr>
      <w:r w:rsidRPr="006C4376">
        <w:rPr>
          <w:lang w:val="en-US"/>
        </w:rPr>
        <w:t>Feedback tone table for Ng = 16</w:t>
      </w:r>
    </w:p>
    <w:tbl>
      <w:tblPr>
        <w:tblStyle w:val="TableGrid"/>
        <w:tblW w:w="7285" w:type="dxa"/>
        <w:jc w:val="center"/>
        <w:tblLook w:val="04A0" w:firstRow="1" w:lastRow="0" w:firstColumn="1" w:lastColumn="0" w:noHBand="0" w:noVBand="1"/>
      </w:tblPr>
      <w:tblGrid>
        <w:gridCol w:w="1220"/>
        <w:gridCol w:w="1565"/>
        <w:gridCol w:w="1890"/>
        <w:gridCol w:w="2610"/>
      </w:tblGrid>
      <w:tr w:rsidR="006C4376" w:rsidRPr="006C4376" w14:paraId="370FD83C" w14:textId="77777777" w:rsidTr="00E67D95">
        <w:trPr>
          <w:trHeight w:val="300"/>
          <w:jc w:val="center"/>
        </w:trPr>
        <w:tc>
          <w:tcPr>
            <w:tcW w:w="1220" w:type="dxa"/>
            <w:hideMark/>
          </w:tcPr>
          <w:p w14:paraId="6CF373D4" w14:textId="77777777" w:rsidR="006C4376" w:rsidRPr="006C4376" w:rsidRDefault="006C4376" w:rsidP="00E67D95">
            <w:pPr>
              <w:jc w:val="center"/>
              <w:textAlignment w:val="center"/>
              <w:rPr>
                <w:szCs w:val="22"/>
                <w:lang w:eastAsia="zh-CN"/>
              </w:rPr>
            </w:pPr>
            <w:r w:rsidRPr="006C4376">
              <w:rPr>
                <w:b/>
                <w:bCs/>
                <w:kern w:val="24"/>
                <w:szCs w:val="22"/>
                <w:lang w:eastAsia="zh-CN"/>
              </w:rPr>
              <w:t>RU996 Index</w:t>
            </w:r>
          </w:p>
        </w:tc>
        <w:tc>
          <w:tcPr>
            <w:tcW w:w="1565" w:type="dxa"/>
            <w:hideMark/>
          </w:tcPr>
          <w:p w14:paraId="52AF7A4F" w14:textId="77777777" w:rsidR="006C4376" w:rsidRPr="006C4376" w:rsidRDefault="006C4376" w:rsidP="00E67D95">
            <w:pPr>
              <w:jc w:val="center"/>
              <w:textAlignment w:val="center"/>
              <w:rPr>
                <w:szCs w:val="22"/>
                <w:lang w:eastAsia="zh-CN"/>
              </w:rPr>
            </w:pPr>
            <w:r w:rsidRPr="006C4376">
              <w:rPr>
                <w:b/>
                <w:bCs/>
                <w:kern w:val="24"/>
                <w:szCs w:val="22"/>
                <w:lang w:eastAsia="zh-CN"/>
              </w:rPr>
              <w:t>80 MHz</w:t>
            </w:r>
          </w:p>
        </w:tc>
        <w:tc>
          <w:tcPr>
            <w:tcW w:w="1890" w:type="dxa"/>
            <w:hideMark/>
          </w:tcPr>
          <w:p w14:paraId="30F410ED" w14:textId="77777777" w:rsidR="006C4376" w:rsidRPr="006C4376" w:rsidRDefault="006C4376" w:rsidP="00E67D95">
            <w:pPr>
              <w:jc w:val="center"/>
              <w:textAlignment w:val="center"/>
              <w:rPr>
                <w:szCs w:val="22"/>
                <w:lang w:eastAsia="zh-CN"/>
              </w:rPr>
            </w:pPr>
            <w:r w:rsidRPr="006C4376">
              <w:rPr>
                <w:b/>
                <w:bCs/>
                <w:kern w:val="24"/>
                <w:szCs w:val="22"/>
                <w:lang w:eastAsia="zh-CN"/>
              </w:rPr>
              <w:t>160 MHz</w:t>
            </w:r>
          </w:p>
        </w:tc>
        <w:tc>
          <w:tcPr>
            <w:tcW w:w="2610" w:type="dxa"/>
            <w:hideMark/>
          </w:tcPr>
          <w:p w14:paraId="1E3A20FA" w14:textId="77777777" w:rsidR="006C4376" w:rsidRPr="006C4376" w:rsidRDefault="006C4376" w:rsidP="00E67D95">
            <w:pPr>
              <w:jc w:val="center"/>
              <w:textAlignment w:val="center"/>
              <w:rPr>
                <w:szCs w:val="22"/>
                <w:lang w:eastAsia="zh-CN"/>
              </w:rPr>
            </w:pPr>
            <w:r w:rsidRPr="006C4376">
              <w:rPr>
                <w:b/>
                <w:bCs/>
                <w:kern w:val="24"/>
                <w:szCs w:val="22"/>
                <w:lang w:eastAsia="zh-CN"/>
              </w:rPr>
              <w:t>320 MHz</w:t>
            </w:r>
          </w:p>
        </w:tc>
      </w:tr>
      <w:tr w:rsidR="006C4376" w:rsidRPr="006C4376" w14:paraId="72E2455F" w14:textId="77777777" w:rsidTr="00E67D95">
        <w:trPr>
          <w:trHeight w:val="900"/>
          <w:jc w:val="center"/>
        </w:trPr>
        <w:tc>
          <w:tcPr>
            <w:tcW w:w="1220" w:type="dxa"/>
            <w:hideMark/>
          </w:tcPr>
          <w:p w14:paraId="75E73F39" w14:textId="77777777" w:rsidR="006C4376" w:rsidRPr="006C4376" w:rsidRDefault="006C4376" w:rsidP="00E67D95">
            <w:pPr>
              <w:jc w:val="center"/>
              <w:textAlignment w:val="center"/>
              <w:rPr>
                <w:szCs w:val="22"/>
                <w:lang w:eastAsia="zh-CN"/>
              </w:rPr>
            </w:pPr>
            <w:r w:rsidRPr="006C4376">
              <w:rPr>
                <w:b/>
                <w:bCs/>
                <w:kern w:val="24"/>
                <w:szCs w:val="22"/>
                <w:lang w:eastAsia="zh-CN"/>
              </w:rPr>
              <w:t>1</w:t>
            </w:r>
          </w:p>
        </w:tc>
        <w:tc>
          <w:tcPr>
            <w:tcW w:w="1565" w:type="dxa"/>
            <w:hideMark/>
          </w:tcPr>
          <w:p w14:paraId="43716E36"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[-500:16:-260, -252:16:-12, </w:t>
            </w:r>
          </w:p>
          <w:p w14:paraId="719DD4DF" w14:textId="77777777" w:rsidR="006C4376" w:rsidRPr="006C4376" w:rsidRDefault="006C4376" w:rsidP="00E67D95">
            <w:pPr>
              <w:jc w:val="center"/>
              <w:textAlignment w:val="center"/>
              <w:rPr>
                <w:szCs w:val="22"/>
                <w:lang w:eastAsia="zh-CN"/>
              </w:rPr>
            </w:pPr>
            <w:r w:rsidRPr="006C4376">
              <w:rPr>
                <w:kern w:val="24"/>
                <w:szCs w:val="22"/>
                <w:lang w:eastAsia="zh-CN"/>
              </w:rPr>
              <w:t>-4, 4, 12:16:252, 260:16:500]</w:t>
            </w:r>
          </w:p>
        </w:tc>
        <w:tc>
          <w:tcPr>
            <w:tcW w:w="1890" w:type="dxa"/>
            <w:hideMark/>
          </w:tcPr>
          <w:p w14:paraId="4EFC653F"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[-1012:16:-772, </w:t>
            </w:r>
          </w:p>
          <w:p w14:paraId="43C51401"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-764:16:-524, </w:t>
            </w:r>
          </w:p>
          <w:p w14:paraId="7A9D3656"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-516, -508, </w:t>
            </w:r>
          </w:p>
          <w:p w14:paraId="7C3A887C"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-500:16:-260, </w:t>
            </w:r>
          </w:p>
          <w:p w14:paraId="6C92F800" w14:textId="77777777" w:rsidR="006C4376" w:rsidRPr="006C4376" w:rsidRDefault="006C4376" w:rsidP="00E67D95">
            <w:pPr>
              <w:jc w:val="center"/>
              <w:textAlignment w:val="center"/>
              <w:rPr>
                <w:szCs w:val="22"/>
                <w:lang w:eastAsia="zh-CN"/>
              </w:rPr>
            </w:pPr>
            <w:r w:rsidRPr="006C4376">
              <w:rPr>
                <w:kern w:val="24"/>
                <w:szCs w:val="22"/>
                <w:lang w:eastAsia="zh-CN"/>
              </w:rPr>
              <w:t>-252:16:-12]</w:t>
            </w:r>
          </w:p>
        </w:tc>
        <w:tc>
          <w:tcPr>
            <w:tcW w:w="2610" w:type="dxa"/>
            <w:hideMark/>
          </w:tcPr>
          <w:p w14:paraId="5D411B0C"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[-2036:16:-1796, </w:t>
            </w:r>
          </w:p>
          <w:p w14:paraId="25B78FBA"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-1788:16:-1548, </w:t>
            </w:r>
            <w:r w:rsidRPr="006C4376">
              <w:rPr>
                <w:kern w:val="24"/>
                <w:szCs w:val="22"/>
                <w:lang w:eastAsia="zh-CN"/>
              </w:rPr>
              <w:br/>
              <w:t xml:space="preserve">-1540, -1532, </w:t>
            </w:r>
          </w:p>
          <w:p w14:paraId="0E11896C"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-1524:16:-1284, </w:t>
            </w:r>
          </w:p>
          <w:p w14:paraId="51D1A636" w14:textId="77777777" w:rsidR="006C4376" w:rsidRPr="006C4376" w:rsidRDefault="006C4376" w:rsidP="00E67D95">
            <w:pPr>
              <w:jc w:val="center"/>
              <w:textAlignment w:val="center"/>
              <w:rPr>
                <w:szCs w:val="22"/>
                <w:lang w:eastAsia="zh-CN"/>
              </w:rPr>
            </w:pPr>
            <w:r w:rsidRPr="006C4376">
              <w:rPr>
                <w:kern w:val="24"/>
                <w:szCs w:val="22"/>
                <w:lang w:eastAsia="zh-CN"/>
              </w:rPr>
              <w:t>-1276:16:-1036]</w:t>
            </w:r>
          </w:p>
        </w:tc>
      </w:tr>
      <w:tr w:rsidR="006C4376" w:rsidRPr="006C4376" w14:paraId="7F477553" w14:textId="77777777" w:rsidTr="00E67D95">
        <w:trPr>
          <w:trHeight w:val="600"/>
          <w:jc w:val="center"/>
        </w:trPr>
        <w:tc>
          <w:tcPr>
            <w:tcW w:w="1220" w:type="dxa"/>
            <w:hideMark/>
          </w:tcPr>
          <w:p w14:paraId="6D8C52F5" w14:textId="77777777" w:rsidR="006C4376" w:rsidRPr="006C4376" w:rsidRDefault="006C4376" w:rsidP="00E67D95">
            <w:pPr>
              <w:jc w:val="center"/>
              <w:textAlignment w:val="center"/>
              <w:rPr>
                <w:szCs w:val="22"/>
                <w:lang w:eastAsia="zh-CN"/>
              </w:rPr>
            </w:pPr>
            <w:r w:rsidRPr="006C4376">
              <w:rPr>
                <w:b/>
                <w:bCs/>
                <w:kern w:val="24"/>
                <w:szCs w:val="22"/>
                <w:lang w:eastAsia="zh-CN"/>
              </w:rPr>
              <w:t>2</w:t>
            </w:r>
          </w:p>
        </w:tc>
        <w:tc>
          <w:tcPr>
            <w:tcW w:w="1565" w:type="dxa"/>
            <w:hideMark/>
          </w:tcPr>
          <w:p w14:paraId="3B576E2D"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242A80DA"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[12:16:252, 260:16:500, </w:t>
            </w:r>
          </w:p>
          <w:p w14:paraId="0D9DF022" w14:textId="77777777" w:rsidR="006C4376" w:rsidRPr="006C4376" w:rsidRDefault="006C4376" w:rsidP="00E67D95">
            <w:pPr>
              <w:jc w:val="center"/>
              <w:textAlignment w:val="center"/>
              <w:rPr>
                <w:szCs w:val="22"/>
                <w:lang w:eastAsia="zh-CN"/>
              </w:rPr>
            </w:pPr>
            <w:r w:rsidRPr="006C4376">
              <w:rPr>
                <w:kern w:val="24"/>
                <w:szCs w:val="22"/>
                <w:lang w:eastAsia="zh-CN"/>
              </w:rPr>
              <w:t>508, 516, 524:16:764, 772:16:1012]</w:t>
            </w:r>
          </w:p>
        </w:tc>
        <w:tc>
          <w:tcPr>
            <w:tcW w:w="2610" w:type="dxa"/>
            <w:hideMark/>
          </w:tcPr>
          <w:p w14:paraId="7F120005"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[-1012:16:-772, </w:t>
            </w:r>
          </w:p>
          <w:p w14:paraId="7097BE71"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-764:16:-524, </w:t>
            </w:r>
          </w:p>
          <w:p w14:paraId="0871F45C"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-516, -508, </w:t>
            </w:r>
          </w:p>
          <w:p w14:paraId="16B811EA"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-500:16:-260, </w:t>
            </w:r>
          </w:p>
          <w:p w14:paraId="2E940318" w14:textId="77777777" w:rsidR="006C4376" w:rsidRPr="006C4376" w:rsidRDefault="006C4376" w:rsidP="00E67D95">
            <w:pPr>
              <w:jc w:val="center"/>
              <w:textAlignment w:val="center"/>
              <w:rPr>
                <w:szCs w:val="22"/>
                <w:lang w:eastAsia="zh-CN"/>
              </w:rPr>
            </w:pPr>
            <w:r w:rsidRPr="006C4376">
              <w:rPr>
                <w:kern w:val="24"/>
                <w:szCs w:val="22"/>
                <w:lang w:eastAsia="zh-CN"/>
              </w:rPr>
              <w:t>-252:16:-12]</w:t>
            </w:r>
          </w:p>
        </w:tc>
      </w:tr>
      <w:tr w:rsidR="006C4376" w:rsidRPr="006C4376" w14:paraId="58484DB5" w14:textId="77777777" w:rsidTr="00E67D95">
        <w:trPr>
          <w:trHeight w:val="600"/>
          <w:jc w:val="center"/>
        </w:trPr>
        <w:tc>
          <w:tcPr>
            <w:tcW w:w="1220" w:type="dxa"/>
            <w:hideMark/>
          </w:tcPr>
          <w:p w14:paraId="736CE789" w14:textId="77777777" w:rsidR="006C4376" w:rsidRPr="006C4376" w:rsidRDefault="006C4376" w:rsidP="00E67D95">
            <w:pPr>
              <w:jc w:val="center"/>
              <w:textAlignment w:val="center"/>
              <w:rPr>
                <w:szCs w:val="22"/>
                <w:lang w:eastAsia="zh-CN"/>
              </w:rPr>
            </w:pPr>
            <w:r w:rsidRPr="006C4376">
              <w:rPr>
                <w:b/>
                <w:bCs/>
                <w:kern w:val="24"/>
                <w:szCs w:val="22"/>
                <w:lang w:eastAsia="zh-CN"/>
              </w:rPr>
              <w:t>3</w:t>
            </w:r>
          </w:p>
        </w:tc>
        <w:tc>
          <w:tcPr>
            <w:tcW w:w="1565" w:type="dxa"/>
            <w:hideMark/>
          </w:tcPr>
          <w:p w14:paraId="33FB72AC"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506B0CB8"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2610" w:type="dxa"/>
            <w:hideMark/>
          </w:tcPr>
          <w:p w14:paraId="35D3DFB0"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[12:16:252, 260:16:500, 508, 516, </w:t>
            </w:r>
          </w:p>
          <w:p w14:paraId="1C392B8C" w14:textId="77777777" w:rsidR="006C4376" w:rsidRPr="006C4376" w:rsidRDefault="006C4376" w:rsidP="00E67D95">
            <w:pPr>
              <w:jc w:val="center"/>
              <w:textAlignment w:val="center"/>
              <w:rPr>
                <w:szCs w:val="22"/>
                <w:lang w:eastAsia="zh-CN"/>
              </w:rPr>
            </w:pPr>
            <w:r w:rsidRPr="006C4376">
              <w:rPr>
                <w:kern w:val="24"/>
                <w:szCs w:val="22"/>
                <w:lang w:eastAsia="zh-CN"/>
              </w:rPr>
              <w:t>524:16:764, 772:16:1012]</w:t>
            </w:r>
          </w:p>
        </w:tc>
      </w:tr>
      <w:tr w:rsidR="006C4376" w:rsidRPr="006C4376" w14:paraId="500A7014" w14:textId="77777777" w:rsidTr="00E67D95">
        <w:trPr>
          <w:trHeight w:val="600"/>
          <w:jc w:val="center"/>
        </w:trPr>
        <w:tc>
          <w:tcPr>
            <w:tcW w:w="1220" w:type="dxa"/>
            <w:hideMark/>
          </w:tcPr>
          <w:p w14:paraId="68DA0D44" w14:textId="77777777" w:rsidR="006C4376" w:rsidRPr="006C4376" w:rsidRDefault="006C4376" w:rsidP="00E67D95">
            <w:pPr>
              <w:jc w:val="center"/>
              <w:textAlignment w:val="center"/>
              <w:rPr>
                <w:szCs w:val="22"/>
                <w:lang w:eastAsia="zh-CN"/>
              </w:rPr>
            </w:pPr>
            <w:r w:rsidRPr="006C4376">
              <w:rPr>
                <w:b/>
                <w:bCs/>
                <w:kern w:val="24"/>
                <w:szCs w:val="22"/>
                <w:lang w:eastAsia="zh-CN"/>
              </w:rPr>
              <w:t>4</w:t>
            </w:r>
          </w:p>
        </w:tc>
        <w:tc>
          <w:tcPr>
            <w:tcW w:w="1565" w:type="dxa"/>
            <w:hideMark/>
          </w:tcPr>
          <w:p w14:paraId="103BD4DB"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1890" w:type="dxa"/>
            <w:hideMark/>
          </w:tcPr>
          <w:p w14:paraId="62617F4B" w14:textId="77777777" w:rsidR="006C4376" w:rsidRPr="006C4376" w:rsidRDefault="006C4376" w:rsidP="00E67D95">
            <w:pPr>
              <w:jc w:val="center"/>
              <w:textAlignment w:val="center"/>
              <w:rPr>
                <w:szCs w:val="22"/>
                <w:lang w:eastAsia="zh-CN"/>
              </w:rPr>
            </w:pPr>
            <w:r w:rsidRPr="006C4376">
              <w:rPr>
                <w:kern w:val="24"/>
                <w:szCs w:val="22"/>
                <w:lang w:eastAsia="zh-CN"/>
              </w:rPr>
              <w:t> </w:t>
            </w:r>
          </w:p>
        </w:tc>
        <w:tc>
          <w:tcPr>
            <w:tcW w:w="2610" w:type="dxa"/>
            <w:hideMark/>
          </w:tcPr>
          <w:p w14:paraId="515D40C1"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[1036:16:1276, 1284:16:1524, </w:t>
            </w:r>
          </w:p>
          <w:p w14:paraId="018A0428" w14:textId="77777777" w:rsidR="006C4376" w:rsidRPr="006C4376" w:rsidRDefault="006C4376" w:rsidP="00E67D95">
            <w:pPr>
              <w:jc w:val="center"/>
              <w:textAlignment w:val="center"/>
              <w:rPr>
                <w:kern w:val="24"/>
                <w:szCs w:val="22"/>
                <w:lang w:eastAsia="zh-CN"/>
              </w:rPr>
            </w:pPr>
            <w:r w:rsidRPr="006C4376">
              <w:rPr>
                <w:kern w:val="24"/>
                <w:szCs w:val="22"/>
                <w:lang w:eastAsia="zh-CN"/>
              </w:rPr>
              <w:t xml:space="preserve">1532, 1540, </w:t>
            </w:r>
          </w:p>
          <w:p w14:paraId="26CE366B" w14:textId="77777777" w:rsidR="006C4376" w:rsidRPr="006C4376" w:rsidRDefault="006C4376" w:rsidP="00E67D95">
            <w:pPr>
              <w:jc w:val="center"/>
              <w:textAlignment w:val="center"/>
              <w:rPr>
                <w:szCs w:val="22"/>
                <w:lang w:eastAsia="zh-CN"/>
              </w:rPr>
            </w:pPr>
            <w:r w:rsidRPr="006C4376">
              <w:rPr>
                <w:kern w:val="24"/>
                <w:szCs w:val="22"/>
                <w:lang w:eastAsia="zh-CN"/>
              </w:rPr>
              <w:t>1548:16:1788, 1796:16:2036]</w:t>
            </w:r>
          </w:p>
        </w:tc>
      </w:tr>
    </w:tbl>
    <w:p w14:paraId="3B7A8000" w14:textId="77777777" w:rsidR="006C4376" w:rsidRPr="006C4376" w:rsidRDefault="006C4376" w:rsidP="006C4376">
      <w:pPr>
        <w:jc w:val="both"/>
        <w:rPr>
          <w:b/>
          <w:i/>
        </w:rPr>
      </w:pPr>
      <w:r w:rsidRPr="006C4376">
        <w:rPr>
          <w:b/>
          <w:i/>
        </w:rPr>
        <w:t>[#SP301]</w:t>
      </w:r>
    </w:p>
    <w:p w14:paraId="658D6227" w14:textId="77777777" w:rsidR="006C4376" w:rsidRDefault="006C4376" w:rsidP="006C4376">
      <w:pPr>
        <w:jc w:val="both"/>
      </w:pPr>
      <w:r w:rsidRPr="006C4376">
        <w:t>[20/1161r1 (EHT Punctured NDP and Partial Bandwidth feedback, Alice Chen, Qualcomm), SP#4, Y/N/A: 51/2/18]</w:t>
      </w:r>
    </w:p>
    <w:p w14:paraId="6962B73F" w14:textId="77777777" w:rsidR="006F795A" w:rsidRPr="003D1418" w:rsidRDefault="006F795A" w:rsidP="006C4376">
      <w:pPr>
        <w:jc w:val="both"/>
      </w:pPr>
    </w:p>
    <w:p w14:paraId="6C050948" w14:textId="77777777" w:rsidR="006F795A" w:rsidRDefault="006F795A">
      <w:pPr>
        <w:rPr>
          <w:rFonts w:ascii="TimesNewRomanPS-BoldItalicMT" w:hAnsi="TimesNewRomanPS-BoldItalicMT" w:cs="TimesNewRomanPS-BoldItalicMT"/>
          <w:i/>
          <w:iCs/>
          <w:color w:val="000000"/>
          <w:w w:val="0"/>
          <w:sz w:val="20"/>
          <w:szCs w:val="20"/>
          <w:highlight w:val="green"/>
          <w:lang w:eastAsia="ko-KR"/>
        </w:rPr>
      </w:pPr>
      <w:r>
        <w:rPr>
          <w:rFonts w:ascii="TimesNewRomanPS-BoldItalicMT" w:hAnsi="TimesNewRomanPS-BoldItalicMT" w:cs="TimesNewRomanPS-BoldItalicMT"/>
          <w:b/>
          <w:bCs/>
          <w:i/>
          <w:iCs/>
          <w:highlight w:val="green"/>
        </w:rPr>
        <w:br w:type="page"/>
      </w:r>
    </w:p>
    <w:p w14:paraId="13599288" w14:textId="0B1CD431" w:rsidR="00D32575" w:rsidRDefault="00D32575" w:rsidP="00B135FC">
      <w:pPr>
        <w:pStyle w:val="H4"/>
        <w:rPr>
          <w:rFonts w:ascii="TimesNewRomanPS-BoldItalicMT" w:hAnsi="TimesNewRomanPS-BoldItalicMT" w:cs="TimesNewRomanPS-BoldItalicMT"/>
          <w:b w:val="0"/>
          <w:bCs w:val="0"/>
          <w:i/>
          <w:iCs/>
        </w:rPr>
      </w:pPr>
      <w:bookmarkStart w:id="2" w:name="_GoBack"/>
      <w:bookmarkEnd w:id="2"/>
      <w:r w:rsidRPr="00A64204">
        <w:rPr>
          <w:rFonts w:ascii="TimesNewRomanPS-BoldItalicMT" w:hAnsi="TimesNewRomanPS-BoldItalicMT" w:cs="TimesNewRomanPS-BoldItalicMT"/>
          <w:b w:val="0"/>
          <w:bCs w:val="0"/>
          <w:i/>
          <w:iCs/>
          <w:highlight w:val="green"/>
        </w:rPr>
        <w:lastRenderedPageBreak/>
        <w:t>Instruction to 11be Editor: Underline text is for addition, and strikeout text is for deletion.</w:t>
      </w:r>
    </w:p>
    <w:p w14:paraId="46B0A5E7" w14:textId="1ECAAA38" w:rsidR="00B135FC" w:rsidRPr="00D32575" w:rsidRDefault="00EF4CBE" w:rsidP="00B135FC">
      <w:pPr>
        <w:pStyle w:val="H4"/>
        <w:rPr>
          <w:w w:val="100"/>
        </w:rPr>
      </w:pPr>
      <w:r w:rsidRPr="00D32575">
        <w:rPr>
          <w:rFonts w:ascii="TimesNewRomanPS-BoldItalicMT" w:hAnsi="TimesNewRomanPS-BoldItalicMT" w:cs="TimesNewRomanPS-BoldItalicMT"/>
          <w:bCs w:val="0"/>
          <w:i/>
          <w:iCs/>
        </w:rPr>
        <w:t>Change the title of 9.3.1.19 as follows:</w:t>
      </w:r>
    </w:p>
    <w:p w14:paraId="53DEC85D" w14:textId="5FF0E6A1" w:rsidR="00B135FC" w:rsidRDefault="00B135FC" w:rsidP="00A0130E">
      <w:pPr>
        <w:pStyle w:val="H4"/>
        <w:numPr>
          <w:ilvl w:val="0"/>
          <w:numId w:val="4"/>
        </w:numPr>
        <w:rPr>
          <w:w w:val="100"/>
        </w:rPr>
      </w:pPr>
      <w:bookmarkStart w:id="3" w:name="RTF34393931383a2048342c312e"/>
      <w:r>
        <w:rPr>
          <w:w w:val="100"/>
        </w:rPr>
        <w:t>VHT</w:t>
      </w:r>
      <w:bookmarkEnd w:id="3"/>
      <w:r w:rsidRPr="00EF4CBE">
        <w:rPr>
          <w:w w:val="100"/>
        </w:rPr>
        <w:t>/HE</w:t>
      </w:r>
      <w:r w:rsidR="00EF4CBE" w:rsidRPr="00EF4CBE">
        <w:rPr>
          <w:w w:val="100"/>
          <w:u w:val="single"/>
        </w:rPr>
        <w:t>/EHT</w:t>
      </w:r>
      <w:r>
        <w:rPr>
          <w:w w:val="100"/>
        </w:rPr>
        <w:t xml:space="preserve"> NDP Announcement frame format</w:t>
      </w:r>
    </w:p>
    <w:p w14:paraId="5E7DA54A" w14:textId="0506DC75" w:rsidR="00EF4CBE" w:rsidRPr="00EF4CBE" w:rsidRDefault="00EF4CBE" w:rsidP="00B135FC">
      <w:pPr>
        <w:pStyle w:val="T"/>
        <w:rPr>
          <w:b/>
          <w:i/>
          <w:w w:val="100"/>
        </w:rPr>
      </w:pPr>
      <w:r w:rsidRPr="00EF4CBE">
        <w:rPr>
          <w:b/>
          <w:i/>
          <w:w w:val="100"/>
        </w:rPr>
        <w:t>Change</w:t>
      </w:r>
      <w:r w:rsidR="00B861A9">
        <w:rPr>
          <w:b/>
          <w:i/>
          <w:w w:val="100"/>
        </w:rPr>
        <w:t xml:space="preserve"> the</w:t>
      </w:r>
      <w:r w:rsidRPr="00EF4CBE">
        <w:rPr>
          <w:b/>
          <w:i/>
          <w:w w:val="100"/>
        </w:rPr>
        <w:t xml:space="preserve"> </w:t>
      </w:r>
      <w:r>
        <w:rPr>
          <w:b/>
          <w:i/>
          <w:w w:val="100"/>
        </w:rPr>
        <w:t>1</w:t>
      </w:r>
      <w:r w:rsidRPr="00EF4CBE">
        <w:rPr>
          <w:b/>
          <w:i/>
          <w:w w:val="100"/>
          <w:vertAlign w:val="superscript"/>
        </w:rPr>
        <w:t>st</w:t>
      </w:r>
      <w:r>
        <w:rPr>
          <w:b/>
          <w:i/>
          <w:w w:val="100"/>
        </w:rPr>
        <w:t xml:space="preserve"> </w:t>
      </w:r>
      <w:r w:rsidRPr="00EF4CBE">
        <w:rPr>
          <w:b/>
          <w:i/>
          <w:w w:val="100"/>
        </w:rPr>
        <w:t>paragraphs as follows:</w:t>
      </w:r>
    </w:p>
    <w:p w14:paraId="7B8D7EAB" w14:textId="131F376B" w:rsidR="00B135FC" w:rsidRDefault="00B135FC" w:rsidP="00B135FC">
      <w:pPr>
        <w:pStyle w:val="T"/>
        <w:rPr>
          <w:w w:val="100"/>
        </w:rPr>
      </w:pPr>
      <w:r>
        <w:rPr>
          <w:w w:val="100"/>
        </w:rPr>
        <w:t xml:space="preserve">The </w:t>
      </w:r>
      <w:commentRangeStart w:id="4"/>
      <w:r>
        <w:rPr>
          <w:w w:val="100"/>
        </w:rPr>
        <w:t>VHT/HE</w:t>
      </w:r>
      <w:r w:rsidR="00D32575" w:rsidRPr="00D32575">
        <w:rPr>
          <w:w w:val="100"/>
          <w:u w:val="single"/>
        </w:rPr>
        <w:t>/EHT</w:t>
      </w:r>
      <w:r>
        <w:rPr>
          <w:w w:val="100"/>
        </w:rPr>
        <w:t xml:space="preserve"> NDP Announcement frame has </w:t>
      </w:r>
      <w:r w:rsidRPr="00D32575">
        <w:rPr>
          <w:strike/>
          <w:w w:val="100"/>
        </w:rPr>
        <w:t>two</w:t>
      </w:r>
      <w:r w:rsidR="00D32575">
        <w:rPr>
          <w:strike/>
          <w:w w:val="100"/>
        </w:rPr>
        <w:t xml:space="preserve"> </w:t>
      </w:r>
      <w:r w:rsidR="00D32575" w:rsidRPr="00D32575">
        <w:rPr>
          <w:w w:val="100"/>
          <w:u w:val="single"/>
        </w:rPr>
        <w:t>three</w:t>
      </w:r>
      <w:r>
        <w:rPr>
          <w:w w:val="100"/>
        </w:rPr>
        <w:t xml:space="preserve"> variants</w:t>
      </w:r>
      <w:commentRangeEnd w:id="4"/>
      <w:r w:rsidR="00B861A9">
        <w:rPr>
          <w:rStyle w:val="CommentReference"/>
          <w:rFonts w:asciiTheme="minorHAnsi" w:hAnsiTheme="minorHAnsi" w:cstheme="minorBidi"/>
          <w:color w:val="auto"/>
          <w:w w:val="100"/>
        </w:rPr>
        <w:commentReference w:id="4"/>
      </w:r>
      <w:r>
        <w:rPr>
          <w:w w:val="100"/>
        </w:rPr>
        <w:t>, the VHT NDP Announcement frame</w:t>
      </w:r>
      <w:r w:rsidRPr="00D32575">
        <w:rPr>
          <w:strike/>
          <w:w w:val="100"/>
        </w:rPr>
        <w:t xml:space="preserve"> and</w:t>
      </w:r>
      <w:r w:rsidR="00D32575" w:rsidRPr="00D32575">
        <w:rPr>
          <w:w w:val="100"/>
          <w:u w:val="single"/>
        </w:rPr>
        <w:t>,</w:t>
      </w:r>
      <w:r>
        <w:rPr>
          <w:w w:val="100"/>
        </w:rPr>
        <w:t xml:space="preserve"> the HE NDP Announcement frame</w:t>
      </w:r>
      <w:r w:rsidR="00D32575">
        <w:rPr>
          <w:w w:val="100"/>
        </w:rPr>
        <w:t xml:space="preserve"> </w:t>
      </w:r>
      <w:r w:rsidR="00D32575" w:rsidRPr="00D32575">
        <w:rPr>
          <w:w w:val="100"/>
          <w:u w:val="single"/>
        </w:rPr>
        <w:t>and EHT NDP Announcement frame</w:t>
      </w:r>
      <w:r>
        <w:rPr>
          <w:w w:val="100"/>
        </w:rPr>
        <w:t xml:space="preserve">. The </w:t>
      </w:r>
      <w:r w:rsidRPr="00DB40FA">
        <w:rPr>
          <w:strike/>
          <w:w w:val="100"/>
        </w:rPr>
        <w:t>two</w:t>
      </w:r>
      <w:r w:rsidR="00D32575">
        <w:rPr>
          <w:w w:val="100"/>
        </w:rPr>
        <w:t xml:space="preserve"> </w:t>
      </w:r>
      <w:r w:rsidR="00D32575" w:rsidRPr="00D32575">
        <w:rPr>
          <w:w w:val="100"/>
          <w:u w:val="single"/>
        </w:rPr>
        <w:t>three</w:t>
      </w:r>
      <w:r>
        <w:rPr>
          <w:w w:val="100"/>
        </w:rPr>
        <w:t xml:space="preserve"> formats are distinguished by the setting of </w:t>
      </w:r>
      <w:r w:rsidR="00A64204">
        <w:rPr>
          <w:w w:val="100"/>
        </w:rPr>
        <w:t xml:space="preserve">the </w:t>
      </w:r>
      <w:commentRangeStart w:id="5"/>
      <w:r w:rsidR="00A64204" w:rsidRPr="00A64204">
        <w:rPr>
          <w:w w:val="100"/>
          <w:u w:val="single"/>
        </w:rPr>
        <w:t>Ranging subfield</w:t>
      </w:r>
      <w:commentRangeEnd w:id="5"/>
      <w:r w:rsidR="00B861A9">
        <w:rPr>
          <w:rStyle w:val="CommentReference"/>
          <w:rFonts w:asciiTheme="minorHAnsi" w:hAnsiTheme="minorHAnsi" w:cstheme="minorBidi"/>
          <w:color w:val="auto"/>
          <w:w w:val="100"/>
        </w:rPr>
        <w:commentReference w:id="5"/>
      </w:r>
      <w:r w:rsidR="00A64204" w:rsidRPr="00A64204">
        <w:rPr>
          <w:w w:val="100"/>
          <w:u w:val="single"/>
        </w:rPr>
        <w:t xml:space="preserve"> and </w:t>
      </w:r>
      <w:r w:rsidRPr="00A64204">
        <w:rPr>
          <w:w w:val="100"/>
        </w:rPr>
        <w:t>the HE subfield</w:t>
      </w:r>
      <w:r>
        <w:rPr>
          <w:w w:val="100"/>
        </w:rPr>
        <w:t xml:space="preserve"> in the Sounding Dialog Token field.</w:t>
      </w:r>
    </w:p>
    <w:p w14:paraId="7E417169" w14:textId="77777777" w:rsidR="00B135FC" w:rsidRDefault="00B135FC" w:rsidP="00B135FC">
      <w:pPr>
        <w:pStyle w:val="EditiingInstruction"/>
        <w:rPr>
          <w:w w:val="100"/>
        </w:rPr>
      </w:pPr>
      <w:r>
        <w:rPr>
          <w:w w:val="100"/>
        </w:rPr>
        <w:t>Change paragraphs 3-4 as follows:</w:t>
      </w:r>
    </w:p>
    <w:p w14:paraId="2FA8BCC3" w14:textId="389952A8" w:rsidR="00B135FC" w:rsidRDefault="00B135FC" w:rsidP="00B135FC">
      <w:pPr>
        <w:pStyle w:val="T"/>
        <w:rPr>
          <w:w w:val="100"/>
        </w:rPr>
      </w:pPr>
      <w:r>
        <w:rPr>
          <w:w w:val="100"/>
        </w:rPr>
        <w:t>The VHT</w:t>
      </w:r>
      <w:r w:rsidRPr="00DB40FA">
        <w:rPr>
          <w:w w:val="100"/>
        </w:rPr>
        <w:t>/HE</w:t>
      </w:r>
      <w:r w:rsidR="00DB40FA" w:rsidRPr="00DB40FA">
        <w:rPr>
          <w:w w:val="100"/>
          <w:u w:val="single"/>
        </w:rPr>
        <w:t>/EHT</w:t>
      </w:r>
      <w:r>
        <w:rPr>
          <w:w w:val="100"/>
        </w:rPr>
        <w:t xml:space="preserve"> NDP Announcement frame contains at least one STA Info field. If the VHT</w:t>
      </w:r>
      <w:r w:rsidRPr="00DB40FA">
        <w:rPr>
          <w:w w:val="100"/>
        </w:rPr>
        <w:t>/HE</w:t>
      </w:r>
      <w:r w:rsidR="00DB40FA" w:rsidRPr="00DB40FA">
        <w:rPr>
          <w:w w:val="100"/>
          <w:u w:val="single"/>
        </w:rPr>
        <w:t>/EHT</w:t>
      </w:r>
      <w:r>
        <w:rPr>
          <w:w w:val="100"/>
        </w:rPr>
        <w:t xml:space="preserve"> NDP Announcement frame contains only one STA Info field, then the RA field is set to the address of the STA that can provide feedback (see 10.37.5.2 (Rules for VHT sounding protocol sequences)). If the VHT</w:t>
      </w:r>
      <w:r w:rsidRPr="00DB40FA">
        <w:rPr>
          <w:w w:val="100"/>
        </w:rPr>
        <w:t>/HE</w:t>
      </w:r>
      <w:r w:rsidR="00DB40FA" w:rsidRPr="00DB40FA">
        <w:rPr>
          <w:w w:val="100"/>
          <w:u w:val="single"/>
        </w:rPr>
        <w:t>/EHT</w:t>
      </w:r>
      <w:r>
        <w:rPr>
          <w:w w:val="100"/>
        </w:rPr>
        <w:t xml:space="preserve"> NDP Announcement frame contains more than one STA Info field, then the RA field is set to the broadcast address.</w:t>
      </w:r>
    </w:p>
    <w:p w14:paraId="775E42CD" w14:textId="382FDC00" w:rsidR="00B135FC" w:rsidRDefault="00B135FC" w:rsidP="00B135FC">
      <w:pPr>
        <w:pStyle w:val="T"/>
        <w:rPr>
          <w:w w:val="100"/>
        </w:rPr>
      </w:pPr>
      <w:r>
        <w:rPr>
          <w:w w:val="100"/>
        </w:rPr>
        <w:t>The TA field is set to the address of the STA transmitting the VHT</w:t>
      </w:r>
      <w:r w:rsidRPr="00DB40FA">
        <w:rPr>
          <w:w w:val="100"/>
        </w:rPr>
        <w:t>/HE</w:t>
      </w:r>
      <w:r w:rsidR="00DB40FA" w:rsidRPr="00DB40FA">
        <w:rPr>
          <w:w w:val="100"/>
          <w:u w:val="single"/>
        </w:rPr>
        <w:t>/EHT</w:t>
      </w:r>
      <w:r>
        <w:rPr>
          <w:w w:val="100"/>
        </w:rPr>
        <w:t xml:space="preserve"> NDP Announcement frame or the bandwidth signaling TA of the STA transmitting the VHT</w:t>
      </w:r>
      <w:r w:rsidRPr="00DB40FA">
        <w:rPr>
          <w:w w:val="100"/>
        </w:rPr>
        <w:t>/HE</w:t>
      </w:r>
      <w:r w:rsidR="00DB40FA" w:rsidRPr="00DB40FA">
        <w:rPr>
          <w:w w:val="100"/>
          <w:u w:val="single"/>
        </w:rPr>
        <w:t>/EHT</w:t>
      </w:r>
      <w:r>
        <w:rPr>
          <w:w w:val="100"/>
        </w:rPr>
        <w:t xml:space="preserve"> NDP Announcement frame. In a VHT</w:t>
      </w:r>
      <w:r w:rsidRPr="00DB40FA">
        <w:rPr>
          <w:w w:val="100"/>
        </w:rPr>
        <w:t>/HE</w:t>
      </w:r>
      <w:r w:rsidR="00DB40FA" w:rsidRPr="00DB40FA">
        <w:rPr>
          <w:w w:val="100"/>
          <w:u w:val="single"/>
        </w:rPr>
        <w:t>/EHT</w:t>
      </w:r>
      <w:r>
        <w:rPr>
          <w:w w:val="100"/>
        </w:rPr>
        <w:t xml:space="preserve"> NDP Announcement frame transmitted by a VHT</w:t>
      </w:r>
      <w:r w:rsidRPr="00DB40FA">
        <w:rPr>
          <w:strike/>
          <w:w w:val="100"/>
        </w:rPr>
        <w:t xml:space="preserve"> or</w:t>
      </w:r>
      <w:r w:rsidR="00DB40FA" w:rsidRPr="00DB40FA">
        <w:rPr>
          <w:w w:val="100"/>
          <w:u w:val="single"/>
        </w:rPr>
        <w:t>,</w:t>
      </w:r>
      <w:r w:rsidRPr="00DB40FA">
        <w:rPr>
          <w:w w:val="100"/>
        </w:rPr>
        <w:t xml:space="preserve"> HE </w:t>
      </w:r>
      <w:r w:rsidR="00DB40FA" w:rsidRPr="00DB40FA">
        <w:rPr>
          <w:w w:val="100"/>
          <w:u w:val="single"/>
        </w:rPr>
        <w:t xml:space="preserve">or EHT </w:t>
      </w:r>
      <w:r>
        <w:rPr>
          <w:w w:val="100"/>
        </w:rPr>
        <w:t>STA in a non-HT or non-HT duplicate format and where the scrambling sequence carries the TXVECTOR parameter CH_BANDWIDTH_IN_NON_HT, the TA field is set to a bandwidth signaling TA.</w:t>
      </w:r>
    </w:p>
    <w:p w14:paraId="7635BAFD" w14:textId="77777777" w:rsidR="00B135FC" w:rsidRDefault="00B135FC" w:rsidP="00B135FC">
      <w:pPr>
        <w:pStyle w:val="EditiingInstruction"/>
        <w:rPr>
          <w:w w:val="100"/>
        </w:rPr>
      </w:pPr>
      <w:r>
        <w:rPr>
          <w:w w:val="100"/>
        </w:rPr>
        <w:t xml:space="preserve">Change </w:t>
      </w:r>
      <w:r>
        <w:rPr>
          <w:w w:val="100"/>
        </w:rPr>
        <w:fldChar w:fldCharType="begin"/>
      </w:r>
      <w:r>
        <w:rPr>
          <w:w w:val="100"/>
        </w:rPr>
        <w:instrText xml:space="preserve"> REF  RTF31353636373a204669675469 \h</w:instrText>
      </w:r>
      <w:r>
        <w:rPr>
          <w:w w:val="100"/>
        </w:rPr>
      </w:r>
      <w:r>
        <w:rPr>
          <w:w w:val="100"/>
        </w:rPr>
        <w:fldChar w:fldCharType="separate"/>
      </w:r>
      <w:r>
        <w:rPr>
          <w:w w:val="100"/>
        </w:rPr>
        <w:t>Figure 9-59 (Sounding Dialog Token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20"/>
        <w:gridCol w:w="880"/>
        <w:gridCol w:w="1440"/>
      </w:tblGrid>
      <w:tr w:rsidR="00B135FC" w14:paraId="0FC46CB9"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6537A51" w14:textId="77777777" w:rsidR="00B135FC" w:rsidRDefault="00B135FC" w:rsidP="00272300">
            <w:pPr>
              <w:pStyle w:val="figuretext"/>
            </w:pPr>
          </w:p>
        </w:tc>
        <w:tc>
          <w:tcPr>
            <w:tcW w:w="1320" w:type="dxa"/>
            <w:tcBorders>
              <w:top w:val="nil"/>
              <w:left w:val="nil"/>
              <w:bottom w:val="single" w:sz="10" w:space="0" w:color="000000"/>
              <w:right w:val="nil"/>
            </w:tcBorders>
            <w:tcMar>
              <w:top w:w="160" w:type="dxa"/>
              <w:left w:w="120" w:type="dxa"/>
              <w:bottom w:w="100" w:type="dxa"/>
              <w:right w:w="120" w:type="dxa"/>
            </w:tcMar>
            <w:vAlign w:val="center"/>
          </w:tcPr>
          <w:p w14:paraId="4B883963" w14:textId="540B4BD1" w:rsidR="00B135FC" w:rsidRDefault="00B135FC" w:rsidP="00B861A9">
            <w:pPr>
              <w:pStyle w:val="figuretext"/>
            </w:pPr>
            <w:r>
              <w:rPr>
                <w:w w:val="100"/>
              </w:rPr>
              <w:t>B0</w:t>
            </w:r>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440E5B23" w14:textId="77777777" w:rsidR="00B135FC" w:rsidRPr="00B861A9" w:rsidRDefault="00B135FC" w:rsidP="00272300">
            <w:pPr>
              <w:pStyle w:val="figuretext"/>
              <w:rPr>
                <w:strike/>
              </w:rPr>
            </w:pPr>
            <w:r w:rsidRPr="00B861A9">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5CB3530" w14:textId="77777777" w:rsidR="00B135FC" w:rsidRDefault="00B135FC" w:rsidP="00272300">
            <w:pPr>
              <w:pStyle w:val="figuretext"/>
            </w:pPr>
            <w:r>
              <w:rPr>
                <w:w w:val="100"/>
              </w:rPr>
              <w:t>B2                  B7</w:t>
            </w:r>
          </w:p>
        </w:tc>
      </w:tr>
      <w:tr w:rsidR="00B135FC" w14:paraId="4EE394E0" w14:textId="77777777" w:rsidTr="00272300">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7D8BB977" w14:textId="77777777" w:rsidR="00B135FC" w:rsidRDefault="00B135FC" w:rsidP="00272300">
            <w:pPr>
              <w:pStyle w:val="figuretext"/>
            </w:pP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56F646" w14:textId="51FFA56D" w:rsidR="00B135FC" w:rsidRDefault="00B861A9" w:rsidP="00272300">
            <w:pPr>
              <w:pStyle w:val="figuretext"/>
            </w:pPr>
            <w:r w:rsidRPr="00B861A9">
              <w:rPr>
                <w:w w:val="100"/>
                <w:u w:val="single"/>
              </w:rPr>
              <w:t>Ranging</w:t>
            </w:r>
            <w:r>
              <w:rPr>
                <w:w w:val="100"/>
              </w:rPr>
              <w:t xml:space="preserve"> </w:t>
            </w:r>
            <w:r w:rsidR="00B135FC" w:rsidRPr="00B861A9">
              <w:rPr>
                <w:strike/>
                <w:w w:val="100"/>
              </w:rPr>
              <w:t>Reserved</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32D8EF" w14:textId="77777777" w:rsidR="00B135FC" w:rsidRPr="00B861A9" w:rsidRDefault="00B135FC" w:rsidP="00272300">
            <w:pPr>
              <w:pStyle w:val="figuretext"/>
              <w:rPr>
                <w:strike/>
              </w:rPr>
            </w:pPr>
            <w:r w:rsidRPr="00B861A9">
              <w:rPr>
                <w:w w:val="100"/>
              </w:rPr>
              <w:t>HE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B92C42" w14:textId="77777777" w:rsidR="00B135FC" w:rsidRDefault="00B135FC" w:rsidP="00272300">
            <w:pPr>
              <w:pStyle w:val="figuretext"/>
            </w:pPr>
            <w:r>
              <w:rPr>
                <w:w w:val="100"/>
              </w:rPr>
              <w:t>Sounding Dialog Token Number</w:t>
            </w:r>
          </w:p>
        </w:tc>
      </w:tr>
      <w:tr w:rsidR="00B135FC" w14:paraId="12C39E9F" w14:textId="77777777" w:rsidTr="00272300">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0BD3385C" w14:textId="77777777" w:rsidR="00B135FC" w:rsidRDefault="00B135FC" w:rsidP="00272300">
            <w:pPr>
              <w:pStyle w:val="figuretext"/>
            </w:pPr>
            <w:r>
              <w:rPr>
                <w:w w:val="100"/>
              </w:rPr>
              <w:t>Bits:</w:t>
            </w:r>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4125D2E0" w14:textId="5068728F" w:rsidR="00B135FC" w:rsidRPr="00B861A9" w:rsidRDefault="00B135FC" w:rsidP="00272300">
            <w:pPr>
              <w:pStyle w:val="figuretext"/>
            </w:pPr>
            <w:r w:rsidRPr="00B861A9">
              <w:rPr>
                <w:w w:val="100"/>
              </w:rPr>
              <w:t>1</w:t>
            </w:r>
          </w:p>
        </w:tc>
        <w:tc>
          <w:tcPr>
            <w:tcW w:w="880" w:type="dxa"/>
            <w:tcBorders>
              <w:top w:val="single" w:sz="10" w:space="0" w:color="000000"/>
              <w:left w:val="nil"/>
              <w:bottom w:val="nil"/>
              <w:right w:val="nil"/>
            </w:tcBorders>
            <w:tcMar>
              <w:top w:w="160" w:type="dxa"/>
              <w:left w:w="120" w:type="dxa"/>
              <w:bottom w:w="100" w:type="dxa"/>
              <w:right w:w="120" w:type="dxa"/>
            </w:tcMar>
            <w:vAlign w:val="center"/>
          </w:tcPr>
          <w:p w14:paraId="6317B0B7" w14:textId="77777777" w:rsidR="00B135FC" w:rsidRPr="00B861A9" w:rsidRDefault="00B135FC" w:rsidP="00272300">
            <w:pPr>
              <w:pStyle w:val="figuretext"/>
              <w:rPr>
                <w:strike/>
              </w:rPr>
            </w:pPr>
            <w:r w:rsidRPr="00B861A9">
              <w:rPr>
                <w:w w:val="100"/>
              </w:rPr>
              <w:t>1</w:t>
            </w:r>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1EE3586A" w14:textId="77777777" w:rsidR="00B135FC" w:rsidRDefault="00B135FC" w:rsidP="00272300">
            <w:pPr>
              <w:pStyle w:val="figuretext"/>
            </w:pPr>
            <w:r>
              <w:rPr>
                <w:w w:val="100"/>
              </w:rPr>
              <w:t>6</w:t>
            </w:r>
          </w:p>
        </w:tc>
      </w:tr>
      <w:tr w:rsidR="00B135FC" w14:paraId="6D45E775" w14:textId="77777777" w:rsidTr="00272300">
        <w:trPr>
          <w:jc w:val="center"/>
        </w:trPr>
        <w:tc>
          <w:tcPr>
            <w:tcW w:w="4420" w:type="dxa"/>
            <w:gridSpan w:val="4"/>
            <w:tcBorders>
              <w:top w:val="nil"/>
              <w:left w:val="nil"/>
              <w:bottom w:val="nil"/>
              <w:right w:val="nil"/>
            </w:tcBorders>
            <w:tcMar>
              <w:top w:w="120" w:type="dxa"/>
              <w:left w:w="120" w:type="dxa"/>
              <w:bottom w:w="60" w:type="dxa"/>
              <w:right w:w="120" w:type="dxa"/>
            </w:tcMar>
            <w:vAlign w:val="center"/>
          </w:tcPr>
          <w:p w14:paraId="75A8F181" w14:textId="77777777" w:rsidR="00B135FC" w:rsidRDefault="00B135FC" w:rsidP="00A0130E">
            <w:pPr>
              <w:pStyle w:val="FigTitle"/>
              <w:numPr>
                <w:ilvl w:val="0"/>
                <w:numId w:val="5"/>
              </w:numPr>
            </w:pPr>
            <w:bookmarkStart w:id="6" w:name="RTF31353636373a204669675469"/>
            <w:r>
              <w:rPr>
                <w:w w:val="100"/>
              </w:rPr>
              <w:t>Sounding Dialog Token field format</w:t>
            </w:r>
            <w:bookmarkEnd w:id="6"/>
          </w:p>
        </w:tc>
      </w:tr>
    </w:tbl>
    <w:p w14:paraId="2DCD6E9D" w14:textId="77777777" w:rsidR="00B135FC" w:rsidRDefault="00B135FC" w:rsidP="00B135FC">
      <w:pPr>
        <w:pStyle w:val="EditiingInstruction"/>
        <w:rPr>
          <w:w w:val="100"/>
        </w:rPr>
      </w:pPr>
    </w:p>
    <w:p w14:paraId="3D19414C" w14:textId="54F34FE3" w:rsidR="00B135FC" w:rsidRDefault="00B861A9" w:rsidP="00B135FC">
      <w:pPr>
        <w:pStyle w:val="EditiingInstruction"/>
        <w:rPr>
          <w:w w:val="100"/>
        </w:rPr>
      </w:pPr>
      <w:r>
        <w:rPr>
          <w:w w:val="100"/>
        </w:rPr>
        <w:t>Change</w:t>
      </w:r>
      <w:r w:rsidR="00B135FC">
        <w:rPr>
          <w:w w:val="100"/>
        </w:rPr>
        <w:t xml:space="preserve"> the 5th paragraph </w:t>
      </w:r>
      <w:r>
        <w:rPr>
          <w:w w:val="100"/>
        </w:rPr>
        <w:t>as follows</w:t>
      </w:r>
      <w:r w:rsidR="00B135FC">
        <w:rPr>
          <w:w w:val="100"/>
        </w:rPr>
        <w:t>:</w:t>
      </w:r>
    </w:p>
    <w:p w14:paraId="0CEAC64C" w14:textId="698D16DC" w:rsidR="00B135FC" w:rsidRDefault="00B135FC" w:rsidP="00B135FC">
      <w:pPr>
        <w:pStyle w:val="T"/>
        <w:rPr>
          <w:w w:val="100"/>
        </w:rPr>
      </w:pPr>
      <w:r>
        <w:rPr>
          <w:w w:val="100"/>
        </w:rPr>
        <w:t xml:space="preserve">The HE subfield </w:t>
      </w:r>
      <w:r w:rsidR="00B861A9" w:rsidRPr="00B861A9">
        <w:rPr>
          <w:w w:val="100"/>
          <w:u w:val="single"/>
        </w:rPr>
        <w:t>and</w:t>
      </w:r>
      <w:r w:rsidR="00B861A9">
        <w:rPr>
          <w:w w:val="100"/>
          <w:u w:val="single"/>
        </w:rPr>
        <w:t xml:space="preserve"> Ranging subfield</w:t>
      </w:r>
      <w:r w:rsidR="00B861A9" w:rsidRPr="00B861A9">
        <w:rPr>
          <w:w w:val="100"/>
          <w:u w:val="single"/>
        </w:rPr>
        <w:t xml:space="preserve"> </w:t>
      </w:r>
      <w:r>
        <w:rPr>
          <w:w w:val="100"/>
        </w:rPr>
        <w:t xml:space="preserve">in the Sounding Dialog Token field </w:t>
      </w:r>
      <w:r w:rsidRPr="00E05A77">
        <w:rPr>
          <w:strike/>
          <w:w w:val="100"/>
        </w:rPr>
        <w:t>is</w:t>
      </w:r>
      <w:r w:rsidR="00E05A77" w:rsidRPr="00E05A77">
        <w:rPr>
          <w:strike/>
          <w:w w:val="100"/>
        </w:rPr>
        <w:t xml:space="preserve"> </w:t>
      </w:r>
      <w:r w:rsidR="00E05A77" w:rsidRPr="00E05A77">
        <w:rPr>
          <w:w w:val="100"/>
          <w:u w:val="single"/>
        </w:rPr>
        <w:t>are</w:t>
      </w:r>
      <w:r>
        <w:rPr>
          <w:w w:val="100"/>
        </w:rPr>
        <w:t xml:space="preserve"> set to 0 to identify the frame as a VHT NDP Announcement frame</w:t>
      </w:r>
      <w:r w:rsidR="00E05A77">
        <w:rPr>
          <w:w w:val="100"/>
          <w:u w:val="single"/>
        </w:rPr>
        <w:t>; the HE subfield</w:t>
      </w:r>
      <w:r>
        <w:rPr>
          <w:w w:val="100"/>
        </w:rPr>
        <w:t xml:space="preserve"> </w:t>
      </w:r>
      <w:r w:rsidRPr="00E05A77">
        <w:rPr>
          <w:w w:val="100"/>
        </w:rPr>
        <w:t>and</w:t>
      </w:r>
      <w:r>
        <w:rPr>
          <w:w w:val="100"/>
        </w:rPr>
        <w:t xml:space="preserve"> </w:t>
      </w:r>
      <w:r w:rsidR="00E05A77" w:rsidRPr="00E05A77">
        <w:rPr>
          <w:w w:val="100"/>
          <w:u w:val="single"/>
        </w:rPr>
        <w:t>Ranging</w:t>
      </w:r>
      <w:r w:rsidR="00E05A77">
        <w:rPr>
          <w:w w:val="100"/>
          <w:u w:val="single"/>
        </w:rPr>
        <w:t xml:space="preserve"> subfield are</w:t>
      </w:r>
      <w:r w:rsidR="00E05A77" w:rsidRPr="00E05A77">
        <w:rPr>
          <w:w w:val="100"/>
          <w:u w:val="single"/>
        </w:rPr>
        <w:t xml:space="preserve"> </w:t>
      </w:r>
      <w:r>
        <w:rPr>
          <w:w w:val="100"/>
        </w:rPr>
        <w:t xml:space="preserve">set to 1 </w:t>
      </w:r>
      <w:r w:rsidR="00B861A9" w:rsidRPr="00B861A9">
        <w:rPr>
          <w:w w:val="100"/>
          <w:u w:val="single"/>
        </w:rPr>
        <w:t xml:space="preserve">and 0 respectively </w:t>
      </w:r>
      <w:r>
        <w:rPr>
          <w:w w:val="100"/>
        </w:rPr>
        <w:t>to identify the frame as an HE NDP Announcement frame</w:t>
      </w:r>
      <w:r w:rsidR="00E05A77">
        <w:rPr>
          <w:w w:val="100"/>
          <w:u w:val="single"/>
        </w:rPr>
        <w:t>;</w:t>
      </w:r>
      <w:r w:rsidR="00E05A77" w:rsidRPr="00E05A77">
        <w:rPr>
          <w:w w:val="100"/>
          <w:u w:val="single"/>
        </w:rPr>
        <w:t xml:space="preserve"> </w:t>
      </w:r>
      <w:r w:rsidR="00E05A77">
        <w:rPr>
          <w:w w:val="100"/>
          <w:u w:val="single"/>
        </w:rPr>
        <w:t>the HE subfield and Ranging subfield are</w:t>
      </w:r>
      <w:r w:rsidR="00E05A77" w:rsidRPr="00E05A77">
        <w:rPr>
          <w:w w:val="100"/>
          <w:u w:val="single"/>
        </w:rPr>
        <w:t xml:space="preserve"> set</w:t>
      </w:r>
      <w:r w:rsidR="00E05A77">
        <w:rPr>
          <w:w w:val="100"/>
          <w:u w:val="single"/>
        </w:rPr>
        <w:t xml:space="preserve"> to 1 to identify the frame as an EHT NDP Announcement frame</w:t>
      </w:r>
      <w:r>
        <w:rPr>
          <w:w w:val="100"/>
        </w:rPr>
        <w:t>.</w:t>
      </w:r>
      <w:r w:rsidR="00E05A77">
        <w:rPr>
          <w:w w:val="100"/>
        </w:rPr>
        <w:t xml:space="preserve"> </w:t>
      </w:r>
    </w:p>
    <w:p w14:paraId="3AFEC2C5" w14:textId="6A5F4AFE"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t>Change the second paragraph after Figure 9-61a</w:t>
      </w:r>
    </w:p>
    <w:p w14:paraId="5A82E385" w14:textId="18BC60A1" w:rsidR="00E05A77" w:rsidRDefault="00E05A77" w:rsidP="00B135FC">
      <w:pPr>
        <w:pStyle w:val="T"/>
        <w:rPr>
          <w:rFonts w:ascii="TimesNewRomanPS-BoldItalicMT" w:hAnsi="TimesNewRomanPS-BoldItalicMT" w:cs="TimesNewRomanPS-BoldItalicMT"/>
          <w:b/>
          <w:bCs/>
          <w:i/>
          <w:iCs/>
        </w:rPr>
      </w:pPr>
      <w:r w:rsidRPr="00E05A77">
        <w:rPr>
          <w:w w:val="100"/>
        </w:rPr>
        <w:t>The HE subfield</w:t>
      </w:r>
      <w:r>
        <w:rPr>
          <w:w w:val="100"/>
        </w:rPr>
        <w:t xml:space="preserve"> </w:t>
      </w:r>
      <w:r w:rsidRPr="00E05A77">
        <w:rPr>
          <w:w w:val="100"/>
          <w:u w:val="single"/>
        </w:rPr>
        <w:t xml:space="preserve">and </w:t>
      </w:r>
      <w:proofErr w:type="gramStart"/>
      <w:r w:rsidRPr="00E05A77">
        <w:rPr>
          <w:w w:val="100"/>
          <w:u w:val="single"/>
        </w:rPr>
        <w:t>Ranging</w:t>
      </w:r>
      <w:proofErr w:type="gramEnd"/>
      <w:r>
        <w:rPr>
          <w:w w:val="100"/>
          <w:u w:val="single"/>
        </w:rPr>
        <w:t xml:space="preserve"> subfield</w:t>
      </w:r>
      <w:r w:rsidRPr="00E05A77">
        <w:rPr>
          <w:w w:val="100"/>
        </w:rPr>
        <w:t xml:space="preserve"> </w:t>
      </w:r>
      <w:r>
        <w:rPr>
          <w:w w:val="100"/>
        </w:rPr>
        <w:t xml:space="preserve">in the Sounding Dialog Token field </w:t>
      </w:r>
      <w:r w:rsidRPr="00E05A77">
        <w:rPr>
          <w:strike/>
          <w:w w:val="100"/>
        </w:rPr>
        <w:t xml:space="preserve">is </w:t>
      </w:r>
      <w:r w:rsidRPr="00E05A77">
        <w:rPr>
          <w:w w:val="100"/>
          <w:u w:val="single"/>
        </w:rPr>
        <w:t xml:space="preserve">are </w:t>
      </w:r>
      <w:r>
        <w:rPr>
          <w:w w:val="100"/>
        </w:rPr>
        <w:t xml:space="preserve">set to 1 </w:t>
      </w:r>
      <w:r w:rsidRPr="00B861A9">
        <w:rPr>
          <w:w w:val="100"/>
          <w:u w:val="single"/>
        </w:rPr>
        <w:t xml:space="preserve">and 0 respectively </w:t>
      </w:r>
      <w:r>
        <w:rPr>
          <w:w w:val="100"/>
        </w:rPr>
        <w:t>to identify the frame as an HE NDP Announcement frame.</w:t>
      </w:r>
    </w:p>
    <w:p w14:paraId="580EBDE0" w14:textId="77777777" w:rsidR="00E05A77" w:rsidRDefault="00E05A77" w:rsidP="00B135FC">
      <w:pPr>
        <w:pStyle w:val="T"/>
        <w:rPr>
          <w:rFonts w:ascii="TimesNewRomanPS-BoldItalicMT" w:hAnsi="TimesNewRomanPS-BoldItalicMT" w:cs="TimesNewRomanPS-BoldItalicMT"/>
          <w:b/>
          <w:bCs/>
          <w:i/>
          <w:iCs/>
        </w:rPr>
      </w:pPr>
      <w:r>
        <w:rPr>
          <w:rFonts w:ascii="TimesNewRomanPS-BoldItalicMT" w:hAnsi="TimesNewRomanPS-BoldItalicMT" w:cs="TimesNewRomanPS-BoldItalicMT"/>
          <w:b/>
          <w:bCs/>
          <w:i/>
          <w:iCs/>
        </w:rPr>
        <w:lastRenderedPageBreak/>
        <w:t>Insert the following at the end of 9.3.1.19:</w:t>
      </w:r>
    </w:p>
    <w:p w14:paraId="5D343C19" w14:textId="1F2250A5" w:rsidR="00E05A77" w:rsidRPr="006D17BC" w:rsidRDefault="00E05A77" w:rsidP="00B135FC">
      <w:pPr>
        <w:pStyle w:val="T"/>
        <w:rPr>
          <w:w w:val="100"/>
        </w:rPr>
      </w:pPr>
      <w:r w:rsidRPr="006D17BC">
        <w:rPr>
          <w:w w:val="100"/>
        </w:rPr>
        <w:t xml:space="preserve">The EHT NDP Announcement frame uses the same Frame Control subtype as the VHT NDP Announcement frame. The frame format of the </w:t>
      </w:r>
      <w:r w:rsidR="00BA5A2D" w:rsidRPr="006D17BC">
        <w:rPr>
          <w:w w:val="100"/>
        </w:rPr>
        <w:t>EHT</w:t>
      </w:r>
      <w:r w:rsidRPr="006D17BC">
        <w:rPr>
          <w:w w:val="100"/>
        </w:rPr>
        <w:t xml:space="preserve"> NDP Announcement frame is the same as the HE NDP Announcement frame shown in Figure 9.61a (HE NDP Announcement frame format). </w:t>
      </w:r>
      <w:r w:rsidR="00DD6DD5" w:rsidRPr="00DD6DD5">
        <w:rPr>
          <w:i/>
          <w:w w:val="100"/>
        </w:rPr>
        <w:t>(Motion 137, #SP293)</w:t>
      </w:r>
    </w:p>
    <w:p w14:paraId="4A39E138" w14:textId="37F27D80" w:rsidR="00B135FC" w:rsidRDefault="00B135FC" w:rsidP="00B135FC">
      <w:pPr>
        <w:pStyle w:val="T"/>
        <w:rPr>
          <w:w w:val="100"/>
        </w:rPr>
      </w:pPr>
      <w:r>
        <w:rPr>
          <w:w w:val="100"/>
        </w:rPr>
        <w:t>The Duration, RA, and TA fields are set as in a VHT NDP Announcement frame.</w:t>
      </w:r>
    </w:p>
    <w:p w14:paraId="06015097" w14:textId="1E135C13" w:rsidR="00E05A77" w:rsidRPr="00E05A77" w:rsidRDefault="00E05A77" w:rsidP="00B135FC">
      <w:pPr>
        <w:pStyle w:val="T"/>
        <w:rPr>
          <w:w w:val="100"/>
        </w:rPr>
      </w:pPr>
      <w:r>
        <w:rPr>
          <w:w w:val="100"/>
        </w:rPr>
        <w:t>T</w:t>
      </w:r>
      <w:r w:rsidRPr="00E05A77">
        <w:rPr>
          <w:w w:val="100"/>
        </w:rPr>
        <w:t xml:space="preserve">he HE subfield and </w:t>
      </w:r>
      <w:proofErr w:type="gramStart"/>
      <w:r w:rsidRPr="00E05A77">
        <w:rPr>
          <w:w w:val="100"/>
        </w:rPr>
        <w:t>Ranging</w:t>
      </w:r>
      <w:proofErr w:type="gramEnd"/>
      <w:r w:rsidRPr="00E05A77">
        <w:rPr>
          <w:w w:val="100"/>
        </w:rPr>
        <w:t xml:space="preserve"> subfield are set to 1 to identify the frame as an EHT NDP Announcement frame.</w:t>
      </w:r>
      <w:r w:rsidRPr="00DD6DD5">
        <w:rPr>
          <w:i/>
          <w:w w:val="100"/>
        </w:rPr>
        <w:t xml:space="preserve"> </w:t>
      </w:r>
      <w:r w:rsidR="00DD6DD5" w:rsidRPr="00DD6DD5">
        <w:rPr>
          <w:i/>
          <w:w w:val="100"/>
        </w:rPr>
        <w:t>(Motion 137, #SP295)</w:t>
      </w:r>
    </w:p>
    <w:p w14:paraId="7ABC09AC" w14:textId="3649572D" w:rsidR="00B135FC" w:rsidRDefault="00B135FC" w:rsidP="00B135FC">
      <w:pPr>
        <w:pStyle w:val="T"/>
        <w:rPr>
          <w:w w:val="100"/>
        </w:rPr>
      </w:pPr>
      <w:r>
        <w:rPr>
          <w:w w:val="100"/>
        </w:rPr>
        <w:t xml:space="preserve">The Sounding Dialog Token Number field in the Sounding Dialog Token field contains a value selected by the </w:t>
      </w:r>
      <w:proofErr w:type="spellStart"/>
      <w:r>
        <w:rPr>
          <w:w w:val="100"/>
        </w:rPr>
        <w:t>beamformer</w:t>
      </w:r>
      <w:proofErr w:type="spellEnd"/>
      <w:r>
        <w:rPr>
          <w:w w:val="100"/>
        </w:rPr>
        <w:t xml:space="preserve"> to identify the </w:t>
      </w:r>
      <w:r w:rsidR="00BA5A2D">
        <w:rPr>
          <w:w w:val="100"/>
        </w:rPr>
        <w:t>E</w:t>
      </w:r>
      <w:r>
        <w:rPr>
          <w:w w:val="100"/>
        </w:rPr>
        <w:t>H</w:t>
      </w:r>
      <w:r w:rsidR="00BA5A2D">
        <w:rPr>
          <w:w w:val="100"/>
        </w:rPr>
        <w:t>T</w:t>
      </w:r>
      <w:r>
        <w:rPr>
          <w:w w:val="100"/>
        </w:rPr>
        <w:t xml:space="preserve"> NDP Announcement frame.</w:t>
      </w:r>
    </w:p>
    <w:p w14:paraId="1ACC1608" w14:textId="6D5F5166" w:rsidR="00B135FC" w:rsidRDefault="00B135FC" w:rsidP="00B135FC">
      <w:pPr>
        <w:pStyle w:val="T"/>
        <w:rPr>
          <w:w w:val="100"/>
        </w:rPr>
      </w:pPr>
      <w:r>
        <w:rPr>
          <w:w w:val="100"/>
        </w:rPr>
        <w:t xml:space="preserve">The format of the STA Info field in an </w:t>
      </w:r>
      <w:r w:rsidR="00BA5A2D">
        <w:rPr>
          <w:w w:val="100"/>
        </w:rPr>
        <w:t>E</w:t>
      </w:r>
      <w:r>
        <w:rPr>
          <w:w w:val="100"/>
        </w:rPr>
        <w:t>H</w:t>
      </w:r>
      <w:r w:rsidR="00BA5A2D">
        <w:rPr>
          <w:w w:val="100"/>
        </w:rPr>
        <w:t>T</w:t>
      </w:r>
      <w:r>
        <w:rPr>
          <w:w w:val="100"/>
        </w:rPr>
        <w:t xml:space="preserve"> NDP Announcement Frame </w:t>
      </w:r>
      <w:commentRangeStart w:id="7"/>
      <w:r w:rsidRPr="00BA5255">
        <w:rPr>
          <w:w w:val="100"/>
          <w:highlight w:val="yellow"/>
        </w:rPr>
        <w:t>if the AID11 subfield is not set to 2047</w:t>
      </w:r>
      <w:r>
        <w:rPr>
          <w:w w:val="100"/>
        </w:rPr>
        <w:t xml:space="preserve"> </w:t>
      </w:r>
      <w:commentRangeEnd w:id="7"/>
      <w:r w:rsidR="00BA5255">
        <w:rPr>
          <w:rStyle w:val="CommentReference"/>
          <w:rFonts w:asciiTheme="minorHAnsi" w:hAnsiTheme="minorHAnsi" w:cstheme="minorBidi"/>
          <w:color w:val="auto"/>
          <w:w w:val="100"/>
        </w:rPr>
        <w:commentReference w:id="7"/>
      </w:r>
      <w:r>
        <w:rPr>
          <w:w w:val="100"/>
        </w:rPr>
        <w:t xml:space="preserve">is defined in </w:t>
      </w:r>
      <w:r w:rsidR="00BA5A2D" w:rsidRPr="00BA5A2D">
        <w:rPr>
          <w:w w:val="100"/>
          <w:highlight w:val="yellow"/>
        </w:rPr>
        <w:t>Figure 9-X</w:t>
      </w:r>
      <w:r w:rsidR="006D17BC">
        <w:rPr>
          <w:w w:val="100"/>
          <w:highlight w:val="yellow"/>
        </w:rPr>
        <w:t>1</w:t>
      </w:r>
      <w:r w:rsidR="00BA5A2D" w:rsidRPr="00BA5A2D">
        <w:rPr>
          <w:w w:val="100"/>
          <w:highlight w:val="yellow"/>
        </w:rPr>
        <w:t xml:space="preserve"> (STA Info subfield format in an </w:t>
      </w:r>
      <w:r w:rsidR="00BA5A2D">
        <w:rPr>
          <w:w w:val="100"/>
          <w:highlight w:val="yellow"/>
        </w:rPr>
        <w:t>E</w:t>
      </w:r>
      <w:r w:rsidR="00BA5A2D" w:rsidRPr="00BA5A2D">
        <w:rPr>
          <w:w w:val="100"/>
          <w:highlight w:val="yellow"/>
        </w:rPr>
        <w:t>H</w:t>
      </w:r>
      <w:r w:rsidR="00BA5A2D">
        <w:rPr>
          <w:w w:val="100"/>
          <w:highlight w:val="yellow"/>
        </w:rPr>
        <w:t>T</w:t>
      </w:r>
      <w:r w:rsidR="00BA5A2D" w:rsidRPr="00BA5A2D">
        <w:rPr>
          <w:w w:val="100"/>
          <w:highlight w:val="yellow"/>
        </w:rPr>
        <w:t xml:space="preserve"> NDP Announcement frame if the AID11 subfield is not 2047)</w:t>
      </w:r>
      <w:r>
        <w:rPr>
          <w:w w:val="100"/>
        </w:rPr>
        <w:t>.   </w:t>
      </w:r>
    </w:p>
    <w:tbl>
      <w:tblPr>
        <w:tblW w:w="1034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1220"/>
        <w:gridCol w:w="1240"/>
        <w:gridCol w:w="1180"/>
        <w:gridCol w:w="1180"/>
        <w:gridCol w:w="1180"/>
        <w:gridCol w:w="1340"/>
        <w:gridCol w:w="1180"/>
        <w:gridCol w:w="1180"/>
      </w:tblGrid>
      <w:tr w:rsidR="006D17BC" w14:paraId="2DD49507" w14:textId="77777777" w:rsidTr="006D17BC">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2275DED7" w14:textId="77777777" w:rsidR="006D17BC" w:rsidRDefault="006D17BC" w:rsidP="00272300">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1EF29ED9" w14:textId="77777777" w:rsidR="006D17BC" w:rsidRPr="00263689" w:rsidRDefault="006D17BC" w:rsidP="00272300">
            <w:pPr>
              <w:pStyle w:val="CellBodyCentred"/>
              <w:tabs>
                <w:tab w:val="clear" w:pos="920"/>
                <w:tab w:val="right" w:pos="1000"/>
              </w:tabs>
            </w:pPr>
            <w:r w:rsidRPr="00263689">
              <w:rPr>
                <w:w w:val="100"/>
              </w:rPr>
              <w:t>B0           B10</w:t>
            </w:r>
          </w:p>
        </w:tc>
        <w:tc>
          <w:tcPr>
            <w:tcW w:w="1240" w:type="dxa"/>
            <w:tcBorders>
              <w:top w:val="nil"/>
              <w:left w:val="nil"/>
              <w:bottom w:val="nil"/>
              <w:right w:val="nil"/>
            </w:tcBorders>
            <w:tcMar>
              <w:top w:w="120" w:type="dxa"/>
              <w:left w:w="115" w:type="dxa"/>
              <w:bottom w:w="60" w:type="dxa"/>
              <w:right w:w="115" w:type="dxa"/>
            </w:tcMar>
            <w:vAlign w:val="center"/>
          </w:tcPr>
          <w:p w14:paraId="5CC49BE9" w14:textId="4C820C4C" w:rsidR="006D17BC" w:rsidRPr="00263689" w:rsidRDefault="006D17BC" w:rsidP="006D17BC">
            <w:pPr>
              <w:pStyle w:val="CellBodyCentred"/>
              <w:tabs>
                <w:tab w:val="clear" w:pos="920"/>
                <w:tab w:val="right" w:pos="800"/>
              </w:tabs>
              <w:rPr>
                <w:highlight w:val="yellow"/>
              </w:rPr>
            </w:pPr>
            <w:r w:rsidRPr="00263689">
              <w:rPr>
                <w:w w:val="100"/>
                <w:highlight w:val="yellow"/>
              </w:rPr>
              <w:t>B11         B19</w:t>
            </w:r>
          </w:p>
        </w:tc>
        <w:tc>
          <w:tcPr>
            <w:tcW w:w="1180" w:type="dxa"/>
            <w:tcBorders>
              <w:top w:val="nil"/>
              <w:left w:val="nil"/>
              <w:bottom w:val="nil"/>
              <w:right w:val="nil"/>
            </w:tcBorders>
            <w:vAlign w:val="center"/>
          </w:tcPr>
          <w:p w14:paraId="0FDD48B6" w14:textId="5A309302" w:rsidR="006D17BC" w:rsidRPr="00263689" w:rsidRDefault="006D17BC" w:rsidP="006D17BC">
            <w:pPr>
              <w:pStyle w:val="CellBodyCentred"/>
              <w:tabs>
                <w:tab w:val="clear" w:pos="920"/>
                <w:tab w:val="right" w:pos="800"/>
              </w:tabs>
              <w:rPr>
                <w:w w:val="100"/>
              </w:rPr>
            </w:pPr>
            <w:r w:rsidRPr="00263689">
              <w:rPr>
                <w:w w:val="100"/>
              </w:rPr>
              <w:t>B20</w:t>
            </w:r>
          </w:p>
        </w:tc>
        <w:tc>
          <w:tcPr>
            <w:tcW w:w="1180" w:type="dxa"/>
            <w:tcBorders>
              <w:top w:val="nil"/>
              <w:left w:val="nil"/>
              <w:bottom w:val="nil"/>
              <w:right w:val="nil"/>
            </w:tcBorders>
            <w:vAlign w:val="center"/>
          </w:tcPr>
          <w:p w14:paraId="169561A3" w14:textId="39A3FA26" w:rsidR="006D17BC" w:rsidRPr="00263689" w:rsidRDefault="006D17BC" w:rsidP="006D17BC">
            <w:pPr>
              <w:pStyle w:val="CellBodyCentred"/>
              <w:tabs>
                <w:tab w:val="clear" w:pos="920"/>
                <w:tab w:val="right" w:pos="800"/>
              </w:tabs>
              <w:rPr>
                <w:w w:val="100"/>
                <w:highlight w:val="yellow"/>
              </w:rPr>
            </w:pPr>
            <w:r w:rsidRPr="00263689">
              <w:rPr>
                <w:w w:val="100"/>
                <w:highlight w:val="yellow"/>
              </w:rPr>
              <w:t>B21        B24</w:t>
            </w:r>
          </w:p>
        </w:tc>
        <w:tc>
          <w:tcPr>
            <w:tcW w:w="1180" w:type="dxa"/>
            <w:tcBorders>
              <w:top w:val="nil"/>
              <w:left w:val="nil"/>
              <w:bottom w:val="nil"/>
              <w:right w:val="nil"/>
            </w:tcBorders>
            <w:tcMar>
              <w:top w:w="120" w:type="dxa"/>
              <w:left w:w="115" w:type="dxa"/>
              <w:bottom w:w="60" w:type="dxa"/>
              <w:right w:w="115" w:type="dxa"/>
            </w:tcMar>
            <w:vAlign w:val="center"/>
          </w:tcPr>
          <w:p w14:paraId="7D9E1282" w14:textId="1AFA7CE0" w:rsidR="006D17BC" w:rsidRPr="00263689" w:rsidRDefault="006D17BC" w:rsidP="00272300">
            <w:pPr>
              <w:pStyle w:val="CellBodyCentred"/>
              <w:tabs>
                <w:tab w:val="clear" w:pos="920"/>
                <w:tab w:val="right" w:pos="800"/>
              </w:tabs>
            </w:pPr>
            <w:r w:rsidRPr="00263689">
              <w:rPr>
                <w:w w:val="100"/>
              </w:rPr>
              <w:t>B25        B26</w:t>
            </w:r>
          </w:p>
        </w:tc>
        <w:tc>
          <w:tcPr>
            <w:tcW w:w="1340" w:type="dxa"/>
            <w:tcBorders>
              <w:top w:val="nil"/>
              <w:left w:val="nil"/>
              <w:bottom w:val="nil"/>
              <w:right w:val="nil"/>
            </w:tcBorders>
            <w:tcMar>
              <w:top w:w="120" w:type="dxa"/>
              <w:left w:w="115" w:type="dxa"/>
              <w:bottom w:w="60" w:type="dxa"/>
              <w:right w:w="115" w:type="dxa"/>
            </w:tcMar>
            <w:vAlign w:val="center"/>
          </w:tcPr>
          <w:p w14:paraId="3438EF67" w14:textId="77777777" w:rsidR="006D17BC" w:rsidRPr="00263689" w:rsidRDefault="006D17BC" w:rsidP="00272300">
            <w:pPr>
              <w:pStyle w:val="CellBodyCentred"/>
              <w:tabs>
                <w:tab w:val="clear" w:pos="920"/>
                <w:tab w:val="clear" w:pos="1440"/>
                <w:tab w:val="clear" w:pos="2160"/>
                <w:tab w:val="clear" w:pos="2880"/>
                <w:tab w:val="right" w:pos="940"/>
              </w:tabs>
            </w:pPr>
            <w:r w:rsidRPr="00263689">
              <w:rPr>
                <w:w w:val="100"/>
              </w:rPr>
              <w:t>B27</w:t>
            </w:r>
          </w:p>
        </w:tc>
        <w:tc>
          <w:tcPr>
            <w:tcW w:w="1180" w:type="dxa"/>
            <w:tcBorders>
              <w:top w:val="nil"/>
              <w:left w:val="nil"/>
              <w:bottom w:val="nil"/>
              <w:right w:val="nil"/>
            </w:tcBorders>
            <w:tcMar>
              <w:top w:w="120" w:type="dxa"/>
              <w:left w:w="115" w:type="dxa"/>
              <w:bottom w:w="60" w:type="dxa"/>
              <w:right w:w="115" w:type="dxa"/>
            </w:tcMar>
            <w:vAlign w:val="center"/>
          </w:tcPr>
          <w:p w14:paraId="074504BC"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B28</w:t>
            </w:r>
          </w:p>
        </w:tc>
        <w:tc>
          <w:tcPr>
            <w:tcW w:w="1180" w:type="dxa"/>
            <w:tcBorders>
              <w:top w:val="nil"/>
              <w:left w:val="nil"/>
              <w:bottom w:val="nil"/>
              <w:right w:val="nil"/>
            </w:tcBorders>
            <w:tcMar>
              <w:top w:w="120" w:type="dxa"/>
              <w:left w:w="115" w:type="dxa"/>
              <w:bottom w:w="60" w:type="dxa"/>
              <w:right w:w="115" w:type="dxa"/>
            </w:tcMar>
            <w:vAlign w:val="center"/>
          </w:tcPr>
          <w:p w14:paraId="7DD34A41" w14:textId="77777777" w:rsidR="006D17BC" w:rsidRPr="00263689" w:rsidRDefault="006D17BC" w:rsidP="00272300">
            <w:pPr>
              <w:pStyle w:val="CellBodyCentred"/>
              <w:tabs>
                <w:tab w:val="clear" w:pos="920"/>
                <w:tab w:val="clear" w:pos="1440"/>
                <w:tab w:val="clear" w:pos="2160"/>
                <w:tab w:val="clear" w:pos="2880"/>
                <w:tab w:val="right" w:pos="940"/>
              </w:tabs>
              <w:rPr>
                <w:highlight w:val="yellow"/>
              </w:rPr>
            </w:pPr>
            <w:r w:rsidRPr="00263689">
              <w:rPr>
                <w:w w:val="100"/>
                <w:highlight w:val="yellow"/>
              </w:rPr>
              <w:t>B29        B31</w:t>
            </w:r>
          </w:p>
        </w:tc>
      </w:tr>
      <w:tr w:rsidR="006D17BC" w14:paraId="1D18C8A5" w14:textId="77777777" w:rsidTr="006D17BC">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4F65F94B" w14:textId="77777777" w:rsidR="006D17BC" w:rsidRDefault="006D17BC" w:rsidP="00272300">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19A497"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AID11</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CBEF5F"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Partial BW Info</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718D6103" w14:textId="4D9D0B82" w:rsidR="006D17BC" w:rsidRPr="00263689" w:rsidRDefault="006D17BC" w:rsidP="006D17BC">
            <w:pPr>
              <w:pStyle w:val="CellBody"/>
              <w:spacing w:line="160" w:lineRule="atLeast"/>
              <w:jc w:val="center"/>
              <w:rPr>
                <w:rFonts w:ascii="Arial" w:hAnsi="Arial" w:cs="Arial"/>
                <w:w w:val="100"/>
                <w:sz w:val="16"/>
                <w:szCs w:val="16"/>
              </w:rPr>
            </w:pPr>
            <w:r w:rsidRPr="00263689">
              <w:rPr>
                <w:rFonts w:ascii="Arial" w:hAnsi="Arial" w:cs="Arial"/>
                <w:w w:val="100"/>
                <w:sz w:val="16"/>
                <w:szCs w:val="16"/>
              </w:rPr>
              <w:t>Reserved</w:t>
            </w:r>
          </w:p>
        </w:tc>
        <w:tc>
          <w:tcPr>
            <w:tcW w:w="1180" w:type="dxa"/>
            <w:tcBorders>
              <w:top w:val="single" w:sz="10" w:space="0" w:color="000000"/>
              <w:left w:val="single" w:sz="10" w:space="0" w:color="000000"/>
              <w:bottom w:val="single" w:sz="10" w:space="0" w:color="000000"/>
              <w:right w:val="single" w:sz="10" w:space="0" w:color="000000"/>
            </w:tcBorders>
            <w:vAlign w:val="center"/>
          </w:tcPr>
          <w:p w14:paraId="6004A18B" w14:textId="62C06210" w:rsidR="006D17BC" w:rsidRPr="00263689" w:rsidRDefault="006D17BC" w:rsidP="006D17BC">
            <w:pPr>
              <w:pStyle w:val="CellBody"/>
              <w:spacing w:line="160" w:lineRule="atLeast"/>
              <w:jc w:val="center"/>
              <w:rPr>
                <w:rFonts w:ascii="Arial" w:hAnsi="Arial" w:cs="Arial"/>
                <w:w w:val="100"/>
                <w:sz w:val="16"/>
                <w:szCs w:val="16"/>
                <w:highlight w:val="yellow"/>
              </w:rPr>
            </w:pPr>
            <w:proofErr w:type="spellStart"/>
            <w:r w:rsidRPr="00263689">
              <w:rPr>
                <w:rFonts w:ascii="Arial" w:hAnsi="Arial" w:cs="Arial"/>
                <w:w w:val="100"/>
                <w:sz w:val="16"/>
                <w:szCs w:val="16"/>
                <w:highlight w:val="yellow"/>
              </w:rPr>
              <w:t>Nc</w:t>
            </w:r>
            <w:proofErr w:type="spellEnd"/>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AB0A65" w14:textId="7BCF6FE5"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Feedback Type And Ng</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BA9A55"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Disambiguation</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BFA053"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Codebook Size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D7643ED" w14:textId="2B3FC82D"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Reserved</w:t>
            </w:r>
          </w:p>
        </w:tc>
      </w:tr>
      <w:tr w:rsidR="006D17BC" w14:paraId="18B7C499" w14:textId="77777777" w:rsidTr="006D17BC">
        <w:trPr>
          <w:trHeight w:val="320"/>
          <w:jc w:val="center"/>
        </w:trPr>
        <w:tc>
          <w:tcPr>
            <w:tcW w:w="640" w:type="dxa"/>
            <w:tcBorders>
              <w:top w:val="nil"/>
              <w:left w:val="nil"/>
              <w:bottom w:val="nil"/>
              <w:right w:val="nil"/>
            </w:tcBorders>
            <w:tcMar>
              <w:top w:w="120" w:type="dxa"/>
              <w:left w:w="120" w:type="dxa"/>
              <w:bottom w:w="60" w:type="dxa"/>
              <w:right w:w="120" w:type="dxa"/>
            </w:tcMar>
          </w:tcPr>
          <w:p w14:paraId="5AD62AD8"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536968E"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7A3AA99D" w14:textId="15871BBA"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9</w:t>
            </w:r>
          </w:p>
        </w:tc>
        <w:tc>
          <w:tcPr>
            <w:tcW w:w="1180" w:type="dxa"/>
            <w:tcBorders>
              <w:top w:val="nil"/>
              <w:left w:val="nil"/>
              <w:bottom w:val="nil"/>
              <w:right w:val="nil"/>
            </w:tcBorders>
          </w:tcPr>
          <w:p w14:paraId="5138B235" w14:textId="589AC9CF" w:rsidR="006D17BC" w:rsidRPr="00263689" w:rsidRDefault="006D17BC" w:rsidP="00272300">
            <w:pPr>
              <w:pStyle w:val="CellBody"/>
              <w:spacing w:line="160" w:lineRule="atLeast"/>
              <w:jc w:val="center"/>
              <w:rPr>
                <w:rFonts w:ascii="Arial" w:hAnsi="Arial" w:cs="Arial"/>
                <w:w w:val="100"/>
                <w:sz w:val="16"/>
                <w:szCs w:val="16"/>
              </w:rPr>
            </w:pPr>
            <w:r w:rsidRPr="00263689">
              <w:rPr>
                <w:rFonts w:ascii="Arial" w:hAnsi="Arial" w:cs="Arial"/>
                <w:w w:val="100"/>
                <w:sz w:val="16"/>
                <w:szCs w:val="16"/>
              </w:rPr>
              <w:t>1</w:t>
            </w:r>
          </w:p>
        </w:tc>
        <w:tc>
          <w:tcPr>
            <w:tcW w:w="1180" w:type="dxa"/>
            <w:tcBorders>
              <w:top w:val="nil"/>
              <w:left w:val="nil"/>
              <w:bottom w:val="nil"/>
              <w:right w:val="nil"/>
            </w:tcBorders>
          </w:tcPr>
          <w:p w14:paraId="68C25933" w14:textId="097EECFD" w:rsidR="006D17BC" w:rsidRPr="00263689" w:rsidRDefault="006D17BC" w:rsidP="00272300">
            <w:pPr>
              <w:pStyle w:val="CellBody"/>
              <w:spacing w:line="160" w:lineRule="atLeast"/>
              <w:jc w:val="center"/>
              <w:rPr>
                <w:rFonts w:ascii="Arial" w:hAnsi="Arial" w:cs="Arial"/>
                <w:w w:val="100"/>
                <w:sz w:val="16"/>
                <w:szCs w:val="16"/>
                <w:highlight w:val="yellow"/>
              </w:rPr>
            </w:pPr>
            <w:r w:rsidRPr="00263689">
              <w:rPr>
                <w:rFonts w:ascii="Arial" w:hAnsi="Arial" w:cs="Arial"/>
                <w:w w:val="100"/>
                <w:sz w:val="16"/>
                <w:szCs w:val="16"/>
                <w:highlight w:val="yellow"/>
              </w:rPr>
              <w:t>4</w:t>
            </w:r>
          </w:p>
        </w:tc>
        <w:tc>
          <w:tcPr>
            <w:tcW w:w="1180" w:type="dxa"/>
            <w:tcBorders>
              <w:top w:val="nil"/>
              <w:left w:val="nil"/>
              <w:bottom w:val="nil"/>
              <w:right w:val="nil"/>
            </w:tcBorders>
            <w:tcMar>
              <w:top w:w="120" w:type="dxa"/>
              <w:left w:w="120" w:type="dxa"/>
              <w:bottom w:w="60" w:type="dxa"/>
              <w:right w:w="120" w:type="dxa"/>
            </w:tcMar>
          </w:tcPr>
          <w:p w14:paraId="3789D8AF" w14:textId="2CB64D5B"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2</w:t>
            </w:r>
          </w:p>
        </w:tc>
        <w:tc>
          <w:tcPr>
            <w:tcW w:w="1340" w:type="dxa"/>
            <w:tcBorders>
              <w:top w:val="nil"/>
              <w:left w:val="nil"/>
              <w:bottom w:val="nil"/>
              <w:right w:val="nil"/>
            </w:tcBorders>
            <w:tcMar>
              <w:top w:w="120" w:type="dxa"/>
              <w:left w:w="120" w:type="dxa"/>
              <w:bottom w:w="60" w:type="dxa"/>
              <w:right w:w="120" w:type="dxa"/>
            </w:tcMar>
          </w:tcPr>
          <w:p w14:paraId="3E4A73BD" w14:textId="77777777" w:rsidR="006D17BC" w:rsidRPr="00263689" w:rsidRDefault="006D17BC" w:rsidP="00272300">
            <w:pPr>
              <w:pStyle w:val="CellBody"/>
              <w:spacing w:line="160" w:lineRule="atLeast"/>
              <w:jc w:val="center"/>
              <w:rPr>
                <w:rFonts w:ascii="Arial" w:hAnsi="Arial" w:cs="Arial"/>
                <w:sz w:val="16"/>
                <w:szCs w:val="16"/>
              </w:rPr>
            </w:pPr>
            <w:r w:rsidRPr="00263689">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4946DC0C"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1</w:t>
            </w:r>
          </w:p>
        </w:tc>
        <w:tc>
          <w:tcPr>
            <w:tcW w:w="1180" w:type="dxa"/>
            <w:tcBorders>
              <w:top w:val="nil"/>
              <w:left w:val="nil"/>
              <w:bottom w:val="nil"/>
              <w:right w:val="nil"/>
            </w:tcBorders>
            <w:tcMar>
              <w:top w:w="120" w:type="dxa"/>
              <w:left w:w="120" w:type="dxa"/>
              <w:bottom w:w="60" w:type="dxa"/>
              <w:right w:w="120" w:type="dxa"/>
            </w:tcMar>
          </w:tcPr>
          <w:p w14:paraId="3E748FA7" w14:textId="77777777" w:rsidR="006D17BC" w:rsidRPr="00263689" w:rsidRDefault="006D17BC" w:rsidP="00272300">
            <w:pPr>
              <w:pStyle w:val="CellBody"/>
              <w:spacing w:line="160" w:lineRule="atLeast"/>
              <w:jc w:val="center"/>
              <w:rPr>
                <w:rFonts w:ascii="Arial" w:hAnsi="Arial" w:cs="Arial"/>
                <w:sz w:val="16"/>
                <w:szCs w:val="16"/>
                <w:highlight w:val="yellow"/>
              </w:rPr>
            </w:pPr>
            <w:r w:rsidRPr="00263689">
              <w:rPr>
                <w:rFonts w:ascii="Arial" w:hAnsi="Arial" w:cs="Arial"/>
                <w:w w:val="100"/>
                <w:sz w:val="16"/>
                <w:szCs w:val="16"/>
                <w:highlight w:val="yellow"/>
              </w:rPr>
              <w:t>3</w:t>
            </w:r>
          </w:p>
        </w:tc>
      </w:tr>
      <w:tr w:rsidR="006D17BC" w14:paraId="149247B5" w14:textId="77777777" w:rsidTr="006D17BC">
        <w:trPr>
          <w:jc w:val="center"/>
        </w:trPr>
        <w:tc>
          <w:tcPr>
            <w:tcW w:w="10340" w:type="dxa"/>
            <w:gridSpan w:val="9"/>
            <w:tcBorders>
              <w:top w:val="nil"/>
              <w:left w:val="nil"/>
              <w:bottom w:val="nil"/>
              <w:right w:val="nil"/>
            </w:tcBorders>
          </w:tcPr>
          <w:p w14:paraId="5CFDEDA2" w14:textId="533BC624" w:rsidR="006D17BC" w:rsidRDefault="006D17BC" w:rsidP="006D17BC">
            <w:pPr>
              <w:pStyle w:val="FigTitle"/>
            </w:pPr>
            <w:r w:rsidRPr="00BA5A2D">
              <w:rPr>
                <w:w w:val="100"/>
                <w:highlight w:val="yellow"/>
              </w:rPr>
              <w:t>Figure 9-X</w:t>
            </w:r>
            <w:r w:rsidRPr="006D17BC">
              <w:rPr>
                <w:w w:val="100"/>
                <w:highlight w:val="yellow"/>
              </w:rPr>
              <w:t>1</w:t>
            </w:r>
            <w:r>
              <w:rPr>
                <w:rFonts w:ascii="Arial-BoldMT" w:hAnsi="Arial-BoldMT" w:cs="Arial-BoldMT"/>
                <w:b w:val="0"/>
                <w:bCs w:val="0"/>
              </w:rPr>
              <w:t>—</w:t>
            </w:r>
            <w:r w:rsidRPr="00BA5A2D">
              <w:rPr>
                <w:w w:val="100"/>
              </w:rPr>
              <w:t xml:space="preserve">STA Info subfield format in an EHT NDP Announcement frame </w:t>
            </w:r>
            <w:r w:rsidRPr="00BA5255">
              <w:rPr>
                <w:w w:val="100"/>
                <w:highlight w:val="yellow"/>
              </w:rPr>
              <w:t>if the AID11 subfield is not 2047</w:t>
            </w:r>
          </w:p>
        </w:tc>
      </w:tr>
    </w:tbl>
    <w:p w14:paraId="4AD594CA" w14:textId="0C9946EE" w:rsidR="00B135FC" w:rsidRPr="006D17BC" w:rsidRDefault="006D17BC" w:rsidP="006D17BC">
      <w:pPr>
        <w:pStyle w:val="T"/>
        <w:rPr>
          <w:w w:val="100"/>
          <w:lang w:val="en-GB"/>
        </w:rPr>
      </w:pPr>
      <w:r w:rsidRPr="006D17BC">
        <w:rPr>
          <w:w w:val="100"/>
          <w:highlight w:val="yellow"/>
        </w:rPr>
        <w:t>Note that Partial BW Info subfield (naming is TBD) can be 7-9 bits</w:t>
      </w:r>
      <w:r w:rsidR="00D73217">
        <w:rPr>
          <w:w w:val="100"/>
          <w:highlight w:val="yellow"/>
        </w:rPr>
        <w:t>,</w:t>
      </w:r>
      <w:r w:rsidRPr="006D17BC">
        <w:rPr>
          <w:w w:val="100"/>
          <w:highlight w:val="yellow"/>
        </w:rPr>
        <w:t xml:space="preserve"> size of the Codebook Size subfield may be increased, and the location of the </w:t>
      </w:r>
      <w:proofErr w:type="spellStart"/>
      <w:r w:rsidRPr="006D17BC">
        <w:rPr>
          <w:w w:val="100"/>
          <w:highlight w:val="yellow"/>
        </w:rPr>
        <w:t>Nc</w:t>
      </w:r>
      <w:proofErr w:type="spellEnd"/>
      <w:r w:rsidRPr="006D17BC">
        <w:rPr>
          <w:w w:val="100"/>
          <w:highlight w:val="yellow"/>
        </w:rPr>
        <w:t xml:space="preserve"> and Codebook Size subfields are TBD.</w:t>
      </w:r>
      <w:r w:rsidR="00DD6DD5" w:rsidRPr="00DD6DD5">
        <w:rPr>
          <w:i/>
          <w:w w:val="100"/>
        </w:rPr>
        <w:t xml:space="preserve"> (SP #304)</w:t>
      </w:r>
    </w:p>
    <w:p w14:paraId="7EB9DF66" w14:textId="1BD331EE" w:rsidR="00B135FC" w:rsidRDefault="00B135FC" w:rsidP="00B135FC">
      <w:pPr>
        <w:pStyle w:val="T"/>
        <w:rPr>
          <w:w w:val="100"/>
        </w:rPr>
      </w:pPr>
      <w:r>
        <w:rPr>
          <w:w w:val="100"/>
        </w:rPr>
        <w:t xml:space="preserve">An </w:t>
      </w:r>
      <w:r w:rsidR="006D17BC">
        <w:rPr>
          <w:w w:val="100"/>
        </w:rPr>
        <w:t>E</w:t>
      </w:r>
      <w:r>
        <w:rPr>
          <w:w w:val="100"/>
        </w:rPr>
        <w:t>H</w:t>
      </w:r>
      <w:r w:rsidR="006D17BC">
        <w:rPr>
          <w:w w:val="100"/>
        </w:rPr>
        <w:t>T</w:t>
      </w:r>
      <w:r>
        <w:rPr>
          <w:w w:val="100"/>
        </w:rPr>
        <w:t xml:space="preserve"> NDP Announcement frame contains at most 1 STA Info field per STA.</w:t>
      </w:r>
    </w:p>
    <w:p w14:paraId="3BBC39FA" w14:textId="43B530F5" w:rsidR="00B135FC" w:rsidRDefault="00B135FC" w:rsidP="00B135FC">
      <w:pPr>
        <w:pStyle w:val="T"/>
        <w:rPr>
          <w:w w:val="100"/>
        </w:rPr>
      </w:pPr>
      <w:r>
        <w:rPr>
          <w:w w:val="100"/>
        </w:rPr>
        <w:t xml:space="preserve">If the AID11 subfield is not 2047, then it contains an identifier of a STA expected to process the following </w:t>
      </w:r>
      <w:r w:rsidR="006D17BC">
        <w:rPr>
          <w:w w:val="100"/>
        </w:rPr>
        <w:t>E</w:t>
      </w:r>
      <w:r>
        <w:rPr>
          <w:w w:val="100"/>
        </w:rPr>
        <w:t>H</w:t>
      </w:r>
      <w:r w:rsidR="006D17BC">
        <w:rPr>
          <w:w w:val="100"/>
        </w:rPr>
        <w:t>T</w:t>
      </w:r>
      <w:r>
        <w:rPr>
          <w:w w:val="100"/>
        </w:rPr>
        <w:t xml:space="preserve"> sounding NDP and prepare the sounding feedback.</w:t>
      </w:r>
    </w:p>
    <w:p w14:paraId="3F08F147" w14:textId="39CC29B9" w:rsidR="00B135FC" w:rsidRDefault="00B135FC" w:rsidP="00B135FC">
      <w:pPr>
        <w:pStyle w:val="T"/>
        <w:rPr>
          <w:w w:val="100"/>
        </w:rPr>
      </w:pPr>
      <w:r w:rsidRPr="006D17BC">
        <w:rPr>
          <w:w w:val="100"/>
          <w:highlight w:val="yellow"/>
        </w:rPr>
        <w:t>The Partial BW Info subfield</w:t>
      </w:r>
      <w:r>
        <w:rPr>
          <w:w w:val="100"/>
        </w:rPr>
        <w:t xml:space="preserve"> is defined in </w:t>
      </w:r>
      <w:r w:rsidR="006D17BC" w:rsidRPr="006D17BC">
        <w:rPr>
          <w:w w:val="100"/>
          <w:highlight w:val="yellow"/>
        </w:rPr>
        <w:t>Figure 9-X2 (Partial BW Info subfield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6D17BC" w14:paraId="0EB4184F" w14:textId="77777777" w:rsidTr="00272300">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551D193E" w14:textId="77777777" w:rsidR="006D17BC" w:rsidRDefault="006D17BC" w:rsidP="00272300">
            <w:pPr>
              <w:pStyle w:val="CellBodyCentred"/>
              <w:tabs>
                <w:tab w:val="clear" w:pos="920"/>
                <w:tab w:val="left" w:pos="720"/>
              </w:tabs>
            </w:pPr>
          </w:p>
        </w:tc>
        <w:tc>
          <w:tcPr>
            <w:tcW w:w="1360" w:type="dxa"/>
            <w:tcBorders>
              <w:top w:val="nil"/>
              <w:left w:val="nil"/>
              <w:bottom w:val="nil"/>
              <w:right w:val="nil"/>
            </w:tcBorders>
            <w:tcMar>
              <w:top w:w="120" w:type="dxa"/>
              <w:left w:w="115" w:type="dxa"/>
              <w:bottom w:w="60" w:type="dxa"/>
              <w:right w:w="115" w:type="dxa"/>
            </w:tcMar>
            <w:vAlign w:val="center"/>
          </w:tcPr>
          <w:p w14:paraId="585E414E" w14:textId="3106F7D8" w:rsidR="006D17BC" w:rsidRPr="006D17BC" w:rsidRDefault="006D17BC" w:rsidP="006D17BC">
            <w:pPr>
              <w:pStyle w:val="CellBodyCentred"/>
              <w:tabs>
                <w:tab w:val="clear" w:pos="920"/>
                <w:tab w:val="right" w:pos="1000"/>
              </w:tabs>
              <w:rPr>
                <w:highlight w:val="yellow"/>
              </w:rPr>
            </w:pPr>
            <w:r w:rsidRPr="006D17BC">
              <w:rPr>
                <w:w w:val="100"/>
                <w:highlight w:val="yellow"/>
              </w:rPr>
              <w:t>B0                B8</w:t>
            </w:r>
          </w:p>
        </w:tc>
      </w:tr>
      <w:tr w:rsidR="006D17BC" w14:paraId="3B8AC2B3"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2E1537E9" w14:textId="77777777" w:rsidR="006D17BC" w:rsidRDefault="006D17BC" w:rsidP="00272300">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EBBBC" w14:textId="7E028189"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TBD</w:t>
            </w:r>
          </w:p>
        </w:tc>
      </w:tr>
      <w:tr w:rsidR="006D17BC" w14:paraId="548343D5" w14:textId="77777777" w:rsidTr="00272300">
        <w:trPr>
          <w:trHeight w:val="320"/>
          <w:jc w:val="center"/>
        </w:trPr>
        <w:tc>
          <w:tcPr>
            <w:tcW w:w="640" w:type="dxa"/>
            <w:tcBorders>
              <w:top w:val="nil"/>
              <w:left w:val="nil"/>
              <w:bottom w:val="nil"/>
              <w:right w:val="nil"/>
            </w:tcBorders>
            <w:tcMar>
              <w:top w:w="120" w:type="dxa"/>
              <w:left w:w="120" w:type="dxa"/>
              <w:bottom w:w="60" w:type="dxa"/>
              <w:right w:w="120" w:type="dxa"/>
            </w:tcMar>
          </w:tcPr>
          <w:p w14:paraId="555C2EF5" w14:textId="77777777" w:rsidR="006D17BC" w:rsidRDefault="006D17BC" w:rsidP="0027230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tcPr>
          <w:p w14:paraId="4C82565A" w14:textId="79538E21" w:rsidR="006D17BC" w:rsidRPr="006D17BC" w:rsidRDefault="006D17BC" w:rsidP="00272300">
            <w:pPr>
              <w:pStyle w:val="CellBody"/>
              <w:spacing w:line="160" w:lineRule="atLeast"/>
              <w:jc w:val="center"/>
              <w:rPr>
                <w:rFonts w:ascii="Arial" w:hAnsi="Arial" w:cs="Arial"/>
                <w:sz w:val="16"/>
                <w:szCs w:val="16"/>
                <w:highlight w:val="yellow"/>
              </w:rPr>
            </w:pPr>
            <w:r w:rsidRPr="006D17BC">
              <w:rPr>
                <w:rFonts w:ascii="Arial" w:hAnsi="Arial" w:cs="Arial"/>
                <w:w w:val="100"/>
                <w:sz w:val="16"/>
                <w:szCs w:val="16"/>
                <w:highlight w:val="yellow"/>
              </w:rPr>
              <w:t>9</w:t>
            </w:r>
          </w:p>
        </w:tc>
      </w:tr>
      <w:tr w:rsidR="006D17BC" w14:paraId="1EE4D43E"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5867BDAF" w14:textId="64B713E4" w:rsidR="006D17BC" w:rsidRPr="006D17BC" w:rsidRDefault="006D17BC" w:rsidP="006D17BC">
            <w:pPr>
              <w:pStyle w:val="FigTitle"/>
              <w:rPr>
                <w:w w:val="100"/>
              </w:rPr>
            </w:pPr>
            <w:r w:rsidRPr="00263689">
              <w:rPr>
                <w:w w:val="100"/>
                <w:highlight w:val="yellow"/>
              </w:rPr>
              <w:t>Figure 9-X2— Partial BW Info subfield format</w:t>
            </w:r>
            <w:r w:rsidRPr="00BA5A2D">
              <w:rPr>
                <w:w w:val="100"/>
              </w:rPr>
              <w:t xml:space="preserve"> </w:t>
            </w:r>
          </w:p>
        </w:tc>
      </w:tr>
    </w:tbl>
    <w:p w14:paraId="2C2F0588" w14:textId="4C3DF999" w:rsidR="00BA5255" w:rsidRDefault="00BA5255" w:rsidP="00B135FC">
      <w:pPr>
        <w:pStyle w:val="T"/>
        <w:rPr>
          <w:i/>
          <w:w w:val="100"/>
        </w:rPr>
      </w:pPr>
      <w:r w:rsidRPr="00263689">
        <w:rPr>
          <w:i/>
          <w:w w:val="100"/>
          <w:highlight w:val="yellow"/>
        </w:rPr>
        <w:t>(Place holder for description of Partial BW Info subfield.)</w:t>
      </w:r>
    </w:p>
    <w:p w14:paraId="160104C7" w14:textId="4C1A21AC" w:rsidR="00DD6DD5" w:rsidRPr="00DD6DD5" w:rsidRDefault="00DD6DD5" w:rsidP="00B135FC">
      <w:pPr>
        <w:pStyle w:val="T"/>
        <w:rPr>
          <w:w w:val="100"/>
        </w:rPr>
      </w:pPr>
      <w:r>
        <w:rPr>
          <w:w w:val="100"/>
        </w:rPr>
        <w:lastRenderedPageBreak/>
        <w:t xml:space="preserve">An EHT NDP Announcement frame shall not request feedback on a 242-tone RU that is signaled as punctured in the U-SIG of the NDP that follows the EHT NDP Announcement frame. </w:t>
      </w:r>
      <w:r w:rsidRPr="00DD6DD5">
        <w:rPr>
          <w:i/>
          <w:w w:val="100"/>
        </w:rPr>
        <w:t>(SP #306)</w:t>
      </w:r>
    </w:p>
    <w:p w14:paraId="01CE2931" w14:textId="4A616FB3" w:rsidR="00B135FC" w:rsidRPr="006C4376" w:rsidRDefault="00BA5255" w:rsidP="00B135FC">
      <w:pPr>
        <w:pStyle w:val="T"/>
        <w:rPr>
          <w:w w:val="100"/>
        </w:rPr>
      </w:pPr>
      <w:commentRangeStart w:id="8"/>
      <w:r>
        <w:rPr>
          <w:vanish/>
          <w:w w:val="100"/>
        </w:rPr>
        <w:t xml:space="preserve"> </w:t>
      </w:r>
      <w:r w:rsidR="00B135FC" w:rsidRPr="006C4376">
        <w:rPr>
          <w:vanish/>
          <w:w w:val="100"/>
        </w:rPr>
        <w:t>(#24511)</w:t>
      </w:r>
      <w:r w:rsidR="00B135FC" w:rsidRPr="006C4376">
        <w:rPr>
          <w:w w:val="100"/>
        </w:rPr>
        <w:t xml:space="preserve">The Feedback Type And Ng and Codebook Size subfields for </w:t>
      </w:r>
      <w:r w:rsidRPr="006C4376">
        <w:rPr>
          <w:w w:val="100"/>
        </w:rPr>
        <w:t>E</w:t>
      </w:r>
      <w:r w:rsidR="00B135FC" w:rsidRPr="006C4376">
        <w:rPr>
          <w:w w:val="100"/>
        </w:rPr>
        <w:t>H</w:t>
      </w:r>
      <w:r w:rsidRPr="006C4376">
        <w:rPr>
          <w:w w:val="100"/>
        </w:rPr>
        <w:t>T</w:t>
      </w:r>
      <w:r w:rsidR="00B135FC" w:rsidRPr="006C4376">
        <w:rPr>
          <w:w w:val="100"/>
        </w:rPr>
        <w:t xml:space="preserve"> TB sounding are defined in </w:t>
      </w:r>
      <w:r w:rsidR="00B135FC" w:rsidRPr="006C4376">
        <w:rPr>
          <w:w w:val="100"/>
        </w:rPr>
        <w:fldChar w:fldCharType="begin"/>
      </w:r>
      <w:r w:rsidR="00B135FC" w:rsidRPr="006C4376">
        <w:rPr>
          <w:w w:val="100"/>
        </w:rPr>
        <w:instrText xml:space="preserve"> REF  RTF38303936393a205461626c65 \h</w:instrText>
      </w:r>
      <w:r w:rsidR="00B135FC" w:rsidRPr="006C4376">
        <w:rPr>
          <w:w w:val="100"/>
        </w:rPr>
      </w:r>
      <w:r w:rsidRPr="006C4376">
        <w:rPr>
          <w:w w:val="100"/>
        </w:rPr>
        <w:instrText xml:space="preserve"> \* MERGEFORMAT </w:instrText>
      </w:r>
      <w:r w:rsidR="00B135FC" w:rsidRPr="006C4376">
        <w:rPr>
          <w:w w:val="100"/>
        </w:rPr>
        <w:fldChar w:fldCharType="separate"/>
      </w:r>
      <w:r w:rsidR="00B135FC" w:rsidRPr="006C4376">
        <w:rPr>
          <w:w w:val="100"/>
        </w:rPr>
        <w:t>Table 9-31a (Feedback Type And Ng subfield and Codebook Size subfield encoding for HE TB sounding)</w:t>
      </w:r>
      <w:r w:rsidR="00B135FC" w:rsidRPr="006C4376">
        <w:rPr>
          <w:w w:val="100"/>
        </w:rPr>
        <w:fldChar w:fldCharType="end"/>
      </w:r>
      <w:r w:rsidR="00B135FC" w:rsidRPr="006C4376">
        <w:rPr>
          <w:w w:val="100"/>
        </w:rPr>
        <w:t>.</w:t>
      </w:r>
    </w:p>
    <w:p w14:paraId="38D87934" w14:textId="2D41FE47" w:rsidR="00B135FC" w:rsidRDefault="00B135FC" w:rsidP="00B135FC">
      <w:pPr>
        <w:pStyle w:val="T"/>
        <w:rPr>
          <w:w w:val="100"/>
        </w:rPr>
      </w:pPr>
      <w:r w:rsidRPr="006C4376">
        <w:rPr>
          <w:w w:val="100"/>
        </w:rPr>
        <w:t xml:space="preserve">The Feedback Type </w:t>
      </w:r>
      <w:proofErr w:type="gramStart"/>
      <w:r w:rsidRPr="006C4376">
        <w:rPr>
          <w:w w:val="100"/>
        </w:rPr>
        <w:t>And</w:t>
      </w:r>
      <w:proofErr w:type="gramEnd"/>
      <w:r w:rsidRPr="006C4376">
        <w:rPr>
          <w:w w:val="100"/>
        </w:rPr>
        <w:t xml:space="preserve"> Ng and Codebook Size subfields for </w:t>
      </w:r>
      <w:r w:rsidR="00BA5255" w:rsidRPr="006C4376">
        <w:rPr>
          <w:w w:val="100"/>
        </w:rPr>
        <w:t>E</w:t>
      </w:r>
      <w:r w:rsidRPr="006C4376">
        <w:rPr>
          <w:w w:val="100"/>
        </w:rPr>
        <w:t xml:space="preserve">HE non-TB sounding are defined in </w:t>
      </w:r>
      <w:r w:rsidRPr="006C4376">
        <w:rPr>
          <w:w w:val="100"/>
        </w:rPr>
        <w:fldChar w:fldCharType="begin"/>
      </w:r>
      <w:r w:rsidRPr="006C4376">
        <w:rPr>
          <w:w w:val="100"/>
        </w:rPr>
        <w:instrText xml:space="preserve"> REF  RTF32383835373a205461626c65 \h</w:instrText>
      </w:r>
      <w:r w:rsidRPr="006C4376">
        <w:rPr>
          <w:w w:val="100"/>
        </w:rPr>
      </w:r>
      <w:r w:rsidR="00BA5255" w:rsidRPr="006C4376">
        <w:rPr>
          <w:w w:val="100"/>
        </w:rPr>
        <w:instrText xml:space="preserve"> \* MERGEFORMAT </w:instrText>
      </w:r>
      <w:r w:rsidRPr="006C4376">
        <w:rPr>
          <w:w w:val="100"/>
        </w:rPr>
        <w:fldChar w:fldCharType="separate"/>
      </w:r>
      <w:r w:rsidRPr="006C4376">
        <w:rPr>
          <w:w w:val="100"/>
        </w:rPr>
        <w:t>Table 9-31b (Feedback Type And Ng subfield and Codebook Size subfield encoding for HE non-TB sounding)</w:t>
      </w:r>
      <w:r w:rsidRPr="006C4376">
        <w:rPr>
          <w:w w:val="100"/>
        </w:rPr>
        <w:fldChar w:fldCharType="end"/>
      </w:r>
      <w:r w:rsidRPr="006C4376">
        <w:rPr>
          <w:w w:val="100"/>
        </w:rPr>
        <w:t>.</w:t>
      </w:r>
      <w:commentRangeEnd w:id="8"/>
      <w:r w:rsidR="007D6577">
        <w:rPr>
          <w:rStyle w:val="CommentReference"/>
          <w:rFonts w:asciiTheme="minorHAnsi" w:hAnsiTheme="minorHAnsi" w:cstheme="minorBidi"/>
          <w:color w:val="auto"/>
          <w:w w:val="100"/>
        </w:rPr>
        <w:commentReference w:id="8"/>
      </w:r>
    </w:p>
    <w:p w14:paraId="2D5A9005" w14:textId="77777777" w:rsidR="00B135FC" w:rsidRDefault="00B135FC" w:rsidP="00B135FC">
      <w:pPr>
        <w:pStyle w:val="T"/>
        <w:rPr>
          <w:w w:val="100"/>
        </w:rPr>
      </w:pPr>
      <w:r>
        <w:rPr>
          <w:w w:val="100"/>
        </w:rPr>
        <w:t>The Disambiguation subfield is set to 1.</w:t>
      </w:r>
    </w:p>
    <w:p w14:paraId="0653DE45" w14:textId="18F9FE83" w:rsidR="00B135FC" w:rsidRDefault="00B135FC" w:rsidP="00B135FC">
      <w:pPr>
        <w:pStyle w:val="Note"/>
        <w:rPr>
          <w:w w:val="100"/>
        </w:rPr>
      </w:pPr>
      <w:r>
        <w:rPr>
          <w:w w:val="100"/>
        </w:rPr>
        <w:t xml:space="preserve">NOTE—Setting the Disambiguation subfield to 1 prevents </w:t>
      </w:r>
      <w:r w:rsidR="00BA5255">
        <w:rPr>
          <w:w w:val="100"/>
        </w:rPr>
        <w:t xml:space="preserve">a non-EHT VHT STA </w:t>
      </w:r>
      <w:r>
        <w:rPr>
          <w:w w:val="100"/>
        </w:rPr>
        <w:t xml:space="preserve">from wrongly identifying its AID in the </w:t>
      </w:r>
      <w:r w:rsidR="00BA5255">
        <w:rPr>
          <w:w w:val="100"/>
        </w:rPr>
        <w:t>E</w:t>
      </w:r>
      <w:r>
        <w:rPr>
          <w:w w:val="100"/>
        </w:rPr>
        <w:t>H</w:t>
      </w:r>
      <w:r w:rsidR="00BA5255">
        <w:rPr>
          <w:w w:val="100"/>
        </w:rPr>
        <w:t>T</w:t>
      </w:r>
      <w:r>
        <w:rPr>
          <w:w w:val="100"/>
        </w:rPr>
        <w:t xml:space="preserve"> NDP Announcement frame. The Disambiguation subfield coincides with the MSB of the AID12 subfield of a VHT NDP Announcement frame if the </w:t>
      </w:r>
      <w:r w:rsidR="00BA5255">
        <w:rPr>
          <w:w w:val="100"/>
        </w:rPr>
        <w:t>E</w:t>
      </w:r>
      <w:r>
        <w:rPr>
          <w:w w:val="100"/>
        </w:rPr>
        <w:t>H</w:t>
      </w:r>
      <w:r w:rsidR="00BA5255">
        <w:rPr>
          <w:w w:val="100"/>
        </w:rPr>
        <w:t>T</w:t>
      </w:r>
      <w:r>
        <w:rPr>
          <w:w w:val="100"/>
        </w:rPr>
        <w:t xml:space="preserve"> NDP Announcement field is parsed as VHT NDP Announcement frame by a non-</w:t>
      </w:r>
      <w:r w:rsidR="00BA5255">
        <w:rPr>
          <w:w w:val="100"/>
        </w:rPr>
        <w:t>E</w:t>
      </w:r>
      <w:r>
        <w:rPr>
          <w:w w:val="100"/>
        </w:rPr>
        <w:t>H</w:t>
      </w:r>
      <w:r w:rsidR="00BA5255">
        <w:rPr>
          <w:w w:val="100"/>
        </w:rPr>
        <w:t>T</w:t>
      </w:r>
      <w:r>
        <w:rPr>
          <w:w w:val="100"/>
        </w:rPr>
        <w:t xml:space="preserve"> VHT STA. The MSB of the AID12 subfield is always 0 since the maximum AID is 2007.</w:t>
      </w:r>
      <w:r>
        <w:rPr>
          <w:vanish/>
          <w:w w:val="100"/>
        </w:rPr>
        <w:t>(#24454)</w:t>
      </w:r>
    </w:p>
    <w:p w14:paraId="5A82B75C" w14:textId="2A57BAD4" w:rsidR="00B135FC" w:rsidRDefault="00B135FC" w:rsidP="00B135FC">
      <w:pPr>
        <w:pStyle w:val="T"/>
        <w:rPr>
          <w:w w:val="100"/>
        </w:rPr>
      </w:pPr>
      <w:r>
        <w:rPr>
          <w:w w:val="100"/>
        </w:rPr>
        <w:t xml:space="preserve">In a broadcast </w:t>
      </w:r>
      <w:r w:rsidR="00BA5255">
        <w:rPr>
          <w:w w:val="100"/>
        </w:rPr>
        <w:t>E</w:t>
      </w:r>
      <w:r>
        <w:rPr>
          <w:w w:val="100"/>
        </w:rPr>
        <w:t>H</w:t>
      </w:r>
      <w:r w:rsidR="00BA5255">
        <w:rPr>
          <w:w w:val="100"/>
        </w:rPr>
        <w:t>T</w:t>
      </w:r>
      <w:r>
        <w:rPr>
          <w:w w:val="100"/>
        </w:rPr>
        <w:t xml:space="preserve"> NDP Announcement frame that has more than one STA Info field with a value other than 2047 in the AID11 field the following applies to each STA Info subfield with a value other than 2047:</w:t>
      </w:r>
    </w:p>
    <w:p w14:paraId="63C12A66" w14:textId="77777777" w:rsidR="00B135FC" w:rsidRDefault="00B135FC" w:rsidP="00A0130E">
      <w:pPr>
        <w:pStyle w:val="D"/>
        <w:numPr>
          <w:ilvl w:val="0"/>
          <w:numId w:val="3"/>
        </w:numPr>
        <w:ind w:left="600" w:hanging="400"/>
        <w:rPr>
          <w:w w:val="100"/>
        </w:rPr>
      </w:pPr>
      <w:r>
        <w:rPr>
          <w:w w:val="100"/>
        </w:rPr>
        <w:t xml:space="preserve">If the Feedback Type subfield indicates SU or MU, the </w:t>
      </w:r>
      <w:proofErr w:type="spellStart"/>
      <w:r>
        <w:rPr>
          <w:w w:val="100"/>
        </w:rPr>
        <w:t>Nc</w:t>
      </w:r>
      <w:proofErr w:type="spellEnd"/>
      <w:r>
        <w:rPr>
          <w:w w:val="100"/>
        </w:rPr>
        <w:t xml:space="preserve"> subfield indicates the number of columns, </w:t>
      </w:r>
      <w:proofErr w:type="spellStart"/>
      <w:r>
        <w:rPr>
          <w:i/>
          <w:iCs/>
          <w:w w:val="100"/>
        </w:rPr>
        <w:t>Nc</w:t>
      </w:r>
      <w:proofErr w:type="spellEnd"/>
      <w:r>
        <w:rPr>
          <w:w w:val="100"/>
        </w:rPr>
        <w:t xml:space="preserve">, in the compressed beamforming feedback matrix and is set to </w:t>
      </w:r>
      <w:proofErr w:type="spellStart"/>
      <w:r>
        <w:rPr>
          <w:i/>
          <w:iCs/>
          <w:w w:val="100"/>
        </w:rPr>
        <w:t>Nc</w:t>
      </w:r>
      <w:proofErr w:type="spellEnd"/>
      <w:r>
        <w:rPr>
          <w:w w:val="100"/>
        </w:rPr>
        <w:t> – 1</w:t>
      </w:r>
    </w:p>
    <w:p w14:paraId="04846D11" w14:textId="77777777" w:rsidR="00B135FC" w:rsidRDefault="00B135FC" w:rsidP="00A0130E">
      <w:pPr>
        <w:pStyle w:val="D"/>
        <w:numPr>
          <w:ilvl w:val="0"/>
          <w:numId w:val="3"/>
        </w:numPr>
        <w:ind w:left="600" w:hanging="400"/>
        <w:rPr>
          <w:w w:val="100"/>
        </w:rPr>
      </w:pPr>
      <w:r>
        <w:rPr>
          <w:w w:val="100"/>
        </w:rPr>
        <w:t xml:space="preserve">If the Feedback Type subfield indicates CQI, the </w:t>
      </w:r>
      <w:proofErr w:type="spellStart"/>
      <w:r>
        <w:rPr>
          <w:w w:val="100"/>
        </w:rPr>
        <w:t>Nc</w:t>
      </w:r>
      <w:proofErr w:type="spellEnd"/>
      <w:r>
        <w:rPr>
          <w:w w:val="100"/>
        </w:rPr>
        <w:t xml:space="preserve"> subfield indicates the number of space-time streams, </w:t>
      </w:r>
      <w:proofErr w:type="spellStart"/>
      <w:r>
        <w:rPr>
          <w:i/>
          <w:iCs/>
          <w:w w:val="100"/>
        </w:rPr>
        <w:t>Nc</w:t>
      </w:r>
      <w:proofErr w:type="spellEnd"/>
      <w:r>
        <w:rPr>
          <w:w w:val="100"/>
        </w:rPr>
        <w:t xml:space="preserve">, in the CQI report and is set to </w:t>
      </w:r>
      <w:proofErr w:type="spellStart"/>
      <w:r>
        <w:rPr>
          <w:i/>
          <w:iCs/>
          <w:w w:val="100"/>
        </w:rPr>
        <w:t>Nc</w:t>
      </w:r>
      <w:proofErr w:type="spellEnd"/>
      <w:r>
        <w:rPr>
          <w:w w:val="100"/>
        </w:rPr>
        <w:t> – 1</w:t>
      </w:r>
    </w:p>
    <w:p w14:paraId="6758C8C4" w14:textId="715BA5D1" w:rsidR="00B135FC" w:rsidRDefault="00B135FC" w:rsidP="00B135FC">
      <w:pPr>
        <w:pStyle w:val="T"/>
        <w:rPr>
          <w:w w:val="100"/>
        </w:rPr>
      </w:pPr>
      <w:r>
        <w:rPr>
          <w:w w:val="100"/>
        </w:rPr>
        <w:t xml:space="preserve">In an individually addressed </w:t>
      </w:r>
      <w:r w:rsidR="00BA5255">
        <w:rPr>
          <w:w w:val="100"/>
        </w:rPr>
        <w:t>E</w:t>
      </w:r>
      <w:r>
        <w:rPr>
          <w:w w:val="100"/>
        </w:rPr>
        <w:t>H</w:t>
      </w:r>
      <w:r w:rsidR="00BA5255">
        <w:rPr>
          <w:w w:val="100"/>
        </w:rPr>
        <w:t>T</w:t>
      </w:r>
      <w:r>
        <w:rPr>
          <w:w w:val="100"/>
        </w:rPr>
        <w:t xml:space="preserve"> NDP Announcement frame with a single STA Info field, the STA Info field having a value in the AID11 field other than 2047, the </w:t>
      </w:r>
      <w:proofErr w:type="spellStart"/>
      <w:proofErr w:type="gramStart"/>
      <w:r>
        <w:rPr>
          <w:w w:val="100"/>
        </w:rPr>
        <w:t>Nc</w:t>
      </w:r>
      <w:proofErr w:type="spellEnd"/>
      <w:proofErr w:type="gramEnd"/>
      <w:r>
        <w:rPr>
          <w:w w:val="100"/>
        </w:rPr>
        <w:t xml:space="preserve"> subfield is reserved.</w:t>
      </w:r>
      <w:r>
        <w:rPr>
          <w:vanish/>
          <w:w w:val="100"/>
        </w:rPr>
        <w:t>(#24473)</w:t>
      </w:r>
    </w:p>
    <w:p w14:paraId="541AEBC2" w14:textId="0957FD11" w:rsidR="00B135FC" w:rsidRPr="00BA5255" w:rsidRDefault="00B135FC" w:rsidP="00B135FC">
      <w:pPr>
        <w:pStyle w:val="T"/>
        <w:rPr>
          <w:w w:val="100"/>
          <w:highlight w:val="yellow"/>
        </w:rPr>
      </w:pPr>
      <w:r w:rsidRPr="00BA5255">
        <w:rPr>
          <w:w w:val="100"/>
          <w:highlight w:val="yellow"/>
        </w:rPr>
        <w:t xml:space="preserve">The format of the STA Info field in an </w:t>
      </w:r>
      <w:r w:rsidR="00BA5255" w:rsidRPr="00BA5255">
        <w:rPr>
          <w:w w:val="100"/>
          <w:highlight w:val="yellow"/>
        </w:rPr>
        <w:t>E</w:t>
      </w:r>
      <w:r w:rsidRPr="00BA5255">
        <w:rPr>
          <w:w w:val="100"/>
          <w:highlight w:val="yellow"/>
        </w:rPr>
        <w:t>H</w:t>
      </w:r>
      <w:r w:rsidR="00BA5255" w:rsidRPr="00BA5255">
        <w:rPr>
          <w:w w:val="100"/>
          <w:highlight w:val="yellow"/>
        </w:rPr>
        <w:t>T</w:t>
      </w:r>
      <w:r w:rsidRPr="00BA5255">
        <w:rPr>
          <w:w w:val="100"/>
          <w:highlight w:val="yellow"/>
        </w:rPr>
        <w:t xml:space="preserve"> NDP Announcement frame if the AID11 subfield is set to 2047 is defined in </w:t>
      </w:r>
      <w:r w:rsidR="00BA5255" w:rsidRPr="00BA5255">
        <w:rPr>
          <w:w w:val="100"/>
          <w:highlight w:val="yellow"/>
        </w:rPr>
        <w:t>Figure 9-X3 (STA Info subfield format in an EHT NDP Announcement frame if the AID11 subfield is 2047)</w:t>
      </w:r>
      <w:r w:rsidRPr="00BA5255">
        <w:rPr>
          <w:w w:val="100"/>
          <w:highlight w:val="yellow"/>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tblGrid>
      <w:tr w:rsidR="00BA5255" w:rsidRPr="00BA5255" w14:paraId="2737ADC3" w14:textId="77777777" w:rsidTr="00E67D95">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31ABDDE1" w14:textId="77777777" w:rsidR="00BA5255" w:rsidRPr="00BA5255" w:rsidRDefault="00BA5255" w:rsidP="00E67D95">
            <w:pPr>
              <w:pStyle w:val="CellBodyCentred"/>
              <w:tabs>
                <w:tab w:val="clear" w:pos="920"/>
                <w:tab w:val="left" w:pos="720"/>
              </w:tabs>
              <w:rPr>
                <w:highlight w:val="yellow"/>
              </w:rPr>
            </w:pPr>
          </w:p>
        </w:tc>
        <w:tc>
          <w:tcPr>
            <w:tcW w:w="1360" w:type="dxa"/>
            <w:tcBorders>
              <w:top w:val="nil"/>
              <w:left w:val="nil"/>
              <w:bottom w:val="nil"/>
              <w:right w:val="nil"/>
            </w:tcBorders>
            <w:tcMar>
              <w:top w:w="120" w:type="dxa"/>
              <w:left w:w="115" w:type="dxa"/>
              <w:bottom w:w="60" w:type="dxa"/>
              <w:right w:w="115" w:type="dxa"/>
            </w:tcMar>
            <w:vAlign w:val="center"/>
          </w:tcPr>
          <w:p w14:paraId="296BCA2B" w14:textId="6A5789B2" w:rsidR="00BA5255" w:rsidRPr="00BA5255" w:rsidRDefault="00BA5255" w:rsidP="00BA5255">
            <w:pPr>
              <w:pStyle w:val="CellBodyCentred"/>
              <w:tabs>
                <w:tab w:val="clear" w:pos="920"/>
                <w:tab w:val="right" w:pos="1000"/>
              </w:tabs>
              <w:rPr>
                <w:highlight w:val="yellow"/>
              </w:rPr>
            </w:pPr>
            <w:r w:rsidRPr="00BA5255">
              <w:rPr>
                <w:w w:val="100"/>
                <w:highlight w:val="yellow"/>
              </w:rPr>
              <w:t>B0              B31</w:t>
            </w:r>
          </w:p>
        </w:tc>
      </w:tr>
      <w:tr w:rsidR="00BA5255" w:rsidRPr="00BA5255" w14:paraId="273B0FB8"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1E11D906" w14:textId="77777777" w:rsidR="00BA5255" w:rsidRPr="00BA5255" w:rsidRDefault="00BA5255" w:rsidP="00E67D95">
            <w:pPr>
              <w:pStyle w:val="CellBody"/>
              <w:spacing w:line="160" w:lineRule="atLeast"/>
              <w:jc w:val="center"/>
              <w:rPr>
                <w:rFonts w:ascii="Arial" w:hAnsi="Arial" w:cs="Arial"/>
                <w:sz w:val="16"/>
                <w:szCs w:val="16"/>
                <w:highlight w:val="yellow"/>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BF8416"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TBD</w:t>
            </w:r>
          </w:p>
        </w:tc>
      </w:tr>
      <w:tr w:rsidR="00BA5255" w:rsidRPr="00BA5255" w14:paraId="4FD3D963" w14:textId="77777777" w:rsidTr="00E67D95">
        <w:trPr>
          <w:trHeight w:val="320"/>
          <w:jc w:val="center"/>
        </w:trPr>
        <w:tc>
          <w:tcPr>
            <w:tcW w:w="640" w:type="dxa"/>
            <w:tcBorders>
              <w:top w:val="nil"/>
              <w:left w:val="nil"/>
              <w:bottom w:val="nil"/>
              <w:right w:val="nil"/>
            </w:tcBorders>
            <w:tcMar>
              <w:top w:w="120" w:type="dxa"/>
              <w:left w:w="120" w:type="dxa"/>
              <w:bottom w:w="60" w:type="dxa"/>
              <w:right w:w="120" w:type="dxa"/>
            </w:tcMar>
          </w:tcPr>
          <w:p w14:paraId="1FD6C383" w14:textId="77777777"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Bits:</w:t>
            </w:r>
          </w:p>
        </w:tc>
        <w:tc>
          <w:tcPr>
            <w:tcW w:w="1360" w:type="dxa"/>
            <w:tcBorders>
              <w:top w:val="nil"/>
              <w:left w:val="nil"/>
              <w:bottom w:val="nil"/>
              <w:right w:val="nil"/>
            </w:tcBorders>
            <w:tcMar>
              <w:top w:w="120" w:type="dxa"/>
              <w:left w:w="120" w:type="dxa"/>
              <w:bottom w:w="60" w:type="dxa"/>
              <w:right w:w="120" w:type="dxa"/>
            </w:tcMar>
          </w:tcPr>
          <w:p w14:paraId="0D173EE0" w14:textId="76CE0435" w:rsidR="00BA5255" w:rsidRPr="00BA5255" w:rsidRDefault="00BA5255" w:rsidP="00E67D95">
            <w:pPr>
              <w:pStyle w:val="CellBody"/>
              <w:spacing w:line="160" w:lineRule="atLeast"/>
              <w:jc w:val="center"/>
              <w:rPr>
                <w:rFonts w:ascii="Arial" w:hAnsi="Arial" w:cs="Arial"/>
                <w:sz w:val="16"/>
                <w:szCs w:val="16"/>
                <w:highlight w:val="yellow"/>
              </w:rPr>
            </w:pPr>
            <w:r w:rsidRPr="00BA5255">
              <w:rPr>
                <w:rFonts w:ascii="Arial" w:hAnsi="Arial" w:cs="Arial"/>
                <w:w w:val="100"/>
                <w:sz w:val="16"/>
                <w:szCs w:val="16"/>
                <w:highlight w:val="yellow"/>
              </w:rPr>
              <w:t>32</w:t>
            </w:r>
          </w:p>
        </w:tc>
      </w:tr>
      <w:tr w:rsidR="00BA5255" w14:paraId="0BE402D4" w14:textId="77777777" w:rsidTr="00E67D95">
        <w:trPr>
          <w:trHeight w:val="320"/>
          <w:jc w:val="center"/>
        </w:trPr>
        <w:tc>
          <w:tcPr>
            <w:tcW w:w="2000" w:type="dxa"/>
            <w:gridSpan w:val="2"/>
            <w:tcBorders>
              <w:top w:val="nil"/>
              <w:left w:val="nil"/>
              <w:bottom w:val="nil"/>
            </w:tcBorders>
            <w:tcMar>
              <w:top w:w="120" w:type="dxa"/>
              <w:left w:w="120" w:type="dxa"/>
              <w:bottom w:w="60" w:type="dxa"/>
              <w:right w:w="120" w:type="dxa"/>
            </w:tcMar>
          </w:tcPr>
          <w:p w14:paraId="0D4785C8" w14:textId="7ACA225E" w:rsidR="00BA5255" w:rsidRPr="006D17BC" w:rsidRDefault="00BA5255" w:rsidP="00BA5255">
            <w:pPr>
              <w:pStyle w:val="FigTitle"/>
              <w:rPr>
                <w:w w:val="100"/>
              </w:rPr>
            </w:pPr>
            <w:r w:rsidRPr="00BA5255">
              <w:rPr>
                <w:w w:val="100"/>
                <w:highlight w:val="yellow"/>
              </w:rPr>
              <w:t>Figure 9-X3— STA Info subfield format in an EHT NDP Announcement frame if the AID11 subfield is 2047</w:t>
            </w:r>
          </w:p>
        </w:tc>
      </w:tr>
    </w:tbl>
    <w:p w14:paraId="02C84002" w14:textId="0B3DDE1D" w:rsidR="00263689" w:rsidRDefault="00263689" w:rsidP="00263689">
      <w:pPr>
        <w:pStyle w:val="T"/>
        <w:rPr>
          <w:i/>
          <w:w w:val="100"/>
        </w:rPr>
      </w:pPr>
      <w:r w:rsidRPr="00263689">
        <w:rPr>
          <w:i/>
          <w:w w:val="100"/>
          <w:highlight w:val="yellow"/>
        </w:rPr>
        <w:t>(Place holder for description of STA Info subfield format in an EHT NDP Announcement frame if the AID11 subfield is 2047.)</w:t>
      </w:r>
    </w:p>
    <w:p w14:paraId="5326FB18" w14:textId="2A5D11A9" w:rsidR="00DD6DD5" w:rsidRPr="00263689" w:rsidRDefault="00DD6DD5" w:rsidP="00263689">
      <w:pPr>
        <w:pStyle w:val="T"/>
        <w:rPr>
          <w:i/>
          <w:w w:val="100"/>
        </w:rPr>
      </w:pPr>
      <w:r>
        <w:rPr>
          <w:rFonts w:ascii="TimesNewRomanPS-BoldItalicMT" w:hAnsi="TimesNewRomanPS-BoldItalicMT" w:cs="TimesNewRomanPS-BoldItalicMT"/>
          <w:b/>
          <w:bCs/>
          <w:i/>
          <w:iCs/>
        </w:rPr>
        <w:t xml:space="preserve">Insert the following </w:t>
      </w:r>
      <w:proofErr w:type="spellStart"/>
      <w:r>
        <w:rPr>
          <w:rFonts w:ascii="TimesNewRomanPS-BoldItalicMT" w:hAnsi="TimesNewRomanPS-BoldItalicMT" w:cs="TimesNewRomanPS-BoldItalicMT"/>
          <w:b/>
          <w:bCs/>
          <w:i/>
          <w:iCs/>
        </w:rPr>
        <w:t>subclauses</w:t>
      </w:r>
      <w:proofErr w:type="spellEnd"/>
      <w:r>
        <w:rPr>
          <w:rFonts w:ascii="TimesNewRomanPS-BoldItalicMT" w:hAnsi="TimesNewRomanPS-BoldItalicMT" w:cs="TimesNewRomanPS-BoldItalicMT"/>
          <w:b/>
          <w:bCs/>
          <w:i/>
          <w:iCs/>
        </w:rPr>
        <w:t xml:space="preserve"> after 9.4.1.68:</w:t>
      </w:r>
    </w:p>
    <w:p w14:paraId="031920C2" w14:textId="342377F0" w:rsidR="00B135FC" w:rsidRDefault="00DD6DD5" w:rsidP="00DD6DD5">
      <w:pPr>
        <w:pStyle w:val="H4"/>
        <w:rPr>
          <w:w w:val="100"/>
        </w:rPr>
      </w:pPr>
      <w:r w:rsidRPr="00DD6DD5">
        <w:rPr>
          <w:w w:val="100"/>
          <w:highlight w:val="yellow"/>
        </w:rPr>
        <w:t>9.4.1</w:t>
      </w:r>
      <w:proofErr w:type="gramStart"/>
      <w:r w:rsidRPr="00DD6DD5">
        <w:rPr>
          <w:w w:val="100"/>
          <w:highlight w:val="yellow"/>
        </w:rPr>
        <w:t>.</w:t>
      </w:r>
      <w:r w:rsidR="007D6577">
        <w:rPr>
          <w:w w:val="100"/>
          <w:highlight w:val="yellow"/>
        </w:rPr>
        <w:t>X</w:t>
      </w:r>
      <w:r w:rsidRPr="00DD6DD5">
        <w:rPr>
          <w:w w:val="100"/>
          <w:highlight w:val="yellow"/>
        </w:rPr>
        <w:t>1</w:t>
      </w:r>
      <w:proofErr w:type="gramEnd"/>
      <w:r>
        <w:rPr>
          <w:w w:val="100"/>
        </w:rPr>
        <w:t xml:space="preserve"> E</w:t>
      </w:r>
      <w:r w:rsidR="00B135FC">
        <w:rPr>
          <w:w w:val="100"/>
        </w:rPr>
        <w:t>H</w:t>
      </w:r>
      <w:r>
        <w:rPr>
          <w:w w:val="100"/>
        </w:rPr>
        <w:t>T</w:t>
      </w:r>
      <w:r w:rsidR="00B135FC">
        <w:rPr>
          <w:w w:val="100"/>
        </w:rPr>
        <w:t xml:space="preserve"> MIMO Control field</w:t>
      </w:r>
      <w:bookmarkEnd w:id="1"/>
    </w:p>
    <w:p w14:paraId="760A5BFC" w14:textId="07209ACB" w:rsidR="00B135FC" w:rsidRDefault="00B135FC" w:rsidP="00B135FC">
      <w:pPr>
        <w:pStyle w:val="T"/>
        <w:rPr>
          <w:w w:val="100"/>
        </w:rPr>
      </w:pPr>
      <w:r>
        <w:rPr>
          <w:w w:val="100"/>
        </w:rPr>
        <w:t xml:space="preserve">The </w:t>
      </w:r>
      <w:r w:rsidR="00DD6DD5">
        <w:rPr>
          <w:w w:val="100"/>
        </w:rPr>
        <w:t>E</w:t>
      </w:r>
      <w:r>
        <w:rPr>
          <w:w w:val="100"/>
        </w:rPr>
        <w:t>H</w:t>
      </w:r>
      <w:r w:rsidR="00DD6DD5">
        <w:rPr>
          <w:w w:val="100"/>
        </w:rPr>
        <w:t>T</w:t>
      </w:r>
      <w:r>
        <w:rPr>
          <w:w w:val="100"/>
        </w:rPr>
        <w:t xml:space="preserve"> MIMO Control field is defined in </w:t>
      </w:r>
      <w:r w:rsidR="00DD6DD5">
        <w:rPr>
          <w:w w:val="100"/>
        </w:rPr>
        <w:t>Figure 9-</w:t>
      </w:r>
      <w:r w:rsidR="00DD6DD5" w:rsidRPr="00DD6DD5">
        <w:rPr>
          <w:w w:val="100"/>
          <w:highlight w:val="yellow"/>
        </w:rPr>
        <w:t>X4</w:t>
      </w:r>
      <w:r w:rsidR="00DD6DD5">
        <w:rPr>
          <w:w w:val="100"/>
        </w:rPr>
        <w:t xml:space="preserve"> (EHT MIMO Control field format)</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215"/>
        <w:gridCol w:w="243"/>
        <w:gridCol w:w="972"/>
        <w:gridCol w:w="486"/>
        <w:gridCol w:w="729"/>
        <w:gridCol w:w="729"/>
        <w:gridCol w:w="486"/>
        <w:gridCol w:w="972"/>
        <w:gridCol w:w="243"/>
        <w:gridCol w:w="1215"/>
      </w:tblGrid>
      <w:tr w:rsidR="00D73217" w14:paraId="74480E07"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0677C485" w14:textId="77777777" w:rsidR="00D73217" w:rsidRDefault="00D73217" w:rsidP="00272300">
            <w:pPr>
              <w:pStyle w:val="figuretext"/>
            </w:pPr>
          </w:p>
        </w:tc>
        <w:tc>
          <w:tcPr>
            <w:tcW w:w="1215" w:type="dxa"/>
            <w:tcBorders>
              <w:top w:val="nil"/>
              <w:left w:val="nil"/>
              <w:bottom w:val="nil"/>
              <w:right w:val="nil"/>
            </w:tcBorders>
            <w:tcMar>
              <w:top w:w="160" w:type="dxa"/>
              <w:left w:w="120" w:type="dxa"/>
              <w:bottom w:w="100" w:type="dxa"/>
              <w:right w:w="120" w:type="dxa"/>
            </w:tcMar>
            <w:vAlign w:val="center"/>
          </w:tcPr>
          <w:p w14:paraId="3BBAD0FF" w14:textId="04E57417" w:rsidR="00D73217" w:rsidRDefault="00D73217" w:rsidP="00DD6DD5">
            <w:pPr>
              <w:pStyle w:val="figuretext"/>
              <w:tabs>
                <w:tab w:val="right" w:pos="480"/>
              </w:tabs>
            </w:pPr>
            <w:r>
              <w:rPr>
                <w:w w:val="100"/>
              </w:rPr>
              <w:t>B0  B3</w:t>
            </w:r>
          </w:p>
        </w:tc>
        <w:tc>
          <w:tcPr>
            <w:tcW w:w="1215" w:type="dxa"/>
            <w:gridSpan w:val="2"/>
            <w:tcBorders>
              <w:top w:val="nil"/>
              <w:left w:val="nil"/>
              <w:bottom w:val="nil"/>
              <w:right w:val="nil"/>
            </w:tcBorders>
            <w:tcMar>
              <w:top w:w="160" w:type="dxa"/>
              <w:left w:w="120" w:type="dxa"/>
              <w:bottom w:w="100" w:type="dxa"/>
              <w:right w:w="120" w:type="dxa"/>
            </w:tcMar>
            <w:vAlign w:val="center"/>
          </w:tcPr>
          <w:p w14:paraId="08F0A6B3" w14:textId="565EAF76" w:rsidR="00D73217" w:rsidRDefault="00D73217" w:rsidP="00DD6DD5">
            <w:pPr>
              <w:pStyle w:val="figuretext"/>
              <w:tabs>
                <w:tab w:val="right" w:pos="460"/>
              </w:tabs>
            </w:pPr>
            <w:r>
              <w:rPr>
                <w:w w:val="100"/>
              </w:rPr>
              <w:t>B4  B7</w:t>
            </w:r>
          </w:p>
        </w:tc>
        <w:tc>
          <w:tcPr>
            <w:tcW w:w="1215" w:type="dxa"/>
            <w:gridSpan w:val="2"/>
            <w:tcBorders>
              <w:top w:val="nil"/>
              <w:left w:val="nil"/>
              <w:bottom w:val="nil"/>
              <w:right w:val="nil"/>
            </w:tcBorders>
            <w:tcMar>
              <w:top w:w="160" w:type="dxa"/>
              <w:left w:w="120" w:type="dxa"/>
              <w:bottom w:w="100" w:type="dxa"/>
              <w:right w:w="120" w:type="dxa"/>
            </w:tcMar>
            <w:vAlign w:val="center"/>
          </w:tcPr>
          <w:p w14:paraId="1337CF43" w14:textId="6C301EA2" w:rsidR="00D73217" w:rsidRDefault="00D73217" w:rsidP="00DD6DD5">
            <w:pPr>
              <w:pStyle w:val="figuretext"/>
            </w:pPr>
            <w:r>
              <w:rPr>
                <w:w w:val="100"/>
              </w:rPr>
              <w:t>B8 B10</w:t>
            </w:r>
          </w:p>
        </w:tc>
        <w:tc>
          <w:tcPr>
            <w:tcW w:w="1215" w:type="dxa"/>
            <w:gridSpan w:val="2"/>
            <w:tcBorders>
              <w:top w:val="nil"/>
              <w:left w:val="nil"/>
              <w:bottom w:val="nil"/>
              <w:right w:val="nil"/>
            </w:tcBorders>
            <w:tcMar>
              <w:top w:w="160" w:type="dxa"/>
              <w:left w:w="120" w:type="dxa"/>
              <w:bottom w:w="100" w:type="dxa"/>
              <w:right w:w="120" w:type="dxa"/>
            </w:tcMar>
            <w:vAlign w:val="center"/>
          </w:tcPr>
          <w:p w14:paraId="5F16F396" w14:textId="10C98DB7" w:rsidR="00D73217" w:rsidRDefault="00D73217" w:rsidP="00DD6DD5">
            <w:pPr>
              <w:pStyle w:val="figuretext"/>
              <w:tabs>
                <w:tab w:val="right" w:pos="820"/>
              </w:tabs>
            </w:pPr>
            <w:r>
              <w:rPr>
                <w:w w:val="100"/>
              </w:rPr>
              <w:t>B11</w:t>
            </w:r>
          </w:p>
        </w:tc>
        <w:tc>
          <w:tcPr>
            <w:tcW w:w="1215" w:type="dxa"/>
            <w:gridSpan w:val="2"/>
            <w:tcBorders>
              <w:top w:val="nil"/>
              <w:left w:val="nil"/>
              <w:bottom w:val="nil"/>
              <w:right w:val="nil"/>
            </w:tcBorders>
            <w:tcMar>
              <w:top w:w="160" w:type="dxa"/>
              <w:left w:w="120" w:type="dxa"/>
              <w:bottom w:w="100" w:type="dxa"/>
              <w:right w:w="120" w:type="dxa"/>
            </w:tcMar>
            <w:vAlign w:val="center"/>
          </w:tcPr>
          <w:p w14:paraId="0E8BAED1" w14:textId="564EE92B" w:rsidR="00D73217" w:rsidRPr="00D73217" w:rsidRDefault="00D73217" w:rsidP="00DD6DD5">
            <w:pPr>
              <w:pStyle w:val="figuretext"/>
              <w:tabs>
                <w:tab w:val="right" w:pos="760"/>
              </w:tabs>
              <w:rPr>
                <w:highlight w:val="yellow"/>
              </w:rPr>
            </w:pPr>
            <w:r w:rsidRPr="00D73217">
              <w:rPr>
                <w:w w:val="100"/>
                <w:highlight w:val="yellow"/>
              </w:rPr>
              <w:t>B12</w:t>
            </w:r>
          </w:p>
        </w:tc>
        <w:tc>
          <w:tcPr>
            <w:tcW w:w="1215" w:type="dxa"/>
            <w:tcBorders>
              <w:top w:val="nil"/>
              <w:left w:val="nil"/>
              <w:bottom w:val="nil"/>
              <w:right w:val="nil"/>
            </w:tcBorders>
            <w:tcMar>
              <w:top w:w="160" w:type="dxa"/>
              <w:left w:w="120" w:type="dxa"/>
              <w:bottom w:w="100" w:type="dxa"/>
              <w:right w:w="120" w:type="dxa"/>
            </w:tcMar>
            <w:vAlign w:val="center"/>
          </w:tcPr>
          <w:p w14:paraId="1FBE3BEE" w14:textId="7E318831" w:rsidR="00D73217" w:rsidRDefault="00D73217" w:rsidP="00DD6DD5">
            <w:pPr>
              <w:pStyle w:val="figuretext"/>
              <w:tabs>
                <w:tab w:val="right" w:pos="920"/>
              </w:tabs>
            </w:pPr>
            <w:r>
              <w:rPr>
                <w:w w:val="100"/>
              </w:rPr>
              <w:t>B13  B14</w:t>
            </w:r>
          </w:p>
        </w:tc>
      </w:tr>
      <w:tr w:rsidR="00D73217" w14:paraId="3871017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0B4F2260" w14:textId="77777777" w:rsidR="00D73217" w:rsidRDefault="00D73217" w:rsidP="00272300">
            <w:pPr>
              <w:pStyle w:val="figuretext"/>
            </w:pP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E66BDA" w14:textId="77777777" w:rsidR="00D73217" w:rsidRDefault="00D73217" w:rsidP="00272300">
            <w:pPr>
              <w:pStyle w:val="figuretext"/>
            </w:pPr>
            <w:proofErr w:type="spellStart"/>
            <w:r>
              <w:rPr>
                <w:w w:val="100"/>
              </w:rPr>
              <w:t>Nc</w:t>
            </w:r>
            <w:proofErr w:type="spellEnd"/>
            <w:r>
              <w:rPr>
                <w:w w:val="100"/>
              </w:rPr>
              <w:t xml:space="preserve">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C48621" w14:textId="77777777" w:rsidR="00D73217" w:rsidRDefault="00D73217" w:rsidP="00272300">
            <w:pPr>
              <w:pStyle w:val="figuretext"/>
            </w:pPr>
            <w:proofErr w:type="spellStart"/>
            <w:r>
              <w:rPr>
                <w:w w:val="100"/>
              </w:rPr>
              <w:t>Nr</w:t>
            </w:r>
            <w:proofErr w:type="spellEnd"/>
            <w:r>
              <w:rPr>
                <w:w w:val="100"/>
              </w:rPr>
              <w:t xml:space="preserve"> Index</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5A643F" w14:textId="77777777" w:rsidR="00D73217" w:rsidRDefault="00D73217" w:rsidP="00272300">
            <w:pPr>
              <w:pStyle w:val="figuretext"/>
            </w:pPr>
            <w:r>
              <w:rPr>
                <w:w w:val="100"/>
              </w:rPr>
              <w:t>BW</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C4B0EF" w14:textId="77777777" w:rsidR="00D73217" w:rsidRDefault="00D73217" w:rsidP="00272300">
            <w:pPr>
              <w:pStyle w:val="figuretext"/>
            </w:pPr>
            <w:r>
              <w:rPr>
                <w:w w:val="100"/>
              </w:rPr>
              <w:t>Grouping</w:t>
            </w:r>
          </w:p>
        </w:tc>
        <w:tc>
          <w:tcPr>
            <w:tcW w:w="1215"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C497D2" w14:textId="77777777" w:rsidR="00D73217" w:rsidRPr="00D73217" w:rsidRDefault="00D73217" w:rsidP="00272300">
            <w:pPr>
              <w:pStyle w:val="figuretext"/>
              <w:rPr>
                <w:highlight w:val="yellow"/>
              </w:rPr>
            </w:pPr>
            <w:r w:rsidRPr="00D73217">
              <w:rPr>
                <w:w w:val="100"/>
                <w:highlight w:val="yellow"/>
              </w:rPr>
              <w:t>Codebook Information</w:t>
            </w:r>
          </w:p>
        </w:tc>
        <w:tc>
          <w:tcPr>
            <w:tcW w:w="121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010259" w14:textId="77777777" w:rsidR="00D73217" w:rsidRDefault="00D73217" w:rsidP="00272300">
            <w:pPr>
              <w:pStyle w:val="figuretext"/>
            </w:pPr>
            <w:r>
              <w:rPr>
                <w:w w:val="100"/>
              </w:rPr>
              <w:t>Feedback Type</w:t>
            </w:r>
          </w:p>
        </w:tc>
      </w:tr>
      <w:tr w:rsidR="00D73217" w14:paraId="47D79546" w14:textId="77777777" w:rsidTr="00D73217">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62520DF1" w14:textId="77777777" w:rsidR="00D73217" w:rsidRDefault="00D73217" w:rsidP="00272300">
            <w:pPr>
              <w:pStyle w:val="figuretext"/>
            </w:pPr>
            <w:r>
              <w:rPr>
                <w:w w:val="100"/>
              </w:rPr>
              <w:t>Bits:</w:t>
            </w:r>
          </w:p>
        </w:tc>
        <w:tc>
          <w:tcPr>
            <w:tcW w:w="1215" w:type="dxa"/>
            <w:tcBorders>
              <w:top w:val="nil"/>
              <w:left w:val="nil"/>
              <w:bottom w:val="nil"/>
              <w:right w:val="nil"/>
            </w:tcBorders>
            <w:tcMar>
              <w:top w:w="160" w:type="dxa"/>
              <w:left w:w="120" w:type="dxa"/>
              <w:bottom w:w="100" w:type="dxa"/>
              <w:right w:w="120" w:type="dxa"/>
            </w:tcMar>
            <w:vAlign w:val="center"/>
          </w:tcPr>
          <w:p w14:paraId="00EDBCFB" w14:textId="1E1B1BA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3B77A846" w14:textId="4A3B2F69" w:rsidR="00D73217" w:rsidRDefault="00D73217" w:rsidP="00272300">
            <w:pPr>
              <w:pStyle w:val="figuretext"/>
            </w:pPr>
            <w:r>
              <w:rPr>
                <w:w w:val="100"/>
              </w:rPr>
              <w:t>4</w:t>
            </w:r>
          </w:p>
        </w:tc>
        <w:tc>
          <w:tcPr>
            <w:tcW w:w="1215" w:type="dxa"/>
            <w:gridSpan w:val="2"/>
            <w:tcBorders>
              <w:top w:val="nil"/>
              <w:left w:val="nil"/>
              <w:bottom w:val="nil"/>
              <w:right w:val="nil"/>
            </w:tcBorders>
            <w:tcMar>
              <w:top w:w="160" w:type="dxa"/>
              <w:left w:w="120" w:type="dxa"/>
              <w:bottom w:w="100" w:type="dxa"/>
              <w:right w:w="120" w:type="dxa"/>
            </w:tcMar>
            <w:vAlign w:val="center"/>
          </w:tcPr>
          <w:p w14:paraId="787F5D05" w14:textId="55263C7A" w:rsidR="00D73217" w:rsidRDefault="00D73217" w:rsidP="00272300">
            <w:pPr>
              <w:pStyle w:val="figuretext"/>
            </w:pPr>
            <w:r>
              <w:rPr>
                <w:w w:val="100"/>
              </w:rPr>
              <w:t>3</w:t>
            </w:r>
          </w:p>
        </w:tc>
        <w:tc>
          <w:tcPr>
            <w:tcW w:w="1215" w:type="dxa"/>
            <w:gridSpan w:val="2"/>
            <w:tcBorders>
              <w:top w:val="nil"/>
              <w:left w:val="nil"/>
              <w:bottom w:val="nil"/>
              <w:right w:val="nil"/>
            </w:tcBorders>
            <w:tcMar>
              <w:top w:w="160" w:type="dxa"/>
              <w:left w:w="120" w:type="dxa"/>
              <w:bottom w:w="100" w:type="dxa"/>
              <w:right w:w="120" w:type="dxa"/>
            </w:tcMar>
            <w:vAlign w:val="center"/>
          </w:tcPr>
          <w:p w14:paraId="49207B15" w14:textId="77777777" w:rsidR="00D73217" w:rsidRDefault="00D73217" w:rsidP="00272300">
            <w:pPr>
              <w:pStyle w:val="figuretext"/>
            </w:pPr>
            <w:r>
              <w:rPr>
                <w:w w:val="100"/>
              </w:rPr>
              <w:t>1</w:t>
            </w:r>
          </w:p>
        </w:tc>
        <w:tc>
          <w:tcPr>
            <w:tcW w:w="1215" w:type="dxa"/>
            <w:gridSpan w:val="2"/>
            <w:tcBorders>
              <w:top w:val="nil"/>
              <w:left w:val="nil"/>
              <w:bottom w:val="nil"/>
              <w:right w:val="nil"/>
            </w:tcBorders>
            <w:tcMar>
              <w:top w:w="160" w:type="dxa"/>
              <w:left w:w="120" w:type="dxa"/>
              <w:bottom w:w="100" w:type="dxa"/>
              <w:right w:w="120" w:type="dxa"/>
            </w:tcMar>
            <w:vAlign w:val="center"/>
          </w:tcPr>
          <w:p w14:paraId="7E1EAE9D" w14:textId="77777777" w:rsidR="00D73217" w:rsidRPr="00D73217" w:rsidRDefault="00D73217" w:rsidP="00272300">
            <w:pPr>
              <w:pStyle w:val="figuretext"/>
              <w:rPr>
                <w:highlight w:val="yellow"/>
              </w:rPr>
            </w:pPr>
            <w:r w:rsidRPr="00D73217">
              <w:rPr>
                <w:w w:val="100"/>
                <w:highlight w:val="yellow"/>
              </w:rPr>
              <w:t>1</w:t>
            </w:r>
          </w:p>
        </w:tc>
        <w:tc>
          <w:tcPr>
            <w:tcW w:w="1215" w:type="dxa"/>
            <w:tcBorders>
              <w:top w:val="nil"/>
              <w:left w:val="nil"/>
              <w:bottom w:val="nil"/>
              <w:right w:val="nil"/>
            </w:tcBorders>
            <w:tcMar>
              <w:top w:w="160" w:type="dxa"/>
              <w:left w:w="120" w:type="dxa"/>
              <w:bottom w:w="100" w:type="dxa"/>
              <w:right w:w="120" w:type="dxa"/>
            </w:tcMar>
            <w:vAlign w:val="center"/>
          </w:tcPr>
          <w:p w14:paraId="7A1DC301" w14:textId="77777777" w:rsidR="00D73217" w:rsidRDefault="00D73217" w:rsidP="00272300">
            <w:pPr>
              <w:pStyle w:val="figuretext"/>
            </w:pPr>
            <w:r>
              <w:rPr>
                <w:w w:val="100"/>
              </w:rPr>
              <w:t>2</w:t>
            </w:r>
          </w:p>
        </w:tc>
      </w:tr>
      <w:tr w:rsidR="00D73217" w14:paraId="2DCFEDB1" w14:textId="77777777" w:rsidTr="00D73217">
        <w:trPr>
          <w:trHeight w:val="440"/>
          <w:jc w:val="center"/>
        </w:trPr>
        <w:tc>
          <w:tcPr>
            <w:tcW w:w="900" w:type="dxa"/>
            <w:tcBorders>
              <w:top w:val="nil"/>
              <w:left w:val="nil"/>
              <w:bottom w:val="nil"/>
              <w:right w:val="nil"/>
            </w:tcBorders>
            <w:tcMar>
              <w:top w:w="160" w:type="dxa"/>
              <w:left w:w="120" w:type="dxa"/>
              <w:bottom w:w="100" w:type="dxa"/>
              <w:right w:w="120" w:type="dxa"/>
            </w:tcMar>
            <w:vAlign w:val="center"/>
          </w:tcPr>
          <w:p w14:paraId="2861627A" w14:textId="77777777" w:rsidR="00D73217" w:rsidRDefault="00D73217" w:rsidP="00D73217">
            <w:pPr>
              <w:pStyle w:val="figuretext"/>
            </w:pPr>
          </w:p>
        </w:tc>
        <w:tc>
          <w:tcPr>
            <w:tcW w:w="1458" w:type="dxa"/>
            <w:gridSpan w:val="2"/>
            <w:tcBorders>
              <w:top w:val="nil"/>
              <w:left w:val="nil"/>
              <w:bottom w:val="nil"/>
              <w:right w:val="nil"/>
            </w:tcBorders>
            <w:vAlign w:val="center"/>
          </w:tcPr>
          <w:p w14:paraId="0466462A" w14:textId="1077949F" w:rsidR="00D73217" w:rsidRPr="00D73217" w:rsidRDefault="00D73217" w:rsidP="00D73217">
            <w:pPr>
              <w:pStyle w:val="figuretext"/>
              <w:tabs>
                <w:tab w:val="right" w:pos="940"/>
              </w:tabs>
              <w:rPr>
                <w:w w:val="100"/>
                <w:highlight w:val="yellow"/>
              </w:rPr>
            </w:pPr>
            <w:r w:rsidRPr="00D73217">
              <w:rPr>
                <w:w w:val="100"/>
                <w:highlight w:val="yellow"/>
              </w:rPr>
              <w:t>B15      B17</w:t>
            </w:r>
          </w:p>
        </w:tc>
        <w:tc>
          <w:tcPr>
            <w:tcW w:w="1458" w:type="dxa"/>
            <w:gridSpan w:val="2"/>
            <w:tcBorders>
              <w:top w:val="nil"/>
              <w:left w:val="nil"/>
              <w:bottom w:val="nil"/>
              <w:right w:val="nil"/>
            </w:tcBorders>
            <w:tcMar>
              <w:top w:w="160" w:type="dxa"/>
              <w:left w:w="120" w:type="dxa"/>
              <w:bottom w:w="100" w:type="dxa"/>
              <w:right w:w="120" w:type="dxa"/>
            </w:tcMar>
            <w:vAlign w:val="center"/>
          </w:tcPr>
          <w:p w14:paraId="4B63CC65" w14:textId="4F0F9DEE" w:rsidR="00D73217" w:rsidRPr="00D73217" w:rsidRDefault="00D73217" w:rsidP="00D73217">
            <w:pPr>
              <w:pStyle w:val="figuretext"/>
              <w:tabs>
                <w:tab w:val="right" w:pos="940"/>
              </w:tabs>
              <w:rPr>
                <w:highlight w:val="yellow"/>
              </w:rPr>
            </w:pPr>
            <w:r w:rsidRPr="00D73217">
              <w:rPr>
                <w:w w:val="100"/>
                <w:highlight w:val="yellow"/>
              </w:rPr>
              <w:t>B18</w:t>
            </w:r>
          </w:p>
        </w:tc>
        <w:tc>
          <w:tcPr>
            <w:tcW w:w="1458" w:type="dxa"/>
            <w:gridSpan w:val="2"/>
            <w:tcBorders>
              <w:top w:val="nil"/>
              <w:left w:val="nil"/>
              <w:bottom w:val="nil"/>
              <w:right w:val="nil"/>
            </w:tcBorders>
            <w:vAlign w:val="center"/>
          </w:tcPr>
          <w:p w14:paraId="06B1D052" w14:textId="69A4DF48" w:rsidR="00D73217" w:rsidRDefault="00D73217" w:rsidP="00D73217">
            <w:pPr>
              <w:pStyle w:val="figuretext"/>
              <w:tabs>
                <w:tab w:val="right" w:pos="940"/>
              </w:tabs>
              <w:rPr>
                <w:w w:val="100"/>
              </w:rPr>
            </w:pPr>
            <w:r w:rsidRPr="00DD6DD5">
              <w:rPr>
                <w:w w:val="100"/>
                <w:highlight w:val="yellow"/>
              </w:rPr>
              <w:t>B19             B27</w:t>
            </w:r>
          </w:p>
        </w:tc>
        <w:tc>
          <w:tcPr>
            <w:tcW w:w="1458" w:type="dxa"/>
            <w:gridSpan w:val="2"/>
            <w:tcBorders>
              <w:top w:val="nil"/>
              <w:left w:val="nil"/>
              <w:bottom w:val="nil"/>
              <w:right w:val="nil"/>
            </w:tcBorders>
            <w:tcMar>
              <w:top w:w="160" w:type="dxa"/>
              <w:left w:w="120" w:type="dxa"/>
              <w:bottom w:w="100" w:type="dxa"/>
              <w:right w:w="120" w:type="dxa"/>
            </w:tcMar>
            <w:vAlign w:val="center"/>
          </w:tcPr>
          <w:p w14:paraId="4EA51E60" w14:textId="0EC7165E" w:rsidR="00D73217" w:rsidRPr="00D73217" w:rsidRDefault="00D73217" w:rsidP="00D73217">
            <w:pPr>
              <w:pStyle w:val="figuretext"/>
              <w:tabs>
                <w:tab w:val="right" w:pos="940"/>
              </w:tabs>
              <w:rPr>
                <w:highlight w:val="yellow"/>
              </w:rPr>
            </w:pPr>
            <w:r w:rsidRPr="00D73217">
              <w:rPr>
                <w:w w:val="100"/>
                <w:highlight w:val="yellow"/>
              </w:rPr>
              <w:t>B28     B33</w:t>
            </w:r>
          </w:p>
        </w:tc>
        <w:tc>
          <w:tcPr>
            <w:tcW w:w="1458" w:type="dxa"/>
            <w:gridSpan w:val="2"/>
            <w:tcBorders>
              <w:top w:val="nil"/>
              <w:left w:val="nil"/>
              <w:bottom w:val="nil"/>
              <w:right w:val="nil"/>
            </w:tcBorders>
            <w:tcMar>
              <w:top w:w="160" w:type="dxa"/>
              <w:left w:w="120" w:type="dxa"/>
              <w:bottom w:w="100" w:type="dxa"/>
              <w:right w:w="120" w:type="dxa"/>
            </w:tcMar>
            <w:vAlign w:val="center"/>
          </w:tcPr>
          <w:p w14:paraId="5BFDAC82" w14:textId="5BCB876A" w:rsidR="00D73217" w:rsidRPr="00D73217" w:rsidRDefault="00D73217" w:rsidP="00D73217">
            <w:pPr>
              <w:pStyle w:val="figuretext"/>
              <w:tabs>
                <w:tab w:val="right" w:pos="940"/>
              </w:tabs>
              <w:rPr>
                <w:highlight w:val="yellow"/>
              </w:rPr>
            </w:pPr>
            <w:r w:rsidRPr="00D73217">
              <w:rPr>
                <w:w w:val="100"/>
                <w:highlight w:val="yellow"/>
              </w:rPr>
              <w:t>B34        B39</w:t>
            </w:r>
          </w:p>
        </w:tc>
      </w:tr>
      <w:tr w:rsidR="00D73217" w14:paraId="042F9F97" w14:textId="77777777" w:rsidTr="00D73217">
        <w:trPr>
          <w:trHeight w:val="900"/>
          <w:jc w:val="center"/>
        </w:trPr>
        <w:tc>
          <w:tcPr>
            <w:tcW w:w="900" w:type="dxa"/>
            <w:tcBorders>
              <w:top w:val="nil"/>
              <w:left w:val="nil"/>
              <w:bottom w:val="nil"/>
              <w:right w:val="nil"/>
            </w:tcBorders>
            <w:tcMar>
              <w:top w:w="160" w:type="dxa"/>
              <w:left w:w="120" w:type="dxa"/>
              <w:bottom w:w="100" w:type="dxa"/>
              <w:right w:w="120" w:type="dxa"/>
            </w:tcMar>
            <w:vAlign w:val="center"/>
          </w:tcPr>
          <w:p w14:paraId="1CDE5973" w14:textId="77777777" w:rsidR="00D73217" w:rsidRDefault="00D73217" w:rsidP="00D73217">
            <w:pPr>
              <w:pStyle w:val="figuretext"/>
            </w:pP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74F1A09E" w14:textId="252A801D" w:rsidR="00D73217" w:rsidRPr="00D73217" w:rsidRDefault="00D73217" w:rsidP="00D73217">
            <w:pPr>
              <w:pStyle w:val="figuretext"/>
              <w:rPr>
                <w:highlight w:val="yellow"/>
              </w:rPr>
            </w:pPr>
            <w:r w:rsidRPr="00D73217">
              <w:rPr>
                <w:w w:val="100"/>
                <w:highlight w:val="yellow"/>
              </w:rPr>
              <w:t>Remaining Feedback Segments</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744664" w14:textId="6A81AB67" w:rsidR="00D73217" w:rsidRPr="00D73217" w:rsidRDefault="00D73217" w:rsidP="00D73217">
            <w:pPr>
              <w:pStyle w:val="figuretext"/>
              <w:rPr>
                <w:highlight w:val="yellow"/>
              </w:rPr>
            </w:pPr>
            <w:r w:rsidRPr="00D73217">
              <w:rPr>
                <w:w w:val="100"/>
                <w:highlight w:val="yellow"/>
              </w:rPr>
              <w:t>First Feedback Segment</w:t>
            </w:r>
          </w:p>
        </w:tc>
        <w:tc>
          <w:tcPr>
            <w:tcW w:w="1458" w:type="dxa"/>
            <w:gridSpan w:val="2"/>
            <w:tcBorders>
              <w:top w:val="single" w:sz="10" w:space="0" w:color="000000"/>
              <w:left w:val="single" w:sz="10" w:space="0" w:color="000000"/>
              <w:bottom w:val="single" w:sz="10" w:space="0" w:color="000000"/>
              <w:right w:val="single" w:sz="10" w:space="0" w:color="000000"/>
            </w:tcBorders>
            <w:vAlign w:val="center"/>
          </w:tcPr>
          <w:p w14:paraId="601364D0" w14:textId="7516C6D6" w:rsidR="00D73217" w:rsidRDefault="00D73217" w:rsidP="00D73217">
            <w:pPr>
              <w:pStyle w:val="figuretext"/>
              <w:rPr>
                <w:w w:val="100"/>
              </w:rPr>
            </w:pPr>
            <w:r w:rsidRPr="00DD6DD5">
              <w:rPr>
                <w:highlight w:val="yellow"/>
              </w:rPr>
              <w:t>Partial BW Info</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BD3388" w14:textId="6E9187CB" w:rsidR="00D73217" w:rsidRPr="00D73217" w:rsidRDefault="00D73217" w:rsidP="00D73217">
            <w:pPr>
              <w:pStyle w:val="figuretext"/>
              <w:rPr>
                <w:highlight w:val="yellow"/>
              </w:rPr>
            </w:pPr>
            <w:r w:rsidRPr="00D73217">
              <w:rPr>
                <w:w w:val="100"/>
                <w:highlight w:val="yellow"/>
              </w:rPr>
              <w:t>Sounding Dialog Token Number</w:t>
            </w:r>
          </w:p>
        </w:tc>
        <w:tc>
          <w:tcPr>
            <w:tcW w:w="1458"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AB7EE3" w14:textId="77777777" w:rsidR="00D73217" w:rsidRPr="00D73217" w:rsidRDefault="00D73217" w:rsidP="00D73217">
            <w:pPr>
              <w:pStyle w:val="figuretext"/>
              <w:rPr>
                <w:highlight w:val="yellow"/>
              </w:rPr>
            </w:pPr>
            <w:r w:rsidRPr="00D73217">
              <w:rPr>
                <w:w w:val="100"/>
                <w:highlight w:val="yellow"/>
              </w:rPr>
              <w:t>Reserved</w:t>
            </w:r>
          </w:p>
        </w:tc>
      </w:tr>
      <w:tr w:rsidR="00D73217" w14:paraId="1D5EE5FF" w14:textId="77777777" w:rsidTr="00D73217">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20A0C8B" w14:textId="77777777" w:rsidR="00D73217" w:rsidRDefault="00D73217" w:rsidP="00D73217">
            <w:pPr>
              <w:pStyle w:val="figuretext"/>
            </w:pPr>
            <w:r>
              <w:rPr>
                <w:w w:val="100"/>
              </w:rPr>
              <w:t>Bits:</w:t>
            </w:r>
          </w:p>
        </w:tc>
        <w:tc>
          <w:tcPr>
            <w:tcW w:w="1458" w:type="dxa"/>
            <w:gridSpan w:val="2"/>
            <w:tcBorders>
              <w:top w:val="nil"/>
              <w:left w:val="nil"/>
              <w:bottom w:val="nil"/>
              <w:right w:val="nil"/>
            </w:tcBorders>
            <w:vAlign w:val="center"/>
          </w:tcPr>
          <w:p w14:paraId="7D99A316" w14:textId="0B998A94" w:rsidR="00D73217" w:rsidRPr="00D73217" w:rsidRDefault="00D73217" w:rsidP="00D73217">
            <w:pPr>
              <w:pStyle w:val="figuretext"/>
              <w:rPr>
                <w:w w:val="100"/>
                <w:highlight w:val="yellow"/>
              </w:rPr>
            </w:pPr>
            <w:r w:rsidRPr="00D73217">
              <w:rPr>
                <w:w w:val="100"/>
                <w:highlight w:val="yellow"/>
              </w:rPr>
              <w:t>3</w:t>
            </w:r>
          </w:p>
        </w:tc>
        <w:tc>
          <w:tcPr>
            <w:tcW w:w="1458" w:type="dxa"/>
            <w:gridSpan w:val="2"/>
            <w:tcBorders>
              <w:top w:val="nil"/>
              <w:left w:val="nil"/>
              <w:bottom w:val="nil"/>
              <w:right w:val="nil"/>
            </w:tcBorders>
            <w:tcMar>
              <w:top w:w="160" w:type="dxa"/>
              <w:left w:w="120" w:type="dxa"/>
              <w:bottom w:w="100" w:type="dxa"/>
              <w:right w:w="120" w:type="dxa"/>
            </w:tcMar>
            <w:vAlign w:val="center"/>
          </w:tcPr>
          <w:p w14:paraId="1CCA0F5C" w14:textId="1C66026B" w:rsidR="00D73217" w:rsidRPr="00D73217" w:rsidRDefault="00D73217" w:rsidP="00D73217">
            <w:pPr>
              <w:pStyle w:val="figuretext"/>
              <w:rPr>
                <w:highlight w:val="yellow"/>
              </w:rPr>
            </w:pPr>
            <w:r w:rsidRPr="00D73217">
              <w:rPr>
                <w:w w:val="100"/>
                <w:highlight w:val="yellow"/>
              </w:rPr>
              <w:t>1</w:t>
            </w:r>
          </w:p>
        </w:tc>
        <w:tc>
          <w:tcPr>
            <w:tcW w:w="1458" w:type="dxa"/>
            <w:gridSpan w:val="2"/>
            <w:tcBorders>
              <w:top w:val="nil"/>
              <w:left w:val="nil"/>
              <w:bottom w:val="nil"/>
              <w:right w:val="nil"/>
            </w:tcBorders>
            <w:vAlign w:val="center"/>
          </w:tcPr>
          <w:p w14:paraId="63AE1EFF" w14:textId="05D6FF59" w:rsidR="00D73217" w:rsidRDefault="00D73217" w:rsidP="00D73217">
            <w:pPr>
              <w:pStyle w:val="figuretext"/>
              <w:rPr>
                <w:w w:val="100"/>
              </w:rPr>
            </w:pPr>
            <w:r w:rsidRPr="00DD6DD5">
              <w:rPr>
                <w:w w:val="100"/>
                <w:highlight w:val="yellow"/>
              </w:rPr>
              <w:t>9</w:t>
            </w:r>
          </w:p>
        </w:tc>
        <w:tc>
          <w:tcPr>
            <w:tcW w:w="1458" w:type="dxa"/>
            <w:gridSpan w:val="2"/>
            <w:tcBorders>
              <w:top w:val="nil"/>
              <w:left w:val="nil"/>
              <w:bottom w:val="nil"/>
              <w:right w:val="nil"/>
            </w:tcBorders>
            <w:tcMar>
              <w:top w:w="160" w:type="dxa"/>
              <w:left w:w="120" w:type="dxa"/>
              <w:bottom w:w="100" w:type="dxa"/>
              <w:right w:w="120" w:type="dxa"/>
            </w:tcMar>
            <w:vAlign w:val="center"/>
          </w:tcPr>
          <w:p w14:paraId="0EBBFB11" w14:textId="630F7952" w:rsidR="00D73217" w:rsidRPr="00D73217" w:rsidRDefault="00D73217" w:rsidP="00D73217">
            <w:pPr>
              <w:pStyle w:val="figuretext"/>
              <w:rPr>
                <w:highlight w:val="yellow"/>
              </w:rPr>
            </w:pPr>
            <w:r w:rsidRPr="00D73217">
              <w:rPr>
                <w:w w:val="100"/>
                <w:highlight w:val="yellow"/>
              </w:rPr>
              <w:t>6</w:t>
            </w:r>
          </w:p>
        </w:tc>
        <w:tc>
          <w:tcPr>
            <w:tcW w:w="1458" w:type="dxa"/>
            <w:gridSpan w:val="2"/>
            <w:tcBorders>
              <w:top w:val="nil"/>
              <w:left w:val="nil"/>
              <w:bottom w:val="nil"/>
              <w:right w:val="nil"/>
            </w:tcBorders>
            <w:tcMar>
              <w:top w:w="160" w:type="dxa"/>
              <w:left w:w="120" w:type="dxa"/>
              <w:bottom w:w="100" w:type="dxa"/>
              <w:right w:w="120" w:type="dxa"/>
            </w:tcMar>
            <w:vAlign w:val="center"/>
          </w:tcPr>
          <w:p w14:paraId="20A60D74" w14:textId="03750D29" w:rsidR="00D73217" w:rsidRPr="00D73217" w:rsidRDefault="00D73217" w:rsidP="00D73217">
            <w:pPr>
              <w:pStyle w:val="figuretext"/>
              <w:rPr>
                <w:highlight w:val="yellow"/>
              </w:rPr>
            </w:pPr>
            <w:r w:rsidRPr="00D73217">
              <w:rPr>
                <w:w w:val="100"/>
                <w:highlight w:val="yellow"/>
              </w:rPr>
              <w:t>6</w:t>
            </w:r>
          </w:p>
        </w:tc>
      </w:tr>
      <w:tr w:rsidR="00D73217" w14:paraId="07827AD2" w14:textId="77777777" w:rsidTr="00D73217">
        <w:trPr>
          <w:jc w:val="center"/>
        </w:trPr>
        <w:tc>
          <w:tcPr>
            <w:tcW w:w="8190" w:type="dxa"/>
            <w:gridSpan w:val="11"/>
            <w:tcBorders>
              <w:top w:val="nil"/>
              <w:left w:val="nil"/>
              <w:bottom w:val="nil"/>
              <w:right w:val="nil"/>
            </w:tcBorders>
          </w:tcPr>
          <w:p w14:paraId="5CAA2CB8" w14:textId="7187EE71" w:rsidR="00D73217" w:rsidRPr="00D73217" w:rsidRDefault="00D73217" w:rsidP="00D73217">
            <w:pPr>
              <w:pStyle w:val="FigTitle"/>
              <w:rPr>
                <w:w w:val="100"/>
              </w:rPr>
            </w:pPr>
            <w:bookmarkStart w:id="9" w:name="RTF38343835383a204669675469"/>
            <w:r w:rsidRPr="00BA5255">
              <w:rPr>
                <w:w w:val="100"/>
                <w:highlight w:val="yellow"/>
              </w:rPr>
              <w:t>Figure 9-X</w:t>
            </w:r>
            <w:r>
              <w:rPr>
                <w:w w:val="100"/>
                <w:highlight w:val="yellow"/>
              </w:rPr>
              <w:t>4</w:t>
            </w:r>
            <w:r w:rsidRPr="00BA5255">
              <w:rPr>
                <w:w w:val="100"/>
                <w:highlight w:val="yellow"/>
              </w:rPr>
              <w:t xml:space="preserve">— </w:t>
            </w:r>
            <w:r>
              <w:rPr>
                <w:w w:val="100"/>
              </w:rPr>
              <w:t>EHT MIMO Control field format</w:t>
            </w:r>
            <w:bookmarkEnd w:id="9"/>
          </w:p>
        </w:tc>
      </w:tr>
    </w:tbl>
    <w:p w14:paraId="0940A8A7" w14:textId="3EFC86D8" w:rsidR="00D73217" w:rsidRPr="006D17BC" w:rsidRDefault="00D73217" w:rsidP="00D73217">
      <w:pPr>
        <w:pStyle w:val="T"/>
        <w:rPr>
          <w:w w:val="100"/>
          <w:lang w:val="en-GB"/>
        </w:rPr>
      </w:pPr>
      <w:r w:rsidRPr="006D17BC">
        <w:rPr>
          <w:w w:val="100"/>
          <w:highlight w:val="yellow"/>
        </w:rPr>
        <w:t>Note that Partial BW Info subfield (naming is TBD) can be 7-9 bits</w:t>
      </w:r>
      <w:r>
        <w:rPr>
          <w:w w:val="100"/>
          <w:highlight w:val="yellow"/>
        </w:rPr>
        <w:t>,</w:t>
      </w:r>
      <w:r w:rsidRPr="006D17BC">
        <w:rPr>
          <w:w w:val="100"/>
          <w:highlight w:val="yellow"/>
        </w:rPr>
        <w:t xml:space="preserve"> size of the Codebook </w:t>
      </w:r>
      <w:r>
        <w:rPr>
          <w:w w:val="100"/>
          <w:highlight w:val="yellow"/>
        </w:rPr>
        <w:t>Information</w:t>
      </w:r>
      <w:r w:rsidRPr="006D17BC">
        <w:rPr>
          <w:w w:val="100"/>
          <w:highlight w:val="yellow"/>
        </w:rPr>
        <w:t xml:space="preserve"> subfield may be increased</w:t>
      </w:r>
      <w:r>
        <w:rPr>
          <w:w w:val="100"/>
          <w:highlight w:val="yellow"/>
        </w:rPr>
        <w:t>, reserved bits (number and location) may change, and Sounding Dialogue Token and Feedback Segment related bits are TBD</w:t>
      </w:r>
      <w:r w:rsidRPr="006D17BC">
        <w:rPr>
          <w:w w:val="100"/>
          <w:highlight w:val="yellow"/>
        </w:rPr>
        <w:t>.</w:t>
      </w:r>
      <w:r w:rsidRPr="00DD6DD5">
        <w:rPr>
          <w:i/>
          <w:w w:val="100"/>
        </w:rPr>
        <w:t xml:space="preserve"> (SP #30</w:t>
      </w:r>
      <w:r>
        <w:rPr>
          <w:i/>
          <w:w w:val="100"/>
        </w:rPr>
        <w:t>5</w:t>
      </w:r>
      <w:r w:rsidRPr="00DD6DD5">
        <w:rPr>
          <w:i/>
          <w:w w:val="100"/>
        </w:rPr>
        <w:t>)</w:t>
      </w:r>
    </w:p>
    <w:p w14:paraId="06D34DE1" w14:textId="77777777" w:rsidR="00D73217" w:rsidRDefault="00D73217" w:rsidP="00B135FC">
      <w:pPr>
        <w:pStyle w:val="T"/>
        <w:rPr>
          <w:w w:val="100"/>
        </w:rPr>
      </w:pPr>
    </w:p>
    <w:p w14:paraId="46A30AD1" w14:textId="0D415FA0" w:rsidR="00B135FC" w:rsidRDefault="00B135FC" w:rsidP="00B135FC">
      <w:pPr>
        <w:pStyle w:val="T"/>
        <w:rPr>
          <w:b/>
          <w:bCs/>
          <w:i/>
          <w:iCs/>
          <w:w w:val="100"/>
          <w:sz w:val="24"/>
          <w:szCs w:val="24"/>
          <w:lang w:val="en-GB"/>
        </w:rPr>
      </w:pPr>
      <w:r>
        <w:rPr>
          <w:w w:val="100"/>
        </w:rPr>
        <w:t xml:space="preserve">The subfields of the </w:t>
      </w:r>
      <w:r w:rsidR="00D73217">
        <w:rPr>
          <w:w w:val="100"/>
        </w:rPr>
        <w:t>E</w:t>
      </w:r>
      <w:r>
        <w:rPr>
          <w:w w:val="100"/>
        </w:rPr>
        <w:t>H</w:t>
      </w:r>
      <w:r w:rsidR="00D73217">
        <w:rPr>
          <w:w w:val="100"/>
        </w:rPr>
        <w:t>T</w:t>
      </w:r>
      <w:r>
        <w:rPr>
          <w:w w:val="100"/>
        </w:rPr>
        <w:t xml:space="preserve"> MIMO Control field are defined in </w:t>
      </w:r>
      <w:r w:rsidR="00D73217">
        <w:rPr>
          <w:w w:val="100"/>
        </w:rPr>
        <w:t>Table 9-</w:t>
      </w:r>
      <w:r w:rsidR="00D73217" w:rsidRPr="00D73217">
        <w:rPr>
          <w:w w:val="100"/>
          <w:highlight w:val="yellow"/>
        </w:rPr>
        <w:t>X1</w:t>
      </w:r>
      <w:r w:rsidR="00D73217">
        <w:rPr>
          <w:w w:val="100"/>
        </w:rPr>
        <w:t xml:space="preserve"> (EHT MIMO Control field encoding)</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5740"/>
      </w:tblGrid>
      <w:tr w:rsidR="00B135FC" w14:paraId="5355C5DD" w14:textId="77777777" w:rsidTr="00272300">
        <w:trPr>
          <w:jc w:val="center"/>
        </w:trPr>
        <w:tc>
          <w:tcPr>
            <w:tcW w:w="7720" w:type="dxa"/>
            <w:gridSpan w:val="2"/>
            <w:tcBorders>
              <w:top w:val="nil"/>
              <w:left w:val="nil"/>
              <w:bottom w:val="nil"/>
              <w:right w:val="nil"/>
            </w:tcBorders>
            <w:tcMar>
              <w:top w:w="120" w:type="dxa"/>
              <w:left w:w="120" w:type="dxa"/>
              <w:bottom w:w="60" w:type="dxa"/>
              <w:right w:w="120" w:type="dxa"/>
            </w:tcMar>
            <w:vAlign w:val="center"/>
          </w:tcPr>
          <w:p w14:paraId="77E2D016" w14:textId="428096D8" w:rsidR="00B135FC" w:rsidRDefault="00D73217" w:rsidP="00D73217">
            <w:pPr>
              <w:pStyle w:val="TableTitle"/>
            </w:pPr>
            <w:bookmarkStart w:id="10" w:name="RTF33303133313a205461626c65"/>
            <w:r w:rsidRPr="00D73217">
              <w:rPr>
                <w:w w:val="100"/>
                <w:highlight w:val="yellow"/>
              </w:rPr>
              <w:t>Table 9-X1</w:t>
            </w:r>
            <w:r w:rsidRPr="00BA5255">
              <w:rPr>
                <w:w w:val="100"/>
                <w:highlight w:val="yellow"/>
              </w:rPr>
              <w:t>—</w:t>
            </w:r>
            <w:r>
              <w:rPr>
                <w:w w:val="100"/>
              </w:rPr>
              <w:t>E</w:t>
            </w:r>
            <w:r w:rsidR="00B135FC">
              <w:rPr>
                <w:w w:val="100"/>
              </w:rPr>
              <w:t>H</w:t>
            </w:r>
            <w:r>
              <w:rPr>
                <w:w w:val="100"/>
              </w:rPr>
              <w:t>T</w:t>
            </w:r>
            <w:r w:rsidR="00B135FC">
              <w:rPr>
                <w:w w:val="100"/>
              </w:rPr>
              <w:t xml:space="preserve"> MIMO Control field encoding</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bookmarkEnd w:id="10"/>
          </w:p>
        </w:tc>
      </w:tr>
      <w:tr w:rsidR="00B135FC" w14:paraId="7788A60A" w14:textId="77777777" w:rsidTr="00272300">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C94A274" w14:textId="77777777" w:rsidR="00B135FC" w:rsidRDefault="00B135FC" w:rsidP="00272300">
            <w:pPr>
              <w:pStyle w:val="TableText"/>
              <w:rPr>
                <w:b/>
                <w:bCs/>
              </w:rPr>
            </w:pPr>
            <w:r>
              <w:rPr>
                <w:b/>
                <w:bCs/>
                <w:w w:val="100"/>
              </w:rPr>
              <w:t>Subfield</w:t>
            </w:r>
          </w:p>
        </w:tc>
        <w:tc>
          <w:tcPr>
            <w:tcW w:w="5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D28F697" w14:textId="77777777" w:rsidR="00B135FC" w:rsidRDefault="00B135FC" w:rsidP="00272300">
            <w:pPr>
              <w:pStyle w:val="TableText"/>
              <w:rPr>
                <w:b/>
                <w:bCs/>
              </w:rPr>
            </w:pPr>
            <w:r>
              <w:rPr>
                <w:b/>
                <w:bCs/>
                <w:w w:val="100"/>
              </w:rPr>
              <w:t>Description</w:t>
            </w:r>
          </w:p>
        </w:tc>
      </w:tr>
      <w:tr w:rsidR="00B135FC" w14:paraId="59BB3D72" w14:textId="77777777" w:rsidTr="00272300">
        <w:trPr>
          <w:trHeight w:val="1440"/>
          <w:jc w:val="center"/>
        </w:trPr>
        <w:tc>
          <w:tcPr>
            <w:tcW w:w="19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56CDC2" w14:textId="77777777" w:rsidR="00B135FC" w:rsidRDefault="00B135FC" w:rsidP="00272300">
            <w:pPr>
              <w:pStyle w:val="TableText"/>
            </w:pPr>
            <w:proofErr w:type="spellStart"/>
            <w:r>
              <w:rPr>
                <w:w w:val="100"/>
              </w:rPr>
              <w:t>Nc</w:t>
            </w:r>
            <w:proofErr w:type="spellEnd"/>
            <w:r>
              <w:rPr>
                <w:w w:val="100"/>
              </w:rPr>
              <w:t xml:space="preserve"> Index</w:t>
            </w:r>
          </w:p>
        </w:tc>
        <w:tc>
          <w:tcPr>
            <w:tcW w:w="57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207CB2" w14:textId="77777777" w:rsidR="00B135FC" w:rsidRDefault="00B135FC" w:rsidP="00272300">
            <w:pPr>
              <w:pStyle w:val="TableText"/>
              <w:rPr>
                <w:w w:val="100"/>
              </w:rPr>
            </w:pPr>
            <w:r>
              <w:rPr>
                <w:w w:val="100"/>
              </w:rPr>
              <w:t xml:space="preserve">If the Feedback Type subfield indicates SU or MU, the </w:t>
            </w:r>
            <w:proofErr w:type="spellStart"/>
            <w:r>
              <w:rPr>
                <w:w w:val="100"/>
              </w:rPr>
              <w:t>Nc</w:t>
            </w:r>
            <w:proofErr w:type="spellEnd"/>
            <w:r>
              <w:rPr>
                <w:w w:val="100"/>
              </w:rPr>
              <w:t xml:space="preserve"> Index subfield indicates the number of columns, </w:t>
            </w:r>
            <w:proofErr w:type="spellStart"/>
            <w:r>
              <w:rPr>
                <w:i/>
                <w:iCs/>
                <w:w w:val="100"/>
              </w:rPr>
              <w:t>Nc</w:t>
            </w:r>
            <w:proofErr w:type="spellEnd"/>
            <w:r>
              <w:rPr>
                <w:w w:val="100"/>
              </w:rPr>
              <w:t xml:space="preserve">, in the compressed beamforming feedback matrix and is set to </w:t>
            </w:r>
            <w:proofErr w:type="spellStart"/>
            <w:r>
              <w:rPr>
                <w:i/>
                <w:iCs/>
                <w:w w:val="100"/>
              </w:rPr>
              <w:t>Nc</w:t>
            </w:r>
            <w:proofErr w:type="spellEnd"/>
            <w:r>
              <w:rPr>
                <w:w w:val="100"/>
              </w:rPr>
              <w:t> – 1.</w:t>
            </w:r>
          </w:p>
          <w:p w14:paraId="525C7DBF" w14:textId="77777777" w:rsidR="00B135FC" w:rsidRDefault="00B135FC" w:rsidP="00272300">
            <w:pPr>
              <w:pStyle w:val="TableText"/>
              <w:rPr>
                <w:w w:val="100"/>
              </w:rPr>
            </w:pPr>
          </w:p>
          <w:p w14:paraId="4150F45C" w14:textId="77777777" w:rsidR="00B135FC" w:rsidRDefault="00B135FC" w:rsidP="00272300">
            <w:pPr>
              <w:pStyle w:val="TableText"/>
            </w:pPr>
            <w:r>
              <w:rPr>
                <w:w w:val="100"/>
              </w:rPr>
              <w:t xml:space="preserve">If the Feedback Type subfield indicates CQI, the </w:t>
            </w:r>
            <w:proofErr w:type="spellStart"/>
            <w:r>
              <w:rPr>
                <w:w w:val="100"/>
              </w:rPr>
              <w:t>Nc</w:t>
            </w:r>
            <w:proofErr w:type="spellEnd"/>
            <w:r>
              <w:rPr>
                <w:w w:val="100"/>
              </w:rPr>
              <w:t xml:space="preserve"> Index subfield indicates the number of space time streams, </w:t>
            </w:r>
            <w:proofErr w:type="spellStart"/>
            <w:r>
              <w:rPr>
                <w:i/>
                <w:iCs/>
                <w:w w:val="100"/>
              </w:rPr>
              <w:t>Nc</w:t>
            </w:r>
            <w:proofErr w:type="spellEnd"/>
            <w:r>
              <w:rPr>
                <w:w w:val="100"/>
              </w:rPr>
              <w:t xml:space="preserve">, in the CQI Report and is set to </w:t>
            </w:r>
            <w:proofErr w:type="spellStart"/>
            <w:r>
              <w:rPr>
                <w:i/>
                <w:iCs/>
                <w:w w:val="100"/>
              </w:rPr>
              <w:t>Nc</w:t>
            </w:r>
            <w:proofErr w:type="spellEnd"/>
            <w:r>
              <w:rPr>
                <w:w w:val="100"/>
              </w:rPr>
              <w:t> – 1.</w:t>
            </w:r>
          </w:p>
        </w:tc>
      </w:tr>
      <w:tr w:rsidR="00B135FC" w14:paraId="3AD4B912" w14:textId="77777777" w:rsidTr="00272300">
        <w:trPr>
          <w:trHeight w:val="1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3117F3" w14:textId="77777777" w:rsidR="00B135FC" w:rsidRDefault="00B135FC" w:rsidP="00272300">
            <w:pPr>
              <w:pStyle w:val="TableText"/>
            </w:pPr>
            <w:proofErr w:type="spellStart"/>
            <w:r>
              <w:rPr>
                <w:w w:val="100"/>
              </w:rPr>
              <w:t>Nr</w:t>
            </w:r>
            <w:proofErr w:type="spellEnd"/>
            <w:r>
              <w:rPr>
                <w:w w:val="100"/>
              </w:rPr>
              <w:t xml:space="preserve"> Index</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70C7CE" w14:textId="77777777" w:rsidR="00B135FC" w:rsidRDefault="00B135FC" w:rsidP="00272300">
            <w:pPr>
              <w:pStyle w:val="TableText"/>
              <w:rPr>
                <w:w w:val="100"/>
              </w:rPr>
            </w:pPr>
            <w:r>
              <w:rPr>
                <w:w w:val="100"/>
              </w:rPr>
              <w:t xml:space="preserve">If the Feedback Type subfield indicates SU or MU, then the </w:t>
            </w:r>
            <w:proofErr w:type="spellStart"/>
            <w:r>
              <w:rPr>
                <w:w w:val="100"/>
              </w:rPr>
              <w:t>Nr</w:t>
            </w:r>
            <w:proofErr w:type="spellEnd"/>
            <w:r>
              <w:rPr>
                <w:w w:val="100"/>
              </w:rPr>
              <w:t xml:space="preserve"> Index subfield indicates the number of rows, </w:t>
            </w:r>
            <w:proofErr w:type="spellStart"/>
            <w:r>
              <w:rPr>
                <w:i/>
                <w:iCs/>
                <w:w w:val="100"/>
              </w:rPr>
              <w:t>Nr</w:t>
            </w:r>
            <w:proofErr w:type="spellEnd"/>
            <w:r>
              <w:rPr>
                <w:w w:val="100"/>
              </w:rPr>
              <w:t xml:space="preserve">, in the compressed beamforming feedback matrix and is set to </w:t>
            </w:r>
            <w:proofErr w:type="spellStart"/>
            <w:r>
              <w:rPr>
                <w:i/>
                <w:iCs/>
                <w:w w:val="100"/>
              </w:rPr>
              <w:t>Nr</w:t>
            </w:r>
            <w:proofErr w:type="spellEnd"/>
            <w:r>
              <w:rPr>
                <w:w w:val="100"/>
              </w:rPr>
              <w:t> – 1.The value 0 is reserved.</w:t>
            </w:r>
          </w:p>
          <w:p w14:paraId="16ADED80" w14:textId="77777777" w:rsidR="00B135FC" w:rsidRDefault="00B135FC" w:rsidP="00272300">
            <w:pPr>
              <w:pStyle w:val="TableText"/>
              <w:rPr>
                <w:w w:val="100"/>
              </w:rPr>
            </w:pPr>
          </w:p>
          <w:p w14:paraId="297CFBCD" w14:textId="77777777" w:rsidR="00B135FC" w:rsidRDefault="00B135FC" w:rsidP="00272300">
            <w:pPr>
              <w:pStyle w:val="TableText"/>
            </w:pPr>
            <w:r>
              <w:rPr>
                <w:w w:val="100"/>
              </w:rPr>
              <w:t xml:space="preserve">If the Feedback Type subfield indicates CQI, then the </w:t>
            </w:r>
            <w:proofErr w:type="spellStart"/>
            <w:r>
              <w:rPr>
                <w:w w:val="100"/>
              </w:rPr>
              <w:t>Nr</w:t>
            </w:r>
            <w:proofErr w:type="spellEnd"/>
            <w:r>
              <w:rPr>
                <w:w w:val="100"/>
              </w:rPr>
              <w:t xml:space="preserve"> Index subfield is reserved.</w:t>
            </w:r>
          </w:p>
        </w:tc>
      </w:tr>
      <w:tr w:rsidR="00B135FC" w14:paraId="4AC067DC"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CCB9F7" w14:textId="77777777" w:rsidR="00B135FC" w:rsidRDefault="00B135FC" w:rsidP="00272300">
            <w:pPr>
              <w:pStyle w:val="TableText"/>
            </w:pPr>
            <w:r>
              <w:rPr>
                <w:w w:val="100"/>
              </w:rPr>
              <w:lastRenderedPageBreak/>
              <w:t>BW</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06E4B8" w14:textId="749616EB" w:rsidR="00B135FC" w:rsidRDefault="00B135FC" w:rsidP="00272300">
            <w:pPr>
              <w:pStyle w:val="TableText"/>
              <w:rPr>
                <w:w w:val="100"/>
              </w:rPr>
            </w:pPr>
            <w:r>
              <w:rPr>
                <w:w w:val="100"/>
              </w:rPr>
              <w:t>Indicates the channel width used to determine the starting and ending subcarrier indices when interpreting the</w:t>
            </w:r>
            <w:r w:rsidR="00D73217">
              <w:rPr>
                <w:w w:val="100"/>
              </w:rPr>
              <w:t xml:space="preserve"> </w:t>
            </w:r>
            <w:r w:rsidR="00D73217" w:rsidRPr="00D73217">
              <w:rPr>
                <w:w w:val="100"/>
                <w:highlight w:val="yellow"/>
              </w:rPr>
              <w:t>Partial BW Info</w:t>
            </w:r>
            <w:r>
              <w:rPr>
                <w:w w:val="100"/>
              </w:rPr>
              <w:t xml:space="preserve"> subfields.</w:t>
            </w:r>
          </w:p>
          <w:p w14:paraId="5D810BDB" w14:textId="77777777" w:rsidR="00B135FC" w:rsidRDefault="00B135FC" w:rsidP="00272300">
            <w:pPr>
              <w:pStyle w:val="TableText"/>
              <w:ind w:left="200"/>
              <w:rPr>
                <w:w w:val="100"/>
              </w:rPr>
            </w:pPr>
            <w:r>
              <w:rPr>
                <w:w w:val="100"/>
              </w:rPr>
              <w:t>Set to 0 for 20 MHz</w:t>
            </w:r>
          </w:p>
          <w:p w14:paraId="3AB0C66C" w14:textId="77777777" w:rsidR="00B135FC" w:rsidRDefault="00B135FC" w:rsidP="00272300">
            <w:pPr>
              <w:pStyle w:val="TableText"/>
              <w:ind w:left="200"/>
              <w:rPr>
                <w:w w:val="100"/>
              </w:rPr>
            </w:pPr>
            <w:r>
              <w:rPr>
                <w:w w:val="100"/>
              </w:rPr>
              <w:t>Set to 1 for 40 MHz</w:t>
            </w:r>
          </w:p>
          <w:p w14:paraId="2AB9035D" w14:textId="77777777" w:rsidR="00B135FC" w:rsidRDefault="00B135FC" w:rsidP="00272300">
            <w:pPr>
              <w:pStyle w:val="TableText"/>
              <w:ind w:left="200"/>
              <w:rPr>
                <w:w w:val="100"/>
              </w:rPr>
            </w:pPr>
            <w:r>
              <w:rPr>
                <w:w w:val="100"/>
              </w:rPr>
              <w:t>Set to 2 for 80 MHz</w:t>
            </w:r>
          </w:p>
          <w:p w14:paraId="61CA097B" w14:textId="77777777" w:rsidR="00B135FC" w:rsidRDefault="00B135FC" w:rsidP="00D73217">
            <w:pPr>
              <w:pStyle w:val="TableText"/>
              <w:ind w:left="200"/>
              <w:rPr>
                <w:w w:val="100"/>
              </w:rPr>
            </w:pPr>
            <w:r>
              <w:rPr>
                <w:w w:val="100"/>
              </w:rPr>
              <w:t>Set to 3 for 160 MHz</w:t>
            </w:r>
          </w:p>
          <w:p w14:paraId="16C2D05E" w14:textId="1EDAA02F" w:rsidR="00D73217" w:rsidRDefault="00D73217" w:rsidP="00D73217">
            <w:pPr>
              <w:pStyle w:val="TableText"/>
              <w:ind w:left="200"/>
            </w:pPr>
            <w:commentRangeStart w:id="11"/>
            <w:r>
              <w:rPr>
                <w:w w:val="100"/>
              </w:rPr>
              <w:t xml:space="preserve">Set to 4 for 320 MHz </w:t>
            </w:r>
            <w:commentRangeEnd w:id="11"/>
            <w:r w:rsidR="006C4376">
              <w:rPr>
                <w:rStyle w:val="CommentReference"/>
                <w:rFonts w:asciiTheme="minorHAnsi" w:hAnsiTheme="minorHAnsi" w:cstheme="minorBidi"/>
                <w:color w:val="auto"/>
                <w:w w:val="100"/>
                <w:lang w:eastAsia="zh-CN"/>
              </w:rPr>
              <w:commentReference w:id="11"/>
            </w:r>
          </w:p>
        </w:tc>
      </w:tr>
      <w:tr w:rsidR="00B135FC" w14:paraId="2AF46638" w14:textId="77777777" w:rsidTr="00272300">
        <w:trPr>
          <w:trHeight w:val="1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5D4839" w14:textId="77777777" w:rsidR="00B135FC" w:rsidRDefault="00B135FC" w:rsidP="00272300">
            <w:pPr>
              <w:pStyle w:val="TableText"/>
            </w:pPr>
            <w:r>
              <w:rPr>
                <w:w w:val="100"/>
              </w:rPr>
              <w:t>Grouping</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A8A2B9" w14:textId="77777777" w:rsidR="00B135FC" w:rsidRDefault="00B135FC" w:rsidP="00272300">
            <w:pPr>
              <w:pStyle w:val="TableText"/>
              <w:rPr>
                <w:w w:val="100"/>
              </w:rPr>
            </w:pPr>
            <w:r>
              <w:rPr>
                <w:w w:val="100"/>
              </w:rPr>
              <w:t xml:space="preserve">If the Feedback Type subfield indicates SU or MU, then the Grouping subfield indicates the subcarrier grouping, </w:t>
            </w:r>
            <w:r>
              <w:rPr>
                <w:i/>
                <w:iCs/>
                <w:w w:val="100"/>
              </w:rPr>
              <w:t>Ng</w:t>
            </w:r>
            <w:r>
              <w:rPr>
                <w:w w:val="100"/>
              </w:rPr>
              <w:t>, used for the compressed beamforming feedback matrix:</w:t>
            </w:r>
          </w:p>
          <w:p w14:paraId="63778240" w14:textId="77777777" w:rsidR="00B135FC" w:rsidRDefault="00B135FC" w:rsidP="00272300">
            <w:pPr>
              <w:pStyle w:val="TableText"/>
              <w:ind w:left="200"/>
              <w:rPr>
                <w:w w:val="100"/>
              </w:rPr>
            </w:pPr>
            <w:r>
              <w:rPr>
                <w:w w:val="100"/>
              </w:rPr>
              <w:t xml:space="preserve">Set to 0 for </w:t>
            </w:r>
            <w:r>
              <w:rPr>
                <w:i/>
                <w:iCs/>
                <w:w w:val="100"/>
              </w:rPr>
              <w:t>Ng</w:t>
            </w:r>
            <w:r>
              <w:rPr>
                <w:w w:val="100"/>
              </w:rPr>
              <w:t xml:space="preserve"> = 4</w:t>
            </w:r>
          </w:p>
          <w:p w14:paraId="7ACCB26E" w14:textId="77777777" w:rsidR="00B135FC" w:rsidRDefault="00B135FC" w:rsidP="00272300">
            <w:pPr>
              <w:pStyle w:val="TableText"/>
              <w:ind w:left="200"/>
              <w:rPr>
                <w:w w:val="100"/>
              </w:rPr>
            </w:pPr>
            <w:r>
              <w:rPr>
                <w:w w:val="100"/>
              </w:rPr>
              <w:t xml:space="preserve">Set to 1 for </w:t>
            </w:r>
            <w:r>
              <w:rPr>
                <w:i/>
                <w:iCs/>
                <w:w w:val="100"/>
              </w:rPr>
              <w:t>Ng</w:t>
            </w:r>
            <w:r>
              <w:rPr>
                <w:w w:val="100"/>
              </w:rPr>
              <w:t xml:space="preserve"> = 16</w:t>
            </w:r>
          </w:p>
          <w:p w14:paraId="19E6165B" w14:textId="77777777" w:rsidR="00B135FC" w:rsidRDefault="00B135FC" w:rsidP="00272300">
            <w:pPr>
              <w:pStyle w:val="TableText"/>
            </w:pPr>
            <w:r>
              <w:rPr>
                <w:w w:val="100"/>
              </w:rPr>
              <w:t>If the Feedback Type subfield indicates CQI, then the Grouping subfield is reserved.</w:t>
            </w:r>
          </w:p>
        </w:tc>
      </w:tr>
      <w:tr w:rsidR="00B135FC" w14:paraId="507A13A5" w14:textId="77777777" w:rsidTr="00272300">
        <w:trPr>
          <w:trHeight w:val="2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023EEB" w14:textId="77777777" w:rsidR="00B135FC" w:rsidRDefault="00B135FC" w:rsidP="00272300">
            <w:pPr>
              <w:pStyle w:val="TableText"/>
            </w:pPr>
            <w:r>
              <w:rPr>
                <w:w w:val="100"/>
              </w:rPr>
              <w:t>Codebook Information</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34AFA3" w14:textId="77777777" w:rsidR="00B135FC" w:rsidRDefault="00B135FC" w:rsidP="00272300">
            <w:pPr>
              <w:pStyle w:val="TableText"/>
              <w:rPr>
                <w:w w:val="100"/>
              </w:rPr>
            </w:pPr>
            <w:r>
              <w:rPr>
                <w:w w:val="100"/>
              </w:rPr>
              <w:t>Indicates the size of codebook entries.</w:t>
            </w:r>
          </w:p>
          <w:p w14:paraId="3242DA34" w14:textId="77777777" w:rsidR="00B135FC" w:rsidRDefault="00B135FC" w:rsidP="00272300">
            <w:pPr>
              <w:pStyle w:val="TableText"/>
              <w:rPr>
                <w:w w:val="100"/>
              </w:rPr>
            </w:pPr>
            <w:r>
              <w:rPr>
                <w:w w:val="100"/>
              </w:rPr>
              <w:t>If the Feedback Type subfield indicates SU:</w:t>
            </w:r>
          </w:p>
          <w:p w14:paraId="49B9DC80" w14:textId="77777777" w:rsidR="00B135FC" w:rsidRDefault="00B135FC" w:rsidP="00272300">
            <w:pPr>
              <w:pStyle w:val="TableText"/>
              <w:ind w:left="200"/>
              <w:rPr>
                <w:w w:val="100"/>
              </w:rPr>
            </w:pPr>
            <w:r>
              <w:rPr>
                <w:w w:val="100"/>
              </w:rPr>
              <w:t>Set to 0 for 4 bits for ϕ and 2 bits for ψ</w:t>
            </w:r>
          </w:p>
          <w:p w14:paraId="7A4CEBA5" w14:textId="77777777" w:rsidR="00B135FC" w:rsidRDefault="00B135FC" w:rsidP="00272300">
            <w:pPr>
              <w:pStyle w:val="TableText"/>
              <w:ind w:left="200"/>
              <w:rPr>
                <w:w w:val="100"/>
              </w:rPr>
            </w:pPr>
            <w:r>
              <w:rPr>
                <w:w w:val="100"/>
              </w:rPr>
              <w:t>Set to 1 for 6 bits for ϕ and 4 bits for ψ</w:t>
            </w:r>
          </w:p>
          <w:p w14:paraId="73F90E47" w14:textId="77777777" w:rsidR="00B135FC" w:rsidRDefault="00B135FC" w:rsidP="00272300">
            <w:pPr>
              <w:pStyle w:val="TableText"/>
              <w:rPr>
                <w:w w:val="100"/>
              </w:rPr>
            </w:pPr>
            <w:r>
              <w:rPr>
                <w:w w:val="100"/>
              </w:rPr>
              <w:t>If the Feedback Type subfield indicates MU:</w:t>
            </w:r>
          </w:p>
          <w:p w14:paraId="34A5A504" w14:textId="77777777" w:rsidR="00B135FC" w:rsidRDefault="00B135FC" w:rsidP="00272300">
            <w:pPr>
              <w:pStyle w:val="TableText"/>
              <w:ind w:left="200"/>
              <w:rPr>
                <w:w w:val="100"/>
              </w:rPr>
            </w:pPr>
            <w:r>
              <w:rPr>
                <w:w w:val="100"/>
              </w:rPr>
              <w:t>Set to 0 for 7 bits for ϕ and 5 bits for ψ</w:t>
            </w:r>
          </w:p>
          <w:p w14:paraId="51B86198" w14:textId="77777777" w:rsidR="00B135FC" w:rsidRDefault="00B135FC" w:rsidP="00272300">
            <w:pPr>
              <w:pStyle w:val="TableText"/>
              <w:ind w:left="200"/>
              <w:rPr>
                <w:w w:val="100"/>
              </w:rPr>
            </w:pPr>
            <w:r>
              <w:rPr>
                <w:w w:val="100"/>
              </w:rPr>
              <w:t>Set to 1 for 9 bits for ϕ and 7 bits for ψ</w:t>
            </w:r>
          </w:p>
          <w:p w14:paraId="2984E793" w14:textId="77777777" w:rsidR="00B135FC" w:rsidRDefault="00B135FC" w:rsidP="00272300">
            <w:pPr>
              <w:pStyle w:val="TableText"/>
              <w:rPr>
                <w:w w:val="100"/>
              </w:rPr>
            </w:pPr>
            <w:r>
              <w:rPr>
                <w:w w:val="100"/>
              </w:rPr>
              <w:t>If the Feedback Type subfield indicates CQI, then the Codebook Information subfield is reserved.</w:t>
            </w:r>
          </w:p>
          <w:p w14:paraId="6AB4C6B2" w14:textId="77777777" w:rsidR="00B135FC" w:rsidRDefault="00B135FC" w:rsidP="00272300">
            <w:pPr>
              <w:pStyle w:val="TableText"/>
              <w:rPr>
                <w:w w:val="100"/>
              </w:rPr>
            </w:pPr>
          </w:p>
          <w:p w14:paraId="343781C4" w14:textId="77777777" w:rsidR="00B135FC" w:rsidRDefault="00B135FC" w:rsidP="00272300">
            <w:pPr>
              <w:pStyle w:val="TableText"/>
            </w:pPr>
            <w:r>
              <w:rPr>
                <w:w w:val="100"/>
              </w:rPr>
              <w:t xml:space="preserve">NOTE—The codebook size for MU Feedback with </w:t>
            </w:r>
            <w:r>
              <w:rPr>
                <w:i/>
                <w:iCs/>
                <w:w w:val="100"/>
              </w:rPr>
              <w:t>Ng </w:t>
            </w:r>
            <w:r>
              <w:rPr>
                <w:w w:val="100"/>
              </w:rPr>
              <w:t>= 16 is limited to (ϕ, ψ) = {9, 7}</w:t>
            </w:r>
          </w:p>
        </w:tc>
      </w:tr>
      <w:tr w:rsidR="00B135FC" w14:paraId="0DEF7B03" w14:textId="77777777" w:rsidTr="00272300">
        <w:trPr>
          <w:trHeight w:val="12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5079CE" w14:textId="77777777" w:rsidR="00B135FC" w:rsidRDefault="00B135FC" w:rsidP="00272300">
            <w:pPr>
              <w:pStyle w:val="TableText"/>
            </w:pPr>
            <w:r>
              <w:rPr>
                <w:w w:val="100"/>
              </w:rPr>
              <w:t>Feedback Type</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5DBE03" w14:textId="77777777" w:rsidR="00B135FC" w:rsidRDefault="00B135FC" w:rsidP="00272300">
            <w:pPr>
              <w:pStyle w:val="TableText"/>
              <w:rPr>
                <w:w w:val="100"/>
              </w:rPr>
            </w:pPr>
            <w:r>
              <w:rPr>
                <w:w w:val="100"/>
              </w:rPr>
              <w:t>Indicates the feedback type:</w:t>
            </w:r>
          </w:p>
          <w:p w14:paraId="0F4F3B68" w14:textId="77777777" w:rsidR="00B135FC" w:rsidRDefault="00B135FC" w:rsidP="00272300">
            <w:pPr>
              <w:pStyle w:val="TableText"/>
              <w:ind w:left="200"/>
              <w:rPr>
                <w:w w:val="100"/>
              </w:rPr>
            </w:pPr>
            <w:r>
              <w:rPr>
                <w:w w:val="100"/>
              </w:rPr>
              <w:t>Set to 0 for SU</w:t>
            </w:r>
          </w:p>
          <w:p w14:paraId="6DA6AEBD" w14:textId="77777777" w:rsidR="00B135FC" w:rsidRDefault="00B135FC" w:rsidP="00272300">
            <w:pPr>
              <w:pStyle w:val="TableText"/>
              <w:ind w:left="200"/>
              <w:rPr>
                <w:w w:val="100"/>
              </w:rPr>
            </w:pPr>
            <w:r>
              <w:rPr>
                <w:w w:val="100"/>
              </w:rPr>
              <w:t>Set to 1 for MU</w:t>
            </w:r>
          </w:p>
          <w:p w14:paraId="2E8A7E13" w14:textId="77777777" w:rsidR="00B135FC" w:rsidRDefault="00B135FC" w:rsidP="00272300">
            <w:pPr>
              <w:pStyle w:val="TableText"/>
              <w:ind w:left="200"/>
              <w:rPr>
                <w:w w:val="100"/>
              </w:rPr>
            </w:pPr>
            <w:r>
              <w:rPr>
                <w:w w:val="100"/>
              </w:rPr>
              <w:t>Set to 2 for CQI</w:t>
            </w:r>
          </w:p>
          <w:p w14:paraId="12136AA8" w14:textId="77777777" w:rsidR="00B135FC" w:rsidRDefault="00B135FC" w:rsidP="00272300">
            <w:pPr>
              <w:pStyle w:val="TableText"/>
              <w:ind w:left="200"/>
            </w:pPr>
            <w:r>
              <w:rPr>
                <w:w w:val="100"/>
              </w:rPr>
              <w:t>3 is reserved</w:t>
            </w:r>
          </w:p>
        </w:tc>
      </w:tr>
      <w:tr w:rsidR="00B135FC" w14:paraId="0548B974" w14:textId="77777777" w:rsidTr="00272300">
        <w:trPr>
          <w:trHeight w:val="18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4EDC9C" w14:textId="77777777" w:rsidR="00B135FC" w:rsidRPr="006C4376" w:rsidRDefault="00B135FC" w:rsidP="00272300">
            <w:pPr>
              <w:pStyle w:val="TableText"/>
              <w:rPr>
                <w:highlight w:val="yellow"/>
              </w:rPr>
            </w:pPr>
            <w:r w:rsidRPr="006C4376">
              <w:rPr>
                <w:w w:val="100"/>
                <w:highlight w:val="yellow"/>
              </w:rPr>
              <w:t>Remaining Feedback Segments</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722130" w14:textId="77777777" w:rsidR="00B135FC" w:rsidRPr="006C4376" w:rsidRDefault="00B135FC" w:rsidP="00272300">
            <w:pPr>
              <w:pStyle w:val="TableText"/>
              <w:rPr>
                <w:w w:val="100"/>
                <w:highlight w:val="yellow"/>
              </w:rPr>
            </w:pPr>
            <w:r w:rsidRPr="006C4376">
              <w:rPr>
                <w:w w:val="100"/>
                <w:highlight w:val="yellow"/>
              </w:rPr>
              <w:t>Indicates the number of remaining feedback segments for the associated HE Compressed Beamforming/CQI frame:</w:t>
            </w:r>
          </w:p>
          <w:p w14:paraId="20702A72" w14:textId="77777777" w:rsidR="00B135FC" w:rsidRPr="006C4376" w:rsidRDefault="00B135FC" w:rsidP="00272300">
            <w:pPr>
              <w:pStyle w:val="TableText"/>
              <w:ind w:left="200"/>
              <w:rPr>
                <w:w w:val="100"/>
                <w:highlight w:val="yellow"/>
              </w:rPr>
            </w:pPr>
            <w:r w:rsidRPr="006C4376">
              <w:rPr>
                <w:w w:val="100"/>
                <w:highlight w:val="yellow"/>
              </w:rPr>
              <w:t>Set to 0 for the last feedback segment of a segmented report or the only feedback segment of an unsegmented report.</w:t>
            </w:r>
          </w:p>
          <w:p w14:paraId="0A19227F" w14:textId="77777777" w:rsidR="00B135FC" w:rsidRPr="006C4376" w:rsidRDefault="00B135FC" w:rsidP="00272300">
            <w:pPr>
              <w:pStyle w:val="TableText"/>
              <w:ind w:left="200"/>
              <w:rPr>
                <w:w w:val="100"/>
                <w:highlight w:val="yellow"/>
              </w:rPr>
            </w:pPr>
            <w:r w:rsidRPr="006C4376">
              <w:rPr>
                <w:w w:val="100"/>
                <w:highlight w:val="yellow"/>
              </w:rPr>
              <w:t>Set to a value between 1 and 7 for a feedback segment that is not the last feedback segment of a segmented report.</w:t>
            </w:r>
          </w:p>
          <w:p w14:paraId="014D15C4" w14:textId="77777777" w:rsidR="00B135FC" w:rsidRPr="006C4376" w:rsidRDefault="00B135FC" w:rsidP="00272300">
            <w:pPr>
              <w:pStyle w:val="TableText"/>
              <w:rPr>
                <w:highlight w:val="yellow"/>
              </w:rPr>
            </w:pPr>
            <w:r w:rsidRPr="006C4376">
              <w:rPr>
                <w:w w:val="100"/>
                <w:highlight w:val="yellow"/>
              </w:rPr>
              <w:t>In a retransmitted feedback segment, the subfield is set to the same value associated with the feedback segment in the original transmission.</w:t>
            </w:r>
          </w:p>
        </w:tc>
      </w:tr>
      <w:tr w:rsidR="00B135FC" w14:paraId="647A70CC" w14:textId="77777777" w:rsidTr="00272300">
        <w:trPr>
          <w:trHeight w:val="24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FF41ED" w14:textId="77777777" w:rsidR="00B135FC" w:rsidRPr="006C4376" w:rsidRDefault="00B135FC" w:rsidP="00272300">
            <w:pPr>
              <w:pStyle w:val="TableText"/>
              <w:rPr>
                <w:highlight w:val="yellow"/>
              </w:rPr>
            </w:pPr>
            <w:r w:rsidRPr="006C4376">
              <w:rPr>
                <w:w w:val="100"/>
                <w:highlight w:val="yellow"/>
              </w:rPr>
              <w:lastRenderedPageBreak/>
              <w:t>First Feedback Segment</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90FB92" w14:textId="77777777" w:rsidR="00B135FC" w:rsidRPr="006C4376" w:rsidRDefault="00B135FC" w:rsidP="00272300">
            <w:pPr>
              <w:pStyle w:val="TableText"/>
              <w:rPr>
                <w:w w:val="100"/>
                <w:highlight w:val="yellow"/>
              </w:rPr>
            </w:pPr>
            <w:r w:rsidRPr="006C4376">
              <w:rPr>
                <w:w w:val="100"/>
                <w:highlight w:val="yellow"/>
              </w:rPr>
              <w:t>Set to 1 for the first feedback segment of a segmented report or the only feedback segment of an unsegmented report.</w:t>
            </w:r>
          </w:p>
          <w:p w14:paraId="7D0FDBCA" w14:textId="77777777" w:rsidR="00B135FC" w:rsidRPr="006C4376" w:rsidRDefault="00B135FC" w:rsidP="00272300">
            <w:pPr>
              <w:pStyle w:val="TableText"/>
              <w:rPr>
                <w:w w:val="100"/>
                <w:highlight w:val="yellow"/>
              </w:rPr>
            </w:pPr>
            <w:r w:rsidRPr="006C4376">
              <w:rPr>
                <w:w w:val="100"/>
                <w:highlight w:val="yellow"/>
              </w:rPr>
              <w:t>Set to 0 if not the first feedback segment or if the HE Compressed Beamforming Report field and HE MU Exclusive Beamforming Report field are not present in the frame.</w:t>
            </w:r>
          </w:p>
          <w:p w14:paraId="646FC6B9" w14:textId="77777777" w:rsidR="00B135FC" w:rsidRPr="006C4376" w:rsidRDefault="00B135FC" w:rsidP="00272300">
            <w:pPr>
              <w:pStyle w:val="TableText"/>
              <w:rPr>
                <w:w w:val="100"/>
                <w:highlight w:val="yellow"/>
              </w:rPr>
            </w:pPr>
            <w:r w:rsidRPr="006C4376">
              <w:rPr>
                <w:w w:val="100"/>
                <w:highlight w:val="yellow"/>
              </w:rPr>
              <w:t>In a retransmitted feedback segment, the subfield is set to the same value associated with the feedback segment in the original transmission.</w:t>
            </w:r>
          </w:p>
          <w:p w14:paraId="2F27883E" w14:textId="77777777" w:rsidR="00B135FC" w:rsidRPr="006C4376" w:rsidRDefault="00B135FC" w:rsidP="00272300">
            <w:pPr>
              <w:pStyle w:val="TableText"/>
              <w:rPr>
                <w:w w:val="100"/>
                <w:highlight w:val="yellow"/>
              </w:rPr>
            </w:pPr>
          </w:p>
          <w:p w14:paraId="1AA26E9E" w14:textId="77777777" w:rsidR="00B135FC" w:rsidRPr="006C4376" w:rsidRDefault="00B135FC" w:rsidP="00272300">
            <w:pPr>
              <w:pStyle w:val="TableText"/>
              <w:rPr>
                <w:highlight w:val="yellow"/>
              </w:rPr>
            </w:pPr>
            <w:r w:rsidRPr="006C4376">
              <w:rPr>
                <w:w w:val="100"/>
                <w:highlight w:val="yellow"/>
              </w:rPr>
              <w:t>NOTE—The First Feedback Segment subfield is always set to 0 if the Feedback Type subfield indicates CQI because the HE Compressed Beamforming/CQI Report frame is always less than 11 454 octets in length.</w:t>
            </w:r>
          </w:p>
        </w:tc>
      </w:tr>
      <w:tr w:rsidR="00B135FC" w14:paraId="70345421" w14:textId="77777777" w:rsidTr="00272300">
        <w:trPr>
          <w:trHeight w:val="640"/>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46344D" w14:textId="7872735C" w:rsidR="00B135FC" w:rsidRPr="006C4376" w:rsidRDefault="006C4376" w:rsidP="00272300">
            <w:pPr>
              <w:pStyle w:val="TableText"/>
              <w:rPr>
                <w:highlight w:val="yellow"/>
              </w:rPr>
            </w:pPr>
            <w:r w:rsidRPr="006C4376">
              <w:rPr>
                <w:highlight w:val="yellow"/>
              </w:rPr>
              <w:t>Partial BW Info</w:t>
            </w:r>
          </w:p>
        </w:tc>
        <w:tc>
          <w:tcPr>
            <w:tcW w:w="57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5140EB" w14:textId="59C07DBE" w:rsidR="00B135FC" w:rsidRPr="006C4376" w:rsidRDefault="006C4376" w:rsidP="00272300">
            <w:pPr>
              <w:pStyle w:val="TableText"/>
              <w:rPr>
                <w:highlight w:val="yellow"/>
              </w:rPr>
            </w:pPr>
            <w:r w:rsidRPr="006C4376">
              <w:rPr>
                <w:highlight w:val="yellow"/>
              </w:rPr>
              <w:t>TBD</w:t>
            </w:r>
          </w:p>
        </w:tc>
      </w:tr>
      <w:tr w:rsidR="00B135FC" w14:paraId="247AC021" w14:textId="77777777" w:rsidTr="00272300">
        <w:trPr>
          <w:trHeight w:val="640"/>
          <w:jc w:val="center"/>
        </w:trPr>
        <w:tc>
          <w:tcPr>
            <w:tcW w:w="19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A3E8F12" w14:textId="77777777" w:rsidR="00B135FC" w:rsidRPr="006C4376" w:rsidRDefault="00B135FC" w:rsidP="00272300">
            <w:pPr>
              <w:pStyle w:val="TableText"/>
              <w:rPr>
                <w:highlight w:val="yellow"/>
              </w:rPr>
            </w:pPr>
            <w:r w:rsidRPr="006C4376">
              <w:rPr>
                <w:w w:val="100"/>
                <w:highlight w:val="yellow"/>
              </w:rPr>
              <w:t>Sounding Dialog Token Number</w:t>
            </w:r>
          </w:p>
        </w:tc>
        <w:tc>
          <w:tcPr>
            <w:tcW w:w="57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035904" w14:textId="0D913406" w:rsidR="00B135FC" w:rsidRPr="006C4376" w:rsidRDefault="00B135FC" w:rsidP="006C4376">
            <w:pPr>
              <w:pStyle w:val="TableText"/>
              <w:rPr>
                <w:highlight w:val="yellow"/>
              </w:rPr>
            </w:pPr>
            <w:r w:rsidRPr="006C4376">
              <w:rPr>
                <w:w w:val="100"/>
                <w:highlight w:val="yellow"/>
              </w:rPr>
              <w:t xml:space="preserve">Set to the same value as the Sounding Dialog Token Number field in the corresponding </w:t>
            </w:r>
            <w:r w:rsidR="006C4376" w:rsidRPr="006C4376">
              <w:rPr>
                <w:w w:val="100"/>
                <w:highlight w:val="yellow"/>
              </w:rPr>
              <w:t>E</w:t>
            </w:r>
            <w:r w:rsidRPr="006C4376">
              <w:rPr>
                <w:w w:val="100"/>
                <w:highlight w:val="yellow"/>
              </w:rPr>
              <w:t>H</w:t>
            </w:r>
            <w:r w:rsidR="006C4376" w:rsidRPr="006C4376">
              <w:rPr>
                <w:w w:val="100"/>
                <w:highlight w:val="yellow"/>
              </w:rPr>
              <w:t>T</w:t>
            </w:r>
            <w:r w:rsidRPr="006C4376">
              <w:rPr>
                <w:w w:val="100"/>
                <w:highlight w:val="yellow"/>
              </w:rPr>
              <w:t xml:space="preserve"> NDP Announcement frame.</w:t>
            </w:r>
          </w:p>
        </w:tc>
      </w:tr>
    </w:tbl>
    <w:p w14:paraId="131518AE" w14:textId="0C7E549C" w:rsidR="00B135FC" w:rsidRDefault="00B135FC" w:rsidP="00B135FC">
      <w:pPr>
        <w:pStyle w:val="T"/>
        <w:rPr>
          <w:w w:val="100"/>
        </w:rPr>
      </w:pPr>
      <w:r w:rsidRPr="006C4376">
        <w:rPr>
          <w:w w:val="100"/>
          <w:highlight w:val="yellow"/>
        </w:rPr>
        <w:t xml:space="preserve">In an </w:t>
      </w:r>
      <w:r w:rsidR="006C4376" w:rsidRPr="006C4376">
        <w:rPr>
          <w:w w:val="100"/>
          <w:highlight w:val="yellow"/>
        </w:rPr>
        <w:t>E</w:t>
      </w:r>
      <w:r w:rsidRPr="006C4376">
        <w:rPr>
          <w:w w:val="100"/>
          <w:highlight w:val="yellow"/>
        </w:rPr>
        <w:t>H</w:t>
      </w:r>
      <w:r w:rsidR="006C4376" w:rsidRPr="006C4376">
        <w:rPr>
          <w:w w:val="100"/>
          <w:highlight w:val="yellow"/>
        </w:rPr>
        <w:t>T</w:t>
      </w:r>
      <w:r w:rsidRPr="006C4376">
        <w:rPr>
          <w:w w:val="100"/>
          <w:highlight w:val="yellow"/>
        </w:rPr>
        <w:t xml:space="preserve"> Compressed Beamforming/CQI frame not carrying all or part of an </w:t>
      </w:r>
      <w:r w:rsidR="006C4376" w:rsidRPr="006C4376">
        <w:rPr>
          <w:w w:val="100"/>
          <w:highlight w:val="yellow"/>
        </w:rPr>
        <w:t>E</w:t>
      </w:r>
      <w:r w:rsidRPr="006C4376">
        <w:rPr>
          <w:w w:val="100"/>
          <w:highlight w:val="yellow"/>
        </w:rPr>
        <w:t>H</w:t>
      </w:r>
      <w:r w:rsidR="006C4376" w:rsidRPr="006C4376">
        <w:rPr>
          <w:w w:val="100"/>
          <w:highlight w:val="yellow"/>
        </w:rPr>
        <w:t>T</w:t>
      </w:r>
      <w:r w:rsidRPr="006C4376">
        <w:rPr>
          <w:w w:val="100"/>
          <w:highlight w:val="yellow"/>
        </w:rPr>
        <w:t xml:space="preserve"> compressed beamforming/CQI report (see 26.7 (HE sounding protocol) for a description of such a case), the </w:t>
      </w:r>
      <w:proofErr w:type="spellStart"/>
      <w:r w:rsidRPr="006C4376">
        <w:rPr>
          <w:w w:val="100"/>
          <w:highlight w:val="yellow"/>
        </w:rPr>
        <w:t>Nc</w:t>
      </w:r>
      <w:proofErr w:type="spellEnd"/>
      <w:r w:rsidRPr="006C4376">
        <w:rPr>
          <w:w w:val="100"/>
          <w:highlight w:val="yellow"/>
        </w:rPr>
        <w:t xml:space="preserve"> Index, </w:t>
      </w:r>
      <w:proofErr w:type="spellStart"/>
      <w:r w:rsidRPr="006C4376">
        <w:rPr>
          <w:w w:val="100"/>
          <w:highlight w:val="yellow"/>
        </w:rPr>
        <w:t>Nr</w:t>
      </w:r>
      <w:proofErr w:type="spellEnd"/>
      <w:r w:rsidRPr="006C4376">
        <w:rPr>
          <w:w w:val="100"/>
          <w:highlight w:val="yellow"/>
        </w:rPr>
        <w:t xml:space="preserve"> Index, BW, Grouping, Codebook Information, Feedback Type and Sounding Dialog Token Number subfields are reserved, the First Feedback Segment subfield is set to 0 and the Remaining Feedback Segments subfield is set to 7.</w:t>
      </w:r>
      <w:r w:rsidRPr="006C4376">
        <w:rPr>
          <w:vanish/>
          <w:w w:val="100"/>
          <w:highlight w:val="yellow"/>
        </w:rPr>
        <w:t>(#24496)</w:t>
      </w:r>
    </w:p>
    <w:p w14:paraId="288DF9A3" w14:textId="37C29C73" w:rsidR="00B135FC" w:rsidRDefault="006C4376" w:rsidP="006C4376">
      <w:pPr>
        <w:pStyle w:val="H4"/>
        <w:rPr>
          <w:w w:val="100"/>
        </w:rPr>
      </w:pPr>
      <w:bookmarkStart w:id="12" w:name="RTF31373830313a2048342c312e"/>
      <w:r w:rsidRPr="006C4376">
        <w:rPr>
          <w:w w:val="100"/>
          <w:highlight w:val="yellow"/>
        </w:rPr>
        <w:t>9.4.1</w:t>
      </w:r>
      <w:proofErr w:type="gramStart"/>
      <w:r w:rsidRPr="006C4376">
        <w:rPr>
          <w:w w:val="100"/>
          <w:highlight w:val="yellow"/>
        </w:rPr>
        <w:t>.x2</w:t>
      </w:r>
      <w:proofErr w:type="gramEnd"/>
      <w:r>
        <w:rPr>
          <w:w w:val="100"/>
        </w:rPr>
        <w:t xml:space="preserve"> E</w:t>
      </w:r>
      <w:r w:rsidR="00B135FC">
        <w:rPr>
          <w:w w:val="100"/>
        </w:rPr>
        <w:t>H</w:t>
      </w:r>
      <w:r>
        <w:rPr>
          <w:w w:val="100"/>
        </w:rPr>
        <w:t>T</w:t>
      </w:r>
      <w:r w:rsidR="00B135FC">
        <w:rPr>
          <w:w w:val="100"/>
        </w:rPr>
        <w:t xml:space="preserve"> Compressed Beamforming Report field</w:t>
      </w:r>
      <w:bookmarkEnd w:id="12"/>
    </w:p>
    <w:p w14:paraId="69AEB6BB" w14:textId="6DC1A30B" w:rsidR="00B135FC" w:rsidRDefault="00B135FC" w:rsidP="00B135FC">
      <w:pPr>
        <w:pStyle w:val="T"/>
        <w:rPr>
          <w:w w:val="100"/>
        </w:rPr>
      </w:pPr>
      <w:r>
        <w:rPr>
          <w:w w:val="100"/>
        </w:rPr>
        <w:t xml:space="preserve">The </w:t>
      </w:r>
      <w:r w:rsidR="006C4376">
        <w:rPr>
          <w:w w:val="100"/>
        </w:rPr>
        <w:t>E</w:t>
      </w:r>
      <w:r>
        <w:rPr>
          <w:w w:val="100"/>
        </w:rPr>
        <w:t>H</w:t>
      </w:r>
      <w:r w:rsidR="006C4376">
        <w:rPr>
          <w:w w:val="100"/>
        </w:rPr>
        <w:t>T</w:t>
      </w:r>
      <w:r>
        <w:rPr>
          <w:w w:val="100"/>
        </w:rPr>
        <w:t xml:space="preserve"> Compressed Beamforming Report field carries the average SNR of each space-time stream and compressed beamforming feedback matrices </w:t>
      </w:r>
      <w:r>
        <w:rPr>
          <w:i/>
          <w:iCs/>
          <w:w w:val="100"/>
        </w:rPr>
        <w:t>V</w:t>
      </w:r>
      <w:r>
        <w:rPr>
          <w:w w:val="100"/>
        </w:rPr>
        <w:t xml:space="preserve"> for use by a transmit </w:t>
      </w:r>
      <w:proofErr w:type="spellStart"/>
      <w:r>
        <w:rPr>
          <w:w w:val="100"/>
        </w:rPr>
        <w:t>beamformer</w:t>
      </w:r>
      <w:proofErr w:type="spellEnd"/>
      <w:r>
        <w:rPr>
          <w:w w:val="100"/>
        </w:rPr>
        <w:t xml:space="preserve"> to determine steering matrices </w:t>
      </w:r>
      <w:r>
        <w:rPr>
          <w:i/>
          <w:iCs/>
          <w:w w:val="100"/>
        </w:rPr>
        <w:t>Q</w:t>
      </w:r>
      <w:r>
        <w:rPr>
          <w:w w:val="100"/>
        </w:rPr>
        <w:t>, as described in 10.32.3 (Explicit feedback beamforming) and 19.3.12.3 (Explicit feedback beamforming).</w:t>
      </w:r>
    </w:p>
    <w:p w14:paraId="6EA51FF0" w14:textId="04CE6F40" w:rsidR="00B135FC" w:rsidRDefault="00B135FC" w:rsidP="00B135FC">
      <w:pPr>
        <w:pStyle w:val="T"/>
        <w:rPr>
          <w:w w:val="100"/>
        </w:rPr>
      </w:pPr>
      <w:r>
        <w:rPr>
          <w:w w:val="100"/>
        </w:rPr>
        <w:t xml:space="preserve">The size of the </w:t>
      </w:r>
      <w:r w:rsidR="00817746">
        <w:rPr>
          <w:w w:val="100"/>
        </w:rPr>
        <w:t>E</w:t>
      </w:r>
      <w:r>
        <w:rPr>
          <w:w w:val="100"/>
        </w:rPr>
        <w:t>H</w:t>
      </w:r>
      <w:r w:rsidR="00817746">
        <w:rPr>
          <w:w w:val="100"/>
        </w:rPr>
        <w:t>T</w:t>
      </w:r>
      <w:r>
        <w:rPr>
          <w:w w:val="100"/>
        </w:rPr>
        <w:t xml:space="preserve"> Compressed Beamforming Report field depends on the values in the </w:t>
      </w:r>
      <w:r w:rsidR="00817746">
        <w:rPr>
          <w:w w:val="100"/>
        </w:rPr>
        <w:t>E</w:t>
      </w:r>
      <w:r>
        <w:rPr>
          <w:w w:val="100"/>
        </w:rPr>
        <w:t>H</w:t>
      </w:r>
      <w:r w:rsidR="00817746">
        <w:rPr>
          <w:w w:val="100"/>
        </w:rPr>
        <w:t>T</w:t>
      </w:r>
      <w:r>
        <w:rPr>
          <w:w w:val="100"/>
        </w:rPr>
        <w:t xml:space="preserve"> MIMO Control field. The </w:t>
      </w:r>
      <w:r w:rsidR="00817746">
        <w:rPr>
          <w:w w:val="100"/>
        </w:rPr>
        <w:t>E</w:t>
      </w:r>
      <w:r>
        <w:rPr>
          <w:w w:val="100"/>
        </w:rPr>
        <w:t>H</w:t>
      </w:r>
      <w:r w:rsidR="00817746">
        <w:rPr>
          <w:w w:val="100"/>
        </w:rPr>
        <w:t>T</w:t>
      </w:r>
      <w:r>
        <w:rPr>
          <w:w w:val="100"/>
        </w:rPr>
        <w:t xml:space="preserve"> Compressed Beamforming Report field contains </w:t>
      </w:r>
      <w:r w:rsidR="00817746">
        <w:rPr>
          <w:w w:val="100"/>
        </w:rPr>
        <w:t>E</w:t>
      </w:r>
      <w:r>
        <w:rPr>
          <w:w w:val="100"/>
        </w:rPr>
        <w:t>H</w:t>
      </w:r>
      <w:r w:rsidR="00817746">
        <w:rPr>
          <w:w w:val="100"/>
        </w:rPr>
        <w:t>T</w:t>
      </w:r>
      <w:r>
        <w:rPr>
          <w:w w:val="100"/>
        </w:rPr>
        <w:t xml:space="preserve"> Compressed Beamforming Report </w:t>
      </w:r>
      <w:r w:rsidRPr="00817746">
        <w:rPr>
          <w:w w:val="100"/>
          <w:highlight w:val="yellow"/>
        </w:rPr>
        <w:t xml:space="preserve">information or successive (possibly zero-length) portions thereof in the case of segmented </w:t>
      </w:r>
      <w:r w:rsidR="00817746" w:rsidRPr="00817746">
        <w:rPr>
          <w:w w:val="100"/>
          <w:highlight w:val="yellow"/>
        </w:rPr>
        <w:t>E</w:t>
      </w:r>
      <w:r w:rsidRPr="00817746">
        <w:rPr>
          <w:w w:val="100"/>
          <w:highlight w:val="yellow"/>
        </w:rPr>
        <w:t>H</w:t>
      </w:r>
      <w:r w:rsidR="00817746" w:rsidRPr="00817746">
        <w:rPr>
          <w:w w:val="100"/>
          <w:highlight w:val="yellow"/>
        </w:rPr>
        <w:t>T</w:t>
      </w:r>
      <w:r w:rsidRPr="00817746">
        <w:rPr>
          <w:w w:val="100"/>
          <w:highlight w:val="yellow"/>
        </w:rPr>
        <w:t xml:space="preserve"> compressed beamforming/CQI report (see 26.7.4 (Rules for generating segmented feedback))</w:t>
      </w:r>
      <w:r>
        <w:rPr>
          <w:w w:val="100"/>
        </w:rPr>
        <w:t xml:space="preserve">. </w:t>
      </w:r>
      <w:r w:rsidR="00817746">
        <w:rPr>
          <w:w w:val="100"/>
        </w:rPr>
        <w:t>E</w:t>
      </w:r>
      <w:r>
        <w:rPr>
          <w:w w:val="100"/>
        </w:rPr>
        <w:t>H</w:t>
      </w:r>
      <w:r w:rsidR="00817746">
        <w:rPr>
          <w:w w:val="100"/>
        </w:rPr>
        <w:t>T</w:t>
      </w:r>
      <w:r>
        <w:rPr>
          <w:w w:val="100"/>
        </w:rPr>
        <w:t xml:space="preserve"> Compressed Beamforming Report information is included in the </w:t>
      </w:r>
      <w:r w:rsidR="00817746">
        <w:rPr>
          <w:w w:val="100"/>
        </w:rPr>
        <w:t>E</w:t>
      </w:r>
      <w:r>
        <w:rPr>
          <w:w w:val="100"/>
        </w:rPr>
        <w:t>H</w:t>
      </w:r>
      <w:r w:rsidR="00817746">
        <w:rPr>
          <w:w w:val="100"/>
        </w:rPr>
        <w:t>T</w:t>
      </w:r>
      <w:r>
        <w:rPr>
          <w:w w:val="100"/>
        </w:rPr>
        <w:t xml:space="preserve"> compressed beamforming/CQI report if the Feedback Type subfield in the </w:t>
      </w:r>
      <w:r w:rsidR="00817746">
        <w:rPr>
          <w:w w:val="100"/>
        </w:rPr>
        <w:t>E</w:t>
      </w:r>
      <w:r>
        <w:rPr>
          <w:w w:val="100"/>
        </w:rPr>
        <w:t>H</w:t>
      </w:r>
      <w:r w:rsidR="00817746">
        <w:rPr>
          <w:w w:val="100"/>
        </w:rPr>
        <w:t>T</w:t>
      </w:r>
      <w:r>
        <w:rPr>
          <w:w w:val="100"/>
        </w:rPr>
        <w:t xml:space="preserve"> MIMO Control field indicates SU or MU. </w:t>
      </w:r>
    </w:p>
    <w:p w14:paraId="4FC72BA1" w14:textId="62A01DB3" w:rsidR="00B135FC" w:rsidRDefault="00B135FC" w:rsidP="00B135FC">
      <w:pPr>
        <w:pStyle w:val="T"/>
        <w:rPr>
          <w:w w:val="100"/>
        </w:rPr>
      </w:pPr>
      <w:r>
        <w:rPr>
          <w:w w:val="100"/>
        </w:rPr>
        <w:t xml:space="preserve">The </w:t>
      </w:r>
      <w:r w:rsidR="00817746">
        <w:rPr>
          <w:w w:val="100"/>
        </w:rPr>
        <w:t>E</w:t>
      </w:r>
      <w:r>
        <w:rPr>
          <w:w w:val="100"/>
        </w:rPr>
        <w:t>H</w:t>
      </w:r>
      <w:r w:rsidR="00817746">
        <w:rPr>
          <w:w w:val="100"/>
        </w:rPr>
        <w:t>T</w:t>
      </w:r>
      <w:r>
        <w:rPr>
          <w:w w:val="100"/>
        </w:rPr>
        <w:t xml:space="preserve"> Compressed Beamforming Report information contains the channel matrix elements indexed, first, by matrix angles in order shown in Table 9-73 (Order of angles in the Compressed Beamforming Feedback Matrix subfield when used in a non-S1G band), and second, by data and pilot subcarrier index from lowest frequency to highest frequency. An explanation of how these angles are generated from the beamforming feedback matrix </w:t>
      </w:r>
      <w:r>
        <w:rPr>
          <w:i/>
          <w:iCs/>
          <w:w w:val="100"/>
        </w:rPr>
        <w:t>V</w:t>
      </w:r>
      <w:r>
        <w:rPr>
          <w:w w:val="100"/>
        </w:rPr>
        <w:t xml:space="preserve"> is given in 19.3.12.3.6 (Compressed beamforming feedback matrix), where </w:t>
      </w:r>
      <w:proofErr w:type="spellStart"/>
      <w:r>
        <w:rPr>
          <w:i/>
          <w:iCs/>
          <w:w w:val="100"/>
        </w:rPr>
        <w:t>Nc</w:t>
      </w:r>
      <w:proofErr w:type="spellEnd"/>
      <w:r>
        <w:rPr>
          <w:w w:val="100"/>
        </w:rPr>
        <w:t xml:space="preserve"> is the number of columns in a compressed beamforming feedback matrix determined by the </w:t>
      </w:r>
      <w:proofErr w:type="spellStart"/>
      <w:r>
        <w:rPr>
          <w:w w:val="100"/>
        </w:rPr>
        <w:t>Nc</w:t>
      </w:r>
      <w:proofErr w:type="spellEnd"/>
      <w:r>
        <w:rPr>
          <w:w w:val="100"/>
        </w:rPr>
        <w:t xml:space="preserve"> Index subfield of the </w:t>
      </w:r>
      <w:r w:rsidR="00817746">
        <w:rPr>
          <w:w w:val="100"/>
        </w:rPr>
        <w:t>E</w:t>
      </w:r>
      <w:r>
        <w:rPr>
          <w:w w:val="100"/>
        </w:rPr>
        <w:t>H</w:t>
      </w:r>
      <w:r w:rsidR="00817746">
        <w:rPr>
          <w:w w:val="100"/>
        </w:rPr>
        <w:t>T</w:t>
      </w:r>
      <w:r>
        <w:rPr>
          <w:w w:val="100"/>
        </w:rPr>
        <w:t xml:space="preserve"> MIMO Control field, and </w:t>
      </w:r>
      <w:proofErr w:type="spellStart"/>
      <w:r>
        <w:rPr>
          <w:i/>
          <w:iCs/>
          <w:w w:val="100"/>
        </w:rPr>
        <w:t>Nr</w:t>
      </w:r>
      <w:proofErr w:type="spellEnd"/>
      <w:r>
        <w:rPr>
          <w:w w:val="100"/>
        </w:rPr>
        <w:t xml:space="preserve"> is the number of rows in a compressed beamforming feedback matrix determined by the </w:t>
      </w:r>
      <w:proofErr w:type="spellStart"/>
      <w:r>
        <w:rPr>
          <w:w w:val="100"/>
        </w:rPr>
        <w:t>Nr</w:t>
      </w:r>
      <w:proofErr w:type="spellEnd"/>
      <w:r>
        <w:rPr>
          <w:w w:val="100"/>
        </w:rPr>
        <w:t xml:space="preserve"> Index subfield of the </w:t>
      </w:r>
      <w:r w:rsidR="00817746">
        <w:rPr>
          <w:w w:val="100"/>
        </w:rPr>
        <w:t>E</w:t>
      </w:r>
      <w:r>
        <w:rPr>
          <w:w w:val="100"/>
        </w:rPr>
        <w:t>H</w:t>
      </w:r>
      <w:r w:rsidR="00817746">
        <w:rPr>
          <w:w w:val="100"/>
        </w:rPr>
        <w:t>T</w:t>
      </w:r>
      <w:r>
        <w:rPr>
          <w:w w:val="100"/>
        </w:rPr>
        <w:t xml:space="preserve"> MIMO Control field.</w:t>
      </w:r>
    </w:p>
    <w:p w14:paraId="26E199A1" w14:textId="1E27C02A" w:rsidR="00B135FC" w:rsidRDefault="00B135FC" w:rsidP="00B135FC">
      <w:pPr>
        <w:pStyle w:val="T"/>
        <w:rPr>
          <w:w w:val="100"/>
        </w:rPr>
      </w:pPr>
      <w:r>
        <w:rPr>
          <w:w w:val="100"/>
        </w:rPr>
        <w:t xml:space="preserve">The beamforming feedback matrix </w:t>
      </w:r>
      <w:r>
        <w:rPr>
          <w:i/>
          <w:iCs/>
          <w:w w:val="100"/>
        </w:rPr>
        <w:t>V</w:t>
      </w:r>
      <w:r>
        <w:rPr>
          <w:w w:val="100"/>
        </w:rPr>
        <w:t xml:space="preserve"> is formed by the </w:t>
      </w:r>
      <w:proofErr w:type="spellStart"/>
      <w:r>
        <w:rPr>
          <w:w w:val="100"/>
        </w:rPr>
        <w:t>beamformee</w:t>
      </w:r>
      <w:proofErr w:type="spellEnd"/>
      <w:r>
        <w:rPr>
          <w:w w:val="100"/>
        </w:rPr>
        <w:t xml:space="preserve"> as follows. The </w:t>
      </w:r>
      <w:proofErr w:type="spellStart"/>
      <w:r>
        <w:rPr>
          <w:w w:val="100"/>
        </w:rPr>
        <w:t>beamformer</w:t>
      </w:r>
      <w:proofErr w:type="spellEnd"/>
      <w:r>
        <w:rPr>
          <w:w w:val="100"/>
        </w:rPr>
        <w:t xml:space="preserve"> transmits an </w:t>
      </w:r>
      <w:r w:rsidR="00817746">
        <w:rPr>
          <w:w w:val="100"/>
        </w:rPr>
        <w:t>E</w:t>
      </w:r>
      <w:r>
        <w:rPr>
          <w:w w:val="100"/>
        </w:rPr>
        <w:t>H</w:t>
      </w:r>
      <w:r w:rsidR="00817746">
        <w:rPr>
          <w:w w:val="100"/>
        </w:rPr>
        <w:t>T</w:t>
      </w:r>
      <w:r>
        <w:rPr>
          <w:w w:val="100"/>
        </w:rPr>
        <w:t xml:space="preserve"> sounding NDP with </w:t>
      </w:r>
      <w:r>
        <w:rPr>
          <w:i/>
          <w:iCs/>
          <w:w w:val="100"/>
        </w:rPr>
        <w:t>N</w:t>
      </w:r>
      <w:r>
        <w:rPr>
          <w:i/>
          <w:iCs/>
          <w:w w:val="100"/>
          <w:vertAlign w:val="subscript"/>
        </w:rPr>
        <w:t>STS</w:t>
      </w:r>
      <w:proofErr w:type="gramStart"/>
      <w:r>
        <w:rPr>
          <w:i/>
          <w:iCs/>
          <w:w w:val="100"/>
          <w:vertAlign w:val="subscript"/>
        </w:rPr>
        <w:t>,NDP</w:t>
      </w:r>
      <w:proofErr w:type="gramEnd"/>
      <w:r>
        <w:rPr>
          <w:w w:val="100"/>
        </w:rPr>
        <w:t xml:space="preserve"> space-time streams, where </w:t>
      </w:r>
      <w:r>
        <w:rPr>
          <w:i/>
          <w:iCs/>
          <w:w w:val="100"/>
        </w:rPr>
        <w:t>N</w:t>
      </w:r>
      <w:r>
        <w:rPr>
          <w:i/>
          <w:iCs/>
          <w:w w:val="100"/>
          <w:vertAlign w:val="subscript"/>
        </w:rPr>
        <w:t>STS,NDP</w:t>
      </w:r>
      <w:r>
        <w:rPr>
          <w:w w:val="100"/>
        </w:rPr>
        <w:t xml:space="preserve"> takes a value between 2 and </w:t>
      </w:r>
      <w:r w:rsidR="00817746">
        <w:rPr>
          <w:w w:val="100"/>
        </w:rPr>
        <w:t>16</w:t>
      </w:r>
      <w:r>
        <w:rPr>
          <w:w w:val="100"/>
        </w:rPr>
        <w:t xml:space="preserve">. Based on this </w:t>
      </w:r>
      <w:r w:rsidR="00817746">
        <w:rPr>
          <w:w w:val="100"/>
        </w:rPr>
        <w:t>E</w:t>
      </w:r>
      <w:r>
        <w:rPr>
          <w:w w:val="100"/>
        </w:rPr>
        <w:t>H</w:t>
      </w:r>
      <w:r w:rsidR="00817746">
        <w:rPr>
          <w:w w:val="100"/>
        </w:rPr>
        <w:t>T</w:t>
      </w:r>
      <w:r>
        <w:rPr>
          <w:w w:val="100"/>
        </w:rPr>
        <w:t xml:space="preserve"> sounding NDP, the </w:t>
      </w:r>
      <w:proofErr w:type="spellStart"/>
      <w:r>
        <w:rPr>
          <w:w w:val="100"/>
        </w:rPr>
        <w:t>beamformee</w:t>
      </w:r>
      <w:proofErr w:type="spellEnd"/>
      <w:r>
        <w:rPr>
          <w:w w:val="100"/>
        </w:rPr>
        <w:t xml:space="preserve"> estimates the </w:t>
      </w:r>
      <w:r>
        <w:rPr>
          <w:i/>
          <w:iCs/>
          <w:w w:val="100"/>
        </w:rPr>
        <w:t>N</w:t>
      </w:r>
      <w:r>
        <w:rPr>
          <w:i/>
          <w:iCs/>
          <w:w w:val="100"/>
          <w:vertAlign w:val="subscript"/>
        </w:rPr>
        <w:t>RX</w:t>
      </w:r>
      <w:proofErr w:type="gramStart"/>
      <w:r>
        <w:rPr>
          <w:i/>
          <w:iCs/>
          <w:w w:val="100"/>
          <w:vertAlign w:val="subscript"/>
        </w:rPr>
        <w:t>,BFEE</w:t>
      </w:r>
      <w:proofErr w:type="gramEnd"/>
      <w:r>
        <w:rPr>
          <w:w w:val="100"/>
        </w:rPr>
        <w:t> × </w:t>
      </w:r>
      <w:r>
        <w:rPr>
          <w:i/>
          <w:iCs/>
          <w:w w:val="100"/>
        </w:rPr>
        <w:t>N</w:t>
      </w:r>
      <w:r>
        <w:rPr>
          <w:i/>
          <w:iCs/>
          <w:w w:val="100"/>
          <w:vertAlign w:val="subscript"/>
        </w:rPr>
        <w:t>STS,NDP</w:t>
      </w:r>
      <w:r>
        <w:rPr>
          <w:w w:val="100"/>
        </w:rPr>
        <w:t xml:space="preserve"> channel, and based on that channel it determines a </w:t>
      </w:r>
      <w:proofErr w:type="spellStart"/>
      <w:r>
        <w:rPr>
          <w:i/>
          <w:iCs/>
          <w:w w:val="100"/>
        </w:rPr>
        <w:t>Nr</w:t>
      </w:r>
      <w:proofErr w:type="spellEnd"/>
      <w:r>
        <w:rPr>
          <w:i/>
          <w:iCs/>
          <w:w w:val="100"/>
        </w:rPr>
        <w:t> </w:t>
      </w:r>
      <w:r>
        <w:rPr>
          <w:w w:val="100"/>
        </w:rPr>
        <w:t>× </w:t>
      </w:r>
      <w:proofErr w:type="spellStart"/>
      <w:r>
        <w:rPr>
          <w:i/>
          <w:iCs/>
          <w:w w:val="100"/>
        </w:rPr>
        <w:t>Nc</w:t>
      </w:r>
      <w:proofErr w:type="spellEnd"/>
      <w:r>
        <w:rPr>
          <w:w w:val="100"/>
        </w:rPr>
        <w:t xml:space="preserve"> orthogonal matrix </w:t>
      </w:r>
      <w:r>
        <w:rPr>
          <w:i/>
          <w:iCs/>
          <w:w w:val="100"/>
        </w:rPr>
        <w:t>V</w:t>
      </w:r>
      <w:r>
        <w:rPr>
          <w:w w:val="100"/>
        </w:rPr>
        <w:t xml:space="preserve">, where </w:t>
      </w:r>
      <w:proofErr w:type="spellStart"/>
      <w:r>
        <w:rPr>
          <w:i/>
          <w:iCs/>
          <w:w w:val="100"/>
        </w:rPr>
        <w:t>Nr</w:t>
      </w:r>
      <w:proofErr w:type="spellEnd"/>
      <w:r>
        <w:rPr>
          <w:w w:val="100"/>
        </w:rPr>
        <w:t xml:space="preserve"> and </w:t>
      </w:r>
      <w:proofErr w:type="spellStart"/>
      <w:r>
        <w:rPr>
          <w:i/>
          <w:iCs/>
          <w:w w:val="100"/>
        </w:rPr>
        <w:t>Nc</w:t>
      </w:r>
      <w:proofErr w:type="spellEnd"/>
      <w:r>
        <w:rPr>
          <w:w w:val="100"/>
        </w:rPr>
        <w:t xml:space="preserve"> satisfy Equation (9-1). </w:t>
      </w:r>
      <w:r>
        <w:rPr>
          <w:i/>
          <w:iCs/>
          <w:w w:val="100"/>
        </w:rPr>
        <w:t>N</w:t>
      </w:r>
      <w:r>
        <w:rPr>
          <w:i/>
          <w:iCs/>
          <w:w w:val="100"/>
          <w:vertAlign w:val="subscript"/>
        </w:rPr>
        <w:t>RX</w:t>
      </w:r>
      <w:proofErr w:type="gramStart"/>
      <w:r>
        <w:rPr>
          <w:i/>
          <w:iCs/>
          <w:w w:val="100"/>
          <w:vertAlign w:val="subscript"/>
        </w:rPr>
        <w:t>,BFEE</w:t>
      </w:r>
      <w:proofErr w:type="gramEnd"/>
      <w:r>
        <w:rPr>
          <w:w w:val="100"/>
        </w:rPr>
        <w:t xml:space="preserve"> is the number of receiver chains used to receive the </w:t>
      </w:r>
      <w:r w:rsidR="00817746">
        <w:rPr>
          <w:w w:val="100"/>
        </w:rPr>
        <w:t>E</w:t>
      </w:r>
      <w:r>
        <w:rPr>
          <w:w w:val="100"/>
        </w:rPr>
        <w:t>H</w:t>
      </w:r>
      <w:r w:rsidR="00817746">
        <w:rPr>
          <w:w w:val="100"/>
        </w:rPr>
        <w:t>T</w:t>
      </w:r>
      <w:r>
        <w:rPr>
          <w:w w:val="100"/>
        </w:rPr>
        <w:t xml:space="preserve"> sounding NDP at the </w:t>
      </w:r>
      <w:proofErr w:type="spellStart"/>
      <w:r>
        <w:rPr>
          <w:w w:val="100"/>
        </w:rPr>
        <w:t>beamformee</w:t>
      </w:r>
      <w:proofErr w:type="spellEnd"/>
      <w:r>
        <w:rPr>
          <w:w w:val="100"/>
        </w:rPr>
        <w:t>.</w:t>
      </w:r>
    </w:p>
    <w:p w14:paraId="37CF7CAC" w14:textId="57FE361A" w:rsidR="00B135FC" w:rsidRDefault="00B135FC" w:rsidP="00B135FC">
      <w:pPr>
        <w:pStyle w:val="T"/>
        <w:rPr>
          <w:w w:val="100"/>
        </w:rPr>
      </w:pPr>
      <w:r>
        <w:rPr>
          <w:w w:val="100"/>
        </w:rPr>
        <w:lastRenderedPageBreak/>
        <w:t xml:space="preserve">Further restrictions on </w:t>
      </w:r>
      <w:proofErr w:type="spellStart"/>
      <w:proofErr w:type="gramStart"/>
      <w:r>
        <w:rPr>
          <w:i/>
          <w:iCs/>
          <w:w w:val="100"/>
        </w:rPr>
        <w:t>Nc</w:t>
      </w:r>
      <w:proofErr w:type="spellEnd"/>
      <w:proofErr w:type="gramEnd"/>
      <w:r>
        <w:rPr>
          <w:w w:val="100"/>
        </w:rPr>
        <w:t xml:space="preserve"> are described in </w:t>
      </w:r>
      <w:r w:rsidR="005F0B2F">
        <w:rPr>
          <w:w w:val="100"/>
        </w:rPr>
        <w:t>36</w:t>
      </w:r>
      <w:r>
        <w:rPr>
          <w:w w:val="100"/>
        </w:rPr>
        <w:t>.2 (</w:t>
      </w:r>
      <w:r w:rsidR="005F0B2F">
        <w:rPr>
          <w:w w:val="100"/>
        </w:rPr>
        <w:t>E</w:t>
      </w:r>
      <w:r>
        <w:rPr>
          <w:w w:val="100"/>
        </w:rPr>
        <w:t>H</w:t>
      </w:r>
      <w:r w:rsidR="005F0B2F">
        <w:rPr>
          <w:w w:val="100"/>
        </w:rPr>
        <w:t>T</w:t>
      </w:r>
      <w:r>
        <w:rPr>
          <w:w w:val="100"/>
        </w:rPr>
        <w:t xml:space="preserve"> PHY service interface). The angles are quantized as defined in Table 9-76 (Quantization of angles) with </w:t>
      </w:r>
      <w:proofErr w:type="spellStart"/>
      <w:r>
        <w:rPr>
          <w:i/>
          <w:iCs/>
          <w:w w:val="100"/>
          <w:sz w:val="18"/>
          <w:szCs w:val="18"/>
        </w:rPr>
        <w:t>b</w:t>
      </w:r>
      <w:r>
        <w:rPr>
          <w:w w:val="100"/>
          <w:sz w:val="18"/>
          <w:szCs w:val="18"/>
          <w:vertAlign w:val="subscript"/>
        </w:rPr>
        <w:t>ψ</w:t>
      </w:r>
      <w:proofErr w:type="spellEnd"/>
      <w:r>
        <w:rPr>
          <w:w w:val="100"/>
        </w:rPr>
        <w:t xml:space="preserve"> defined by the Codebook Information field of the </w:t>
      </w:r>
      <w:r w:rsidR="005F0B2F">
        <w:rPr>
          <w:w w:val="100"/>
        </w:rPr>
        <w:t>E</w:t>
      </w:r>
      <w:r>
        <w:rPr>
          <w:w w:val="100"/>
        </w:rPr>
        <w:t>H</w:t>
      </w:r>
      <w:r w:rsidR="005F0B2F">
        <w:rPr>
          <w:w w:val="100"/>
        </w:rPr>
        <w:t>T</w:t>
      </w:r>
      <w:r>
        <w:rPr>
          <w:w w:val="100"/>
        </w:rPr>
        <w:t xml:space="preserve"> MIMO Control field (see </w:t>
      </w:r>
      <w:r w:rsidR="005F0B2F">
        <w:rPr>
          <w:w w:val="100"/>
        </w:rPr>
        <w:t>9.4.1.</w:t>
      </w:r>
      <w:r w:rsidR="005F0B2F" w:rsidRPr="005F0B2F">
        <w:rPr>
          <w:w w:val="100"/>
          <w:highlight w:val="yellow"/>
        </w:rPr>
        <w:t>X1</w:t>
      </w:r>
      <w:r w:rsidR="005F0B2F">
        <w:rPr>
          <w:w w:val="100"/>
        </w:rPr>
        <w:t xml:space="preserve"> (EHT MIMO Control field)</w:t>
      </w:r>
      <w:r>
        <w:rPr>
          <w:w w:val="100"/>
        </w:rPr>
        <w:t>).</w:t>
      </w:r>
    </w:p>
    <w:p w14:paraId="2DEE9B64" w14:textId="2B368E5C" w:rsidR="00B135FC" w:rsidRDefault="00B135FC" w:rsidP="00B135FC">
      <w:pPr>
        <w:pStyle w:val="T"/>
        <w:rPr>
          <w:b/>
          <w:bCs/>
          <w:i/>
          <w:iCs/>
          <w:w w:val="100"/>
          <w:sz w:val="24"/>
          <w:szCs w:val="24"/>
          <w:lang w:val="en-GB"/>
        </w:rPr>
      </w:pPr>
      <w:commentRangeStart w:id="13"/>
      <w:r>
        <w:rPr>
          <w:w w:val="100"/>
        </w:rPr>
        <w:t xml:space="preserve">The </w:t>
      </w:r>
      <w:r w:rsidR="005F0B2F">
        <w:rPr>
          <w:w w:val="100"/>
        </w:rPr>
        <w:t>E</w:t>
      </w:r>
      <w:r>
        <w:rPr>
          <w:w w:val="100"/>
        </w:rPr>
        <w:t>H</w:t>
      </w:r>
      <w:r w:rsidR="005F0B2F">
        <w:rPr>
          <w:w w:val="100"/>
        </w:rPr>
        <w:t>T</w:t>
      </w:r>
      <w:r>
        <w:rPr>
          <w:w w:val="100"/>
        </w:rPr>
        <w:t xml:space="preserve"> Compressed Beamforming Report information has the structure and order defined 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where </w:t>
      </w:r>
      <w:r>
        <w:rPr>
          <w:i/>
          <w:iCs/>
          <w:w w:val="100"/>
        </w:rPr>
        <w:t>Na</w:t>
      </w:r>
      <w:r>
        <w:rPr>
          <w:w w:val="100"/>
        </w:rPr>
        <w:t xml:space="preserve"> is the number of angles used for the compressed beamforming feedback matrix (see Table 9-73 (Order of angles in the compressed beamforming feedback matrix when used in a non-S1G band)).   </w:t>
      </w:r>
      <w:commentRangeEnd w:id="13"/>
      <w:r w:rsidR="00E67D95">
        <w:rPr>
          <w:rStyle w:val="CommentReference"/>
          <w:rFonts w:asciiTheme="minorHAnsi" w:hAnsiTheme="minorHAnsi" w:cstheme="minorBidi"/>
          <w:color w:val="auto"/>
          <w:w w:val="100"/>
        </w:rPr>
        <w:commentReference w:id="13"/>
      </w:r>
    </w:p>
    <w:p w14:paraId="0C569CA6" w14:textId="055E3E86" w:rsidR="00B135FC" w:rsidRDefault="00B135FC" w:rsidP="00B135FC">
      <w:pPr>
        <w:pStyle w:val="T"/>
        <w:rPr>
          <w:w w:val="100"/>
        </w:rPr>
      </w:pPr>
      <w:r>
        <w:rPr>
          <w:w w:val="100"/>
        </w:rPr>
        <w:t xml:space="preserve">In </w:t>
      </w:r>
      <w:r w:rsidR="005F0B2F">
        <w:rPr>
          <w:w w:val="100"/>
        </w:rPr>
        <w:t>Table 9-</w:t>
      </w:r>
      <w:r w:rsidR="00E67D95">
        <w:rPr>
          <w:w w:val="100"/>
        </w:rPr>
        <w:t>93b</w:t>
      </w:r>
      <w:r w:rsidR="005F0B2F">
        <w:rPr>
          <w:w w:val="100"/>
        </w:rPr>
        <w:t xml:space="preserve"> (H</w:t>
      </w:r>
      <w:r w:rsidR="00E67D95">
        <w:rPr>
          <w:w w:val="100"/>
        </w:rPr>
        <w:t>E</w:t>
      </w:r>
      <w:r w:rsidR="005F0B2F">
        <w:rPr>
          <w:w w:val="100"/>
        </w:rPr>
        <w:t xml:space="preserve"> Compressed Beamforming Report information)</w:t>
      </w:r>
      <w:r>
        <w:rPr>
          <w:w w:val="100"/>
        </w:rPr>
        <w:t xml:space="preserve">, </w:t>
      </w:r>
      <w:r>
        <w:rPr>
          <w:i/>
          <w:iCs/>
          <w:w w:val="100"/>
        </w:rPr>
        <w:t>Ns</w:t>
      </w:r>
      <w:r>
        <w:rPr>
          <w:w w:val="100"/>
        </w:rPr>
        <w:t xml:space="preserve"> is the number of subcarriers for which a compressed beamforming feedback matrix is sent back to the </w:t>
      </w:r>
      <w:proofErr w:type="spellStart"/>
      <w:r>
        <w:rPr>
          <w:w w:val="100"/>
        </w:rPr>
        <w:t>beamformer</w:t>
      </w:r>
      <w:proofErr w:type="spellEnd"/>
      <w:r>
        <w:rPr>
          <w:w w:val="100"/>
        </w:rPr>
        <w:t xml:space="preserve">. A </w:t>
      </w:r>
      <w:proofErr w:type="spellStart"/>
      <w:r>
        <w:rPr>
          <w:w w:val="100"/>
        </w:rPr>
        <w:t>beamformer</w:t>
      </w:r>
      <w:proofErr w:type="spellEnd"/>
      <w:r>
        <w:rPr>
          <w:w w:val="100"/>
        </w:rPr>
        <w:t xml:space="preserve"> or </w:t>
      </w:r>
      <w:proofErr w:type="spellStart"/>
      <w:r>
        <w:rPr>
          <w:w w:val="100"/>
        </w:rPr>
        <w:t>beamformee</w:t>
      </w:r>
      <w:proofErr w:type="spellEnd"/>
      <w:r>
        <w:rPr>
          <w:w w:val="100"/>
        </w:rPr>
        <w:t xml:space="preserve">, depending upon which of the two determines the feedback parameters, reduces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BW, </w:t>
      </w:r>
      <w:r w:rsidR="007D6577" w:rsidRPr="007D6577">
        <w:rPr>
          <w:w w:val="100"/>
          <w:highlight w:val="yellow"/>
        </w:rPr>
        <w:t>Partial BW Info</w:t>
      </w:r>
      <w:r>
        <w:rPr>
          <w:w w:val="100"/>
        </w:rPr>
        <w:t xml:space="preserve"> and Grouping subfields in the </w:t>
      </w:r>
      <w:r w:rsidR="007D6577">
        <w:rPr>
          <w:w w:val="100"/>
        </w:rPr>
        <w:t>E</w:t>
      </w:r>
      <w:r>
        <w:rPr>
          <w:w w:val="100"/>
        </w:rPr>
        <w:t>H</w:t>
      </w:r>
      <w:r w:rsidR="007D6577">
        <w:rPr>
          <w:w w:val="100"/>
        </w:rPr>
        <w:t>T</w:t>
      </w:r>
      <w:r>
        <w:rPr>
          <w:w w:val="100"/>
        </w:rPr>
        <w:t xml:space="preserve"> MIMO Control field (see </w:t>
      </w:r>
      <w:r w:rsidR="007D6577">
        <w:rPr>
          <w:w w:val="100"/>
        </w:rPr>
        <w:t>9.4.1.</w:t>
      </w:r>
      <w:r w:rsidR="007D6577" w:rsidRPr="007D6577">
        <w:rPr>
          <w:w w:val="100"/>
          <w:highlight w:val="yellow"/>
        </w:rPr>
        <w:t>X1</w:t>
      </w:r>
      <w:r w:rsidR="007D6577">
        <w:rPr>
          <w:w w:val="100"/>
        </w:rPr>
        <w:t xml:space="preserve"> </w:t>
      </w:r>
      <w:r>
        <w:rPr>
          <w:w w:val="100"/>
        </w:rPr>
        <w:fldChar w:fldCharType="begin"/>
      </w:r>
      <w:r>
        <w:rPr>
          <w:w w:val="100"/>
        </w:rPr>
        <w:instrText xml:space="preserve"> REF  RTF39333632393a2048342c312e \h</w:instrText>
      </w:r>
      <w:r>
        <w:rPr>
          <w:w w:val="100"/>
        </w:rPr>
      </w:r>
      <w:r>
        <w:rPr>
          <w:w w:val="100"/>
        </w:rPr>
        <w:fldChar w:fldCharType="separate"/>
      </w:r>
      <w:r>
        <w:rPr>
          <w:w w:val="100"/>
        </w:rPr>
        <w:t>9.4.1.64 (HE MIMO Control field)</w:t>
      </w:r>
      <w:r>
        <w:rPr>
          <w:w w:val="100"/>
        </w:rPr>
        <w:fldChar w:fldCharType="end"/>
      </w:r>
      <w:r>
        <w:rPr>
          <w:w w:val="100"/>
        </w:rPr>
        <w:t>).</w:t>
      </w:r>
    </w:p>
    <w:p w14:paraId="71C44CAA" w14:textId="1C50CCCE" w:rsidR="00B135FC" w:rsidRDefault="00B135FC" w:rsidP="00B135FC">
      <w:pPr>
        <w:pStyle w:val="T"/>
        <w:rPr>
          <w:i/>
          <w:w w:val="100"/>
        </w:rPr>
      </w:pPr>
      <w:r>
        <w:rPr>
          <w:w w:val="100"/>
        </w:rPr>
        <w:t xml:space="preserve">Subcarrier indices </w:t>
      </w:r>
      <w:proofErr w:type="spellStart"/>
      <w:r>
        <w:rPr>
          <w:i/>
          <w:iCs/>
          <w:w w:val="100"/>
        </w:rPr>
        <w:t>scidx</w:t>
      </w:r>
      <w:proofErr w:type="spellEnd"/>
      <w:r>
        <w:rPr>
          <w:i/>
          <w:iCs/>
          <w:w w:val="100"/>
        </w:rPr>
        <w:t>(0)</w:t>
      </w:r>
      <w:r>
        <w:rPr>
          <w:w w:val="100"/>
        </w:rPr>
        <w:t xml:space="preserve"> and </w:t>
      </w:r>
      <w:proofErr w:type="spellStart"/>
      <w:r>
        <w:rPr>
          <w:i/>
          <w:iCs/>
          <w:w w:val="100"/>
        </w:rPr>
        <w:t>scidx</w:t>
      </w:r>
      <w:proofErr w:type="spellEnd"/>
      <w:r>
        <w:rPr>
          <w:i/>
          <w:iCs/>
          <w:w w:val="100"/>
        </w:rPr>
        <w:t>(Ns </w:t>
      </w:r>
      <w:r>
        <w:rPr>
          <w:w w:val="100"/>
        </w:rPr>
        <w:t>– 1</w:t>
      </w:r>
      <w:r>
        <w:rPr>
          <w:i/>
          <w:iCs/>
          <w:w w:val="100"/>
        </w:rPr>
        <w:t>)</w:t>
      </w:r>
      <w:r>
        <w:rPr>
          <w:w w:val="100"/>
        </w:rPr>
        <w:t xml:space="preserve"> are identified by the </w:t>
      </w:r>
      <w:r w:rsidR="007D6577" w:rsidRPr="007D6577">
        <w:rPr>
          <w:w w:val="100"/>
          <w:highlight w:val="yellow"/>
        </w:rPr>
        <w:t>Partial BW Info</w:t>
      </w:r>
      <w:r>
        <w:rPr>
          <w:w w:val="100"/>
        </w:rPr>
        <w:t xml:space="preserve"> subfields respectively, together with the BW and Grouping subfields, as defined in </w:t>
      </w:r>
      <w:r w:rsidR="007D6577">
        <w:rPr>
          <w:w w:val="100"/>
        </w:rPr>
        <w:t xml:space="preserve">Table 9-X3 (Subcarrier indices </w:t>
      </w:r>
      <w:proofErr w:type="spellStart"/>
      <w:r w:rsidR="007D6577">
        <w:rPr>
          <w:w w:val="100"/>
        </w:rPr>
        <w:t>scidx</w:t>
      </w:r>
      <w:proofErr w:type="spellEnd"/>
      <w:r w:rsidR="007D6577">
        <w:rPr>
          <w:w w:val="100"/>
        </w:rPr>
        <w:t xml:space="preserve">(0) and </w:t>
      </w:r>
      <w:proofErr w:type="spellStart"/>
      <w:r w:rsidR="007D6577">
        <w:rPr>
          <w:w w:val="100"/>
        </w:rPr>
        <w:t>scidx</w:t>
      </w:r>
      <w:proofErr w:type="spellEnd"/>
      <w:r w:rsidR="007D6577">
        <w:rPr>
          <w:w w:val="100"/>
        </w:rPr>
        <w:t>(</w:t>
      </w:r>
      <w:r w:rsidR="007D6577" w:rsidRPr="00E67D95">
        <w:rPr>
          <w:iCs/>
          <w:w w:val="100"/>
        </w:rPr>
        <w:t>Ns</w:t>
      </w:r>
      <w:r w:rsidR="007D6577" w:rsidRPr="00E67D95">
        <w:rPr>
          <w:w w:val="100"/>
        </w:rPr>
        <w:t> –</w:t>
      </w:r>
      <w:r w:rsidR="007D6577">
        <w:rPr>
          <w:w w:val="100"/>
        </w:rPr>
        <w:t> 1) when feedback request does not cover the entire 80 MHz segment)</w:t>
      </w:r>
      <w:r w:rsidR="00E67D95">
        <w:rPr>
          <w:w w:val="100"/>
        </w:rPr>
        <w:t>,</w:t>
      </w:r>
      <w:r>
        <w:rPr>
          <w:w w:val="100"/>
        </w:rPr>
        <w:t xml:space="preserve"> </w:t>
      </w:r>
      <w:r w:rsidR="007D6577">
        <w:rPr>
          <w:w w:val="100"/>
        </w:rPr>
        <w:t xml:space="preserve">Table 9-X4 (Subcarrier indices </w:t>
      </w:r>
      <w:proofErr w:type="spellStart"/>
      <w:r w:rsidR="007D6577">
        <w:rPr>
          <w:w w:val="100"/>
        </w:rPr>
        <w:t>scidx</w:t>
      </w:r>
      <w:proofErr w:type="spellEnd"/>
      <w:r w:rsidR="007D6577">
        <w:rPr>
          <w:w w:val="100"/>
        </w:rPr>
        <w:t xml:space="preserve">(0) and </w:t>
      </w:r>
      <w:proofErr w:type="spellStart"/>
      <w:r w:rsidR="007D6577">
        <w:rPr>
          <w:w w:val="100"/>
        </w:rPr>
        <w:t>scidx</w:t>
      </w:r>
      <w:proofErr w:type="spellEnd"/>
      <w:r w:rsidR="007D6577">
        <w:rPr>
          <w:w w:val="100"/>
        </w:rPr>
        <w:t>(</w:t>
      </w:r>
      <w:r w:rsidR="007D6577" w:rsidRPr="00E67D95">
        <w:rPr>
          <w:iCs/>
          <w:w w:val="100"/>
        </w:rPr>
        <w:t>Ns</w:t>
      </w:r>
      <w:r w:rsidR="007D6577" w:rsidRPr="00E67D95">
        <w:rPr>
          <w:w w:val="100"/>
        </w:rPr>
        <w:t> </w:t>
      </w:r>
      <w:r w:rsidR="007D6577">
        <w:rPr>
          <w:w w:val="100"/>
        </w:rPr>
        <w:t>– 1) when feedback covers the entire 80 MHz segment</w:t>
      </w:r>
      <w:r w:rsidR="00E67D95" w:rsidRPr="00E67D95">
        <w:rPr>
          <w:w w:val="100"/>
        </w:rPr>
        <w:t xml:space="preserve"> </w:t>
      </w:r>
      <w:r w:rsidR="00E67D95">
        <w:rPr>
          <w:w w:val="100"/>
        </w:rPr>
        <w:t>for Ng = 4</w:t>
      </w:r>
      <w:r w:rsidR="007D6577">
        <w:rPr>
          <w:w w:val="100"/>
        </w:rPr>
        <w:t>)</w:t>
      </w:r>
      <w:r w:rsidR="00E67D95">
        <w:rPr>
          <w:w w:val="100"/>
        </w:rPr>
        <w:t xml:space="preserve"> and Table 9-X5 (Subcarrier indices </w:t>
      </w:r>
      <w:proofErr w:type="spellStart"/>
      <w:r w:rsidR="00E67D95">
        <w:rPr>
          <w:w w:val="100"/>
        </w:rPr>
        <w:t>scidx</w:t>
      </w:r>
      <w:proofErr w:type="spellEnd"/>
      <w:r w:rsidR="00E67D95">
        <w:rPr>
          <w:w w:val="100"/>
        </w:rPr>
        <w:t xml:space="preserve">(0) and </w:t>
      </w:r>
      <w:proofErr w:type="spellStart"/>
      <w:r w:rsidR="00E67D95">
        <w:rPr>
          <w:w w:val="100"/>
        </w:rPr>
        <w:t>scidx</w:t>
      </w:r>
      <w:proofErr w:type="spellEnd"/>
      <w:r w:rsidR="00E67D95">
        <w:rPr>
          <w:w w:val="100"/>
        </w:rPr>
        <w:t>(</w:t>
      </w:r>
      <w:r w:rsidR="00E67D95" w:rsidRPr="00E67D95">
        <w:rPr>
          <w:iCs/>
          <w:w w:val="100"/>
        </w:rPr>
        <w:t>Ns</w:t>
      </w:r>
      <w:r w:rsidR="00E67D95">
        <w:rPr>
          <w:w w:val="100"/>
        </w:rPr>
        <w:t> – 1) when feedback covers the entire 80 MHz segment for Ng = 16)</w:t>
      </w:r>
      <w:r>
        <w:rPr>
          <w:w w:val="100"/>
        </w:rPr>
        <w:t>.</w:t>
      </w:r>
      <w:r w:rsidR="00E67D95">
        <w:rPr>
          <w:w w:val="100"/>
        </w:rPr>
        <w:t xml:space="preserve"> </w:t>
      </w:r>
      <w:r w:rsidR="00E67D95" w:rsidRPr="00E67D95">
        <w:rPr>
          <w:i/>
          <w:w w:val="100"/>
        </w:rPr>
        <w:t>(#SP301)</w:t>
      </w:r>
    </w:p>
    <w:p w14:paraId="11C6F1B1" w14:textId="77777777" w:rsidR="00E67D95" w:rsidRPr="00E67D95" w:rsidRDefault="00E67D95" w:rsidP="00B135FC">
      <w:pPr>
        <w:pStyle w:val="T"/>
        <w:rPr>
          <w:b/>
          <w:bCs/>
          <w:i/>
          <w:iCs/>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21886E40"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12BE1716" w14:textId="77B3FA31" w:rsidR="00B135FC" w:rsidRDefault="007D6577" w:rsidP="007D6577">
            <w:pPr>
              <w:pStyle w:val="TableTitle"/>
            </w:pPr>
            <w:r w:rsidRPr="007D6577">
              <w:rPr>
                <w:w w:val="100"/>
                <w:highlight w:val="yellow"/>
              </w:rPr>
              <w:t>Table 9-X</w:t>
            </w:r>
            <w:r>
              <w:rPr>
                <w:w w:val="100"/>
                <w:highlight w:val="yellow"/>
              </w:rPr>
              <w:t>3</w:t>
            </w:r>
            <w:r w:rsidRPr="007D6577">
              <w:rPr>
                <w:w w:val="100"/>
                <w:highlight w:val="yellow"/>
              </w:rPr>
              <w:t>—</w:t>
            </w:r>
            <w:r>
              <w:rPr>
                <w:w w:val="100"/>
              </w:rPr>
              <w:t xml:space="preserve">Subcarrier indices </w:t>
            </w:r>
            <w:proofErr w:type="spellStart"/>
            <w:r>
              <w:rPr>
                <w:w w:val="100"/>
              </w:rPr>
              <w:t>scidx</w:t>
            </w:r>
            <w:proofErr w:type="spellEnd"/>
            <w:r>
              <w:rPr>
                <w:w w:val="100"/>
              </w:rPr>
              <w:t xml:space="preserve">(0) and </w:t>
            </w:r>
            <w:proofErr w:type="spellStart"/>
            <w:r>
              <w:rPr>
                <w:w w:val="100"/>
              </w:rPr>
              <w:t>scidx</w:t>
            </w:r>
            <w:proofErr w:type="spellEnd"/>
            <w:r>
              <w:rPr>
                <w:w w:val="100"/>
              </w:rPr>
              <w:t>(</w:t>
            </w:r>
            <w:r>
              <w:rPr>
                <w:i/>
                <w:iCs/>
                <w:w w:val="100"/>
              </w:rPr>
              <w:t>Ns</w:t>
            </w:r>
            <w:r>
              <w:rPr>
                <w:w w:val="100"/>
              </w:rPr>
              <w:t xml:space="preserve"> – 1) when feedback request does not cover the entire 80 MHz segment </w:t>
            </w:r>
            <w:r w:rsidR="00B135FC">
              <w:rPr>
                <w:w w:val="100"/>
              </w:rPr>
              <w:fldChar w:fldCharType="begin"/>
            </w:r>
            <w:r w:rsidR="00B135FC">
              <w:rPr>
                <w:w w:val="100"/>
              </w:rPr>
              <w:instrText xml:space="preserve"> FILENAME </w:instrText>
            </w:r>
            <w:r w:rsidR="00B135FC">
              <w:rPr>
                <w:w w:val="100"/>
              </w:rPr>
              <w:fldChar w:fldCharType="separate"/>
            </w:r>
            <w:r w:rsidR="00B135FC">
              <w:rPr>
                <w:w w:val="100"/>
              </w:rPr>
              <w:t> </w:t>
            </w:r>
            <w:r w:rsidR="00B135FC">
              <w:rPr>
                <w:w w:val="100"/>
              </w:rPr>
              <w:fldChar w:fldCharType="end"/>
            </w:r>
          </w:p>
        </w:tc>
      </w:tr>
    </w:tbl>
    <w:tbl>
      <w:tblPr>
        <w:tblStyle w:val="TableGrid"/>
        <w:tblW w:w="8905" w:type="dxa"/>
        <w:jc w:val="right"/>
        <w:tblLook w:val="04A0" w:firstRow="1" w:lastRow="0" w:firstColumn="1" w:lastColumn="0" w:noHBand="0" w:noVBand="1"/>
      </w:tblPr>
      <w:tblGrid>
        <w:gridCol w:w="985"/>
        <w:gridCol w:w="1350"/>
        <w:gridCol w:w="1350"/>
        <w:gridCol w:w="1620"/>
        <w:gridCol w:w="1710"/>
        <w:gridCol w:w="1890"/>
      </w:tblGrid>
      <w:tr w:rsidR="007D6577" w:rsidRPr="007D6577" w14:paraId="33DDEA2D" w14:textId="77777777" w:rsidTr="007D6577">
        <w:trPr>
          <w:trHeight w:val="300"/>
          <w:jc w:val="right"/>
        </w:trPr>
        <w:tc>
          <w:tcPr>
            <w:tcW w:w="985" w:type="dxa"/>
            <w:vAlign w:val="center"/>
            <w:hideMark/>
          </w:tcPr>
          <w:p w14:paraId="3878D204" w14:textId="15ED9D9B" w:rsidR="007D6577" w:rsidRPr="007D6577" w:rsidRDefault="007D6577" w:rsidP="007D6577">
            <w:pPr>
              <w:jc w:val="center"/>
              <w:textAlignment w:val="center"/>
              <w:rPr>
                <w:szCs w:val="22"/>
                <w:lang w:eastAsia="zh-CN"/>
              </w:rPr>
            </w:pPr>
            <w:r w:rsidRPr="007D6577">
              <w:rPr>
                <w:b/>
                <w:bCs/>
                <w:kern w:val="24"/>
                <w:szCs w:val="22"/>
                <w:lang w:eastAsia="zh-CN"/>
              </w:rPr>
              <w:t>242</w:t>
            </w:r>
            <w:r>
              <w:rPr>
                <w:b/>
                <w:bCs/>
                <w:kern w:val="24"/>
                <w:szCs w:val="22"/>
                <w:lang w:eastAsia="zh-CN"/>
              </w:rPr>
              <w:t>-tone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350" w:type="dxa"/>
            <w:vAlign w:val="center"/>
            <w:hideMark/>
          </w:tcPr>
          <w:p w14:paraId="0E1DC0AB" w14:textId="12A03D0D" w:rsidR="007D6577" w:rsidRPr="007D6577" w:rsidRDefault="007D6577" w:rsidP="007D6577">
            <w:pPr>
              <w:jc w:val="center"/>
              <w:textAlignment w:val="center"/>
              <w:rPr>
                <w:szCs w:val="22"/>
                <w:lang w:eastAsia="zh-CN"/>
              </w:rPr>
            </w:pPr>
            <w:r w:rsidRPr="007D6577">
              <w:rPr>
                <w:b/>
                <w:bCs/>
                <w:kern w:val="24"/>
                <w:szCs w:val="22"/>
                <w:lang w:eastAsia="zh-CN"/>
              </w:rPr>
              <w:t>20</w:t>
            </w:r>
            <w:r>
              <w:rPr>
                <w:b/>
                <w:bCs/>
                <w:kern w:val="24"/>
                <w:szCs w:val="22"/>
                <w:lang w:eastAsia="zh-CN"/>
              </w:rPr>
              <w:t xml:space="preserve"> </w:t>
            </w:r>
            <w:r w:rsidRPr="007D6577">
              <w:rPr>
                <w:b/>
                <w:bCs/>
                <w:kern w:val="24"/>
                <w:szCs w:val="22"/>
                <w:lang w:eastAsia="zh-CN"/>
              </w:rPr>
              <w:t>MHz</w:t>
            </w:r>
          </w:p>
        </w:tc>
        <w:tc>
          <w:tcPr>
            <w:tcW w:w="1350" w:type="dxa"/>
            <w:vAlign w:val="center"/>
            <w:hideMark/>
          </w:tcPr>
          <w:p w14:paraId="2675121A" w14:textId="0B624F06" w:rsidR="007D6577" w:rsidRPr="007D6577" w:rsidRDefault="007D6577" w:rsidP="007D6577">
            <w:pPr>
              <w:jc w:val="center"/>
              <w:textAlignment w:val="center"/>
              <w:rPr>
                <w:szCs w:val="22"/>
                <w:lang w:eastAsia="zh-CN"/>
              </w:rPr>
            </w:pPr>
            <w:r w:rsidRPr="007D6577">
              <w:rPr>
                <w:b/>
                <w:bCs/>
                <w:kern w:val="24"/>
                <w:szCs w:val="22"/>
                <w:lang w:eastAsia="zh-CN"/>
              </w:rPr>
              <w:t>40</w:t>
            </w:r>
            <w:r>
              <w:rPr>
                <w:b/>
                <w:bCs/>
                <w:kern w:val="24"/>
                <w:szCs w:val="22"/>
                <w:lang w:eastAsia="zh-CN"/>
              </w:rPr>
              <w:t xml:space="preserve"> </w:t>
            </w:r>
            <w:r w:rsidRPr="007D6577">
              <w:rPr>
                <w:b/>
                <w:bCs/>
                <w:kern w:val="24"/>
                <w:szCs w:val="22"/>
                <w:lang w:eastAsia="zh-CN"/>
              </w:rPr>
              <w:t>MHz</w:t>
            </w:r>
          </w:p>
        </w:tc>
        <w:tc>
          <w:tcPr>
            <w:tcW w:w="1620" w:type="dxa"/>
            <w:vAlign w:val="center"/>
            <w:hideMark/>
          </w:tcPr>
          <w:p w14:paraId="744428D6" w14:textId="684A0678" w:rsidR="007D6577" w:rsidRPr="007D6577" w:rsidRDefault="007D6577" w:rsidP="007D6577">
            <w:pPr>
              <w:jc w:val="center"/>
              <w:textAlignment w:val="center"/>
              <w:rPr>
                <w:szCs w:val="22"/>
                <w:lang w:eastAsia="zh-CN"/>
              </w:rPr>
            </w:pPr>
            <w:r w:rsidRPr="007D6577">
              <w:rPr>
                <w:b/>
                <w:bCs/>
                <w:kern w:val="24"/>
                <w:szCs w:val="22"/>
                <w:lang w:eastAsia="zh-CN"/>
              </w:rPr>
              <w:t>80</w:t>
            </w:r>
            <w:r>
              <w:rPr>
                <w:b/>
                <w:bCs/>
                <w:kern w:val="24"/>
                <w:szCs w:val="22"/>
                <w:lang w:eastAsia="zh-CN"/>
              </w:rPr>
              <w:t xml:space="preserve"> </w:t>
            </w:r>
            <w:r w:rsidRPr="007D6577">
              <w:rPr>
                <w:b/>
                <w:bCs/>
                <w:kern w:val="24"/>
                <w:szCs w:val="22"/>
                <w:lang w:eastAsia="zh-CN"/>
              </w:rPr>
              <w:t>MHz</w:t>
            </w:r>
          </w:p>
        </w:tc>
        <w:tc>
          <w:tcPr>
            <w:tcW w:w="1710" w:type="dxa"/>
            <w:vAlign w:val="center"/>
            <w:hideMark/>
          </w:tcPr>
          <w:p w14:paraId="75DF9F30" w14:textId="0FDF786F" w:rsidR="007D6577" w:rsidRPr="007D6577" w:rsidRDefault="007D6577" w:rsidP="007D6577">
            <w:pPr>
              <w:jc w:val="center"/>
              <w:textAlignment w:val="center"/>
              <w:rPr>
                <w:szCs w:val="22"/>
                <w:lang w:eastAsia="zh-CN"/>
              </w:rPr>
            </w:pPr>
            <w:r w:rsidRPr="007D6577">
              <w:rPr>
                <w:b/>
                <w:bCs/>
                <w:kern w:val="24"/>
                <w:szCs w:val="22"/>
                <w:lang w:eastAsia="zh-CN"/>
              </w:rPr>
              <w:t>160</w:t>
            </w:r>
            <w:r>
              <w:rPr>
                <w:b/>
                <w:bCs/>
                <w:kern w:val="24"/>
                <w:szCs w:val="22"/>
                <w:lang w:eastAsia="zh-CN"/>
              </w:rPr>
              <w:t xml:space="preserve"> </w:t>
            </w:r>
            <w:r w:rsidRPr="007D6577">
              <w:rPr>
                <w:b/>
                <w:bCs/>
                <w:kern w:val="24"/>
                <w:szCs w:val="22"/>
                <w:lang w:eastAsia="zh-CN"/>
              </w:rPr>
              <w:t>MHz</w:t>
            </w:r>
          </w:p>
        </w:tc>
        <w:tc>
          <w:tcPr>
            <w:tcW w:w="1890" w:type="dxa"/>
            <w:vAlign w:val="center"/>
            <w:hideMark/>
          </w:tcPr>
          <w:p w14:paraId="1EEAE19C" w14:textId="496D63EC" w:rsidR="007D6577" w:rsidRPr="007D6577" w:rsidRDefault="007D6577" w:rsidP="007D6577">
            <w:pPr>
              <w:jc w:val="center"/>
              <w:textAlignment w:val="center"/>
              <w:rPr>
                <w:szCs w:val="22"/>
                <w:lang w:eastAsia="zh-CN"/>
              </w:rPr>
            </w:pPr>
            <w:r w:rsidRPr="007D6577">
              <w:rPr>
                <w:b/>
                <w:bCs/>
                <w:kern w:val="24"/>
                <w:szCs w:val="22"/>
                <w:lang w:eastAsia="zh-CN"/>
              </w:rPr>
              <w:t>320</w:t>
            </w:r>
            <w:r>
              <w:rPr>
                <w:b/>
                <w:bCs/>
                <w:kern w:val="24"/>
                <w:szCs w:val="22"/>
                <w:lang w:eastAsia="zh-CN"/>
              </w:rPr>
              <w:t xml:space="preserve"> </w:t>
            </w:r>
            <w:r w:rsidRPr="007D6577">
              <w:rPr>
                <w:b/>
                <w:bCs/>
                <w:kern w:val="24"/>
                <w:szCs w:val="22"/>
                <w:lang w:eastAsia="zh-CN"/>
              </w:rPr>
              <w:t>MHz</w:t>
            </w:r>
          </w:p>
        </w:tc>
      </w:tr>
      <w:tr w:rsidR="007D6577" w:rsidRPr="007D6577" w14:paraId="2CB94C3F" w14:textId="77777777" w:rsidTr="007D6577">
        <w:trPr>
          <w:trHeight w:val="300"/>
          <w:jc w:val="right"/>
        </w:trPr>
        <w:tc>
          <w:tcPr>
            <w:tcW w:w="985" w:type="dxa"/>
            <w:vAlign w:val="center"/>
            <w:hideMark/>
          </w:tcPr>
          <w:p w14:paraId="636D8548" w14:textId="77777777" w:rsidR="007D6577" w:rsidRPr="007D6577" w:rsidRDefault="007D6577" w:rsidP="007D6577">
            <w:pPr>
              <w:jc w:val="center"/>
              <w:textAlignment w:val="center"/>
              <w:rPr>
                <w:szCs w:val="22"/>
                <w:lang w:eastAsia="zh-CN"/>
              </w:rPr>
            </w:pPr>
            <w:r w:rsidRPr="007D6577">
              <w:rPr>
                <w:b/>
                <w:bCs/>
                <w:kern w:val="24"/>
                <w:szCs w:val="22"/>
                <w:lang w:eastAsia="zh-CN"/>
              </w:rPr>
              <w:t>1</w:t>
            </w:r>
          </w:p>
        </w:tc>
        <w:tc>
          <w:tcPr>
            <w:tcW w:w="1350" w:type="dxa"/>
            <w:vAlign w:val="center"/>
            <w:hideMark/>
          </w:tcPr>
          <w:p w14:paraId="7B9EF930" w14:textId="77777777" w:rsidR="007D6577" w:rsidRPr="007D6577" w:rsidRDefault="007D6577" w:rsidP="007D6577">
            <w:pPr>
              <w:jc w:val="center"/>
              <w:textAlignment w:val="center"/>
              <w:rPr>
                <w:szCs w:val="22"/>
                <w:lang w:eastAsia="zh-CN"/>
              </w:rPr>
            </w:pPr>
            <w:r w:rsidRPr="007D6577">
              <w:rPr>
                <w:kern w:val="24"/>
                <w:szCs w:val="22"/>
                <w:lang w:eastAsia="zh-CN"/>
              </w:rPr>
              <w:t>[-122:Ng:-4, 4:Ng:122]</w:t>
            </w:r>
          </w:p>
        </w:tc>
        <w:tc>
          <w:tcPr>
            <w:tcW w:w="1350" w:type="dxa"/>
            <w:vAlign w:val="center"/>
            <w:hideMark/>
          </w:tcPr>
          <w:p w14:paraId="1CCAA512" w14:textId="77777777" w:rsidR="007D6577" w:rsidRPr="007D6577" w:rsidRDefault="007D6577" w:rsidP="007D6577">
            <w:pPr>
              <w:jc w:val="center"/>
              <w:textAlignment w:val="center"/>
              <w:rPr>
                <w:szCs w:val="22"/>
                <w:lang w:eastAsia="zh-CN"/>
              </w:rPr>
            </w:pPr>
            <w:r w:rsidRPr="007D6577">
              <w:rPr>
                <w:kern w:val="24"/>
                <w:szCs w:val="22"/>
                <w:lang w:eastAsia="zh-CN"/>
              </w:rPr>
              <w:t>[-244:Ng:-4]</w:t>
            </w:r>
          </w:p>
        </w:tc>
        <w:tc>
          <w:tcPr>
            <w:tcW w:w="1620" w:type="dxa"/>
            <w:vAlign w:val="center"/>
            <w:hideMark/>
          </w:tcPr>
          <w:p w14:paraId="252B561E" w14:textId="77777777" w:rsidR="007D6577" w:rsidRPr="007D6577" w:rsidRDefault="007D6577" w:rsidP="007D6577">
            <w:pPr>
              <w:jc w:val="center"/>
              <w:textAlignment w:val="center"/>
              <w:rPr>
                <w:szCs w:val="22"/>
                <w:lang w:eastAsia="zh-CN"/>
              </w:rPr>
            </w:pPr>
            <w:r w:rsidRPr="007D6577">
              <w:rPr>
                <w:kern w:val="24"/>
                <w:szCs w:val="22"/>
                <w:lang w:eastAsia="zh-CN"/>
              </w:rPr>
              <w:t>[-500:Ng:-260]</w:t>
            </w:r>
          </w:p>
        </w:tc>
        <w:tc>
          <w:tcPr>
            <w:tcW w:w="1710" w:type="dxa"/>
            <w:vAlign w:val="center"/>
            <w:hideMark/>
          </w:tcPr>
          <w:p w14:paraId="0A9387AE" w14:textId="77777777" w:rsidR="007D6577" w:rsidRPr="007D6577" w:rsidRDefault="007D6577" w:rsidP="007D6577">
            <w:pPr>
              <w:jc w:val="center"/>
              <w:textAlignment w:val="center"/>
              <w:rPr>
                <w:szCs w:val="22"/>
                <w:lang w:eastAsia="zh-CN"/>
              </w:rPr>
            </w:pPr>
            <w:r w:rsidRPr="007D6577">
              <w:rPr>
                <w:kern w:val="24"/>
                <w:szCs w:val="22"/>
                <w:lang w:eastAsia="zh-CN"/>
              </w:rPr>
              <w:t>[-1012:Ng:-772]</w:t>
            </w:r>
          </w:p>
        </w:tc>
        <w:tc>
          <w:tcPr>
            <w:tcW w:w="1890" w:type="dxa"/>
            <w:vAlign w:val="center"/>
            <w:hideMark/>
          </w:tcPr>
          <w:p w14:paraId="58C8DC53" w14:textId="77777777" w:rsidR="007D6577" w:rsidRPr="007D6577" w:rsidRDefault="007D6577" w:rsidP="007D6577">
            <w:pPr>
              <w:jc w:val="center"/>
              <w:textAlignment w:val="center"/>
              <w:rPr>
                <w:szCs w:val="22"/>
                <w:lang w:eastAsia="zh-CN"/>
              </w:rPr>
            </w:pPr>
            <w:r w:rsidRPr="007D6577">
              <w:rPr>
                <w:kern w:val="24"/>
                <w:szCs w:val="22"/>
                <w:lang w:eastAsia="zh-CN"/>
              </w:rPr>
              <w:t>[-2036:Ng:-1796]</w:t>
            </w:r>
          </w:p>
        </w:tc>
      </w:tr>
      <w:tr w:rsidR="007D6577" w:rsidRPr="007D6577" w14:paraId="6EFA9B8D" w14:textId="77777777" w:rsidTr="007D6577">
        <w:trPr>
          <w:trHeight w:val="300"/>
          <w:jc w:val="right"/>
        </w:trPr>
        <w:tc>
          <w:tcPr>
            <w:tcW w:w="985" w:type="dxa"/>
            <w:vAlign w:val="center"/>
            <w:hideMark/>
          </w:tcPr>
          <w:p w14:paraId="5BAEDC89" w14:textId="77777777" w:rsidR="007D6577" w:rsidRPr="007D6577" w:rsidRDefault="007D6577" w:rsidP="007D6577">
            <w:pPr>
              <w:jc w:val="center"/>
              <w:textAlignment w:val="center"/>
              <w:rPr>
                <w:szCs w:val="22"/>
                <w:lang w:eastAsia="zh-CN"/>
              </w:rPr>
            </w:pPr>
            <w:r w:rsidRPr="007D6577">
              <w:rPr>
                <w:b/>
                <w:bCs/>
                <w:kern w:val="24"/>
                <w:szCs w:val="22"/>
                <w:lang w:eastAsia="zh-CN"/>
              </w:rPr>
              <w:t>2</w:t>
            </w:r>
          </w:p>
        </w:tc>
        <w:tc>
          <w:tcPr>
            <w:tcW w:w="1350" w:type="dxa"/>
            <w:vAlign w:val="center"/>
            <w:hideMark/>
          </w:tcPr>
          <w:p w14:paraId="5E4F50D4" w14:textId="63183756" w:rsidR="007D6577" w:rsidRPr="007D6577" w:rsidRDefault="007D6577" w:rsidP="007D6577">
            <w:pPr>
              <w:jc w:val="center"/>
              <w:textAlignment w:val="center"/>
              <w:rPr>
                <w:szCs w:val="22"/>
                <w:lang w:eastAsia="zh-CN"/>
              </w:rPr>
            </w:pPr>
          </w:p>
        </w:tc>
        <w:tc>
          <w:tcPr>
            <w:tcW w:w="1350" w:type="dxa"/>
            <w:vAlign w:val="center"/>
            <w:hideMark/>
          </w:tcPr>
          <w:p w14:paraId="23DCC5C9" w14:textId="77777777" w:rsidR="007D6577" w:rsidRPr="007D6577" w:rsidRDefault="007D6577" w:rsidP="007D6577">
            <w:pPr>
              <w:jc w:val="center"/>
              <w:textAlignment w:val="center"/>
              <w:rPr>
                <w:szCs w:val="22"/>
                <w:lang w:eastAsia="zh-CN"/>
              </w:rPr>
            </w:pPr>
            <w:r w:rsidRPr="007D6577">
              <w:rPr>
                <w:kern w:val="24"/>
                <w:szCs w:val="22"/>
                <w:lang w:eastAsia="zh-CN"/>
              </w:rPr>
              <w:t>[4:Ng:244]</w:t>
            </w:r>
          </w:p>
        </w:tc>
        <w:tc>
          <w:tcPr>
            <w:tcW w:w="1620" w:type="dxa"/>
            <w:vAlign w:val="center"/>
            <w:hideMark/>
          </w:tcPr>
          <w:p w14:paraId="679C71A8" w14:textId="77777777" w:rsidR="007D6577" w:rsidRPr="007D6577" w:rsidRDefault="007D6577" w:rsidP="007D6577">
            <w:pPr>
              <w:jc w:val="center"/>
              <w:textAlignment w:val="center"/>
              <w:rPr>
                <w:szCs w:val="22"/>
                <w:lang w:eastAsia="zh-CN"/>
              </w:rPr>
            </w:pPr>
            <w:r w:rsidRPr="007D6577">
              <w:rPr>
                <w:kern w:val="24"/>
                <w:szCs w:val="22"/>
                <w:lang w:eastAsia="zh-CN"/>
              </w:rPr>
              <w:t>[-252:Ng:-12]</w:t>
            </w:r>
          </w:p>
        </w:tc>
        <w:tc>
          <w:tcPr>
            <w:tcW w:w="1710" w:type="dxa"/>
            <w:vAlign w:val="center"/>
            <w:hideMark/>
          </w:tcPr>
          <w:p w14:paraId="77C1185D" w14:textId="77777777" w:rsidR="007D6577" w:rsidRPr="007D6577" w:rsidRDefault="007D6577" w:rsidP="007D6577">
            <w:pPr>
              <w:jc w:val="center"/>
              <w:textAlignment w:val="center"/>
              <w:rPr>
                <w:szCs w:val="22"/>
                <w:lang w:eastAsia="zh-CN"/>
              </w:rPr>
            </w:pPr>
            <w:r w:rsidRPr="007D6577">
              <w:rPr>
                <w:kern w:val="24"/>
                <w:szCs w:val="22"/>
                <w:lang w:eastAsia="zh-CN"/>
              </w:rPr>
              <w:t>[-764:Ng:-524]</w:t>
            </w:r>
          </w:p>
        </w:tc>
        <w:tc>
          <w:tcPr>
            <w:tcW w:w="1890" w:type="dxa"/>
            <w:vAlign w:val="center"/>
            <w:hideMark/>
          </w:tcPr>
          <w:p w14:paraId="45D09BED" w14:textId="77777777" w:rsidR="007D6577" w:rsidRPr="007D6577" w:rsidRDefault="007D6577" w:rsidP="007D6577">
            <w:pPr>
              <w:jc w:val="center"/>
              <w:textAlignment w:val="center"/>
              <w:rPr>
                <w:szCs w:val="22"/>
                <w:lang w:eastAsia="zh-CN"/>
              </w:rPr>
            </w:pPr>
            <w:r w:rsidRPr="007D6577">
              <w:rPr>
                <w:kern w:val="24"/>
                <w:szCs w:val="22"/>
                <w:lang w:eastAsia="zh-CN"/>
              </w:rPr>
              <w:t>[-1788:Ng:-1548]</w:t>
            </w:r>
          </w:p>
        </w:tc>
      </w:tr>
      <w:tr w:rsidR="007D6577" w:rsidRPr="007D6577" w14:paraId="42763CBF" w14:textId="77777777" w:rsidTr="007D6577">
        <w:trPr>
          <w:trHeight w:val="300"/>
          <w:jc w:val="right"/>
        </w:trPr>
        <w:tc>
          <w:tcPr>
            <w:tcW w:w="985" w:type="dxa"/>
            <w:vAlign w:val="center"/>
            <w:hideMark/>
          </w:tcPr>
          <w:p w14:paraId="1F2E62DE" w14:textId="77777777" w:rsidR="007D6577" w:rsidRPr="007D6577" w:rsidRDefault="007D6577" w:rsidP="007D6577">
            <w:pPr>
              <w:jc w:val="center"/>
              <w:textAlignment w:val="center"/>
              <w:rPr>
                <w:szCs w:val="22"/>
                <w:lang w:eastAsia="zh-CN"/>
              </w:rPr>
            </w:pPr>
            <w:r w:rsidRPr="007D6577">
              <w:rPr>
                <w:b/>
                <w:bCs/>
                <w:kern w:val="24"/>
                <w:szCs w:val="22"/>
                <w:lang w:eastAsia="zh-CN"/>
              </w:rPr>
              <w:t>3</w:t>
            </w:r>
          </w:p>
        </w:tc>
        <w:tc>
          <w:tcPr>
            <w:tcW w:w="1350" w:type="dxa"/>
            <w:vAlign w:val="center"/>
            <w:hideMark/>
          </w:tcPr>
          <w:p w14:paraId="51938ED4" w14:textId="330FC904" w:rsidR="007D6577" w:rsidRPr="007D6577" w:rsidRDefault="007D6577" w:rsidP="007D6577">
            <w:pPr>
              <w:jc w:val="center"/>
              <w:textAlignment w:val="center"/>
              <w:rPr>
                <w:szCs w:val="22"/>
                <w:lang w:eastAsia="zh-CN"/>
              </w:rPr>
            </w:pPr>
          </w:p>
        </w:tc>
        <w:tc>
          <w:tcPr>
            <w:tcW w:w="1350" w:type="dxa"/>
            <w:vAlign w:val="center"/>
            <w:hideMark/>
          </w:tcPr>
          <w:p w14:paraId="24DB2CFD" w14:textId="7F9F7212" w:rsidR="007D6577" w:rsidRPr="007D6577" w:rsidRDefault="007D6577" w:rsidP="007D6577">
            <w:pPr>
              <w:jc w:val="center"/>
              <w:textAlignment w:val="center"/>
              <w:rPr>
                <w:szCs w:val="22"/>
                <w:lang w:eastAsia="zh-CN"/>
              </w:rPr>
            </w:pPr>
          </w:p>
        </w:tc>
        <w:tc>
          <w:tcPr>
            <w:tcW w:w="1620" w:type="dxa"/>
            <w:vAlign w:val="center"/>
            <w:hideMark/>
          </w:tcPr>
          <w:p w14:paraId="0759B4D0" w14:textId="77777777" w:rsidR="007D6577" w:rsidRPr="007D6577" w:rsidRDefault="007D6577" w:rsidP="007D6577">
            <w:pPr>
              <w:jc w:val="center"/>
              <w:textAlignment w:val="center"/>
              <w:rPr>
                <w:szCs w:val="22"/>
                <w:lang w:eastAsia="zh-CN"/>
              </w:rPr>
            </w:pPr>
            <w:r w:rsidRPr="007D6577">
              <w:rPr>
                <w:kern w:val="24"/>
                <w:szCs w:val="22"/>
                <w:lang w:eastAsia="zh-CN"/>
              </w:rPr>
              <w:t>[12:Ng:252]</w:t>
            </w:r>
          </w:p>
        </w:tc>
        <w:tc>
          <w:tcPr>
            <w:tcW w:w="1710" w:type="dxa"/>
            <w:vAlign w:val="center"/>
            <w:hideMark/>
          </w:tcPr>
          <w:p w14:paraId="177A4D4E" w14:textId="77777777" w:rsidR="007D6577" w:rsidRPr="007D6577" w:rsidRDefault="007D6577" w:rsidP="007D6577">
            <w:pPr>
              <w:jc w:val="center"/>
              <w:textAlignment w:val="center"/>
              <w:rPr>
                <w:szCs w:val="22"/>
                <w:lang w:eastAsia="zh-CN"/>
              </w:rPr>
            </w:pPr>
            <w:r w:rsidRPr="007D6577">
              <w:rPr>
                <w:kern w:val="24"/>
                <w:szCs w:val="22"/>
                <w:lang w:eastAsia="zh-CN"/>
              </w:rPr>
              <w:t>[-500:Ng:-260]</w:t>
            </w:r>
          </w:p>
        </w:tc>
        <w:tc>
          <w:tcPr>
            <w:tcW w:w="1890" w:type="dxa"/>
            <w:vAlign w:val="center"/>
            <w:hideMark/>
          </w:tcPr>
          <w:p w14:paraId="49F47696" w14:textId="77777777" w:rsidR="007D6577" w:rsidRPr="007D6577" w:rsidRDefault="007D6577" w:rsidP="007D6577">
            <w:pPr>
              <w:jc w:val="center"/>
              <w:textAlignment w:val="center"/>
              <w:rPr>
                <w:szCs w:val="22"/>
                <w:lang w:eastAsia="zh-CN"/>
              </w:rPr>
            </w:pPr>
            <w:r w:rsidRPr="007D6577">
              <w:rPr>
                <w:kern w:val="24"/>
                <w:szCs w:val="22"/>
                <w:lang w:eastAsia="zh-CN"/>
              </w:rPr>
              <w:t>[-1524:Ng:-1284]</w:t>
            </w:r>
          </w:p>
        </w:tc>
      </w:tr>
      <w:tr w:rsidR="007D6577" w:rsidRPr="007D6577" w14:paraId="50304D8F" w14:textId="77777777" w:rsidTr="007D6577">
        <w:trPr>
          <w:trHeight w:val="300"/>
          <w:jc w:val="right"/>
        </w:trPr>
        <w:tc>
          <w:tcPr>
            <w:tcW w:w="985" w:type="dxa"/>
            <w:vAlign w:val="center"/>
            <w:hideMark/>
          </w:tcPr>
          <w:p w14:paraId="4D054693" w14:textId="77777777" w:rsidR="007D6577" w:rsidRPr="007D6577" w:rsidRDefault="007D6577" w:rsidP="007D6577">
            <w:pPr>
              <w:jc w:val="center"/>
              <w:textAlignment w:val="center"/>
              <w:rPr>
                <w:szCs w:val="22"/>
                <w:lang w:eastAsia="zh-CN"/>
              </w:rPr>
            </w:pPr>
            <w:r w:rsidRPr="007D6577">
              <w:rPr>
                <w:b/>
                <w:bCs/>
                <w:kern w:val="24"/>
                <w:szCs w:val="22"/>
                <w:lang w:eastAsia="zh-CN"/>
              </w:rPr>
              <w:t>4</w:t>
            </w:r>
          </w:p>
        </w:tc>
        <w:tc>
          <w:tcPr>
            <w:tcW w:w="1350" w:type="dxa"/>
            <w:vAlign w:val="center"/>
            <w:hideMark/>
          </w:tcPr>
          <w:p w14:paraId="5E71516A" w14:textId="22E811A7" w:rsidR="007D6577" w:rsidRPr="007D6577" w:rsidRDefault="007D6577" w:rsidP="007D6577">
            <w:pPr>
              <w:jc w:val="center"/>
              <w:textAlignment w:val="center"/>
              <w:rPr>
                <w:szCs w:val="22"/>
                <w:lang w:eastAsia="zh-CN"/>
              </w:rPr>
            </w:pPr>
          </w:p>
        </w:tc>
        <w:tc>
          <w:tcPr>
            <w:tcW w:w="1350" w:type="dxa"/>
            <w:vAlign w:val="center"/>
            <w:hideMark/>
          </w:tcPr>
          <w:p w14:paraId="3C4D2B72" w14:textId="3BFA09E9" w:rsidR="007D6577" w:rsidRPr="007D6577" w:rsidRDefault="007D6577" w:rsidP="007D6577">
            <w:pPr>
              <w:jc w:val="center"/>
              <w:textAlignment w:val="center"/>
              <w:rPr>
                <w:szCs w:val="22"/>
                <w:lang w:eastAsia="zh-CN"/>
              </w:rPr>
            </w:pPr>
          </w:p>
        </w:tc>
        <w:tc>
          <w:tcPr>
            <w:tcW w:w="1620" w:type="dxa"/>
            <w:vAlign w:val="center"/>
            <w:hideMark/>
          </w:tcPr>
          <w:p w14:paraId="77888961" w14:textId="77777777" w:rsidR="007D6577" w:rsidRPr="007D6577" w:rsidRDefault="007D6577" w:rsidP="007D6577">
            <w:pPr>
              <w:jc w:val="center"/>
              <w:textAlignment w:val="center"/>
              <w:rPr>
                <w:szCs w:val="22"/>
                <w:lang w:eastAsia="zh-CN"/>
              </w:rPr>
            </w:pPr>
            <w:r w:rsidRPr="007D6577">
              <w:rPr>
                <w:kern w:val="24"/>
                <w:szCs w:val="22"/>
                <w:lang w:eastAsia="zh-CN"/>
              </w:rPr>
              <w:t>[260:Ng:500]</w:t>
            </w:r>
          </w:p>
        </w:tc>
        <w:tc>
          <w:tcPr>
            <w:tcW w:w="1710" w:type="dxa"/>
            <w:vAlign w:val="center"/>
            <w:hideMark/>
          </w:tcPr>
          <w:p w14:paraId="4C0B4DB1" w14:textId="77777777" w:rsidR="007D6577" w:rsidRPr="007D6577" w:rsidRDefault="007D6577" w:rsidP="007D6577">
            <w:pPr>
              <w:jc w:val="center"/>
              <w:textAlignment w:val="center"/>
              <w:rPr>
                <w:szCs w:val="22"/>
                <w:lang w:eastAsia="zh-CN"/>
              </w:rPr>
            </w:pPr>
            <w:r w:rsidRPr="007D6577">
              <w:rPr>
                <w:kern w:val="24"/>
                <w:szCs w:val="22"/>
                <w:lang w:eastAsia="zh-CN"/>
              </w:rPr>
              <w:t>[-252:Ng:-12]</w:t>
            </w:r>
          </w:p>
        </w:tc>
        <w:tc>
          <w:tcPr>
            <w:tcW w:w="1890" w:type="dxa"/>
            <w:vAlign w:val="center"/>
            <w:hideMark/>
          </w:tcPr>
          <w:p w14:paraId="68B05817" w14:textId="77777777" w:rsidR="007D6577" w:rsidRPr="007D6577" w:rsidRDefault="007D6577" w:rsidP="007D6577">
            <w:pPr>
              <w:jc w:val="center"/>
              <w:textAlignment w:val="center"/>
              <w:rPr>
                <w:szCs w:val="22"/>
                <w:lang w:eastAsia="zh-CN"/>
              </w:rPr>
            </w:pPr>
            <w:r w:rsidRPr="007D6577">
              <w:rPr>
                <w:kern w:val="24"/>
                <w:szCs w:val="22"/>
                <w:lang w:eastAsia="zh-CN"/>
              </w:rPr>
              <w:t>[-1276:Ng:-1036]</w:t>
            </w:r>
          </w:p>
        </w:tc>
      </w:tr>
      <w:tr w:rsidR="007D6577" w:rsidRPr="007D6577" w14:paraId="1498A30C" w14:textId="77777777" w:rsidTr="007D6577">
        <w:trPr>
          <w:trHeight w:val="300"/>
          <w:jc w:val="right"/>
        </w:trPr>
        <w:tc>
          <w:tcPr>
            <w:tcW w:w="985" w:type="dxa"/>
            <w:vAlign w:val="center"/>
            <w:hideMark/>
          </w:tcPr>
          <w:p w14:paraId="681C53AB" w14:textId="77777777" w:rsidR="007D6577" w:rsidRPr="007D6577" w:rsidRDefault="007D6577" w:rsidP="007D6577">
            <w:pPr>
              <w:jc w:val="center"/>
              <w:textAlignment w:val="center"/>
              <w:rPr>
                <w:szCs w:val="22"/>
                <w:lang w:eastAsia="zh-CN"/>
              </w:rPr>
            </w:pPr>
            <w:r w:rsidRPr="007D6577">
              <w:rPr>
                <w:b/>
                <w:bCs/>
                <w:kern w:val="24"/>
                <w:szCs w:val="22"/>
                <w:lang w:eastAsia="zh-CN"/>
              </w:rPr>
              <w:t>5</w:t>
            </w:r>
          </w:p>
        </w:tc>
        <w:tc>
          <w:tcPr>
            <w:tcW w:w="1350" w:type="dxa"/>
            <w:vAlign w:val="center"/>
            <w:hideMark/>
          </w:tcPr>
          <w:p w14:paraId="21C2B677" w14:textId="025B0C1C" w:rsidR="007D6577" w:rsidRPr="007D6577" w:rsidRDefault="007D6577" w:rsidP="007D6577">
            <w:pPr>
              <w:jc w:val="center"/>
              <w:textAlignment w:val="center"/>
              <w:rPr>
                <w:szCs w:val="22"/>
                <w:lang w:eastAsia="zh-CN"/>
              </w:rPr>
            </w:pPr>
          </w:p>
        </w:tc>
        <w:tc>
          <w:tcPr>
            <w:tcW w:w="1350" w:type="dxa"/>
            <w:vAlign w:val="center"/>
            <w:hideMark/>
          </w:tcPr>
          <w:p w14:paraId="45DEC9EC" w14:textId="79EC4730" w:rsidR="007D6577" w:rsidRPr="007D6577" w:rsidRDefault="007D6577" w:rsidP="007D6577">
            <w:pPr>
              <w:jc w:val="center"/>
              <w:textAlignment w:val="center"/>
              <w:rPr>
                <w:szCs w:val="22"/>
                <w:lang w:eastAsia="zh-CN"/>
              </w:rPr>
            </w:pPr>
          </w:p>
        </w:tc>
        <w:tc>
          <w:tcPr>
            <w:tcW w:w="1620" w:type="dxa"/>
            <w:vAlign w:val="center"/>
            <w:hideMark/>
          </w:tcPr>
          <w:p w14:paraId="0EF542A5" w14:textId="78740568" w:rsidR="007D6577" w:rsidRPr="007D6577" w:rsidRDefault="007D6577" w:rsidP="007D6577">
            <w:pPr>
              <w:jc w:val="center"/>
              <w:textAlignment w:val="center"/>
              <w:rPr>
                <w:szCs w:val="22"/>
                <w:lang w:eastAsia="zh-CN"/>
              </w:rPr>
            </w:pPr>
          </w:p>
        </w:tc>
        <w:tc>
          <w:tcPr>
            <w:tcW w:w="1710" w:type="dxa"/>
            <w:vAlign w:val="center"/>
            <w:hideMark/>
          </w:tcPr>
          <w:p w14:paraId="720A7A99" w14:textId="77777777" w:rsidR="007D6577" w:rsidRPr="007D6577" w:rsidRDefault="007D6577" w:rsidP="007D6577">
            <w:pPr>
              <w:jc w:val="center"/>
              <w:textAlignment w:val="center"/>
              <w:rPr>
                <w:szCs w:val="22"/>
                <w:lang w:eastAsia="zh-CN"/>
              </w:rPr>
            </w:pPr>
            <w:r w:rsidRPr="007D6577">
              <w:rPr>
                <w:kern w:val="24"/>
                <w:szCs w:val="22"/>
                <w:lang w:eastAsia="zh-CN"/>
              </w:rPr>
              <w:t>[12:Ng:252]</w:t>
            </w:r>
          </w:p>
        </w:tc>
        <w:tc>
          <w:tcPr>
            <w:tcW w:w="1890" w:type="dxa"/>
            <w:vAlign w:val="center"/>
            <w:hideMark/>
          </w:tcPr>
          <w:p w14:paraId="170E2470" w14:textId="77777777" w:rsidR="007D6577" w:rsidRPr="007D6577" w:rsidRDefault="007D6577" w:rsidP="007D6577">
            <w:pPr>
              <w:jc w:val="center"/>
              <w:textAlignment w:val="center"/>
              <w:rPr>
                <w:szCs w:val="22"/>
                <w:lang w:eastAsia="zh-CN"/>
              </w:rPr>
            </w:pPr>
            <w:r w:rsidRPr="007D6577">
              <w:rPr>
                <w:kern w:val="24"/>
                <w:szCs w:val="22"/>
                <w:lang w:eastAsia="zh-CN"/>
              </w:rPr>
              <w:t>[-1012:Ng:-772]</w:t>
            </w:r>
          </w:p>
        </w:tc>
      </w:tr>
      <w:tr w:rsidR="007D6577" w:rsidRPr="007D6577" w14:paraId="3FA5995D" w14:textId="77777777" w:rsidTr="007D6577">
        <w:trPr>
          <w:trHeight w:val="300"/>
          <w:jc w:val="right"/>
        </w:trPr>
        <w:tc>
          <w:tcPr>
            <w:tcW w:w="985" w:type="dxa"/>
            <w:vAlign w:val="center"/>
            <w:hideMark/>
          </w:tcPr>
          <w:p w14:paraId="3EB3CC57" w14:textId="77777777" w:rsidR="007D6577" w:rsidRPr="007D6577" w:rsidRDefault="007D6577" w:rsidP="007D6577">
            <w:pPr>
              <w:jc w:val="center"/>
              <w:textAlignment w:val="center"/>
              <w:rPr>
                <w:szCs w:val="22"/>
                <w:lang w:eastAsia="zh-CN"/>
              </w:rPr>
            </w:pPr>
            <w:r w:rsidRPr="007D6577">
              <w:rPr>
                <w:b/>
                <w:bCs/>
                <w:kern w:val="24"/>
                <w:szCs w:val="22"/>
                <w:lang w:eastAsia="zh-CN"/>
              </w:rPr>
              <w:t>6</w:t>
            </w:r>
          </w:p>
        </w:tc>
        <w:tc>
          <w:tcPr>
            <w:tcW w:w="1350" w:type="dxa"/>
            <w:vAlign w:val="center"/>
            <w:hideMark/>
          </w:tcPr>
          <w:p w14:paraId="12B2FC4D" w14:textId="16005933" w:rsidR="007D6577" w:rsidRPr="007D6577" w:rsidRDefault="007D6577" w:rsidP="007D6577">
            <w:pPr>
              <w:jc w:val="center"/>
              <w:textAlignment w:val="center"/>
              <w:rPr>
                <w:szCs w:val="22"/>
                <w:lang w:eastAsia="zh-CN"/>
              </w:rPr>
            </w:pPr>
          </w:p>
        </w:tc>
        <w:tc>
          <w:tcPr>
            <w:tcW w:w="1350" w:type="dxa"/>
            <w:vAlign w:val="center"/>
            <w:hideMark/>
          </w:tcPr>
          <w:p w14:paraId="7785CF84" w14:textId="266ABB17" w:rsidR="007D6577" w:rsidRPr="007D6577" w:rsidRDefault="007D6577" w:rsidP="007D6577">
            <w:pPr>
              <w:jc w:val="center"/>
              <w:textAlignment w:val="center"/>
              <w:rPr>
                <w:szCs w:val="22"/>
                <w:lang w:eastAsia="zh-CN"/>
              </w:rPr>
            </w:pPr>
          </w:p>
        </w:tc>
        <w:tc>
          <w:tcPr>
            <w:tcW w:w="1620" w:type="dxa"/>
            <w:vAlign w:val="center"/>
            <w:hideMark/>
          </w:tcPr>
          <w:p w14:paraId="6376E7F9" w14:textId="679838B8" w:rsidR="007D6577" w:rsidRPr="007D6577" w:rsidRDefault="007D6577" w:rsidP="007D6577">
            <w:pPr>
              <w:jc w:val="center"/>
              <w:textAlignment w:val="center"/>
              <w:rPr>
                <w:szCs w:val="22"/>
                <w:lang w:eastAsia="zh-CN"/>
              </w:rPr>
            </w:pPr>
          </w:p>
        </w:tc>
        <w:tc>
          <w:tcPr>
            <w:tcW w:w="1710" w:type="dxa"/>
            <w:vAlign w:val="center"/>
            <w:hideMark/>
          </w:tcPr>
          <w:p w14:paraId="63AE2062" w14:textId="77777777" w:rsidR="007D6577" w:rsidRPr="007D6577" w:rsidRDefault="007D6577" w:rsidP="007D6577">
            <w:pPr>
              <w:jc w:val="center"/>
              <w:textAlignment w:val="center"/>
              <w:rPr>
                <w:szCs w:val="22"/>
                <w:lang w:eastAsia="zh-CN"/>
              </w:rPr>
            </w:pPr>
            <w:r w:rsidRPr="007D6577">
              <w:rPr>
                <w:kern w:val="24"/>
                <w:szCs w:val="22"/>
                <w:lang w:eastAsia="zh-CN"/>
              </w:rPr>
              <w:t>[260:Ng:500]</w:t>
            </w:r>
          </w:p>
        </w:tc>
        <w:tc>
          <w:tcPr>
            <w:tcW w:w="1890" w:type="dxa"/>
            <w:vAlign w:val="center"/>
            <w:hideMark/>
          </w:tcPr>
          <w:p w14:paraId="2A1D4325" w14:textId="77777777" w:rsidR="007D6577" w:rsidRPr="007D6577" w:rsidRDefault="007D6577" w:rsidP="007D6577">
            <w:pPr>
              <w:jc w:val="center"/>
              <w:textAlignment w:val="center"/>
              <w:rPr>
                <w:szCs w:val="22"/>
                <w:lang w:eastAsia="zh-CN"/>
              </w:rPr>
            </w:pPr>
            <w:r w:rsidRPr="007D6577">
              <w:rPr>
                <w:kern w:val="24"/>
                <w:szCs w:val="22"/>
                <w:lang w:eastAsia="zh-CN"/>
              </w:rPr>
              <w:t>[-764:Ng:-524]</w:t>
            </w:r>
          </w:p>
        </w:tc>
      </w:tr>
      <w:tr w:rsidR="007D6577" w:rsidRPr="007D6577" w14:paraId="411A1139" w14:textId="77777777" w:rsidTr="007D6577">
        <w:trPr>
          <w:trHeight w:val="300"/>
          <w:jc w:val="right"/>
        </w:trPr>
        <w:tc>
          <w:tcPr>
            <w:tcW w:w="985" w:type="dxa"/>
            <w:vAlign w:val="center"/>
            <w:hideMark/>
          </w:tcPr>
          <w:p w14:paraId="4EF96418" w14:textId="77777777" w:rsidR="007D6577" w:rsidRPr="007D6577" w:rsidRDefault="007D6577" w:rsidP="007D6577">
            <w:pPr>
              <w:jc w:val="center"/>
              <w:textAlignment w:val="center"/>
              <w:rPr>
                <w:szCs w:val="22"/>
                <w:lang w:eastAsia="zh-CN"/>
              </w:rPr>
            </w:pPr>
            <w:r w:rsidRPr="007D6577">
              <w:rPr>
                <w:b/>
                <w:bCs/>
                <w:kern w:val="24"/>
                <w:szCs w:val="22"/>
                <w:lang w:eastAsia="zh-CN"/>
              </w:rPr>
              <w:t>7</w:t>
            </w:r>
          </w:p>
        </w:tc>
        <w:tc>
          <w:tcPr>
            <w:tcW w:w="1350" w:type="dxa"/>
            <w:vAlign w:val="center"/>
            <w:hideMark/>
          </w:tcPr>
          <w:p w14:paraId="5081C85B" w14:textId="55C4E31A" w:rsidR="007D6577" w:rsidRPr="007D6577" w:rsidRDefault="007D6577" w:rsidP="007D6577">
            <w:pPr>
              <w:jc w:val="center"/>
              <w:textAlignment w:val="center"/>
              <w:rPr>
                <w:szCs w:val="22"/>
                <w:lang w:eastAsia="zh-CN"/>
              </w:rPr>
            </w:pPr>
          </w:p>
        </w:tc>
        <w:tc>
          <w:tcPr>
            <w:tcW w:w="1350" w:type="dxa"/>
            <w:vAlign w:val="center"/>
            <w:hideMark/>
          </w:tcPr>
          <w:p w14:paraId="1DF02A85" w14:textId="7D494ABD" w:rsidR="007D6577" w:rsidRPr="007D6577" w:rsidRDefault="007D6577" w:rsidP="007D6577">
            <w:pPr>
              <w:jc w:val="center"/>
              <w:textAlignment w:val="center"/>
              <w:rPr>
                <w:szCs w:val="22"/>
                <w:lang w:eastAsia="zh-CN"/>
              </w:rPr>
            </w:pPr>
          </w:p>
        </w:tc>
        <w:tc>
          <w:tcPr>
            <w:tcW w:w="1620" w:type="dxa"/>
            <w:vAlign w:val="center"/>
            <w:hideMark/>
          </w:tcPr>
          <w:p w14:paraId="219BF387" w14:textId="7FC51CE2" w:rsidR="007D6577" w:rsidRPr="007D6577" w:rsidRDefault="007D6577" w:rsidP="007D6577">
            <w:pPr>
              <w:jc w:val="center"/>
              <w:textAlignment w:val="center"/>
              <w:rPr>
                <w:szCs w:val="22"/>
                <w:lang w:eastAsia="zh-CN"/>
              </w:rPr>
            </w:pPr>
          </w:p>
        </w:tc>
        <w:tc>
          <w:tcPr>
            <w:tcW w:w="1710" w:type="dxa"/>
            <w:vAlign w:val="center"/>
            <w:hideMark/>
          </w:tcPr>
          <w:p w14:paraId="76DA5942" w14:textId="77777777" w:rsidR="007D6577" w:rsidRPr="007D6577" w:rsidRDefault="007D6577" w:rsidP="007D6577">
            <w:pPr>
              <w:jc w:val="center"/>
              <w:textAlignment w:val="center"/>
              <w:rPr>
                <w:szCs w:val="22"/>
                <w:lang w:eastAsia="zh-CN"/>
              </w:rPr>
            </w:pPr>
            <w:r w:rsidRPr="007D6577">
              <w:rPr>
                <w:kern w:val="24"/>
                <w:szCs w:val="22"/>
                <w:lang w:eastAsia="zh-CN"/>
              </w:rPr>
              <w:t>[524:Ng:764]</w:t>
            </w:r>
          </w:p>
        </w:tc>
        <w:tc>
          <w:tcPr>
            <w:tcW w:w="1890" w:type="dxa"/>
            <w:vAlign w:val="center"/>
            <w:hideMark/>
          </w:tcPr>
          <w:p w14:paraId="319F234D" w14:textId="77777777" w:rsidR="007D6577" w:rsidRPr="007D6577" w:rsidRDefault="007D6577" w:rsidP="007D6577">
            <w:pPr>
              <w:jc w:val="center"/>
              <w:textAlignment w:val="center"/>
              <w:rPr>
                <w:szCs w:val="22"/>
                <w:lang w:eastAsia="zh-CN"/>
              </w:rPr>
            </w:pPr>
            <w:r w:rsidRPr="007D6577">
              <w:rPr>
                <w:kern w:val="24"/>
                <w:szCs w:val="22"/>
                <w:lang w:eastAsia="zh-CN"/>
              </w:rPr>
              <w:t>[-500:Ng:-260]</w:t>
            </w:r>
          </w:p>
        </w:tc>
      </w:tr>
      <w:tr w:rsidR="007D6577" w:rsidRPr="007D6577" w14:paraId="6F841A4F" w14:textId="77777777" w:rsidTr="007D6577">
        <w:trPr>
          <w:trHeight w:val="300"/>
          <w:jc w:val="right"/>
        </w:trPr>
        <w:tc>
          <w:tcPr>
            <w:tcW w:w="985" w:type="dxa"/>
            <w:vAlign w:val="center"/>
            <w:hideMark/>
          </w:tcPr>
          <w:p w14:paraId="20137FCA" w14:textId="77777777" w:rsidR="007D6577" w:rsidRPr="007D6577" w:rsidRDefault="007D6577" w:rsidP="007D6577">
            <w:pPr>
              <w:jc w:val="center"/>
              <w:textAlignment w:val="center"/>
              <w:rPr>
                <w:szCs w:val="22"/>
                <w:lang w:eastAsia="zh-CN"/>
              </w:rPr>
            </w:pPr>
            <w:r w:rsidRPr="007D6577">
              <w:rPr>
                <w:b/>
                <w:bCs/>
                <w:kern w:val="24"/>
                <w:szCs w:val="22"/>
                <w:lang w:eastAsia="zh-CN"/>
              </w:rPr>
              <w:t>8</w:t>
            </w:r>
          </w:p>
        </w:tc>
        <w:tc>
          <w:tcPr>
            <w:tcW w:w="1350" w:type="dxa"/>
            <w:vAlign w:val="center"/>
            <w:hideMark/>
          </w:tcPr>
          <w:p w14:paraId="271A382F" w14:textId="47F1FD6B" w:rsidR="007D6577" w:rsidRPr="007D6577" w:rsidRDefault="007D6577" w:rsidP="007D6577">
            <w:pPr>
              <w:jc w:val="center"/>
              <w:textAlignment w:val="center"/>
              <w:rPr>
                <w:szCs w:val="22"/>
                <w:lang w:eastAsia="zh-CN"/>
              </w:rPr>
            </w:pPr>
          </w:p>
        </w:tc>
        <w:tc>
          <w:tcPr>
            <w:tcW w:w="1350" w:type="dxa"/>
            <w:vAlign w:val="center"/>
            <w:hideMark/>
          </w:tcPr>
          <w:p w14:paraId="33EA27B6" w14:textId="2993BA54" w:rsidR="007D6577" w:rsidRPr="007D6577" w:rsidRDefault="007D6577" w:rsidP="007D6577">
            <w:pPr>
              <w:jc w:val="center"/>
              <w:textAlignment w:val="center"/>
              <w:rPr>
                <w:szCs w:val="22"/>
                <w:lang w:eastAsia="zh-CN"/>
              </w:rPr>
            </w:pPr>
          </w:p>
        </w:tc>
        <w:tc>
          <w:tcPr>
            <w:tcW w:w="1620" w:type="dxa"/>
            <w:vAlign w:val="center"/>
            <w:hideMark/>
          </w:tcPr>
          <w:p w14:paraId="39023348" w14:textId="235FF4CB" w:rsidR="007D6577" w:rsidRPr="007D6577" w:rsidRDefault="007D6577" w:rsidP="007D6577">
            <w:pPr>
              <w:jc w:val="center"/>
              <w:textAlignment w:val="center"/>
              <w:rPr>
                <w:szCs w:val="22"/>
                <w:lang w:eastAsia="zh-CN"/>
              </w:rPr>
            </w:pPr>
          </w:p>
        </w:tc>
        <w:tc>
          <w:tcPr>
            <w:tcW w:w="1710" w:type="dxa"/>
            <w:vAlign w:val="center"/>
            <w:hideMark/>
          </w:tcPr>
          <w:p w14:paraId="2476138B" w14:textId="77777777" w:rsidR="007D6577" w:rsidRPr="007D6577" w:rsidRDefault="007D6577" w:rsidP="007D6577">
            <w:pPr>
              <w:jc w:val="center"/>
              <w:textAlignment w:val="center"/>
              <w:rPr>
                <w:szCs w:val="22"/>
                <w:lang w:eastAsia="zh-CN"/>
              </w:rPr>
            </w:pPr>
            <w:r w:rsidRPr="007D6577">
              <w:rPr>
                <w:kern w:val="24"/>
                <w:szCs w:val="22"/>
                <w:lang w:eastAsia="zh-CN"/>
              </w:rPr>
              <w:t>[772:Ng:1012]</w:t>
            </w:r>
          </w:p>
        </w:tc>
        <w:tc>
          <w:tcPr>
            <w:tcW w:w="1890" w:type="dxa"/>
            <w:vAlign w:val="center"/>
            <w:hideMark/>
          </w:tcPr>
          <w:p w14:paraId="60D892C9" w14:textId="77777777" w:rsidR="007D6577" w:rsidRPr="007D6577" w:rsidRDefault="007D6577" w:rsidP="007D6577">
            <w:pPr>
              <w:jc w:val="center"/>
              <w:textAlignment w:val="center"/>
              <w:rPr>
                <w:szCs w:val="22"/>
                <w:lang w:eastAsia="zh-CN"/>
              </w:rPr>
            </w:pPr>
            <w:r w:rsidRPr="007D6577">
              <w:rPr>
                <w:kern w:val="24"/>
                <w:szCs w:val="22"/>
                <w:lang w:eastAsia="zh-CN"/>
              </w:rPr>
              <w:t>[-252:Ng:-12]</w:t>
            </w:r>
          </w:p>
        </w:tc>
      </w:tr>
      <w:tr w:rsidR="007D6577" w:rsidRPr="007D6577" w14:paraId="7536FD4A" w14:textId="77777777" w:rsidTr="007D6577">
        <w:trPr>
          <w:trHeight w:val="300"/>
          <w:jc w:val="right"/>
        </w:trPr>
        <w:tc>
          <w:tcPr>
            <w:tcW w:w="985" w:type="dxa"/>
            <w:vAlign w:val="center"/>
            <w:hideMark/>
          </w:tcPr>
          <w:p w14:paraId="39F23B1E" w14:textId="77777777" w:rsidR="007D6577" w:rsidRPr="007D6577" w:rsidRDefault="007D6577" w:rsidP="007D6577">
            <w:pPr>
              <w:jc w:val="center"/>
              <w:textAlignment w:val="center"/>
              <w:rPr>
                <w:szCs w:val="22"/>
                <w:lang w:eastAsia="zh-CN"/>
              </w:rPr>
            </w:pPr>
            <w:r w:rsidRPr="007D6577">
              <w:rPr>
                <w:b/>
                <w:bCs/>
                <w:kern w:val="24"/>
                <w:szCs w:val="22"/>
                <w:lang w:eastAsia="zh-CN"/>
              </w:rPr>
              <w:t>9</w:t>
            </w:r>
          </w:p>
        </w:tc>
        <w:tc>
          <w:tcPr>
            <w:tcW w:w="1350" w:type="dxa"/>
            <w:vAlign w:val="center"/>
            <w:hideMark/>
          </w:tcPr>
          <w:p w14:paraId="1CD2AF77" w14:textId="333EE624" w:rsidR="007D6577" w:rsidRPr="007D6577" w:rsidRDefault="007D6577" w:rsidP="007D6577">
            <w:pPr>
              <w:jc w:val="center"/>
              <w:textAlignment w:val="center"/>
              <w:rPr>
                <w:szCs w:val="22"/>
                <w:lang w:eastAsia="zh-CN"/>
              </w:rPr>
            </w:pPr>
          </w:p>
        </w:tc>
        <w:tc>
          <w:tcPr>
            <w:tcW w:w="1350" w:type="dxa"/>
            <w:vAlign w:val="center"/>
            <w:hideMark/>
          </w:tcPr>
          <w:p w14:paraId="59A2193B" w14:textId="0F0FB71E" w:rsidR="007D6577" w:rsidRPr="007D6577" w:rsidRDefault="007D6577" w:rsidP="007D6577">
            <w:pPr>
              <w:jc w:val="center"/>
              <w:textAlignment w:val="center"/>
              <w:rPr>
                <w:szCs w:val="22"/>
                <w:lang w:eastAsia="zh-CN"/>
              </w:rPr>
            </w:pPr>
          </w:p>
        </w:tc>
        <w:tc>
          <w:tcPr>
            <w:tcW w:w="1620" w:type="dxa"/>
            <w:vAlign w:val="center"/>
            <w:hideMark/>
          </w:tcPr>
          <w:p w14:paraId="3AAEE4B2" w14:textId="68F0AAAD" w:rsidR="007D6577" w:rsidRPr="007D6577" w:rsidRDefault="007D6577" w:rsidP="007D6577">
            <w:pPr>
              <w:jc w:val="center"/>
              <w:textAlignment w:val="center"/>
              <w:rPr>
                <w:szCs w:val="22"/>
                <w:lang w:eastAsia="zh-CN"/>
              </w:rPr>
            </w:pPr>
          </w:p>
        </w:tc>
        <w:tc>
          <w:tcPr>
            <w:tcW w:w="1710" w:type="dxa"/>
            <w:vAlign w:val="center"/>
            <w:hideMark/>
          </w:tcPr>
          <w:p w14:paraId="62884898" w14:textId="73D09233" w:rsidR="007D6577" w:rsidRPr="007D6577" w:rsidRDefault="007D6577" w:rsidP="007D6577">
            <w:pPr>
              <w:jc w:val="center"/>
              <w:textAlignment w:val="center"/>
              <w:rPr>
                <w:szCs w:val="22"/>
                <w:lang w:eastAsia="zh-CN"/>
              </w:rPr>
            </w:pPr>
          </w:p>
        </w:tc>
        <w:tc>
          <w:tcPr>
            <w:tcW w:w="1890" w:type="dxa"/>
            <w:vAlign w:val="center"/>
            <w:hideMark/>
          </w:tcPr>
          <w:p w14:paraId="2155D772" w14:textId="77777777" w:rsidR="007D6577" w:rsidRPr="007D6577" w:rsidRDefault="007D6577" w:rsidP="007D6577">
            <w:pPr>
              <w:jc w:val="center"/>
              <w:textAlignment w:val="center"/>
              <w:rPr>
                <w:szCs w:val="22"/>
                <w:lang w:eastAsia="zh-CN"/>
              </w:rPr>
            </w:pPr>
            <w:r w:rsidRPr="007D6577">
              <w:rPr>
                <w:kern w:val="24"/>
                <w:szCs w:val="22"/>
                <w:lang w:eastAsia="zh-CN"/>
              </w:rPr>
              <w:t>[12:Ng:252]</w:t>
            </w:r>
          </w:p>
        </w:tc>
      </w:tr>
      <w:tr w:rsidR="007D6577" w:rsidRPr="007D6577" w14:paraId="0BF23AB1" w14:textId="77777777" w:rsidTr="007D6577">
        <w:trPr>
          <w:trHeight w:val="300"/>
          <w:jc w:val="right"/>
        </w:trPr>
        <w:tc>
          <w:tcPr>
            <w:tcW w:w="985" w:type="dxa"/>
            <w:vAlign w:val="center"/>
            <w:hideMark/>
          </w:tcPr>
          <w:p w14:paraId="599FE7A8" w14:textId="77777777" w:rsidR="007D6577" w:rsidRPr="007D6577" w:rsidRDefault="007D6577" w:rsidP="007D6577">
            <w:pPr>
              <w:jc w:val="center"/>
              <w:textAlignment w:val="center"/>
              <w:rPr>
                <w:szCs w:val="22"/>
                <w:lang w:eastAsia="zh-CN"/>
              </w:rPr>
            </w:pPr>
            <w:r w:rsidRPr="007D6577">
              <w:rPr>
                <w:b/>
                <w:bCs/>
                <w:kern w:val="24"/>
                <w:szCs w:val="22"/>
                <w:lang w:eastAsia="zh-CN"/>
              </w:rPr>
              <w:t>10</w:t>
            </w:r>
          </w:p>
        </w:tc>
        <w:tc>
          <w:tcPr>
            <w:tcW w:w="1350" w:type="dxa"/>
            <w:vAlign w:val="center"/>
            <w:hideMark/>
          </w:tcPr>
          <w:p w14:paraId="668707E6" w14:textId="2385A930" w:rsidR="007D6577" w:rsidRPr="007D6577" w:rsidRDefault="007D6577" w:rsidP="007D6577">
            <w:pPr>
              <w:jc w:val="center"/>
              <w:textAlignment w:val="center"/>
              <w:rPr>
                <w:szCs w:val="22"/>
                <w:lang w:eastAsia="zh-CN"/>
              </w:rPr>
            </w:pPr>
          </w:p>
        </w:tc>
        <w:tc>
          <w:tcPr>
            <w:tcW w:w="1350" w:type="dxa"/>
            <w:vAlign w:val="center"/>
            <w:hideMark/>
          </w:tcPr>
          <w:p w14:paraId="6546E3A9" w14:textId="59B85740" w:rsidR="007D6577" w:rsidRPr="007D6577" w:rsidRDefault="007D6577" w:rsidP="007D6577">
            <w:pPr>
              <w:jc w:val="center"/>
              <w:textAlignment w:val="center"/>
              <w:rPr>
                <w:szCs w:val="22"/>
                <w:lang w:eastAsia="zh-CN"/>
              </w:rPr>
            </w:pPr>
          </w:p>
        </w:tc>
        <w:tc>
          <w:tcPr>
            <w:tcW w:w="1620" w:type="dxa"/>
            <w:vAlign w:val="center"/>
            <w:hideMark/>
          </w:tcPr>
          <w:p w14:paraId="6B98B3D1" w14:textId="0FF810AA" w:rsidR="007D6577" w:rsidRPr="007D6577" w:rsidRDefault="007D6577" w:rsidP="007D6577">
            <w:pPr>
              <w:jc w:val="center"/>
              <w:textAlignment w:val="center"/>
              <w:rPr>
                <w:szCs w:val="22"/>
                <w:lang w:eastAsia="zh-CN"/>
              </w:rPr>
            </w:pPr>
          </w:p>
        </w:tc>
        <w:tc>
          <w:tcPr>
            <w:tcW w:w="1710" w:type="dxa"/>
            <w:vAlign w:val="center"/>
            <w:hideMark/>
          </w:tcPr>
          <w:p w14:paraId="5C374891" w14:textId="3AA3F824" w:rsidR="007D6577" w:rsidRPr="007D6577" w:rsidRDefault="007D6577" w:rsidP="007D6577">
            <w:pPr>
              <w:jc w:val="center"/>
              <w:textAlignment w:val="center"/>
              <w:rPr>
                <w:szCs w:val="22"/>
                <w:lang w:eastAsia="zh-CN"/>
              </w:rPr>
            </w:pPr>
          </w:p>
        </w:tc>
        <w:tc>
          <w:tcPr>
            <w:tcW w:w="1890" w:type="dxa"/>
            <w:vAlign w:val="center"/>
            <w:hideMark/>
          </w:tcPr>
          <w:p w14:paraId="4FE7D564" w14:textId="77777777" w:rsidR="007D6577" w:rsidRPr="007D6577" w:rsidRDefault="007D6577" w:rsidP="007D6577">
            <w:pPr>
              <w:jc w:val="center"/>
              <w:textAlignment w:val="center"/>
              <w:rPr>
                <w:szCs w:val="22"/>
                <w:lang w:eastAsia="zh-CN"/>
              </w:rPr>
            </w:pPr>
            <w:r w:rsidRPr="007D6577">
              <w:rPr>
                <w:kern w:val="24"/>
                <w:szCs w:val="22"/>
                <w:lang w:eastAsia="zh-CN"/>
              </w:rPr>
              <w:t>[260:Ng:500]</w:t>
            </w:r>
          </w:p>
        </w:tc>
      </w:tr>
      <w:tr w:rsidR="007D6577" w:rsidRPr="007D6577" w14:paraId="5435B852" w14:textId="77777777" w:rsidTr="007D6577">
        <w:trPr>
          <w:trHeight w:val="300"/>
          <w:jc w:val="right"/>
        </w:trPr>
        <w:tc>
          <w:tcPr>
            <w:tcW w:w="985" w:type="dxa"/>
            <w:vAlign w:val="center"/>
            <w:hideMark/>
          </w:tcPr>
          <w:p w14:paraId="66C25836" w14:textId="77777777" w:rsidR="007D6577" w:rsidRPr="007D6577" w:rsidRDefault="007D6577" w:rsidP="007D6577">
            <w:pPr>
              <w:jc w:val="center"/>
              <w:textAlignment w:val="center"/>
              <w:rPr>
                <w:szCs w:val="22"/>
                <w:lang w:eastAsia="zh-CN"/>
              </w:rPr>
            </w:pPr>
            <w:r w:rsidRPr="007D6577">
              <w:rPr>
                <w:b/>
                <w:bCs/>
                <w:kern w:val="24"/>
                <w:szCs w:val="22"/>
                <w:lang w:eastAsia="zh-CN"/>
              </w:rPr>
              <w:t>11</w:t>
            </w:r>
          </w:p>
        </w:tc>
        <w:tc>
          <w:tcPr>
            <w:tcW w:w="1350" w:type="dxa"/>
            <w:vAlign w:val="center"/>
            <w:hideMark/>
          </w:tcPr>
          <w:p w14:paraId="48BF0D7F" w14:textId="3F734143" w:rsidR="007D6577" w:rsidRPr="007D6577" w:rsidRDefault="007D6577" w:rsidP="007D6577">
            <w:pPr>
              <w:jc w:val="center"/>
              <w:textAlignment w:val="center"/>
              <w:rPr>
                <w:szCs w:val="22"/>
                <w:lang w:eastAsia="zh-CN"/>
              </w:rPr>
            </w:pPr>
          </w:p>
        </w:tc>
        <w:tc>
          <w:tcPr>
            <w:tcW w:w="1350" w:type="dxa"/>
            <w:vAlign w:val="center"/>
            <w:hideMark/>
          </w:tcPr>
          <w:p w14:paraId="6475A0F8" w14:textId="439B8C6B" w:rsidR="007D6577" w:rsidRPr="007D6577" w:rsidRDefault="007D6577" w:rsidP="007D6577">
            <w:pPr>
              <w:jc w:val="center"/>
              <w:textAlignment w:val="center"/>
              <w:rPr>
                <w:szCs w:val="22"/>
                <w:lang w:eastAsia="zh-CN"/>
              </w:rPr>
            </w:pPr>
          </w:p>
        </w:tc>
        <w:tc>
          <w:tcPr>
            <w:tcW w:w="1620" w:type="dxa"/>
            <w:vAlign w:val="center"/>
            <w:hideMark/>
          </w:tcPr>
          <w:p w14:paraId="0FAD3026" w14:textId="4166BFFC" w:rsidR="007D6577" w:rsidRPr="007D6577" w:rsidRDefault="007D6577" w:rsidP="007D6577">
            <w:pPr>
              <w:jc w:val="center"/>
              <w:textAlignment w:val="center"/>
              <w:rPr>
                <w:szCs w:val="22"/>
                <w:lang w:eastAsia="zh-CN"/>
              </w:rPr>
            </w:pPr>
          </w:p>
        </w:tc>
        <w:tc>
          <w:tcPr>
            <w:tcW w:w="1710" w:type="dxa"/>
            <w:vAlign w:val="center"/>
            <w:hideMark/>
          </w:tcPr>
          <w:p w14:paraId="021CE46C" w14:textId="1DDFFB98" w:rsidR="007D6577" w:rsidRPr="007D6577" w:rsidRDefault="007D6577" w:rsidP="007D6577">
            <w:pPr>
              <w:jc w:val="center"/>
              <w:textAlignment w:val="center"/>
              <w:rPr>
                <w:szCs w:val="22"/>
                <w:lang w:eastAsia="zh-CN"/>
              </w:rPr>
            </w:pPr>
          </w:p>
        </w:tc>
        <w:tc>
          <w:tcPr>
            <w:tcW w:w="1890" w:type="dxa"/>
            <w:vAlign w:val="center"/>
            <w:hideMark/>
          </w:tcPr>
          <w:p w14:paraId="2973A2B5" w14:textId="77777777" w:rsidR="007D6577" w:rsidRPr="007D6577" w:rsidRDefault="007D6577" w:rsidP="007D6577">
            <w:pPr>
              <w:jc w:val="center"/>
              <w:textAlignment w:val="center"/>
              <w:rPr>
                <w:szCs w:val="22"/>
                <w:lang w:eastAsia="zh-CN"/>
              </w:rPr>
            </w:pPr>
            <w:r w:rsidRPr="007D6577">
              <w:rPr>
                <w:kern w:val="24"/>
                <w:szCs w:val="22"/>
                <w:lang w:eastAsia="zh-CN"/>
              </w:rPr>
              <w:t>[524:Ng:764]</w:t>
            </w:r>
          </w:p>
        </w:tc>
      </w:tr>
      <w:tr w:rsidR="007D6577" w:rsidRPr="007D6577" w14:paraId="623F0048" w14:textId="77777777" w:rsidTr="007D6577">
        <w:trPr>
          <w:trHeight w:val="300"/>
          <w:jc w:val="right"/>
        </w:trPr>
        <w:tc>
          <w:tcPr>
            <w:tcW w:w="985" w:type="dxa"/>
            <w:vAlign w:val="center"/>
            <w:hideMark/>
          </w:tcPr>
          <w:p w14:paraId="2BED05F8" w14:textId="77777777" w:rsidR="007D6577" w:rsidRPr="007D6577" w:rsidRDefault="007D6577" w:rsidP="007D6577">
            <w:pPr>
              <w:jc w:val="center"/>
              <w:textAlignment w:val="center"/>
              <w:rPr>
                <w:szCs w:val="22"/>
                <w:lang w:eastAsia="zh-CN"/>
              </w:rPr>
            </w:pPr>
            <w:r w:rsidRPr="007D6577">
              <w:rPr>
                <w:b/>
                <w:bCs/>
                <w:kern w:val="24"/>
                <w:szCs w:val="22"/>
                <w:lang w:eastAsia="zh-CN"/>
              </w:rPr>
              <w:t>12</w:t>
            </w:r>
          </w:p>
        </w:tc>
        <w:tc>
          <w:tcPr>
            <w:tcW w:w="1350" w:type="dxa"/>
            <w:vAlign w:val="center"/>
            <w:hideMark/>
          </w:tcPr>
          <w:p w14:paraId="3F0ACF50" w14:textId="34C3AFEA" w:rsidR="007D6577" w:rsidRPr="007D6577" w:rsidRDefault="007D6577" w:rsidP="007D6577">
            <w:pPr>
              <w:jc w:val="center"/>
              <w:textAlignment w:val="center"/>
              <w:rPr>
                <w:szCs w:val="22"/>
                <w:lang w:eastAsia="zh-CN"/>
              </w:rPr>
            </w:pPr>
          </w:p>
        </w:tc>
        <w:tc>
          <w:tcPr>
            <w:tcW w:w="1350" w:type="dxa"/>
            <w:vAlign w:val="center"/>
            <w:hideMark/>
          </w:tcPr>
          <w:p w14:paraId="1CC01033" w14:textId="5240789A" w:rsidR="007D6577" w:rsidRPr="007D6577" w:rsidRDefault="007D6577" w:rsidP="007D6577">
            <w:pPr>
              <w:jc w:val="center"/>
              <w:textAlignment w:val="center"/>
              <w:rPr>
                <w:szCs w:val="22"/>
                <w:lang w:eastAsia="zh-CN"/>
              </w:rPr>
            </w:pPr>
          </w:p>
        </w:tc>
        <w:tc>
          <w:tcPr>
            <w:tcW w:w="1620" w:type="dxa"/>
            <w:vAlign w:val="center"/>
            <w:hideMark/>
          </w:tcPr>
          <w:p w14:paraId="0F3A29BB" w14:textId="0E5F888F" w:rsidR="007D6577" w:rsidRPr="007D6577" w:rsidRDefault="007D6577" w:rsidP="007D6577">
            <w:pPr>
              <w:jc w:val="center"/>
              <w:textAlignment w:val="center"/>
              <w:rPr>
                <w:szCs w:val="22"/>
                <w:lang w:eastAsia="zh-CN"/>
              </w:rPr>
            </w:pPr>
          </w:p>
        </w:tc>
        <w:tc>
          <w:tcPr>
            <w:tcW w:w="1710" w:type="dxa"/>
            <w:vAlign w:val="center"/>
            <w:hideMark/>
          </w:tcPr>
          <w:p w14:paraId="455F9D10" w14:textId="02069CE9" w:rsidR="007D6577" w:rsidRPr="007D6577" w:rsidRDefault="007D6577" w:rsidP="007D6577">
            <w:pPr>
              <w:jc w:val="center"/>
              <w:textAlignment w:val="center"/>
              <w:rPr>
                <w:szCs w:val="22"/>
                <w:lang w:eastAsia="zh-CN"/>
              </w:rPr>
            </w:pPr>
          </w:p>
        </w:tc>
        <w:tc>
          <w:tcPr>
            <w:tcW w:w="1890" w:type="dxa"/>
            <w:vAlign w:val="center"/>
            <w:hideMark/>
          </w:tcPr>
          <w:p w14:paraId="00193626" w14:textId="77777777" w:rsidR="007D6577" w:rsidRPr="007D6577" w:rsidRDefault="007D6577" w:rsidP="007D6577">
            <w:pPr>
              <w:jc w:val="center"/>
              <w:textAlignment w:val="center"/>
              <w:rPr>
                <w:szCs w:val="22"/>
                <w:lang w:eastAsia="zh-CN"/>
              </w:rPr>
            </w:pPr>
            <w:r w:rsidRPr="007D6577">
              <w:rPr>
                <w:kern w:val="24"/>
                <w:szCs w:val="22"/>
                <w:lang w:eastAsia="zh-CN"/>
              </w:rPr>
              <w:t>[772:Ng:1012]</w:t>
            </w:r>
          </w:p>
        </w:tc>
      </w:tr>
      <w:tr w:rsidR="007D6577" w:rsidRPr="007D6577" w14:paraId="455F365C" w14:textId="77777777" w:rsidTr="007D6577">
        <w:trPr>
          <w:trHeight w:val="300"/>
          <w:jc w:val="right"/>
        </w:trPr>
        <w:tc>
          <w:tcPr>
            <w:tcW w:w="985" w:type="dxa"/>
            <w:vAlign w:val="center"/>
            <w:hideMark/>
          </w:tcPr>
          <w:p w14:paraId="25FAB801" w14:textId="77777777" w:rsidR="007D6577" w:rsidRPr="007D6577" w:rsidRDefault="007D6577" w:rsidP="007D6577">
            <w:pPr>
              <w:jc w:val="center"/>
              <w:textAlignment w:val="center"/>
              <w:rPr>
                <w:szCs w:val="22"/>
                <w:lang w:eastAsia="zh-CN"/>
              </w:rPr>
            </w:pPr>
            <w:r w:rsidRPr="007D6577">
              <w:rPr>
                <w:b/>
                <w:bCs/>
                <w:kern w:val="24"/>
                <w:szCs w:val="22"/>
                <w:lang w:eastAsia="zh-CN"/>
              </w:rPr>
              <w:t>13</w:t>
            </w:r>
          </w:p>
        </w:tc>
        <w:tc>
          <w:tcPr>
            <w:tcW w:w="1350" w:type="dxa"/>
            <w:vAlign w:val="center"/>
            <w:hideMark/>
          </w:tcPr>
          <w:p w14:paraId="1E71CA6B" w14:textId="52BE4AA5" w:rsidR="007D6577" w:rsidRPr="007D6577" w:rsidRDefault="007D6577" w:rsidP="007D6577">
            <w:pPr>
              <w:jc w:val="center"/>
              <w:textAlignment w:val="center"/>
              <w:rPr>
                <w:szCs w:val="22"/>
                <w:lang w:eastAsia="zh-CN"/>
              </w:rPr>
            </w:pPr>
          </w:p>
        </w:tc>
        <w:tc>
          <w:tcPr>
            <w:tcW w:w="1350" w:type="dxa"/>
            <w:vAlign w:val="center"/>
            <w:hideMark/>
          </w:tcPr>
          <w:p w14:paraId="0E6F2C5D" w14:textId="69427807" w:rsidR="007D6577" w:rsidRPr="007D6577" w:rsidRDefault="007D6577" w:rsidP="007D6577">
            <w:pPr>
              <w:jc w:val="center"/>
              <w:textAlignment w:val="center"/>
              <w:rPr>
                <w:szCs w:val="22"/>
                <w:lang w:eastAsia="zh-CN"/>
              </w:rPr>
            </w:pPr>
          </w:p>
        </w:tc>
        <w:tc>
          <w:tcPr>
            <w:tcW w:w="1620" w:type="dxa"/>
            <w:vAlign w:val="center"/>
            <w:hideMark/>
          </w:tcPr>
          <w:p w14:paraId="5A0595D2" w14:textId="36039E74" w:rsidR="007D6577" w:rsidRPr="007D6577" w:rsidRDefault="007D6577" w:rsidP="007D6577">
            <w:pPr>
              <w:jc w:val="center"/>
              <w:textAlignment w:val="center"/>
              <w:rPr>
                <w:szCs w:val="22"/>
                <w:lang w:eastAsia="zh-CN"/>
              </w:rPr>
            </w:pPr>
          </w:p>
        </w:tc>
        <w:tc>
          <w:tcPr>
            <w:tcW w:w="1710" w:type="dxa"/>
            <w:vAlign w:val="center"/>
            <w:hideMark/>
          </w:tcPr>
          <w:p w14:paraId="23516F4F" w14:textId="43E28FEC" w:rsidR="007D6577" w:rsidRPr="007D6577" w:rsidRDefault="007D6577" w:rsidP="007D6577">
            <w:pPr>
              <w:jc w:val="center"/>
              <w:textAlignment w:val="center"/>
              <w:rPr>
                <w:szCs w:val="22"/>
                <w:lang w:eastAsia="zh-CN"/>
              </w:rPr>
            </w:pPr>
          </w:p>
        </w:tc>
        <w:tc>
          <w:tcPr>
            <w:tcW w:w="1890" w:type="dxa"/>
            <w:vAlign w:val="center"/>
            <w:hideMark/>
          </w:tcPr>
          <w:p w14:paraId="0627F142" w14:textId="77777777" w:rsidR="007D6577" w:rsidRPr="007D6577" w:rsidRDefault="007D6577" w:rsidP="007D6577">
            <w:pPr>
              <w:jc w:val="center"/>
              <w:textAlignment w:val="center"/>
              <w:rPr>
                <w:szCs w:val="22"/>
                <w:lang w:eastAsia="zh-CN"/>
              </w:rPr>
            </w:pPr>
            <w:r w:rsidRPr="007D6577">
              <w:rPr>
                <w:kern w:val="24"/>
                <w:szCs w:val="22"/>
                <w:lang w:eastAsia="zh-CN"/>
              </w:rPr>
              <w:t>[1036:Ng:1276]</w:t>
            </w:r>
          </w:p>
        </w:tc>
      </w:tr>
      <w:tr w:rsidR="007D6577" w:rsidRPr="007D6577" w14:paraId="4BECB7BF" w14:textId="77777777" w:rsidTr="007D6577">
        <w:trPr>
          <w:trHeight w:val="300"/>
          <w:jc w:val="right"/>
        </w:trPr>
        <w:tc>
          <w:tcPr>
            <w:tcW w:w="985" w:type="dxa"/>
            <w:vAlign w:val="center"/>
            <w:hideMark/>
          </w:tcPr>
          <w:p w14:paraId="70B548E7" w14:textId="77777777" w:rsidR="007D6577" w:rsidRPr="007D6577" w:rsidRDefault="007D6577" w:rsidP="007D6577">
            <w:pPr>
              <w:jc w:val="center"/>
              <w:textAlignment w:val="center"/>
              <w:rPr>
                <w:szCs w:val="22"/>
                <w:lang w:eastAsia="zh-CN"/>
              </w:rPr>
            </w:pPr>
            <w:r w:rsidRPr="007D6577">
              <w:rPr>
                <w:b/>
                <w:bCs/>
                <w:kern w:val="24"/>
                <w:szCs w:val="22"/>
                <w:lang w:eastAsia="zh-CN"/>
              </w:rPr>
              <w:t>14</w:t>
            </w:r>
          </w:p>
        </w:tc>
        <w:tc>
          <w:tcPr>
            <w:tcW w:w="1350" w:type="dxa"/>
            <w:vAlign w:val="center"/>
            <w:hideMark/>
          </w:tcPr>
          <w:p w14:paraId="75BAABD1" w14:textId="65B82B05" w:rsidR="007D6577" w:rsidRPr="007D6577" w:rsidRDefault="007D6577" w:rsidP="007D6577">
            <w:pPr>
              <w:jc w:val="center"/>
              <w:textAlignment w:val="center"/>
              <w:rPr>
                <w:szCs w:val="22"/>
                <w:lang w:eastAsia="zh-CN"/>
              </w:rPr>
            </w:pPr>
          </w:p>
        </w:tc>
        <w:tc>
          <w:tcPr>
            <w:tcW w:w="1350" w:type="dxa"/>
            <w:vAlign w:val="center"/>
            <w:hideMark/>
          </w:tcPr>
          <w:p w14:paraId="155E7254" w14:textId="65575A4C" w:rsidR="007D6577" w:rsidRPr="007D6577" w:rsidRDefault="007D6577" w:rsidP="007D6577">
            <w:pPr>
              <w:jc w:val="center"/>
              <w:textAlignment w:val="center"/>
              <w:rPr>
                <w:szCs w:val="22"/>
                <w:lang w:eastAsia="zh-CN"/>
              </w:rPr>
            </w:pPr>
          </w:p>
        </w:tc>
        <w:tc>
          <w:tcPr>
            <w:tcW w:w="1620" w:type="dxa"/>
            <w:vAlign w:val="center"/>
            <w:hideMark/>
          </w:tcPr>
          <w:p w14:paraId="6354CEAA" w14:textId="632FFCA2" w:rsidR="007D6577" w:rsidRPr="007D6577" w:rsidRDefault="007D6577" w:rsidP="007D6577">
            <w:pPr>
              <w:jc w:val="center"/>
              <w:textAlignment w:val="center"/>
              <w:rPr>
                <w:szCs w:val="22"/>
                <w:lang w:eastAsia="zh-CN"/>
              </w:rPr>
            </w:pPr>
          </w:p>
        </w:tc>
        <w:tc>
          <w:tcPr>
            <w:tcW w:w="1710" w:type="dxa"/>
            <w:vAlign w:val="center"/>
            <w:hideMark/>
          </w:tcPr>
          <w:p w14:paraId="47893AE8" w14:textId="42FBC9B0" w:rsidR="007D6577" w:rsidRPr="007D6577" w:rsidRDefault="007D6577" w:rsidP="007D6577">
            <w:pPr>
              <w:jc w:val="center"/>
              <w:textAlignment w:val="center"/>
              <w:rPr>
                <w:szCs w:val="22"/>
                <w:lang w:eastAsia="zh-CN"/>
              </w:rPr>
            </w:pPr>
          </w:p>
        </w:tc>
        <w:tc>
          <w:tcPr>
            <w:tcW w:w="1890" w:type="dxa"/>
            <w:vAlign w:val="center"/>
            <w:hideMark/>
          </w:tcPr>
          <w:p w14:paraId="76A5A660" w14:textId="77777777" w:rsidR="007D6577" w:rsidRPr="007D6577" w:rsidRDefault="007D6577" w:rsidP="007D6577">
            <w:pPr>
              <w:jc w:val="center"/>
              <w:textAlignment w:val="center"/>
              <w:rPr>
                <w:szCs w:val="22"/>
                <w:lang w:eastAsia="zh-CN"/>
              </w:rPr>
            </w:pPr>
            <w:r w:rsidRPr="007D6577">
              <w:rPr>
                <w:kern w:val="24"/>
                <w:szCs w:val="22"/>
                <w:lang w:eastAsia="zh-CN"/>
              </w:rPr>
              <w:t>[1284:Ng:1524]</w:t>
            </w:r>
          </w:p>
        </w:tc>
      </w:tr>
      <w:tr w:rsidR="007D6577" w:rsidRPr="007D6577" w14:paraId="7572FE33" w14:textId="77777777" w:rsidTr="007D6577">
        <w:trPr>
          <w:trHeight w:val="300"/>
          <w:jc w:val="right"/>
        </w:trPr>
        <w:tc>
          <w:tcPr>
            <w:tcW w:w="985" w:type="dxa"/>
            <w:vAlign w:val="center"/>
            <w:hideMark/>
          </w:tcPr>
          <w:p w14:paraId="5351F26D" w14:textId="77777777" w:rsidR="007D6577" w:rsidRPr="007D6577" w:rsidRDefault="007D6577" w:rsidP="007D6577">
            <w:pPr>
              <w:jc w:val="center"/>
              <w:textAlignment w:val="center"/>
              <w:rPr>
                <w:szCs w:val="22"/>
                <w:lang w:eastAsia="zh-CN"/>
              </w:rPr>
            </w:pPr>
            <w:r w:rsidRPr="007D6577">
              <w:rPr>
                <w:b/>
                <w:bCs/>
                <w:kern w:val="24"/>
                <w:szCs w:val="22"/>
                <w:lang w:eastAsia="zh-CN"/>
              </w:rPr>
              <w:t>15</w:t>
            </w:r>
          </w:p>
        </w:tc>
        <w:tc>
          <w:tcPr>
            <w:tcW w:w="1350" w:type="dxa"/>
            <w:vAlign w:val="center"/>
            <w:hideMark/>
          </w:tcPr>
          <w:p w14:paraId="09CE29D9" w14:textId="507541EC" w:rsidR="007D6577" w:rsidRPr="007D6577" w:rsidRDefault="007D6577" w:rsidP="007D6577">
            <w:pPr>
              <w:jc w:val="center"/>
              <w:textAlignment w:val="center"/>
              <w:rPr>
                <w:szCs w:val="22"/>
                <w:lang w:eastAsia="zh-CN"/>
              </w:rPr>
            </w:pPr>
          </w:p>
        </w:tc>
        <w:tc>
          <w:tcPr>
            <w:tcW w:w="1350" w:type="dxa"/>
            <w:vAlign w:val="center"/>
            <w:hideMark/>
          </w:tcPr>
          <w:p w14:paraId="45283309" w14:textId="3D6EE489" w:rsidR="007D6577" w:rsidRPr="007D6577" w:rsidRDefault="007D6577" w:rsidP="007D6577">
            <w:pPr>
              <w:jc w:val="center"/>
              <w:textAlignment w:val="center"/>
              <w:rPr>
                <w:szCs w:val="22"/>
                <w:lang w:eastAsia="zh-CN"/>
              </w:rPr>
            </w:pPr>
          </w:p>
        </w:tc>
        <w:tc>
          <w:tcPr>
            <w:tcW w:w="1620" w:type="dxa"/>
            <w:vAlign w:val="center"/>
            <w:hideMark/>
          </w:tcPr>
          <w:p w14:paraId="323ACBDE" w14:textId="62422187" w:rsidR="007D6577" w:rsidRPr="007D6577" w:rsidRDefault="007D6577" w:rsidP="007D6577">
            <w:pPr>
              <w:jc w:val="center"/>
              <w:textAlignment w:val="center"/>
              <w:rPr>
                <w:szCs w:val="22"/>
                <w:lang w:eastAsia="zh-CN"/>
              </w:rPr>
            </w:pPr>
          </w:p>
        </w:tc>
        <w:tc>
          <w:tcPr>
            <w:tcW w:w="1710" w:type="dxa"/>
            <w:vAlign w:val="center"/>
            <w:hideMark/>
          </w:tcPr>
          <w:p w14:paraId="14ABD732" w14:textId="1E0D1601" w:rsidR="007D6577" w:rsidRPr="007D6577" w:rsidRDefault="007D6577" w:rsidP="007D6577">
            <w:pPr>
              <w:jc w:val="center"/>
              <w:textAlignment w:val="center"/>
              <w:rPr>
                <w:szCs w:val="22"/>
                <w:lang w:eastAsia="zh-CN"/>
              </w:rPr>
            </w:pPr>
          </w:p>
        </w:tc>
        <w:tc>
          <w:tcPr>
            <w:tcW w:w="1890" w:type="dxa"/>
            <w:vAlign w:val="center"/>
            <w:hideMark/>
          </w:tcPr>
          <w:p w14:paraId="1F6B60F3" w14:textId="77777777" w:rsidR="007D6577" w:rsidRPr="007D6577" w:rsidRDefault="007D6577" w:rsidP="007D6577">
            <w:pPr>
              <w:jc w:val="center"/>
              <w:textAlignment w:val="center"/>
              <w:rPr>
                <w:szCs w:val="22"/>
                <w:lang w:eastAsia="zh-CN"/>
              </w:rPr>
            </w:pPr>
            <w:r w:rsidRPr="007D6577">
              <w:rPr>
                <w:kern w:val="24"/>
                <w:szCs w:val="22"/>
                <w:lang w:eastAsia="zh-CN"/>
              </w:rPr>
              <w:t>[1548:Ng:1788]</w:t>
            </w:r>
          </w:p>
        </w:tc>
      </w:tr>
      <w:tr w:rsidR="007D6577" w:rsidRPr="00F46BA5" w14:paraId="048B9AC8" w14:textId="77777777" w:rsidTr="007D6577">
        <w:trPr>
          <w:trHeight w:val="300"/>
          <w:jc w:val="right"/>
        </w:trPr>
        <w:tc>
          <w:tcPr>
            <w:tcW w:w="985" w:type="dxa"/>
            <w:vAlign w:val="center"/>
            <w:hideMark/>
          </w:tcPr>
          <w:p w14:paraId="578EE602" w14:textId="77777777" w:rsidR="007D6577" w:rsidRPr="007D6577" w:rsidRDefault="007D6577" w:rsidP="007D6577">
            <w:pPr>
              <w:jc w:val="center"/>
              <w:textAlignment w:val="center"/>
              <w:rPr>
                <w:szCs w:val="22"/>
                <w:lang w:eastAsia="zh-CN"/>
              </w:rPr>
            </w:pPr>
            <w:r w:rsidRPr="007D6577">
              <w:rPr>
                <w:b/>
                <w:bCs/>
                <w:kern w:val="24"/>
                <w:szCs w:val="22"/>
                <w:lang w:eastAsia="zh-CN"/>
              </w:rPr>
              <w:t>16</w:t>
            </w:r>
          </w:p>
        </w:tc>
        <w:tc>
          <w:tcPr>
            <w:tcW w:w="1350" w:type="dxa"/>
            <w:vAlign w:val="center"/>
            <w:hideMark/>
          </w:tcPr>
          <w:p w14:paraId="201AC1C1" w14:textId="7711F5A8" w:rsidR="007D6577" w:rsidRPr="007D6577" w:rsidRDefault="007D6577" w:rsidP="007D6577">
            <w:pPr>
              <w:jc w:val="center"/>
              <w:textAlignment w:val="center"/>
              <w:rPr>
                <w:szCs w:val="22"/>
                <w:lang w:eastAsia="zh-CN"/>
              </w:rPr>
            </w:pPr>
          </w:p>
        </w:tc>
        <w:tc>
          <w:tcPr>
            <w:tcW w:w="1350" w:type="dxa"/>
            <w:vAlign w:val="center"/>
            <w:hideMark/>
          </w:tcPr>
          <w:p w14:paraId="3D87D996" w14:textId="070A314F" w:rsidR="007D6577" w:rsidRPr="007D6577" w:rsidRDefault="007D6577" w:rsidP="007D6577">
            <w:pPr>
              <w:jc w:val="center"/>
              <w:textAlignment w:val="center"/>
              <w:rPr>
                <w:szCs w:val="22"/>
                <w:lang w:eastAsia="zh-CN"/>
              </w:rPr>
            </w:pPr>
          </w:p>
        </w:tc>
        <w:tc>
          <w:tcPr>
            <w:tcW w:w="1620" w:type="dxa"/>
            <w:vAlign w:val="center"/>
            <w:hideMark/>
          </w:tcPr>
          <w:p w14:paraId="1FB32C7B" w14:textId="2D12602B" w:rsidR="007D6577" w:rsidRPr="007D6577" w:rsidRDefault="007D6577" w:rsidP="007D6577">
            <w:pPr>
              <w:jc w:val="center"/>
              <w:textAlignment w:val="center"/>
              <w:rPr>
                <w:szCs w:val="22"/>
                <w:lang w:eastAsia="zh-CN"/>
              </w:rPr>
            </w:pPr>
          </w:p>
        </w:tc>
        <w:tc>
          <w:tcPr>
            <w:tcW w:w="1710" w:type="dxa"/>
            <w:vAlign w:val="center"/>
            <w:hideMark/>
          </w:tcPr>
          <w:p w14:paraId="37BE2E1F" w14:textId="35001B80" w:rsidR="007D6577" w:rsidRPr="007D6577" w:rsidRDefault="007D6577" w:rsidP="007D6577">
            <w:pPr>
              <w:jc w:val="center"/>
              <w:textAlignment w:val="center"/>
              <w:rPr>
                <w:szCs w:val="22"/>
                <w:lang w:eastAsia="zh-CN"/>
              </w:rPr>
            </w:pPr>
          </w:p>
        </w:tc>
        <w:tc>
          <w:tcPr>
            <w:tcW w:w="1890" w:type="dxa"/>
            <w:vAlign w:val="center"/>
            <w:hideMark/>
          </w:tcPr>
          <w:p w14:paraId="15FC2106" w14:textId="77777777" w:rsidR="007D6577" w:rsidRPr="007D6577" w:rsidRDefault="007D6577" w:rsidP="007D6577">
            <w:pPr>
              <w:jc w:val="center"/>
              <w:textAlignment w:val="center"/>
              <w:rPr>
                <w:szCs w:val="22"/>
                <w:lang w:eastAsia="zh-CN"/>
              </w:rPr>
            </w:pPr>
            <w:r w:rsidRPr="007D6577">
              <w:rPr>
                <w:kern w:val="24"/>
                <w:szCs w:val="22"/>
                <w:lang w:eastAsia="zh-CN"/>
              </w:rPr>
              <w:t>[1796:Ng:2036]</w:t>
            </w:r>
          </w:p>
        </w:tc>
      </w:tr>
    </w:tbl>
    <w:p w14:paraId="7AD30316" w14:textId="77777777" w:rsidR="00B135FC" w:rsidRDefault="00B135FC" w:rsidP="00B135FC">
      <w:pPr>
        <w:pStyle w:val="T"/>
        <w:rPr>
          <w:b/>
          <w:bCs/>
          <w:i/>
          <w:iCs/>
          <w:w w:val="100"/>
          <w:sz w:val="24"/>
          <w:szCs w:val="24"/>
          <w:lang w:val="en-GB"/>
        </w:rPr>
      </w:pPr>
      <w:r>
        <w:rPr>
          <w:b/>
          <w:bCs/>
          <w:i/>
          <w:iCs/>
          <w:w w:val="100"/>
          <w:sz w:val="24"/>
          <w:szCs w:val="24"/>
          <w:lang w:val="en-GB"/>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B135FC" w14:paraId="51406614" w14:textId="77777777" w:rsidTr="007D6577">
        <w:trPr>
          <w:jc w:val="center"/>
        </w:trPr>
        <w:tc>
          <w:tcPr>
            <w:tcW w:w="8320" w:type="dxa"/>
            <w:tcBorders>
              <w:top w:val="nil"/>
              <w:left w:val="nil"/>
              <w:bottom w:val="nil"/>
              <w:right w:val="nil"/>
            </w:tcBorders>
            <w:tcMar>
              <w:top w:w="120" w:type="dxa"/>
              <w:left w:w="120" w:type="dxa"/>
              <w:bottom w:w="60" w:type="dxa"/>
              <w:right w:w="120" w:type="dxa"/>
            </w:tcMar>
            <w:vAlign w:val="center"/>
          </w:tcPr>
          <w:p w14:paraId="0C2A63B9" w14:textId="49DA6BC6" w:rsidR="00B135FC" w:rsidRDefault="007D6577" w:rsidP="00E67D95">
            <w:pPr>
              <w:pStyle w:val="TableTitle"/>
            </w:pPr>
            <w:r w:rsidRPr="007D6577">
              <w:rPr>
                <w:w w:val="100"/>
                <w:highlight w:val="yellow"/>
              </w:rPr>
              <w:lastRenderedPageBreak/>
              <w:t>Table 9-X4—</w:t>
            </w:r>
            <w:r>
              <w:rPr>
                <w:w w:val="100"/>
              </w:rPr>
              <w:t xml:space="preserve">Subcarrier indices </w:t>
            </w:r>
            <w:proofErr w:type="spellStart"/>
            <w:r>
              <w:rPr>
                <w:w w:val="100"/>
              </w:rPr>
              <w:t>scidx</w:t>
            </w:r>
            <w:proofErr w:type="spellEnd"/>
            <w:r>
              <w:rPr>
                <w:w w:val="100"/>
              </w:rPr>
              <w:t xml:space="preserve">(0) and </w:t>
            </w:r>
            <w:proofErr w:type="spellStart"/>
            <w:r>
              <w:rPr>
                <w:w w:val="100"/>
              </w:rPr>
              <w:t>scidx</w:t>
            </w:r>
            <w:proofErr w:type="spellEnd"/>
            <w:r>
              <w:rPr>
                <w:w w:val="100"/>
              </w:rPr>
              <w:t>(</w:t>
            </w:r>
            <w:r>
              <w:rPr>
                <w:i/>
                <w:iCs/>
                <w:w w:val="100"/>
              </w:rPr>
              <w:t>Ns</w:t>
            </w:r>
            <w:r>
              <w:rPr>
                <w:w w:val="100"/>
              </w:rPr>
              <w:t xml:space="preserve"> – 1) when feedback request covers the entire 80 MHz segment </w:t>
            </w:r>
            <w:r w:rsidR="00E67D95">
              <w:rPr>
                <w:w w:val="100"/>
              </w:rPr>
              <w:t xml:space="preserve">for </w:t>
            </w:r>
            <w:r w:rsidR="00E67D95" w:rsidRPr="00E67D95">
              <w:rPr>
                <w:i/>
                <w:w w:val="100"/>
              </w:rPr>
              <w:t>Ng</w:t>
            </w:r>
            <w:r w:rsidR="00E67D95">
              <w:rPr>
                <w:w w:val="100"/>
              </w:rPr>
              <w:t xml:space="preserve"> = 4</w:t>
            </w:r>
          </w:p>
        </w:tc>
      </w:tr>
    </w:tbl>
    <w:tbl>
      <w:tblPr>
        <w:tblStyle w:val="TableGrid"/>
        <w:tblW w:w="5755" w:type="dxa"/>
        <w:jc w:val="center"/>
        <w:tblLook w:val="04A0" w:firstRow="1" w:lastRow="0" w:firstColumn="1" w:lastColumn="0" w:noHBand="0" w:noVBand="1"/>
      </w:tblPr>
      <w:tblGrid>
        <w:gridCol w:w="1075"/>
        <w:gridCol w:w="1350"/>
        <w:gridCol w:w="1710"/>
        <w:gridCol w:w="1620"/>
      </w:tblGrid>
      <w:tr w:rsidR="00E67D95" w:rsidRPr="00E67D95" w14:paraId="3A934FEB" w14:textId="77777777" w:rsidTr="00E67D95">
        <w:trPr>
          <w:trHeight w:val="85"/>
          <w:jc w:val="center"/>
        </w:trPr>
        <w:tc>
          <w:tcPr>
            <w:tcW w:w="1075" w:type="dxa"/>
            <w:vAlign w:val="center"/>
            <w:hideMark/>
          </w:tcPr>
          <w:p w14:paraId="5B212E8F" w14:textId="4C1432BC" w:rsidR="00E67D95" w:rsidRPr="00E67D95" w:rsidRDefault="003522F6" w:rsidP="00E67D95">
            <w:pPr>
              <w:jc w:val="center"/>
              <w:textAlignment w:val="center"/>
              <w:rPr>
                <w:szCs w:val="22"/>
                <w:lang w:eastAsia="zh-CN"/>
              </w:rPr>
            </w:pPr>
            <w:r>
              <w:rPr>
                <w:b/>
                <w:bCs/>
                <w:kern w:val="24"/>
                <w:szCs w:val="22"/>
                <w:lang w:eastAsia="zh-CN"/>
              </w:rPr>
              <w:t>996</w:t>
            </w:r>
            <w:r>
              <w:rPr>
                <w:b/>
                <w:bCs/>
                <w:kern w:val="24"/>
                <w:szCs w:val="22"/>
                <w:lang w:eastAsia="zh-CN"/>
              </w:rPr>
              <w:t>-tone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350" w:type="dxa"/>
            <w:vAlign w:val="center"/>
            <w:hideMark/>
          </w:tcPr>
          <w:p w14:paraId="2303F7A5" w14:textId="77777777" w:rsidR="00E67D95" w:rsidRPr="00E67D95" w:rsidRDefault="00E67D95" w:rsidP="00E67D95">
            <w:pPr>
              <w:jc w:val="center"/>
              <w:textAlignment w:val="center"/>
              <w:rPr>
                <w:b/>
                <w:szCs w:val="22"/>
                <w:lang w:eastAsia="zh-CN"/>
              </w:rPr>
            </w:pPr>
            <w:r w:rsidRPr="00E67D95">
              <w:rPr>
                <w:b/>
                <w:bCs/>
                <w:kern w:val="24"/>
                <w:szCs w:val="22"/>
                <w:lang w:eastAsia="zh-CN"/>
              </w:rPr>
              <w:t>80 MHz</w:t>
            </w:r>
          </w:p>
        </w:tc>
        <w:tc>
          <w:tcPr>
            <w:tcW w:w="1710" w:type="dxa"/>
            <w:vAlign w:val="center"/>
            <w:hideMark/>
          </w:tcPr>
          <w:p w14:paraId="6A404AA8" w14:textId="77777777" w:rsidR="00E67D95" w:rsidRPr="00E67D95" w:rsidRDefault="00E67D95" w:rsidP="00E67D95">
            <w:pPr>
              <w:jc w:val="center"/>
              <w:textAlignment w:val="center"/>
              <w:rPr>
                <w:b/>
                <w:szCs w:val="22"/>
                <w:lang w:eastAsia="zh-CN"/>
              </w:rPr>
            </w:pPr>
            <w:r w:rsidRPr="00E67D95">
              <w:rPr>
                <w:b/>
                <w:bCs/>
                <w:kern w:val="24"/>
                <w:szCs w:val="22"/>
                <w:lang w:eastAsia="zh-CN"/>
              </w:rPr>
              <w:t>160 MHz</w:t>
            </w:r>
          </w:p>
        </w:tc>
        <w:tc>
          <w:tcPr>
            <w:tcW w:w="1620" w:type="dxa"/>
            <w:vAlign w:val="center"/>
            <w:hideMark/>
          </w:tcPr>
          <w:p w14:paraId="3F7D0771"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6287B153" w14:textId="77777777" w:rsidTr="00E67D95">
        <w:trPr>
          <w:trHeight w:val="300"/>
          <w:jc w:val="center"/>
        </w:trPr>
        <w:tc>
          <w:tcPr>
            <w:tcW w:w="1075" w:type="dxa"/>
            <w:vAlign w:val="center"/>
            <w:hideMark/>
          </w:tcPr>
          <w:p w14:paraId="406DCA5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350" w:type="dxa"/>
            <w:vAlign w:val="center"/>
            <w:hideMark/>
          </w:tcPr>
          <w:p w14:paraId="4EF8D2AF" w14:textId="77777777" w:rsidR="00E67D95" w:rsidRPr="00E67D95" w:rsidRDefault="00E67D95" w:rsidP="00E67D95">
            <w:pPr>
              <w:jc w:val="center"/>
              <w:textAlignment w:val="center"/>
              <w:rPr>
                <w:szCs w:val="22"/>
                <w:lang w:eastAsia="zh-CN"/>
              </w:rPr>
            </w:pPr>
            <w:r w:rsidRPr="00E67D95">
              <w:rPr>
                <w:kern w:val="24"/>
                <w:szCs w:val="22"/>
                <w:lang w:eastAsia="zh-CN"/>
              </w:rPr>
              <w:t>[-500:4:-4, 4:4:500]</w:t>
            </w:r>
          </w:p>
        </w:tc>
        <w:tc>
          <w:tcPr>
            <w:tcW w:w="1710" w:type="dxa"/>
            <w:vAlign w:val="center"/>
            <w:hideMark/>
          </w:tcPr>
          <w:p w14:paraId="3AB7644F" w14:textId="0CDF12AA" w:rsidR="00E67D95" w:rsidRPr="00E67D95" w:rsidRDefault="00E67D95" w:rsidP="00E67D95">
            <w:pPr>
              <w:jc w:val="center"/>
              <w:textAlignment w:val="center"/>
              <w:rPr>
                <w:kern w:val="24"/>
                <w:szCs w:val="22"/>
                <w:lang w:eastAsia="zh-CN"/>
              </w:rPr>
            </w:pPr>
            <w:r w:rsidRPr="00E67D95">
              <w:rPr>
                <w:kern w:val="24"/>
                <w:szCs w:val="22"/>
                <w:lang w:eastAsia="zh-CN"/>
              </w:rPr>
              <w:t>[-1012:4:-516,</w:t>
            </w:r>
          </w:p>
          <w:p w14:paraId="288FF149" w14:textId="77777777" w:rsidR="00E67D95" w:rsidRPr="00E67D95" w:rsidRDefault="00E67D95" w:rsidP="00E67D95">
            <w:pPr>
              <w:jc w:val="center"/>
              <w:textAlignment w:val="center"/>
              <w:rPr>
                <w:szCs w:val="22"/>
                <w:lang w:eastAsia="zh-CN"/>
              </w:rPr>
            </w:pPr>
            <w:r w:rsidRPr="00E67D95">
              <w:rPr>
                <w:kern w:val="24"/>
                <w:szCs w:val="22"/>
                <w:lang w:eastAsia="zh-CN"/>
              </w:rPr>
              <w:t>-508:4:-12]</w:t>
            </w:r>
          </w:p>
        </w:tc>
        <w:tc>
          <w:tcPr>
            <w:tcW w:w="1620" w:type="dxa"/>
            <w:vAlign w:val="center"/>
            <w:hideMark/>
          </w:tcPr>
          <w:p w14:paraId="3528350B" w14:textId="77777777" w:rsidR="00E67D95" w:rsidRPr="00E67D95" w:rsidRDefault="00E67D95" w:rsidP="00E67D95">
            <w:pPr>
              <w:jc w:val="center"/>
              <w:textAlignment w:val="center"/>
              <w:rPr>
                <w:szCs w:val="22"/>
                <w:lang w:eastAsia="zh-CN"/>
              </w:rPr>
            </w:pPr>
            <w:r w:rsidRPr="00E67D95">
              <w:rPr>
                <w:kern w:val="24"/>
                <w:szCs w:val="22"/>
                <w:lang w:eastAsia="zh-CN"/>
              </w:rPr>
              <w:t>[-2036:4:-1540, -1532:4:-1036]</w:t>
            </w:r>
          </w:p>
        </w:tc>
      </w:tr>
      <w:tr w:rsidR="00E67D95" w:rsidRPr="00E67D95" w14:paraId="236A897E" w14:textId="77777777" w:rsidTr="00E67D95">
        <w:trPr>
          <w:trHeight w:val="300"/>
          <w:jc w:val="center"/>
        </w:trPr>
        <w:tc>
          <w:tcPr>
            <w:tcW w:w="1075" w:type="dxa"/>
            <w:vAlign w:val="center"/>
            <w:hideMark/>
          </w:tcPr>
          <w:p w14:paraId="0AAA9E30"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350" w:type="dxa"/>
            <w:vAlign w:val="center"/>
            <w:hideMark/>
          </w:tcPr>
          <w:p w14:paraId="4E835388" w14:textId="64DBC6F7" w:rsidR="00E67D95" w:rsidRPr="00E67D95" w:rsidRDefault="00E67D95" w:rsidP="00E67D95">
            <w:pPr>
              <w:jc w:val="center"/>
              <w:textAlignment w:val="center"/>
              <w:rPr>
                <w:szCs w:val="22"/>
                <w:lang w:eastAsia="zh-CN"/>
              </w:rPr>
            </w:pPr>
          </w:p>
        </w:tc>
        <w:tc>
          <w:tcPr>
            <w:tcW w:w="1710" w:type="dxa"/>
            <w:vAlign w:val="center"/>
            <w:hideMark/>
          </w:tcPr>
          <w:p w14:paraId="1F2855CF"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c>
          <w:tcPr>
            <w:tcW w:w="1620" w:type="dxa"/>
            <w:vAlign w:val="center"/>
            <w:hideMark/>
          </w:tcPr>
          <w:p w14:paraId="6970B206" w14:textId="77777777" w:rsidR="00E67D95" w:rsidRPr="00E67D95" w:rsidRDefault="00E67D95" w:rsidP="00E67D95">
            <w:pPr>
              <w:jc w:val="center"/>
              <w:textAlignment w:val="center"/>
              <w:rPr>
                <w:szCs w:val="22"/>
                <w:lang w:eastAsia="zh-CN"/>
              </w:rPr>
            </w:pPr>
            <w:r w:rsidRPr="00E67D95">
              <w:rPr>
                <w:kern w:val="24"/>
                <w:szCs w:val="22"/>
                <w:lang w:eastAsia="zh-CN"/>
              </w:rPr>
              <w:t>[-1012:4:-516, -508:4:-12]</w:t>
            </w:r>
          </w:p>
        </w:tc>
      </w:tr>
      <w:tr w:rsidR="00E67D95" w:rsidRPr="00E67D95" w14:paraId="68E78C56" w14:textId="77777777" w:rsidTr="00E67D95">
        <w:trPr>
          <w:trHeight w:val="300"/>
          <w:jc w:val="center"/>
        </w:trPr>
        <w:tc>
          <w:tcPr>
            <w:tcW w:w="1075" w:type="dxa"/>
            <w:vAlign w:val="center"/>
            <w:hideMark/>
          </w:tcPr>
          <w:p w14:paraId="49295D2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350" w:type="dxa"/>
            <w:vAlign w:val="center"/>
            <w:hideMark/>
          </w:tcPr>
          <w:p w14:paraId="52E835E1" w14:textId="5E6CEF4F" w:rsidR="00E67D95" w:rsidRPr="00E67D95" w:rsidRDefault="00E67D95" w:rsidP="00E67D95">
            <w:pPr>
              <w:jc w:val="center"/>
              <w:textAlignment w:val="center"/>
              <w:rPr>
                <w:szCs w:val="22"/>
                <w:lang w:eastAsia="zh-CN"/>
              </w:rPr>
            </w:pPr>
          </w:p>
        </w:tc>
        <w:tc>
          <w:tcPr>
            <w:tcW w:w="1710" w:type="dxa"/>
            <w:vAlign w:val="center"/>
            <w:hideMark/>
          </w:tcPr>
          <w:p w14:paraId="3167CADC" w14:textId="14259407" w:rsidR="00E67D95" w:rsidRPr="00E67D95" w:rsidRDefault="00E67D95" w:rsidP="00E67D95">
            <w:pPr>
              <w:jc w:val="center"/>
              <w:textAlignment w:val="center"/>
              <w:rPr>
                <w:szCs w:val="22"/>
                <w:lang w:eastAsia="zh-CN"/>
              </w:rPr>
            </w:pPr>
          </w:p>
        </w:tc>
        <w:tc>
          <w:tcPr>
            <w:tcW w:w="1620" w:type="dxa"/>
            <w:vAlign w:val="center"/>
            <w:hideMark/>
          </w:tcPr>
          <w:p w14:paraId="75DE36C1" w14:textId="77777777" w:rsidR="00E67D95" w:rsidRPr="00E67D95" w:rsidRDefault="00E67D95" w:rsidP="00E67D95">
            <w:pPr>
              <w:jc w:val="center"/>
              <w:textAlignment w:val="center"/>
              <w:rPr>
                <w:szCs w:val="22"/>
                <w:lang w:eastAsia="zh-CN"/>
              </w:rPr>
            </w:pPr>
            <w:r w:rsidRPr="00E67D95">
              <w:rPr>
                <w:kern w:val="24"/>
                <w:szCs w:val="22"/>
                <w:lang w:eastAsia="zh-CN"/>
              </w:rPr>
              <w:t>[12:4:508, 516:4:1012]</w:t>
            </w:r>
          </w:p>
        </w:tc>
      </w:tr>
      <w:tr w:rsidR="00E67D95" w:rsidRPr="00F46BA5" w14:paraId="49633B34" w14:textId="77777777" w:rsidTr="00E67D95">
        <w:trPr>
          <w:trHeight w:val="300"/>
          <w:jc w:val="center"/>
        </w:trPr>
        <w:tc>
          <w:tcPr>
            <w:tcW w:w="1075" w:type="dxa"/>
            <w:vAlign w:val="center"/>
            <w:hideMark/>
          </w:tcPr>
          <w:p w14:paraId="15FFB3C2"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350" w:type="dxa"/>
            <w:vAlign w:val="center"/>
            <w:hideMark/>
          </w:tcPr>
          <w:p w14:paraId="0D9FDE44" w14:textId="00AC7A5B" w:rsidR="00E67D95" w:rsidRPr="00E67D95" w:rsidRDefault="00E67D95" w:rsidP="00E67D95">
            <w:pPr>
              <w:jc w:val="center"/>
              <w:textAlignment w:val="center"/>
              <w:rPr>
                <w:szCs w:val="22"/>
                <w:lang w:eastAsia="zh-CN"/>
              </w:rPr>
            </w:pPr>
          </w:p>
        </w:tc>
        <w:tc>
          <w:tcPr>
            <w:tcW w:w="1710" w:type="dxa"/>
            <w:vAlign w:val="center"/>
            <w:hideMark/>
          </w:tcPr>
          <w:p w14:paraId="491E8070" w14:textId="73DEB62B" w:rsidR="00E67D95" w:rsidRPr="00E67D95" w:rsidRDefault="00E67D95" w:rsidP="00E67D95">
            <w:pPr>
              <w:jc w:val="center"/>
              <w:textAlignment w:val="center"/>
              <w:rPr>
                <w:szCs w:val="22"/>
                <w:lang w:eastAsia="zh-CN"/>
              </w:rPr>
            </w:pPr>
          </w:p>
        </w:tc>
        <w:tc>
          <w:tcPr>
            <w:tcW w:w="1620" w:type="dxa"/>
            <w:vAlign w:val="center"/>
            <w:hideMark/>
          </w:tcPr>
          <w:p w14:paraId="32322932" w14:textId="77777777" w:rsidR="00E67D95" w:rsidRPr="00E67D95" w:rsidRDefault="00E67D95" w:rsidP="00E67D95">
            <w:pPr>
              <w:jc w:val="center"/>
              <w:textAlignment w:val="center"/>
              <w:rPr>
                <w:szCs w:val="22"/>
                <w:lang w:eastAsia="zh-CN"/>
              </w:rPr>
            </w:pPr>
            <w:r w:rsidRPr="00E67D95">
              <w:rPr>
                <w:kern w:val="24"/>
                <w:szCs w:val="22"/>
                <w:lang w:eastAsia="zh-CN"/>
              </w:rPr>
              <w:t>[1036:4:1532, 1540:4:2036]</w:t>
            </w:r>
          </w:p>
        </w:tc>
      </w:tr>
    </w:tbl>
    <w:p w14:paraId="76BC9A5E" w14:textId="77777777" w:rsidR="00E67D95" w:rsidRDefault="00E67D95" w:rsidP="00E67D95">
      <w:pPr>
        <w:pStyle w:val="T"/>
        <w:rPr>
          <w:b/>
          <w:bCs/>
          <w:i/>
          <w:iCs/>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20"/>
      </w:tblGrid>
      <w:tr w:rsidR="00E67D95" w14:paraId="5422174A" w14:textId="77777777" w:rsidTr="00E67D95">
        <w:trPr>
          <w:jc w:val="center"/>
        </w:trPr>
        <w:tc>
          <w:tcPr>
            <w:tcW w:w="8320" w:type="dxa"/>
            <w:tcBorders>
              <w:top w:val="nil"/>
              <w:left w:val="nil"/>
              <w:bottom w:val="nil"/>
              <w:right w:val="nil"/>
            </w:tcBorders>
            <w:tcMar>
              <w:top w:w="120" w:type="dxa"/>
              <w:left w:w="120" w:type="dxa"/>
              <w:bottom w:w="60" w:type="dxa"/>
              <w:right w:w="120" w:type="dxa"/>
            </w:tcMar>
            <w:vAlign w:val="center"/>
          </w:tcPr>
          <w:p w14:paraId="3C7AF552" w14:textId="2C08A8C0" w:rsidR="00E67D95" w:rsidRDefault="00E67D95" w:rsidP="00E67D95">
            <w:pPr>
              <w:pStyle w:val="TableTitle"/>
            </w:pPr>
            <w:r w:rsidRPr="007D6577">
              <w:rPr>
                <w:w w:val="100"/>
                <w:highlight w:val="yellow"/>
              </w:rPr>
              <w:t>Table 9-X</w:t>
            </w:r>
            <w:r>
              <w:rPr>
                <w:w w:val="100"/>
                <w:highlight w:val="yellow"/>
              </w:rPr>
              <w:t>5</w:t>
            </w:r>
            <w:r w:rsidRPr="007D6577">
              <w:rPr>
                <w:w w:val="100"/>
                <w:highlight w:val="yellow"/>
              </w:rPr>
              <w:t>—</w:t>
            </w:r>
            <w:r>
              <w:rPr>
                <w:w w:val="100"/>
              </w:rPr>
              <w:t xml:space="preserve">Subcarrier indices </w:t>
            </w:r>
            <w:proofErr w:type="spellStart"/>
            <w:r>
              <w:rPr>
                <w:w w:val="100"/>
              </w:rPr>
              <w:t>scidx</w:t>
            </w:r>
            <w:proofErr w:type="spellEnd"/>
            <w:r>
              <w:rPr>
                <w:w w:val="100"/>
              </w:rPr>
              <w:t xml:space="preserve">(0) and </w:t>
            </w:r>
            <w:proofErr w:type="spellStart"/>
            <w:r>
              <w:rPr>
                <w:w w:val="100"/>
              </w:rPr>
              <w:t>scidx</w:t>
            </w:r>
            <w:proofErr w:type="spellEnd"/>
            <w:r>
              <w:rPr>
                <w:w w:val="100"/>
              </w:rPr>
              <w:t>(</w:t>
            </w:r>
            <w:r>
              <w:rPr>
                <w:i/>
                <w:iCs/>
                <w:w w:val="100"/>
              </w:rPr>
              <w:t>Ns</w:t>
            </w:r>
            <w:r>
              <w:rPr>
                <w:w w:val="100"/>
              </w:rPr>
              <w:t xml:space="preserve"> – 1) when feedback request covers the entire 80 MHz segment for </w:t>
            </w:r>
            <w:r w:rsidRPr="00E67D95">
              <w:rPr>
                <w:i/>
                <w:w w:val="100"/>
              </w:rPr>
              <w:t>Ng</w:t>
            </w:r>
            <w:r>
              <w:rPr>
                <w:w w:val="100"/>
              </w:rPr>
              <w:t xml:space="preserve"> = 16</w:t>
            </w:r>
          </w:p>
        </w:tc>
      </w:tr>
    </w:tbl>
    <w:tbl>
      <w:tblPr>
        <w:tblStyle w:val="TableGrid"/>
        <w:tblW w:w="7285" w:type="dxa"/>
        <w:jc w:val="center"/>
        <w:tblLook w:val="04A0" w:firstRow="1" w:lastRow="0" w:firstColumn="1" w:lastColumn="0" w:noHBand="0" w:noVBand="1"/>
      </w:tblPr>
      <w:tblGrid>
        <w:gridCol w:w="1220"/>
        <w:gridCol w:w="1565"/>
        <w:gridCol w:w="1890"/>
        <w:gridCol w:w="2610"/>
      </w:tblGrid>
      <w:tr w:rsidR="00E67D95" w:rsidRPr="00E67D95" w14:paraId="7AD193FD" w14:textId="77777777" w:rsidTr="00E67D95">
        <w:trPr>
          <w:trHeight w:val="300"/>
          <w:jc w:val="center"/>
        </w:trPr>
        <w:tc>
          <w:tcPr>
            <w:tcW w:w="1220" w:type="dxa"/>
            <w:vAlign w:val="center"/>
            <w:hideMark/>
          </w:tcPr>
          <w:p w14:paraId="4E9E765A" w14:textId="28D66D94" w:rsidR="00E67D95" w:rsidRPr="00E67D95" w:rsidRDefault="003522F6" w:rsidP="00E67D95">
            <w:pPr>
              <w:jc w:val="center"/>
              <w:textAlignment w:val="center"/>
              <w:rPr>
                <w:szCs w:val="22"/>
                <w:lang w:eastAsia="zh-CN"/>
              </w:rPr>
            </w:pPr>
            <w:r>
              <w:rPr>
                <w:b/>
                <w:bCs/>
                <w:kern w:val="24"/>
                <w:szCs w:val="22"/>
                <w:lang w:eastAsia="zh-CN"/>
              </w:rPr>
              <w:t>996-tone RU</w:t>
            </w:r>
            <w:r w:rsidRPr="007D6577">
              <w:rPr>
                <w:b/>
                <w:bCs/>
                <w:kern w:val="24"/>
                <w:szCs w:val="22"/>
                <w:lang w:eastAsia="zh-CN"/>
              </w:rPr>
              <w:t xml:space="preserve"> </w:t>
            </w:r>
            <w:r>
              <w:rPr>
                <w:b/>
                <w:bCs/>
                <w:kern w:val="24"/>
                <w:szCs w:val="22"/>
                <w:lang w:eastAsia="zh-CN"/>
              </w:rPr>
              <w:t>I</w:t>
            </w:r>
            <w:r w:rsidRPr="007D6577">
              <w:rPr>
                <w:b/>
                <w:bCs/>
                <w:kern w:val="24"/>
                <w:szCs w:val="22"/>
                <w:lang w:eastAsia="zh-CN"/>
              </w:rPr>
              <w:t>ndex</w:t>
            </w:r>
          </w:p>
        </w:tc>
        <w:tc>
          <w:tcPr>
            <w:tcW w:w="1565" w:type="dxa"/>
            <w:vAlign w:val="center"/>
            <w:hideMark/>
          </w:tcPr>
          <w:p w14:paraId="302F3236" w14:textId="77777777" w:rsidR="00E67D95" w:rsidRPr="00E67D95" w:rsidRDefault="00E67D95" w:rsidP="00E67D95">
            <w:pPr>
              <w:jc w:val="center"/>
              <w:textAlignment w:val="center"/>
              <w:rPr>
                <w:szCs w:val="22"/>
                <w:lang w:eastAsia="zh-CN"/>
              </w:rPr>
            </w:pPr>
            <w:r w:rsidRPr="00E67D95">
              <w:rPr>
                <w:b/>
                <w:bCs/>
                <w:kern w:val="24"/>
                <w:szCs w:val="22"/>
                <w:lang w:eastAsia="zh-CN"/>
              </w:rPr>
              <w:t>80 MHz</w:t>
            </w:r>
          </w:p>
        </w:tc>
        <w:tc>
          <w:tcPr>
            <w:tcW w:w="1890" w:type="dxa"/>
            <w:vAlign w:val="center"/>
            <w:hideMark/>
          </w:tcPr>
          <w:p w14:paraId="1DA62174" w14:textId="77777777" w:rsidR="00E67D95" w:rsidRPr="00E67D95" w:rsidRDefault="00E67D95" w:rsidP="00E67D95">
            <w:pPr>
              <w:jc w:val="center"/>
              <w:textAlignment w:val="center"/>
              <w:rPr>
                <w:szCs w:val="22"/>
                <w:lang w:eastAsia="zh-CN"/>
              </w:rPr>
            </w:pPr>
            <w:r w:rsidRPr="00E67D95">
              <w:rPr>
                <w:b/>
                <w:bCs/>
                <w:kern w:val="24"/>
                <w:szCs w:val="22"/>
                <w:lang w:eastAsia="zh-CN"/>
              </w:rPr>
              <w:t>160 MHz</w:t>
            </w:r>
          </w:p>
        </w:tc>
        <w:tc>
          <w:tcPr>
            <w:tcW w:w="2610" w:type="dxa"/>
            <w:vAlign w:val="center"/>
            <w:hideMark/>
          </w:tcPr>
          <w:p w14:paraId="095E1ED5" w14:textId="77777777" w:rsidR="00E67D95" w:rsidRPr="00E67D95" w:rsidRDefault="00E67D95" w:rsidP="00E67D95">
            <w:pPr>
              <w:jc w:val="center"/>
              <w:textAlignment w:val="center"/>
              <w:rPr>
                <w:szCs w:val="22"/>
                <w:lang w:eastAsia="zh-CN"/>
              </w:rPr>
            </w:pPr>
            <w:r w:rsidRPr="00E67D95">
              <w:rPr>
                <w:b/>
                <w:bCs/>
                <w:kern w:val="24"/>
                <w:szCs w:val="22"/>
                <w:lang w:eastAsia="zh-CN"/>
              </w:rPr>
              <w:t>320 MHz</w:t>
            </w:r>
          </w:p>
        </w:tc>
      </w:tr>
      <w:tr w:rsidR="00E67D95" w:rsidRPr="00E67D95" w14:paraId="1D248654" w14:textId="77777777" w:rsidTr="00E67D95">
        <w:trPr>
          <w:trHeight w:val="900"/>
          <w:jc w:val="center"/>
        </w:trPr>
        <w:tc>
          <w:tcPr>
            <w:tcW w:w="1220" w:type="dxa"/>
            <w:vAlign w:val="center"/>
            <w:hideMark/>
          </w:tcPr>
          <w:p w14:paraId="55273D1B" w14:textId="77777777" w:rsidR="00E67D95" w:rsidRPr="00E67D95" w:rsidRDefault="00E67D95" w:rsidP="00E67D95">
            <w:pPr>
              <w:jc w:val="center"/>
              <w:textAlignment w:val="center"/>
              <w:rPr>
                <w:szCs w:val="22"/>
                <w:lang w:eastAsia="zh-CN"/>
              </w:rPr>
            </w:pPr>
            <w:r w:rsidRPr="00E67D95">
              <w:rPr>
                <w:b/>
                <w:bCs/>
                <w:kern w:val="24"/>
                <w:szCs w:val="22"/>
                <w:lang w:eastAsia="zh-CN"/>
              </w:rPr>
              <w:t>1</w:t>
            </w:r>
          </w:p>
        </w:tc>
        <w:tc>
          <w:tcPr>
            <w:tcW w:w="1565" w:type="dxa"/>
            <w:vAlign w:val="center"/>
            <w:hideMark/>
          </w:tcPr>
          <w:p w14:paraId="5D6019BC" w14:textId="633EA5B7" w:rsidR="00E67D95" w:rsidRPr="00E67D95" w:rsidRDefault="00E67D95" w:rsidP="00E67D95">
            <w:pPr>
              <w:jc w:val="center"/>
              <w:textAlignment w:val="center"/>
              <w:rPr>
                <w:kern w:val="24"/>
                <w:szCs w:val="22"/>
                <w:lang w:eastAsia="zh-CN"/>
              </w:rPr>
            </w:pPr>
            <w:r w:rsidRPr="00E67D95">
              <w:rPr>
                <w:kern w:val="24"/>
                <w:szCs w:val="22"/>
                <w:lang w:eastAsia="zh-CN"/>
              </w:rPr>
              <w:t>[-500:16:-260, -252:16:-12,</w:t>
            </w:r>
          </w:p>
          <w:p w14:paraId="4AC834D6" w14:textId="77777777" w:rsidR="00E67D95" w:rsidRPr="00E67D95" w:rsidRDefault="00E67D95" w:rsidP="00E67D95">
            <w:pPr>
              <w:jc w:val="center"/>
              <w:textAlignment w:val="center"/>
              <w:rPr>
                <w:szCs w:val="22"/>
                <w:lang w:eastAsia="zh-CN"/>
              </w:rPr>
            </w:pPr>
            <w:r w:rsidRPr="00E67D95">
              <w:rPr>
                <w:kern w:val="24"/>
                <w:szCs w:val="22"/>
                <w:lang w:eastAsia="zh-CN"/>
              </w:rPr>
              <w:t>-4, 4, 12:16:252, 260:16:500]</w:t>
            </w:r>
          </w:p>
        </w:tc>
        <w:tc>
          <w:tcPr>
            <w:tcW w:w="1890" w:type="dxa"/>
            <w:vAlign w:val="center"/>
            <w:hideMark/>
          </w:tcPr>
          <w:p w14:paraId="7D9FD306" w14:textId="756840C2"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776F92D9" w14:textId="3B89462B"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0E6190D6" w14:textId="1C55A47C"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4FFE1AE9" w14:textId="1C93D9C1"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625B4D2F"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c>
          <w:tcPr>
            <w:tcW w:w="2610" w:type="dxa"/>
            <w:vAlign w:val="center"/>
            <w:hideMark/>
          </w:tcPr>
          <w:p w14:paraId="63ACFD88" w14:textId="6F157722" w:rsidR="00E67D95" w:rsidRPr="00E67D95" w:rsidRDefault="00E67D95" w:rsidP="00E67D95">
            <w:pPr>
              <w:jc w:val="center"/>
              <w:textAlignment w:val="center"/>
              <w:rPr>
                <w:kern w:val="24"/>
                <w:szCs w:val="22"/>
                <w:lang w:eastAsia="zh-CN"/>
              </w:rPr>
            </w:pPr>
            <w:r w:rsidRPr="00E67D95">
              <w:rPr>
                <w:kern w:val="24"/>
                <w:szCs w:val="22"/>
                <w:lang w:eastAsia="zh-CN"/>
              </w:rPr>
              <w:t>[-2036:16:-1796,</w:t>
            </w:r>
          </w:p>
          <w:p w14:paraId="7E87351A" w14:textId="25885222" w:rsidR="00E67D95" w:rsidRPr="00E67D95" w:rsidRDefault="00E67D95" w:rsidP="00E67D95">
            <w:pPr>
              <w:jc w:val="center"/>
              <w:textAlignment w:val="center"/>
              <w:rPr>
                <w:kern w:val="24"/>
                <w:szCs w:val="22"/>
                <w:lang w:eastAsia="zh-CN"/>
              </w:rPr>
            </w:pPr>
            <w:r w:rsidRPr="00E67D95">
              <w:rPr>
                <w:kern w:val="24"/>
                <w:szCs w:val="22"/>
                <w:lang w:eastAsia="zh-CN"/>
              </w:rPr>
              <w:t xml:space="preserve">-1788:16:-1548, </w:t>
            </w:r>
            <w:r w:rsidRPr="00E67D95">
              <w:rPr>
                <w:kern w:val="24"/>
                <w:szCs w:val="22"/>
                <w:lang w:eastAsia="zh-CN"/>
              </w:rPr>
              <w:br/>
              <w:t>-1540, -1532,</w:t>
            </w:r>
          </w:p>
          <w:p w14:paraId="240D1976" w14:textId="79C3A2B6" w:rsidR="00E67D95" w:rsidRPr="00E67D95" w:rsidRDefault="00E67D95" w:rsidP="00E67D95">
            <w:pPr>
              <w:jc w:val="center"/>
              <w:textAlignment w:val="center"/>
              <w:rPr>
                <w:kern w:val="24"/>
                <w:szCs w:val="22"/>
                <w:lang w:eastAsia="zh-CN"/>
              </w:rPr>
            </w:pPr>
            <w:r w:rsidRPr="00E67D95">
              <w:rPr>
                <w:kern w:val="24"/>
                <w:szCs w:val="22"/>
                <w:lang w:eastAsia="zh-CN"/>
              </w:rPr>
              <w:t>-1524:16:-1284,</w:t>
            </w:r>
          </w:p>
          <w:p w14:paraId="259696D1" w14:textId="77777777" w:rsidR="00E67D95" w:rsidRPr="00E67D95" w:rsidRDefault="00E67D95" w:rsidP="00E67D95">
            <w:pPr>
              <w:jc w:val="center"/>
              <w:textAlignment w:val="center"/>
              <w:rPr>
                <w:szCs w:val="22"/>
                <w:lang w:eastAsia="zh-CN"/>
              </w:rPr>
            </w:pPr>
            <w:r w:rsidRPr="00E67D95">
              <w:rPr>
                <w:kern w:val="24"/>
                <w:szCs w:val="22"/>
                <w:lang w:eastAsia="zh-CN"/>
              </w:rPr>
              <w:t>-1276:16:-1036]</w:t>
            </w:r>
          </w:p>
        </w:tc>
      </w:tr>
      <w:tr w:rsidR="00E67D95" w:rsidRPr="00E67D95" w14:paraId="18528466" w14:textId="77777777" w:rsidTr="00E67D95">
        <w:trPr>
          <w:trHeight w:val="600"/>
          <w:jc w:val="center"/>
        </w:trPr>
        <w:tc>
          <w:tcPr>
            <w:tcW w:w="1220" w:type="dxa"/>
            <w:vAlign w:val="center"/>
            <w:hideMark/>
          </w:tcPr>
          <w:p w14:paraId="1D41F30C" w14:textId="77777777" w:rsidR="00E67D95" w:rsidRPr="00E67D95" w:rsidRDefault="00E67D95" w:rsidP="00E67D95">
            <w:pPr>
              <w:jc w:val="center"/>
              <w:textAlignment w:val="center"/>
              <w:rPr>
                <w:szCs w:val="22"/>
                <w:lang w:eastAsia="zh-CN"/>
              </w:rPr>
            </w:pPr>
            <w:r w:rsidRPr="00E67D95">
              <w:rPr>
                <w:b/>
                <w:bCs/>
                <w:kern w:val="24"/>
                <w:szCs w:val="22"/>
                <w:lang w:eastAsia="zh-CN"/>
              </w:rPr>
              <w:t>2</w:t>
            </w:r>
          </w:p>
        </w:tc>
        <w:tc>
          <w:tcPr>
            <w:tcW w:w="1565" w:type="dxa"/>
            <w:vAlign w:val="center"/>
            <w:hideMark/>
          </w:tcPr>
          <w:p w14:paraId="0615E57C" w14:textId="61462171" w:rsidR="00E67D95" w:rsidRPr="00E67D95" w:rsidRDefault="00E67D95" w:rsidP="00E67D95">
            <w:pPr>
              <w:jc w:val="center"/>
              <w:textAlignment w:val="center"/>
              <w:rPr>
                <w:szCs w:val="22"/>
                <w:lang w:eastAsia="zh-CN"/>
              </w:rPr>
            </w:pPr>
          </w:p>
        </w:tc>
        <w:tc>
          <w:tcPr>
            <w:tcW w:w="1890" w:type="dxa"/>
            <w:vAlign w:val="center"/>
            <w:hideMark/>
          </w:tcPr>
          <w:p w14:paraId="11117C86" w14:textId="5A7DD9AB" w:rsidR="00E67D95" w:rsidRPr="00E67D95" w:rsidRDefault="00E67D95" w:rsidP="00E67D95">
            <w:pPr>
              <w:jc w:val="center"/>
              <w:textAlignment w:val="center"/>
              <w:rPr>
                <w:kern w:val="24"/>
                <w:szCs w:val="22"/>
                <w:lang w:eastAsia="zh-CN"/>
              </w:rPr>
            </w:pPr>
            <w:r w:rsidRPr="00E67D95">
              <w:rPr>
                <w:kern w:val="24"/>
                <w:szCs w:val="22"/>
                <w:lang w:eastAsia="zh-CN"/>
              </w:rPr>
              <w:t>[12:16:252, 260:16:500,</w:t>
            </w:r>
          </w:p>
          <w:p w14:paraId="66E2D62D" w14:textId="77777777" w:rsidR="00E67D95" w:rsidRPr="00E67D95" w:rsidRDefault="00E67D95" w:rsidP="00E67D95">
            <w:pPr>
              <w:jc w:val="center"/>
              <w:textAlignment w:val="center"/>
              <w:rPr>
                <w:szCs w:val="22"/>
                <w:lang w:eastAsia="zh-CN"/>
              </w:rPr>
            </w:pPr>
            <w:r w:rsidRPr="00E67D95">
              <w:rPr>
                <w:kern w:val="24"/>
                <w:szCs w:val="22"/>
                <w:lang w:eastAsia="zh-CN"/>
              </w:rPr>
              <w:t>508, 516, 524:16:764, 772:16:1012]</w:t>
            </w:r>
          </w:p>
        </w:tc>
        <w:tc>
          <w:tcPr>
            <w:tcW w:w="2610" w:type="dxa"/>
            <w:vAlign w:val="center"/>
            <w:hideMark/>
          </w:tcPr>
          <w:p w14:paraId="273F70B7" w14:textId="29146B5C" w:rsidR="00E67D95" w:rsidRPr="00E67D95" w:rsidRDefault="00E67D95" w:rsidP="00E67D95">
            <w:pPr>
              <w:jc w:val="center"/>
              <w:textAlignment w:val="center"/>
              <w:rPr>
                <w:kern w:val="24"/>
                <w:szCs w:val="22"/>
                <w:lang w:eastAsia="zh-CN"/>
              </w:rPr>
            </w:pPr>
            <w:r w:rsidRPr="00E67D95">
              <w:rPr>
                <w:kern w:val="24"/>
                <w:szCs w:val="22"/>
                <w:lang w:eastAsia="zh-CN"/>
              </w:rPr>
              <w:t>[-1012:16:-772,</w:t>
            </w:r>
          </w:p>
          <w:p w14:paraId="47D3D354" w14:textId="0F677407" w:rsidR="00E67D95" w:rsidRPr="00E67D95" w:rsidRDefault="00E67D95" w:rsidP="00E67D95">
            <w:pPr>
              <w:jc w:val="center"/>
              <w:textAlignment w:val="center"/>
              <w:rPr>
                <w:kern w:val="24"/>
                <w:szCs w:val="22"/>
                <w:lang w:eastAsia="zh-CN"/>
              </w:rPr>
            </w:pPr>
            <w:r w:rsidRPr="00E67D95">
              <w:rPr>
                <w:kern w:val="24"/>
                <w:szCs w:val="22"/>
                <w:lang w:eastAsia="zh-CN"/>
              </w:rPr>
              <w:t>-764:16:-524,</w:t>
            </w:r>
          </w:p>
          <w:p w14:paraId="245F15DC" w14:textId="0EDAEE96" w:rsidR="00E67D95" w:rsidRPr="00E67D95" w:rsidRDefault="00E67D95" w:rsidP="00E67D95">
            <w:pPr>
              <w:jc w:val="center"/>
              <w:textAlignment w:val="center"/>
              <w:rPr>
                <w:kern w:val="24"/>
                <w:szCs w:val="22"/>
                <w:lang w:eastAsia="zh-CN"/>
              </w:rPr>
            </w:pPr>
            <w:r w:rsidRPr="00E67D95">
              <w:rPr>
                <w:kern w:val="24"/>
                <w:szCs w:val="22"/>
                <w:lang w:eastAsia="zh-CN"/>
              </w:rPr>
              <w:t>-516, -508,</w:t>
            </w:r>
          </w:p>
          <w:p w14:paraId="6ED65250" w14:textId="7FFFB340" w:rsidR="00E67D95" w:rsidRPr="00E67D95" w:rsidRDefault="00E67D95" w:rsidP="00E67D95">
            <w:pPr>
              <w:jc w:val="center"/>
              <w:textAlignment w:val="center"/>
              <w:rPr>
                <w:kern w:val="24"/>
                <w:szCs w:val="22"/>
                <w:lang w:eastAsia="zh-CN"/>
              </w:rPr>
            </w:pPr>
            <w:r w:rsidRPr="00E67D95">
              <w:rPr>
                <w:kern w:val="24"/>
                <w:szCs w:val="22"/>
                <w:lang w:eastAsia="zh-CN"/>
              </w:rPr>
              <w:t>-500:16:-260,</w:t>
            </w:r>
          </w:p>
          <w:p w14:paraId="2F20CC83" w14:textId="77777777" w:rsidR="00E67D95" w:rsidRPr="00E67D95" w:rsidRDefault="00E67D95" w:rsidP="00E67D95">
            <w:pPr>
              <w:jc w:val="center"/>
              <w:textAlignment w:val="center"/>
              <w:rPr>
                <w:szCs w:val="22"/>
                <w:lang w:eastAsia="zh-CN"/>
              </w:rPr>
            </w:pPr>
            <w:r w:rsidRPr="00E67D95">
              <w:rPr>
                <w:kern w:val="24"/>
                <w:szCs w:val="22"/>
                <w:lang w:eastAsia="zh-CN"/>
              </w:rPr>
              <w:t>-252:16:-12]</w:t>
            </w:r>
          </w:p>
        </w:tc>
      </w:tr>
      <w:tr w:rsidR="00E67D95" w:rsidRPr="00E67D95" w14:paraId="5C7C8AC1" w14:textId="77777777" w:rsidTr="00E67D95">
        <w:trPr>
          <w:trHeight w:val="600"/>
          <w:jc w:val="center"/>
        </w:trPr>
        <w:tc>
          <w:tcPr>
            <w:tcW w:w="1220" w:type="dxa"/>
            <w:vAlign w:val="center"/>
            <w:hideMark/>
          </w:tcPr>
          <w:p w14:paraId="30AE097C" w14:textId="77777777" w:rsidR="00E67D95" w:rsidRPr="00E67D95" w:rsidRDefault="00E67D95" w:rsidP="00E67D95">
            <w:pPr>
              <w:jc w:val="center"/>
              <w:textAlignment w:val="center"/>
              <w:rPr>
                <w:szCs w:val="22"/>
                <w:lang w:eastAsia="zh-CN"/>
              </w:rPr>
            </w:pPr>
            <w:r w:rsidRPr="00E67D95">
              <w:rPr>
                <w:b/>
                <w:bCs/>
                <w:kern w:val="24"/>
                <w:szCs w:val="22"/>
                <w:lang w:eastAsia="zh-CN"/>
              </w:rPr>
              <w:t>3</w:t>
            </w:r>
          </w:p>
        </w:tc>
        <w:tc>
          <w:tcPr>
            <w:tcW w:w="1565" w:type="dxa"/>
            <w:vAlign w:val="center"/>
            <w:hideMark/>
          </w:tcPr>
          <w:p w14:paraId="1FAE9804" w14:textId="0F8C9863" w:rsidR="00E67D95" w:rsidRPr="00E67D95" w:rsidRDefault="00E67D95" w:rsidP="00E67D95">
            <w:pPr>
              <w:jc w:val="center"/>
              <w:textAlignment w:val="center"/>
              <w:rPr>
                <w:szCs w:val="22"/>
                <w:lang w:eastAsia="zh-CN"/>
              </w:rPr>
            </w:pPr>
          </w:p>
        </w:tc>
        <w:tc>
          <w:tcPr>
            <w:tcW w:w="1890" w:type="dxa"/>
            <w:vAlign w:val="center"/>
            <w:hideMark/>
          </w:tcPr>
          <w:p w14:paraId="080A8D40" w14:textId="1FBEC471" w:rsidR="00E67D95" w:rsidRPr="00E67D95" w:rsidRDefault="00E67D95" w:rsidP="00E67D95">
            <w:pPr>
              <w:jc w:val="center"/>
              <w:textAlignment w:val="center"/>
              <w:rPr>
                <w:szCs w:val="22"/>
                <w:lang w:eastAsia="zh-CN"/>
              </w:rPr>
            </w:pPr>
          </w:p>
        </w:tc>
        <w:tc>
          <w:tcPr>
            <w:tcW w:w="2610" w:type="dxa"/>
            <w:vAlign w:val="center"/>
            <w:hideMark/>
          </w:tcPr>
          <w:p w14:paraId="17D981C8" w14:textId="7482D88C" w:rsidR="00E67D95" w:rsidRPr="00E67D95" w:rsidRDefault="00E67D95" w:rsidP="00E67D95">
            <w:pPr>
              <w:jc w:val="center"/>
              <w:textAlignment w:val="center"/>
              <w:rPr>
                <w:kern w:val="24"/>
                <w:szCs w:val="22"/>
                <w:lang w:eastAsia="zh-CN"/>
              </w:rPr>
            </w:pPr>
            <w:r w:rsidRPr="00E67D95">
              <w:rPr>
                <w:kern w:val="24"/>
                <w:szCs w:val="22"/>
                <w:lang w:eastAsia="zh-CN"/>
              </w:rPr>
              <w:t>[12:16:252, 260:16:500, 508, 516,</w:t>
            </w:r>
          </w:p>
          <w:p w14:paraId="0E548B9C" w14:textId="77777777" w:rsidR="00E67D95" w:rsidRPr="00E67D95" w:rsidRDefault="00E67D95" w:rsidP="00E67D95">
            <w:pPr>
              <w:jc w:val="center"/>
              <w:textAlignment w:val="center"/>
              <w:rPr>
                <w:szCs w:val="22"/>
                <w:lang w:eastAsia="zh-CN"/>
              </w:rPr>
            </w:pPr>
            <w:r w:rsidRPr="00E67D95">
              <w:rPr>
                <w:kern w:val="24"/>
                <w:szCs w:val="22"/>
                <w:lang w:eastAsia="zh-CN"/>
              </w:rPr>
              <w:t>524:16:764, 772:16:1012]</w:t>
            </w:r>
          </w:p>
        </w:tc>
      </w:tr>
      <w:tr w:rsidR="00E67D95" w:rsidRPr="00D478D0" w14:paraId="33B55236" w14:textId="77777777" w:rsidTr="00E67D95">
        <w:trPr>
          <w:trHeight w:val="600"/>
          <w:jc w:val="center"/>
        </w:trPr>
        <w:tc>
          <w:tcPr>
            <w:tcW w:w="1220" w:type="dxa"/>
            <w:vAlign w:val="center"/>
            <w:hideMark/>
          </w:tcPr>
          <w:p w14:paraId="30E3F8F6" w14:textId="77777777" w:rsidR="00E67D95" w:rsidRPr="00E67D95" w:rsidRDefault="00E67D95" w:rsidP="00E67D95">
            <w:pPr>
              <w:jc w:val="center"/>
              <w:textAlignment w:val="center"/>
              <w:rPr>
                <w:szCs w:val="22"/>
                <w:lang w:eastAsia="zh-CN"/>
              </w:rPr>
            </w:pPr>
            <w:r w:rsidRPr="00E67D95">
              <w:rPr>
                <w:b/>
                <w:bCs/>
                <w:kern w:val="24"/>
                <w:szCs w:val="22"/>
                <w:lang w:eastAsia="zh-CN"/>
              </w:rPr>
              <w:t>4</w:t>
            </w:r>
          </w:p>
        </w:tc>
        <w:tc>
          <w:tcPr>
            <w:tcW w:w="1565" w:type="dxa"/>
            <w:vAlign w:val="center"/>
            <w:hideMark/>
          </w:tcPr>
          <w:p w14:paraId="34D2CFF5" w14:textId="5ABA6739" w:rsidR="00E67D95" w:rsidRPr="00E67D95" w:rsidRDefault="00E67D95" w:rsidP="00E67D95">
            <w:pPr>
              <w:jc w:val="center"/>
              <w:textAlignment w:val="center"/>
              <w:rPr>
                <w:szCs w:val="22"/>
                <w:lang w:eastAsia="zh-CN"/>
              </w:rPr>
            </w:pPr>
          </w:p>
        </w:tc>
        <w:tc>
          <w:tcPr>
            <w:tcW w:w="1890" w:type="dxa"/>
            <w:vAlign w:val="center"/>
            <w:hideMark/>
          </w:tcPr>
          <w:p w14:paraId="1680B4A3" w14:textId="3C16D2FE" w:rsidR="00E67D95" w:rsidRPr="00E67D95" w:rsidRDefault="00E67D95" w:rsidP="00E67D95">
            <w:pPr>
              <w:jc w:val="center"/>
              <w:textAlignment w:val="center"/>
              <w:rPr>
                <w:szCs w:val="22"/>
                <w:lang w:eastAsia="zh-CN"/>
              </w:rPr>
            </w:pPr>
          </w:p>
        </w:tc>
        <w:tc>
          <w:tcPr>
            <w:tcW w:w="2610" w:type="dxa"/>
            <w:vAlign w:val="center"/>
            <w:hideMark/>
          </w:tcPr>
          <w:p w14:paraId="629E8164" w14:textId="52A93995" w:rsidR="00E67D95" w:rsidRPr="00E67D95" w:rsidRDefault="00E67D95" w:rsidP="00E67D95">
            <w:pPr>
              <w:jc w:val="center"/>
              <w:textAlignment w:val="center"/>
              <w:rPr>
                <w:kern w:val="24"/>
                <w:szCs w:val="22"/>
                <w:lang w:eastAsia="zh-CN"/>
              </w:rPr>
            </w:pPr>
            <w:r w:rsidRPr="00E67D95">
              <w:rPr>
                <w:kern w:val="24"/>
                <w:szCs w:val="22"/>
                <w:lang w:eastAsia="zh-CN"/>
              </w:rPr>
              <w:t>[1036:16:1276, 1284:16:1524,</w:t>
            </w:r>
          </w:p>
          <w:p w14:paraId="75D6D1A9" w14:textId="4112E4C4" w:rsidR="00E67D95" w:rsidRPr="00E67D95" w:rsidRDefault="00E67D95" w:rsidP="00E67D95">
            <w:pPr>
              <w:jc w:val="center"/>
              <w:textAlignment w:val="center"/>
              <w:rPr>
                <w:kern w:val="24"/>
                <w:szCs w:val="22"/>
                <w:lang w:eastAsia="zh-CN"/>
              </w:rPr>
            </w:pPr>
            <w:r w:rsidRPr="00E67D95">
              <w:rPr>
                <w:kern w:val="24"/>
                <w:szCs w:val="22"/>
                <w:lang w:eastAsia="zh-CN"/>
              </w:rPr>
              <w:t>1532, 1540,</w:t>
            </w:r>
          </w:p>
          <w:p w14:paraId="4D3635A8" w14:textId="77777777" w:rsidR="00E67D95" w:rsidRPr="00E67D95" w:rsidRDefault="00E67D95" w:rsidP="00E67D95">
            <w:pPr>
              <w:jc w:val="center"/>
              <w:textAlignment w:val="center"/>
              <w:rPr>
                <w:szCs w:val="22"/>
                <w:lang w:eastAsia="zh-CN"/>
              </w:rPr>
            </w:pPr>
            <w:r w:rsidRPr="00E67D95">
              <w:rPr>
                <w:kern w:val="24"/>
                <w:szCs w:val="22"/>
                <w:lang w:eastAsia="zh-CN"/>
              </w:rPr>
              <w:t>1548:16:1788, 1796:16:2036]</w:t>
            </w:r>
          </w:p>
        </w:tc>
      </w:tr>
    </w:tbl>
    <w:p w14:paraId="1831019F" w14:textId="77777777" w:rsidR="00B135FC" w:rsidRDefault="00B135FC" w:rsidP="00B135FC">
      <w:pPr>
        <w:pStyle w:val="T"/>
        <w:rPr>
          <w:b/>
          <w:bCs/>
          <w:i/>
          <w:iCs/>
          <w:w w:val="100"/>
          <w:sz w:val="24"/>
          <w:szCs w:val="24"/>
          <w:lang w:val="en-GB"/>
        </w:rPr>
      </w:pPr>
    </w:p>
    <w:p w14:paraId="2B17EAAF" w14:textId="228FEC10" w:rsidR="00B135FC" w:rsidRDefault="003522F6" w:rsidP="00B135FC">
      <w:pPr>
        <w:pStyle w:val="T"/>
        <w:rPr>
          <w:w w:val="100"/>
        </w:rPr>
      </w:pPr>
      <w:r>
        <w:rPr>
          <w:w w:val="100"/>
        </w:rPr>
        <w:t>In case of 20 MHz or 40 MHz, s</w:t>
      </w:r>
      <w:r>
        <w:rPr>
          <w:w w:val="100"/>
        </w:rPr>
        <w:t xml:space="preserve">ubcarrier indices </w:t>
      </w:r>
      <w:proofErr w:type="spellStart"/>
      <w:r>
        <w:rPr>
          <w:i/>
          <w:iCs/>
          <w:w w:val="100"/>
        </w:rPr>
        <w:t>scidx</w:t>
      </w:r>
      <w:proofErr w:type="spellEnd"/>
      <w:r>
        <w:rPr>
          <w:w w:val="100"/>
        </w:rPr>
        <w:t>(</w:t>
      </w:r>
      <w:proofErr w:type="spellStart"/>
      <w:r>
        <w:rPr>
          <w:i/>
          <w:iCs/>
          <w:w w:val="100"/>
        </w:rPr>
        <w:t>i</w:t>
      </w:r>
      <w:proofErr w:type="spellEnd"/>
      <w:r>
        <w:rPr>
          <w:w w:val="100"/>
        </w:rPr>
        <w:t xml:space="preserve">), </w:t>
      </w:r>
      <w:proofErr w:type="spellStart"/>
      <w:r>
        <w:rPr>
          <w:i/>
          <w:iCs/>
          <w:w w:val="100"/>
        </w:rPr>
        <w:t>i</w:t>
      </w:r>
      <w:proofErr w:type="spellEnd"/>
      <w:r>
        <w:rPr>
          <w:w w:val="100"/>
        </w:rPr>
        <w:t xml:space="preserve"> = 0, …, </w:t>
      </w:r>
      <w:r>
        <w:rPr>
          <w:i/>
          <w:iCs/>
          <w:w w:val="100"/>
        </w:rPr>
        <w:t>Ns</w:t>
      </w:r>
      <w:r>
        <w:rPr>
          <w:w w:val="100"/>
        </w:rPr>
        <w:t xml:space="preserve"> – 1 are the subset of the subcarrier indices identified by the BW and Grouping subfields, as defined in Table 9-X3 (Subcarrier indices </w:t>
      </w:r>
      <w:proofErr w:type="spellStart"/>
      <w:r>
        <w:rPr>
          <w:w w:val="100"/>
        </w:rPr>
        <w:t>scidx</w:t>
      </w:r>
      <w:proofErr w:type="spellEnd"/>
      <w:r>
        <w:rPr>
          <w:w w:val="100"/>
        </w:rPr>
        <w:t xml:space="preserve">(0) and </w:t>
      </w:r>
      <w:proofErr w:type="spellStart"/>
      <w:r>
        <w:rPr>
          <w:w w:val="100"/>
        </w:rPr>
        <w:t>scidx</w:t>
      </w:r>
      <w:proofErr w:type="spellEnd"/>
      <w:r>
        <w:rPr>
          <w:w w:val="100"/>
        </w:rPr>
        <w:t>(</w:t>
      </w:r>
      <w:r w:rsidRPr="00E67D95">
        <w:rPr>
          <w:iCs/>
          <w:w w:val="100"/>
        </w:rPr>
        <w:t>Ns</w:t>
      </w:r>
      <w:r w:rsidRPr="00E67D95">
        <w:rPr>
          <w:w w:val="100"/>
        </w:rPr>
        <w:t> –</w:t>
      </w:r>
      <w:r>
        <w:rPr>
          <w:w w:val="100"/>
        </w:rPr>
        <w:t> 1) when feedback request does not cover the entire 80 MHz segment)</w:t>
      </w:r>
      <w:r>
        <w:rPr>
          <w:w w:val="100"/>
        </w:rPr>
        <w:t>. In case of 80 MHz, 160 MHz or 320 MHz, s</w:t>
      </w:r>
      <w:r w:rsidR="00B135FC">
        <w:rPr>
          <w:w w:val="100"/>
        </w:rPr>
        <w:t xml:space="preserve">ubcarrier indices </w:t>
      </w:r>
      <w:proofErr w:type="spellStart"/>
      <w:r w:rsidR="00B135FC">
        <w:rPr>
          <w:i/>
          <w:iCs/>
          <w:w w:val="100"/>
        </w:rPr>
        <w:t>scidx</w:t>
      </w:r>
      <w:proofErr w:type="spellEnd"/>
      <w:r w:rsidR="00B135FC">
        <w:rPr>
          <w:w w:val="100"/>
        </w:rPr>
        <w:t>(</w:t>
      </w:r>
      <w:proofErr w:type="spellStart"/>
      <w:r w:rsidR="00B135FC">
        <w:rPr>
          <w:i/>
          <w:iCs/>
          <w:w w:val="100"/>
        </w:rPr>
        <w:t>i</w:t>
      </w:r>
      <w:proofErr w:type="spellEnd"/>
      <w:r w:rsidR="00B135FC">
        <w:rPr>
          <w:w w:val="100"/>
        </w:rPr>
        <w:t xml:space="preserve">), </w:t>
      </w:r>
      <w:proofErr w:type="spellStart"/>
      <w:r w:rsidR="00B135FC">
        <w:rPr>
          <w:i/>
          <w:iCs/>
          <w:w w:val="100"/>
        </w:rPr>
        <w:t>i</w:t>
      </w:r>
      <w:proofErr w:type="spellEnd"/>
      <w:r w:rsidR="00B135FC">
        <w:rPr>
          <w:w w:val="100"/>
        </w:rPr>
        <w:t xml:space="preserve"> = 0, …, </w:t>
      </w:r>
      <w:r w:rsidR="00B135FC">
        <w:rPr>
          <w:i/>
          <w:iCs/>
          <w:w w:val="100"/>
        </w:rPr>
        <w:t>Ns</w:t>
      </w:r>
      <w:r w:rsidR="00B135FC">
        <w:rPr>
          <w:w w:val="100"/>
        </w:rPr>
        <w:t xml:space="preserve"> – 1 are the subset of the subcarrier indices identified by the BW and Grouping subfields, as defined in </w:t>
      </w:r>
      <w:r w:rsidR="00E67D95">
        <w:rPr>
          <w:w w:val="100"/>
        </w:rPr>
        <w:t xml:space="preserve">Table 9-X4 (Subcarrier indices </w:t>
      </w:r>
      <w:proofErr w:type="spellStart"/>
      <w:r w:rsidR="00E67D95">
        <w:rPr>
          <w:w w:val="100"/>
        </w:rPr>
        <w:t>scidx</w:t>
      </w:r>
      <w:proofErr w:type="spellEnd"/>
      <w:r w:rsidR="00E67D95">
        <w:rPr>
          <w:w w:val="100"/>
        </w:rPr>
        <w:t xml:space="preserve">(0) and </w:t>
      </w:r>
      <w:proofErr w:type="spellStart"/>
      <w:r w:rsidR="00E67D95">
        <w:rPr>
          <w:w w:val="100"/>
        </w:rPr>
        <w:t>scidx</w:t>
      </w:r>
      <w:proofErr w:type="spellEnd"/>
      <w:r w:rsidR="00E67D95">
        <w:rPr>
          <w:w w:val="100"/>
        </w:rPr>
        <w:t>(</w:t>
      </w:r>
      <w:r w:rsidR="00E67D95" w:rsidRPr="00E67D95">
        <w:rPr>
          <w:iCs/>
          <w:w w:val="100"/>
        </w:rPr>
        <w:t>Ns</w:t>
      </w:r>
      <w:r w:rsidR="00E67D95" w:rsidRPr="00E67D95">
        <w:rPr>
          <w:w w:val="100"/>
        </w:rPr>
        <w:t> </w:t>
      </w:r>
      <w:r w:rsidR="00E67D95">
        <w:rPr>
          <w:w w:val="100"/>
        </w:rPr>
        <w:t>– 1) when feedback covers the entire 80 MHz segment</w:t>
      </w:r>
      <w:r w:rsidR="00E67D95" w:rsidRPr="00E67D95">
        <w:rPr>
          <w:w w:val="100"/>
        </w:rPr>
        <w:t xml:space="preserve"> </w:t>
      </w:r>
      <w:r w:rsidR="00E67D95">
        <w:rPr>
          <w:w w:val="100"/>
        </w:rPr>
        <w:t xml:space="preserve">for Ng = 4) and Table 9-X5 (Subcarrier indices </w:t>
      </w:r>
      <w:proofErr w:type="spellStart"/>
      <w:r w:rsidR="00E67D95">
        <w:rPr>
          <w:w w:val="100"/>
        </w:rPr>
        <w:t>scidx</w:t>
      </w:r>
      <w:proofErr w:type="spellEnd"/>
      <w:r w:rsidR="00E67D95">
        <w:rPr>
          <w:w w:val="100"/>
        </w:rPr>
        <w:t xml:space="preserve">(0) and </w:t>
      </w:r>
      <w:proofErr w:type="spellStart"/>
      <w:r w:rsidR="00E67D95">
        <w:rPr>
          <w:w w:val="100"/>
        </w:rPr>
        <w:t>scidx</w:t>
      </w:r>
      <w:proofErr w:type="spellEnd"/>
      <w:r w:rsidR="00E67D95">
        <w:rPr>
          <w:w w:val="100"/>
        </w:rPr>
        <w:t>(</w:t>
      </w:r>
      <w:r w:rsidR="00E67D95" w:rsidRPr="00E67D95">
        <w:rPr>
          <w:iCs/>
          <w:w w:val="100"/>
        </w:rPr>
        <w:t>Ns</w:t>
      </w:r>
      <w:r w:rsidR="00E67D95" w:rsidRPr="00E67D95">
        <w:rPr>
          <w:w w:val="100"/>
        </w:rPr>
        <w:t> </w:t>
      </w:r>
      <w:r w:rsidR="00E67D95">
        <w:rPr>
          <w:w w:val="100"/>
        </w:rPr>
        <w:t>– 1) when feedback covers the entire 80 MHz segment for Ng = 16)</w:t>
      </w:r>
      <w:r w:rsidR="00B135FC">
        <w:rPr>
          <w:w w:val="100"/>
        </w:rPr>
        <w:t xml:space="preserve">, starting with </w:t>
      </w:r>
      <w:proofErr w:type="spellStart"/>
      <w:r w:rsidR="00B135FC">
        <w:rPr>
          <w:i/>
          <w:iCs/>
          <w:w w:val="100"/>
        </w:rPr>
        <w:t>scidx</w:t>
      </w:r>
      <w:proofErr w:type="spellEnd"/>
      <w:r w:rsidR="00B135FC">
        <w:rPr>
          <w:w w:val="100"/>
        </w:rPr>
        <w:t xml:space="preserve">(0) and ending with </w:t>
      </w:r>
      <w:proofErr w:type="spellStart"/>
      <w:r w:rsidR="00B135FC">
        <w:rPr>
          <w:i/>
          <w:iCs/>
          <w:w w:val="100"/>
        </w:rPr>
        <w:t>scidx</w:t>
      </w:r>
      <w:proofErr w:type="spellEnd"/>
      <w:r w:rsidR="00B135FC">
        <w:rPr>
          <w:w w:val="100"/>
        </w:rPr>
        <w:t>(</w:t>
      </w:r>
      <w:r w:rsidR="00B135FC">
        <w:rPr>
          <w:i/>
          <w:iCs/>
          <w:w w:val="100"/>
        </w:rPr>
        <w:t>Ns </w:t>
      </w:r>
      <w:r w:rsidR="00B135FC">
        <w:rPr>
          <w:w w:val="100"/>
        </w:rPr>
        <w:t>– 1), in the order given.</w:t>
      </w:r>
    </w:p>
    <w:p w14:paraId="4B767D8D" w14:textId="2AC78D08" w:rsidR="00B135FC" w:rsidRDefault="00E67D95" w:rsidP="003522F6">
      <w:pPr>
        <w:pStyle w:val="Note"/>
        <w:rPr>
          <w:w w:val="100"/>
        </w:rPr>
      </w:pPr>
      <w:r w:rsidRPr="00E67D95">
        <w:rPr>
          <w:w w:val="100"/>
        </w:rPr>
        <w:t>NOTE 1—</w:t>
      </w:r>
      <w:proofErr w:type="gramStart"/>
      <w:r w:rsidRPr="00E67D95">
        <w:rPr>
          <w:w w:val="100"/>
        </w:rPr>
        <w:t>This</w:t>
      </w:r>
      <w:proofErr w:type="gramEnd"/>
      <w:r w:rsidRPr="00E67D95">
        <w:rPr>
          <w:w w:val="100"/>
        </w:rPr>
        <w:t xml:space="preserve"> implicitly defines </w:t>
      </w:r>
      <w:r w:rsidRPr="00E67D95">
        <w:rPr>
          <w:i/>
          <w:w w:val="100"/>
        </w:rPr>
        <w:t>Ns</w:t>
      </w:r>
      <w:r w:rsidRPr="00E67D95">
        <w:rPr>
          <w:w w:val="100"/>
        </w:rPr>
        <w:t>.</w:t>
      </w:r>
      <w:r w:rsidR="003522F6">
        <w:rPr>
          <w:w w:val="100"/>
        </w:rPr>
        <w:t xml:space="preserve"> </w:t>
      </w:r>
    </w:p>
    <w:p w14:paraId="1BBB68A3" w14:textId="77777777" w:rsidR="00B135FC" w:rsidRDefault="00B135FC" w:rsidP="00B135FC">
      <w:pPr>
        <w:pStyle w:val="T"/>
        <w:rPr>
          <w:w w:val="100"/>
        </w:rPr>
      </w:pPr>
      <w:r>
        <w:rPr>
          <w:w w:val="100"/>
        </w:rPr>
        <w:t xml:space="preserve">The Average SNR of Space-Time Stream </w:t>
      </w:r>
      <w:proofErr w:type="spellStart"/>
      <w:r>
        <w:rPr>
          <w:i/>
          <w:iCs/>
          <w:w w:val="100"/>
        </w:rPr>
        <w:t>i</w:t>
      </w:r>
      <w:proofErr w:type="spellEnd"/>
      <w:r>
        <w:rPr>
          <w:w w:val="100"/>
        </w:rPr>
        <w:t xml:space="preserve"> subfield in </w:t>
      </w:r>
      <w:r>
        <w:rPr>
          <w:w w:val="100"/>
        </w:rPr>
        <w:fldChar w:fldCharType="begin"/>
      </w:r>
      <w:r>
        <w:rPr>
          <w:w w:val="100"/>
        </w:rPr>
        <w:instrText xml:space="preserve"> REF  RTF31343330343a205461626c65 \h</w:instrText>
      </w:r>
      <w:r>
        <w:rPr>
          <w:w w:val="100"/>
        </w:rPr>
      </w:r>
      <w:r>
        <w:rPr>
          <w:w w:val="100"/>
        </w:rPr>
        <w:fldChar w:fldCharType="separate"/>
      </w:r>
      <w:r>
        <w:rPr>
          <w:w w:val="100"/>
        </w:rPr>
        <w:t>Table 9-93b (HE Compressed Beamforming Report information)</w:t>
      </w:r>
      <w:r>
        <w:rPr>
          <w:w w:val="100"/>
        </w:rPr>
        <w:fldChar w:fldCharType="end"/>
      </w:r>
      <w:r>
        <w:rPr>
          <w:w w:val="100"/>
        </w:rPr>
        <w:t xml:space="preserve"> is an 8-bit 2s complement integer defined in Table 9-79 (Average SNR of Space-Time Stream </w:t>
      </w:r>
      <w:proofErr w:type="spellStart"/>
      <w:r>
        <w:rPr>
          <w:w w:val="100"/>
        </w:rPr>
        <w:t>i</w:t>
      </w:r>
      <w:proofErr w:type="spellEnd"/>
      <w:r>
        <w:rPr>
          <w:w w:val="100"/>
        </w:rPr>
        <w:t xml:space="preserve"> subfield).</w:t>
      </w:r>
    </w:p>
    <w:p w14:paraId="7FA9E398" w14:textId="2535BB37" w:rsidR="00B135FC" w:rsidRDefault="00B135FC" w:rsidP="00B135FC">
      <w:pPr>
        <w:pStyle w:val="T"/>
        <w:rPr>
          <w:w w:val="100"/>
        </w:rPr>
      </w:pPr>
      <w:r>
        <w:rPr>
          <w:w w:val="100"/>
        </w:rPr>
        <w:t xml:space="preserve">The </w:t>
      </w:r>
      <w:proofErr w:type="spellStart"/>
      <w:r>
        <w:rPr>
          <w:i/>
          <w:iCs/>
          <w:w w:val="100"/>
        </w:rPr>
        <w:t>AvgSNR</w:t>
      </w:r>
      <w:r>
        <w:rPr>
          <w:i/>
          <w:iCs/>
          <w:w w:val="100"/>
          <w:vertAlign w:val="subscript"/>
        </w:rPr>
        <w:t>i</w:t>
      </w:r>
      <w:proofErr w:type="spellEnd"/>
      <w:r>
        <w:rPr>
          <w:w w:val="100"/>
        </w:rPr>
        <w:t xml:space="preserve"> in Table 9-79 (Average SNR of Space-Time Stream </w:t>
      </w:r>
      <w:proofErr w:type="spellStart"/>
      <w:r>
        <w:rPr>
          <w:w w:val="100"/>
        </w:rPr>
        <w:t>i</w:t>
      </w:r>
      <w:proofErr w:type="spellEnd"/>
      <w:r>
        <w:rPr>
          <w:w w:val="100"/>
        </w:rPr>
        <w:t xml:space="preserve"> subfield) is found by computing the SNR per subcarrier in decibels for the subcarriers identified in </w:t>
      </w:r>
      <w:r w:rsidR="003522F6">
        <w:rPr>
          <w:w w:val="100"/>
        </w:rPr>
        <w:t xml:space="preserve">Table 9-X3 (Subcarrier indices </w:t>
      </w:r>
      <w:proofErr w:type="spellStart"/>
      <w:r w:rsidR="003522F6">
        <w:rPr>
          <w:w w:val="100"/>
        </w:rPr>
        <w:t>scidx</w:t>
      </w:r>
      <w:proofErr w:type="spellEnd"/>
      <w:r w:rsidR="003522F6">
        <w:rPr>
          <w:w w:val="100"/>
        </w:rPr>
        <w:t xml:space="preserve">(0) and </w:t>
      </w:r>
      <w:proofErr w:type="spellStart"/>
      <w:r w:rsidR="003522F6">
        <w:rPr>
          <w:w w:val="100"/>
        </w:rPr>
        <w:t>scidx</w:t>
      </w:r>
      <w:proofErr w:type="spellEnd"/>
      <w:r w:rsidR="003522F6">
        <w:rPr>
          <w:w w:val="100"/>
        </w:rPr>
        <w:t>(</w:t>
      </w:r>
      <w:r w:rsidR="003522F6" w:rsidRPr="00E67D95">
        <w:rPr>
          <w:iCs/>
          <w:w w:val="100"/>
        </w:rPr>
        <w:t>Ns</w:t>
      </w:r>
      <w:r w:rsidR="003522F6" w:rsidRPr="00E67D95">
        <w:rPr>
          <w:w w:val="100"/>
        </w:rPr>
        <w:t> –</w:t>
      </w:r>
      <w:r w:rsidR="003522F6">
        <w:rPr>
          <w:w w:val="100"/>
        </w:rPr>
        <w:t xml:space="preserve"> 1) when </w:t>
      </w:r>
      <w:r w:rsidR="003522F6">
        <w:rPr>
          <w:w w:val="100"/>
        </w:rPr>
        <w:lastRenderedPageBreak/>
        <w:t>feedback request does not cover the entire 80 MHz segment)</w:t>
      </w:r>
      <w:r w:rsidR="003522F6">
        <w:rPr>
          <w:w w:val="100"/>
        </w:rPr>
        <w:t xml:space="preserve">, </w:t>
      </w:r>
      <w:r w:rsidR="003522F6">
        <w:rPr>
          <w:w w:val="100"/>
        </w:rPr>
        <w:t xml:space="preserve">Table 9-X4 (Subcarrier indices </w:t>
      </w:r>
      <w:proofErr w:type="spellStart"/>
      <w:r w:rsidR="003522F6">
        <w:rPr>
          <w:w w:val="100"/>
        </w:rPr>
        <w:t>scidx</w:t>
      </w:r>
      <w:proofErr w:type="spellEnd"/>
      <w:r w:rsidR="003522F6">
        <w:rPr>
          <w:w w:val="100"/>
        </w:rPr>
        <w:t xml:space="preserve">(0) and </w:t>
      </w:r>
      <w:proofErr w:type="spellStart"/>
      <w:r w:rsidR="003522F6">
        <w:rPr>
          <w:w w:val="100"/>
        </w:rPr>
        <w:t>scidx</w:t>
      </w:r>
      <w:proofErr w:type="spellEnd"/>
      <w:r w:rsidR="003522F6">
        <w:rPr>
          <w:w w:val="100"/>
        </w:rPr>
        <w:t>(</w:t>
      </w:r>
      <w:r w:rsidR="003522F6" w:rsidRPr="00E67D95">
        <w:rPr>
          <w:iCs/>
          <w:w w:val="100"/>
        </w:rPr>
        <w:t>Ns</w:t>
      </w:r>
      <w:r w:rsidR="003522F6" w:rsidRPr="00E67D95">
        <w:rPr>
          <w:w w:val="100"/>
        </w:rPr>
        <w:t> </w:t>
      </w:r>
      <w:r w:rsidR="003522F6">
        <w:rPr>
          <w:w w:val="100"/>
        </w:rPr>
        <w:t>– 1) when feedback covers the entire 80 MHz segment</w:t>
      </w:r>
      <w:r w:rsidR="003522F6" w:rsidRPr="00E67D95">
        <w:rPr>
          <w:w w:val="100"/>
        </w:rPr>
        <w:t xml:space="preserve"> </w:t>
      </w:r>
      <w:r w:rsidR="003522F6">
        <w:rPr>
          <w:w w:val="100"/>
        </w:rPr>
        <w:t xml:space="preserve">for Ng = 4) and Table 9-X5 (Subcarrier indices </w:t>
      </w:r>
      <w:proofErr w:type="spellStart"/>
      <w:r w:rsidR="003522F6">
        <w:rPr>
          <w:w w:val="100"/>
        </w:rPr>
        <w:t>scidx</w:t>
      </w:r>
      <w:proofErr w:type="spellEnd"/>
      <w:r w:rsidR="003522F6">
        <w:rPr>
          <w:w w:val="100"/>
        </w:rPr>
        <w:t xml:space="preserve">(0) and </w:t>
      </w:r>
      <w:proofErr w:type="spellStart"/>
      <w:r w:rsidR="003522F6">
        <w:rPr>
          <w:w w:val="100"/>
        </w:rPr>
        <w:t>scidx</w:t>
      </w:r>
      <w:proofErr w:type="spellEnd"/>
      <w:r w:rsidR="003522F6">
        <w:rPr>
          <w:w w:val="100"/>
        </w:rPr>
        <w:t>(</w:t>
      </w:r>
      <w:r w:rsidR="003522F6" w:rsidRPr="00E67D95">
        <w:rPr>
          <w:iCs/>
          <w:w w:val="100"/>
        </w:rPr>
        <w:t>Ns</w:t>
      </w:r>
      <w:r w:rsidR="003522F6" w:rsidRPr="00E67D95">
        <w:rPr>
          <w:w w:val="100"/>
        </w:rPr>
        <w:t> </w:t>
      </w:r>
      <w:r w:rsidR="003522F6">
        <w:rPr>
          <w:w w:val="100"/>
        </w:rPr>
        <w:t>– 1) when feedback covers the entire 80 MHz segment for Ng = 16),</w:t>
      </w:r>
      <w:r>
        <w:rPr>
          <w:w w:val="100"/>
        </w:rPr>
        <w:t xml:space="preserve"> and then computing the arithmetic mean of those values. Each SNR value per subcarrier in stream </w:t>
      </w:r>
      <w:proofErr w:type="spellStart"/>
      <w:r>
        <w:rPr>
          <w:i/>
          <w:iCs/>
          <w:w w:val="100"/>
        </w:rPr>
        <w:t>i</w:t>
      </w:r>
      <w:proofErr w:type="spellEnd"/>
      <w:r>
        <w:rPr>
          <w:w w:val="100"/>
        </w:rPr>
        <w:t xml:space="preserve"> (before being averaged) corresponds to the SNR associated with column </w:t>
      </w:r>
      <w:proofErr w:type="spellStart"/>
      <w:r>
        <w:rPr>
          <w:i/>
          <w:iCs/>
          <w:w w:val="100"/>
        </w:rPr>
        <w:t>i</w:t>
      </w:r>
      <w:proofErr w:type="spellEnd"/>
      <w:r>
        <w:rPr>
          <w:w w:val="100"/>
        </w:rPr>
        <w:t xml:space="preserve"> of the beamforming feedback matrix </w:t>
      </w:r>
      <w:r>
        <w:rPr>
          <w:i/>
          <w:iCs/>
          <w:w w:val="100"/>
        </w:rPr>
        <w:t>V</w:t>
      </w:r>
      <w:r>
        <w:rPr>
          <w:w w:val="100"/>
        </w:rPr>
        <w:t xml:space="preserve"> determined at the </w:t>
      </w:r>
      <w:proofErr w:type="spellStart"/>
      <w:r>
        <w:rPr>
          <w:w w:val="100"/>
        </w:rPr>
        <w:t>beamformee</w:t>
      </w:r>
      <w:proofErr w:type="spellEnd"/>
      <w:r>
        <w:rPr>
          <w:w w:val="100"/>
        </w:rPr>
        <w:t xml:space="preserve">. Each SNR corresponds to the predicted SNR at the </w:t>
      </w:r>
      <w:proofErr w:type="spellStart"/>
      <w:r>
        <w:rPr>
          <w:w w:val="100"/>
        </w:rPr>
        <w:t>beamformee</w:t>
      </w:r>
      <w:proofErr w:type="spellEnd"/>
      <w:r>
        <w:rPr>
          <w:w w:val="100"/>
        </w:rPr>
        <w:t xml:space="preserve"> when the </w:t>
      </w:r>
      <w:proofErr w:type="spellStart"/>
      <w:r>
        <w:rPr>
          <w:w w:val="100"/>
        </w:rPr>
        <w:t>beamformer</w:t>
      </w:r>
      <w:proofErr w:type="spellEnd"/>
      <w:r>
        <w:rPr>
          <w:w w:val="100"/>
        </w:rPr>
        <w:t xml:space="preserve"> applies all columns of the matrix </w:t>
      </w:r>
      <w:r>
        <w:rPr>
          <w:i/>
          <w:iCs/>
          <w:w w:val="100"/>
        </w:rPr>
        <w:t>V</w:t>
      </w:r>
      <w:r>
        <w:rPr>
          <w:w w:val="100"/>
        </w:rPr>
        <w:t>.</w:t>
      </w:r>
    </w:p>
    <w:p w14:paraId="4961CC6E" w14:textId="71183E31" w:rsidR="00B135FC" w:rsidRDefault="00B135FC" w:rsidP="00B135FC">
      <w:pPr>
        <w:pStyle w:val="T"/>
        <w:rPr>
          <w:w w:val="100"/>
        </w:rPr>
      </w:pPr>
      <w:r>
        <w:rPr>
          <w:w w:val="100"/>
        </w:rPr>
        <w:t xml:space="preserve">Padding is not present between angles in the </w:t>
      </w:r>
      <w:r w:rsidR="003522F6">
        <w:rPr>
          <w:w w:val="100"/>
        </w:rPr>
        <w:t>E</w:t>
      </w:r>
      <w:r>
        <w:rPr>
          <w:w w:val="100"/>
        </w:rPr>
        <w:t>H</w:t>
      </w:r>
      <w:r w:rsidR="003522F6">
        <w:rPr>
          <w:w w:val="100"/>
        </w:rPr>
        <w:t>T</w:t>
      </w:r>
      <w:r>
        <w:rPr>
          <w:w w:val="100"/>
        </w:rPr>
        <w:t xml:space="preserve"> Compressed Beamforming Report information, even if they correspond to different subcarriers. If the size of the </w:t>
      </w:r>
      <w:r w:rsidR="003522F6">
        <w:rPr>
          <w:w w:val="100"/>
        </w:rPr>
        <w:t>E</w:t>
      </w:r>
      <w:r>
        <w:rPr>
          <w:w w:val="100"/>
        </w:rPr>
        <w:t>H</w:t>
      </w:r>
      <w:r w:rsidR="003522F6">
        <w:rPr>
          <w:w w:val="100"/>
        </w:rPr>
        <w:t>T</w:t>
      </w:r>
      <w:r>
        <w:rPr>
          <w:w w:val="100"/>
        </w:rPr>
        <w:t xml:space="preserve"> Compressed Beamforming Report information is not an integer multiple of 8 bits, up to seven 0s are appended to the end of the field to make its size an integer multiple of 8 bits.</w:t>
      </w:r>
    </w:p>
    <w:p w14:paraId="47EC8103" w14:textId="7FF7FFC7" w:rsidR="00B135FC" w:rsidRDefault="003522F6" w:rsidP="003522F6">
      <w:pPr>
        <w:pStyle w:val="H4"/>
        <w:rPr>
          <w:w w:val="100"/>
        </w:rPr>
      </w:pPr>
      <w:bookmarkStart w:id="14" w:name="RTF31363931373a2048342c312e"/>
      <w:r w:rsidRPr="006C4376">
        <w:rPr>
          <w:w w:val="100"/>
          <w:highlight w:val="yellow"/>
        </w:rPr>
        <w:t>9.4.1</w:t>
      </w:r>
      <w:proofErr w:type="gramStart"/>
      <w:r w:rsidRPr="006C4376">
        <w:rPr>
          <w:w w:val="100"/>
          <w:highlight w:val="yellow"/>
        </w:rPr>
        <w:t>.</w:t>
      </w:r>
      <w:r w:rsidR="00C87A99">
        <w:rPr>
          <w:w w:val="100"/>
          <w:highlight w:val="yellow"/>
        </w:rPr>
        <w:t>X</w:t>
      </w:r>
      <w:r w:rsidRPr="003522F6">
        <w:rPr>
          <w:w w:val="100"/>
          <w:highlight w:val="yellow"/>
        </w:rPr>
        <w:t>3</w:t>
      </w:r>
      <w:proofErr w:type="gramEnd"/>
      <w:r>
        <w:rPr>
          <w:w w:val="100"/>
        </w:rPr>
        <w:t xml:space="preserve"> </w:t>
      </w:r>
      <w:r>
        <w:rPr>
          <w:w w:val="100"/>
        </w:rPr>
        <w:t>E</w:t>
      </w:r>
      <w:r w:rsidR="00B135FC">
        <w:rPr>
          <w:w w:val="100"/>
        </w:rPr>
        <w:t>H</w:t>
      </w:r>
      <w:r>
        <w:rPr>
          <w:w w:val="100"/>
        </w:rPr>
        <w:t>T</w:t>
      </w:r>
      <w:r w:rsidR="00B135FC">
        <w:rPr>
          <w:w w:val="100"/>
        </w:rPr>
        <w:t xml:space="preserve"> MU Exclusive Beamforming Report field</w:t>
      </w:r>
      <w:bookmarkEnd w:id="14"/>
    </w:p>
    <w:p w14:paraId="571E1CE4" w14:textId="22244C66" w:rsidR="00B135FC" w:rsidRDefault="00B135FC" w:rsidP="00B135FC">
      <w:pPr>
        <w:pStyle w:val="T"/>
        <w:rPr>
          <w:w w:val="100"/>
        </w:rPr>
      </w:pPr>
      <w:r>
        <w:rPr>
          <w:w w:val="100"/>
        </w:rPr>
        <w:t xml:space="preserve">The </w:t>
      </w:r>
      <w:r w:rsidR="003522F6">
        <w:rPr>
          <w:w w:val="100"/>
        </w:rPr>
        <w:t>E</w:t>
      </w:r>
      <w:r>
        <w:rPr>
          <w:w w:val="100"/>
        </w:rPr>
        <w:t>H</w:t>
      </w:r>
      <w:r w:rsidR="003522F6">
        <w:rPr>
          <w:w w:val="100"/>
        </w:rPr>
        <w:t>T</w:t>
      </w:r>
      <w:r>
        <w:rPr>
          <w:w w:val="100"/>
        </w:rPr>
        <w:t xml:space="preserve"> MU Exclusive Beamforming Report field carries explicit feedback in the form of delta SNRs. The information in the </w:t>
      </w:r>
      <w:r w:rsidR="003522F6">
        <w:rPr>
          <w:w w:val="100"/>
        </w:rPr>
        <w:t>E</w:t>
      </w:r>
      <w:r>
        <w:rPr>
          <w:w w:val="100"/>
        </w:rPr>
        <w:t>H</w:t>
      </w:r>
      <w:r w:rsidR="003522F6">
        <w:rPr>
          <w:w w:val="100"/>
        </w:rPr>
        <w:t>T</w:t>
      </w:r>
      <w:r>
        <w:rPr>
          <w:w w:val="100"/>
        </w:rPr>
        <w:t xml:space="preserve"> Compressed Beamforming Report field and the </w:t>
      </w:r>
      <w:r w:rsidR="003522F6">
        <w:rPr>
          <w:w w:val="100"/>
        </w:rPr>
        <w:t>E</w:t>
      </w:r>
      <w:r>
        <w:rPr>
          <w:w w:val="100"/>
        </w:rPr>
        <w:t>H</w:t>
      </w:r>
      <w:r w:rsidR="003522F6">
        <w:rPr>
          <w:w w:val="100"/>
        </w:rPr>
        <w:t xml:space="preserve">T </w:t>
      </w:r>
      <w:r>
        <w:rPr>
          <w:w w:val="100"/>
        </w:rPr>
        <w:t xml:space="preserve">MU Exclusive Beamforming Report field can be used by the transmit MU </w:t>
      </w:r>
      <w:proofErr w:type="spellStart"/>
      <w:r>
        <w:rPr>
          <w:w w:val="100"/>
        </w:rPr>
        <w:t>beamformer</w:t>
      </w:r>
      <w:proofErr w:type="spellEnd"/>
      <w:r>
        <w:rPr>
          <w:w w:val="100"/>
        </w:rPr>
        <w:t xml:space="preserve"> to determine the steering matrices </w:t>
      </w:r>
      <w:r>
        <w:rPr>
          <w:i/>
          <w:iCs/>
          <w:w w:val="100"/>
        </w:rPr>
        <w:t>Q</w:t>
      </w:r>
      <w:r>
        <w:rPr>
          <w:w w:val="100"/>
        </w:rPr>
        <w:t xml:space="preserve">, as described in </w:t>
      </w:r>
      <w:r w:rsidR="003522F6">
        <w:rPr>
          <w:w w:val="100"/>
        </w:rPr>
        <w:t>36</w:t>
      </w:r>
      <w:r>
        <w:rPr>
          <w:w w:val="100"/>
        </w:rPr>
        <w:t>.3.3.1 (DL MU-MIMO).</w:t>
      </w:r>
    </w:p>
    <w:p w14:paraId="394737A3" w14:textId="009A8866" w:rsidR="00B135FC" w:rsidRDefault="00B135FC" w:rsidP="00B135FC">
      <w:pPr>
        <w:pStyle w:val="T"/>
        <w:rPr>
          <w:w w:val="100"/>
        </w:rPr>
      </w:pPr>
      <w:r>
        <w:rPr>
          <w:w w:val="100"/>
        </w:rPr>
        <w:t xml:space="preserve">The size of the </w:t>
      </w:r>
      <w:r w:rsidR="003522F6">
        <w:rPr>
          <w:w w:val="100"/>
        </w:rPr>
        <w:t>E</w:t>
      </w:r>
      <w:r>
        <w:rPr>
          <w:w w:val="100"/>
        </w:rPr>
        <w:t>H</w:t>
      </w:r>
      <w:r w:rsidR="003522F6">
        <w:rPr>
          <w:w w:val="100"/>
        </w:rPr>
        <w:t>T</w:t>
      </w:r>
      <w:r>
        <w:rPr>
          <w:w w:val="100"/>
        </w:rPr>
        <w:t xml:space="preserve"> MU Exclusive Beamforming Report field depends on the values in the </w:t>
      </w:r>
      <w:r w:rsidR="003522F6">
        <w:rPr>
          <w:w w:val="100"/>
        </w:rPr>
        <w:t>E</w:t>
      </w:r>
      <w:r>
        <w:rPr>
          <w:w w:val="100"/>
        </w:rPr>
        <w:t>H</w:t>
      </w:r>
      <w:r w:rsidR="003522F6">
        <w:rPr>
          <w:w w:val="100"/>
        </w:rPr>
        <w:t>T</w:t>
      </w:r>
      <w:r>
        <w:rPr>
          <w:w w:val="100"/>
        </w:rPr>
        <w:t xml:space="preserve"> MIMO Control field. The </w:t>
      </w:r>
      <w:r w:rsidR="003522F6">
        <w:rPr>
          <w:w w:val="100"/>
        </w:rPr>
        <w:t>E</w:t>
      </w:r>
      <w:r>
        <w:rPr>
          <w:w w:val="100"/>
        </w:rPr>
        <w:t>H</w:t>
      </w:r>
      <w:r w:rsidR="003522F6">
        <w:rPr>
          <w:w w:val="100"/>
        </w:rPr>
        <w:t>T</w:t>
      </w:r>
      <w:r>
        <w:rPr>
          <w:w w:val="100"/>
        </w:rPr>
        <w:t xml:space="preserve"> MU Exclusive Beamforming Report field contains </w:t>
      </w:r>
      <w:r w:rsidR="003522F6">
        <w:rPr>
          <w:w w:val="100"/>
        </w:rPr>
        <w:t>E</w:t>
      </w:r>
      <w:r>
        <w:rPr>
          <w:w w:val="100"/>
        </w:rPr>
        <w:t>H</w:t>
      </w:r>
      <w:r w:rsidR="003522F6">
        <w:rPr>
          <w:w w:val="100"/>
        </w:rPr>
        <w:t>T</w:t>
      </w:r>
      <w:r>
        <w:rPr>
          <w:w w:val="100"/>
        </w:rPr>
        <w:t xml:space="preserve"> MU Exclusive Beamforming Report information </w:t>
      </w:r>
      <w:r w:rsidRPr="003522F6">
        <w:rPr>
          <w:w w:val="100"/>
          <w:highlight w:val="yellow"/>
        </w:rPr>
        <w:t xml:space="preserve">or successive (possibly zero-length) portions thereof in the case of segmented </w:t>
      </w:r>
      <w:r w:rsidR="003522F6" w:rsidRPr="003522F6">
        <w:rPr>
          <w:w w:val="100"/>
          <w:highlight w:val="yellow"/>
        </w:rPr>
        <w:t>E</w:t>
      </w:r>
      <w:r w:rsidRPr="003522F6">
        <w:rPr>
          <w:w w:val="100"/>
          <w:highlight w:val="yellow"/>
        </w:rPr>
        <w:t>H</w:t>
      </w:r>
      <w:r w:rsidR="003522F6" w:rsidRPr="003522F6">
        <w:rPr>
          <w:w w:val="100"/>
          <w:highlight w:val="yellow"/>
        </w:rPr>
        <w:t>T</w:t>
      </w:r>
      <w:r w:rsidRPr="003522F6">
        <w:rPr>
          <w:w w:val="100"/>
          <w:highlight w:val="yellow"/>
        </w:rPr>
        <w:t xml:space="preserve"> compressed beamforming/CQI report (see 26.7.4 (Rules for generating segmented feedback))</w:t>
      </w:r>
      <w:r>
        <w:rPr>
          <w:w w:val="100"/>
        </w:rPr>
        <w:t xml:space="preserve">. </w:t>
      </w:r>
      <w:r w:rsidR="003522F6">
        <w:rPr>
          <w:w w:val="100"/>
        </w:rPr>
        <w:t>E</w:t>
      </w:r>
      <w:r>
        <w:rPr>
          <w:w w:val="100"/>
        </w:rPr>
        <w:t>H</w:t>
      </w:r>
      <w:r w:rsidR="003522F6">
        <w:rPr>
          <w:w w:val="100"/>
        </w:rPr>
        <w:t>T</w:t>
      </w:r>
      <w:r>
        <w:rPr>
          <w:w w:val="100"/>
        </w:rPr>
        <w:t xml:space="preserve"> MU Exclusive Beamforming Report information is included in the </w:t>
      </w:r>
      <w:r w:rsidR="003522F6">
        <w:rPr>
          <w:w w:val="100"/>
        </w:rPr>
        <w:t>E</w:t>
      </w:r>
      <w:r>
        <w:rPr>
          <w:w w:val="100"/>
        </w:rPr>
        <w:t>H</w:t>
      </w:r>
      <w:r w:rsidR="003522F6">
        <w:rPr>
          <w:w w:val="100"/>
        </w:rPr>
        <w:t>T</w:t>
      </w:r>
      <w:r>
        <w:rPr>
          <w:w w:val="100"/>
        </w:rPr>
        <w:t xml:space="preserve"> compressed beamforming/CQI report (in addition to </w:t>
      </w:r>
      <w:r w:rsidR="003522F6">
        <w:rPr>
          <w:w w:val="100"/>
        </w:rPr>
        <w:t>E</w:t>
      </w:r>
      <w:r>
        <w:rPr>
          <w:w w:val="100"/>
        </w:rPr>
        <w:t>H</w:t>
      </w:r>
      <w:r w:rsidR="003522F6">
        <w:rPr>
          <w:w w:val="100"/>
        </w:rPr>
        <w:t>T</w:t>
      </w:r>
      <w:r>
        <w:rPr>
          <w:w w:val="100"/>
        </w:rPr>
        <w:t xml:space="preserve"> Compressed Beamforming Report information) if the Feedback Type subfield in the </w:t>
      </w:r>
      <w:r w:rsidR="003522F6">
        <w:rPr>
          <w:w w:val="100"/>
        </w:rPr>
        <w:t>E</w:t>
      </w:r>
      <w:r>
        <w:rPr>
          <w:w w:val="100"/>
        </w:rPr>
        <w:t>H</w:t>
      </w:r>
      <w:r w:rsidR="003522F6">
        <w:rPr>
          <w:w w:val="100"/>
        </w:rPr>
        <w:t>T</w:t>
      </w:r>
      <w:r>
        <w:rPr>
          <w:w w:val="100"/>
        </w:rPr>
        <w:t xml:space="preserve"> MIMO Control field indicates MU. </w:t>
      </w:r>
    </w:p>
    <w:p w14:paraId="7C2E35C3" w14:textId="0FF4E190"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MU Exclusive Beamforming Report information consists of Delta SNR subfields for each of the space-time streams, 1 to </w:t>
      </w:r>
      <w:proofErr w:type="spellStart"/>
      <w:proofErr w:type="gramStart"/>
      <w:r>
        <w:rPr>
          <w:i/>
          <w:iCs/>
          <w:w w:val="100"/>
        </w:rPr>
        <w:t>Nc</w:t>
      </w:r>
      <w:proofErr w:type="spellEnd"/>
      <w:proofErr w:type="gramEnd"/>
      <w:r>
        <w:rPr>
          <w:w w:val="100"/>
        </w:rPr>
        <w:t xml:space="preserve">, of a subset of subcarriers typically spaced </w:t>
      </w:r>
      <w:r>
        <w:rPr>
          <w:i/>
          <w:iCs/>
          <w:w w:val="100"/>
        </w:rPr>
        <w:t>Ng</w:t>
      </w:r>
      <w:r>
        <w:rPr>
          <w:w w:val="100"/>
        </w:rPr>
        <w:t xml:space="preserve"> apart, where </w:t>
      </w:r>
      <w:r>
        <w:rPr>
          <w:i/>
          <w:iCs/>
          <w:w w:val="100"/>
        </w:rPr>
        <w:t>Ng</w:t>
      </w:r>
      <w:r>
        <w:rPr>
          <w:w w:val="100"/>
        </w:rPr>
        <w:t xml:space="preserve"> is signaled in the Grouping subfield of the </w:t>
      </w:r>
      <w:r w:rsidR="00C87A99">
        <w:rPr>
          <w:w w:val="100"/>
        </w:rPr>
        <w:t>E</w:t>
      </w:r>
      <w:r>
        <w:rPr>
          <w:w w:val="100"/>
        </w:rPr>
        <w:t>H</w:t>
      </w:r>
      <w:r w:rsidR="00C87A99">
        <w:rPr>
          <w:w w:val="100"/>
        </w:rPr>
        <w:t>T</w:t>
      </w:r>
      <w:r>
        <w:rPr>
          <w:w w:val="100"/>
        </w:rPr>
        <w:t xml:space="preserve"> MIMO Control field. The subset of subcarriers starts from the lowest frequency subcarrier and continues to the highest frequency subcarrier. The subcarrier indices of the feedback for each Delta SNR subfield are identical to the subcarrier indices for the compressed beamforming feedback matrix </w:t>
      </w:r>
      <w:r>
        <w:rPr>
          <w:i/>
          <w:iCs/>
          <w:w w:val="100"/>
        </w:rPr>
        <w:t>V</w:t>
      </w:r>
      <w:r>
        <w:rPr>
          <w:w w:val="100"/>
        </w:rPr>
        <w:t>.</w:t>
      </w:r>
    </w:p>
    <w:p w14:paraId="13D179F8" w14:textId="77777777" w:rsidR="00B135FC" w:rsidRDefault="00B135FC" w:rsidP="00B135FC">
      <w:pPr>
        <w:pStyle w:val="Note"/>
        <w:rPr>
          <w:w w:val="100"/>
        </w:rPr>
      </w:pPr>
      <w:r>
        <w:rPr>
          <w:w w:val="100"/>
        </w:rPr>
        <w:t>NOTE—</w:t>
      </w:r>
      <w:proofErr w:type="gramStart"/>
      <w:r>
        <w:rPr>
          <w:w w:val="100"/>
        </w:rPr>
        <w:t>The</w:t>
      </w:r>
      <w:proofErr w:type="gramEnd"/>
      <w:r>
        <w:rPr>
          <w:w w:val="100"/>
        </w:rPr>
        <w:t xml:space="preserve"> feedback subcarrier </w:t>
      </w:r>
      <w:proofErr w:type="spellStart"/>
      <w:r>
        <w:rPr>
          <w:w w:val="100"/>
        </w:rPr>
        <w:t>spacings</w:t>
      </w:r>
      <w:proofErr w:type="spellEnd"/>
      <w:r>
        <w:rPr>
          <w:w w:val="100"/>
        </w:rPr>
        <w:t xml:space="preserve"> are mostly equal to </w:t>
      </w:r>
      <w:r>
        <w:rPr>
          <w:i/>
          <w:iCs/>
          <w:w w:val="100"/>
        </w:rPr>
        <w:t>Ng</w:t>
      </w:r>
      <w:r>
        <w:rPr>
          <w:w w:val="100"/>
        </w:rPr>
        <w:t>, but there are a few exceptions, generally around the RU edge and the DC tone, where extra feedback subcarriers are added to improve the channel interpolation/extrapolation quality.</w:t>
      </w:r>
      <w:r>
        <w:rPr>
          <w:vanish/>
          <w:w w:val="100"/>
        </w:rPr>
        <w:t>(#24221)</w:t>
      </w:r>
    </w:p>
    <w:p w14:paraId="6640E9F2" w14:textId="781CC6A7" w:rsidR="00B135FC" w:rsidRDefault="00B135FC" w:rsidP="00B135FC">
      <w:pPr>
        <w:pStyle w:val="T"/>
        <w:rPr>
          <w:w w:val="100"/>
        </w:rPr>
      </w:pPr>
      <w:r>
        <w:rPr>
          <w:w w:val="100"/>
        </w:rPr>
        <w:t xml:space="preserve">No padding is present between </w:t>
      </w:r>
      <w:r>
        <w:rPr>
          <w:i/>
          <w:iCs/>
          <w:w w:val="100"/>
        </w:rPr>
        <w:t>∆</w:t>
      </w:r>
      <w:proofErr w:type="spellStart"/>
      <w:r>
        <w:rPr>
          <w:i/>
          <w:iCs/>
          <w:w w:val="100"/>
        </w:rPr>
        <w:t>SNR</w:t>
      </w:r>
      <w:r>
        <w:rPr>
          <w:i/>
          <w:iCs/>
          <w:w w:val="100"/>
          <w:vertAlign w:val="subscript"/>
        </w:rPr>
        <w:t>k</w:t>
      </w:r>
      <w:proofErr w:type="gramStart"/>
      <w:r>
        <w:rPr>
          <w:i/>
          <w:iCs/>
          <w:w w:val="100"/>
          <w:vertAlign w:val="subscript"/>
        </w:rPr>
        <w:t>,i</w:t>
      </w:r>
      <w:proofErr w:type="spellEnd"/>
      <w:proofErr w:type="gramEnd"/>
      <w:r>
        <w:rPr>
          <w:w w:val="100"/>
        </w:rPr>
        <w:t xml:space="preserve">, in the </w:t>
      </w:r>
      <w:r w:rsidR="00C87A99">
        <w:rPr>
          <w:w w:val="100"/>
        </w:rPr>
        <w:t>E</w:t>
      </w:r>
      <w:r>
        <w:rPr>
          <w:w w:val="100"/>
        </w:rPr>
        <w:t>H</w:t>
      </w:r>
      <w:r w:rsidR="00C87A99">
        <w:rPr>
          <w:w w:val="100"/>
        </w:rPr>
        <w:t>T</w:t>
      </w:r>
      <w:r>
        <w:rPr>
          <w:w w:val="100"/>
        </w:rPr>
        <w:t xml:space="preserve"> MU Exclusive Beamforming Report field, even if they correspond to different subcarriers. The subset of subcarriers included is determined by the values of the </w:t>
      </w:r>
      <w:r w:rsidR="00C87A99" w:rsidRPr="00C87A99">
        <w:rPr>
          <w:w w:val="100"/>
          <w:highlight w:val="yellow"/>
        </w:rPr>
        <w:t>Partial BW Info</w:t>
      </w:r>
      <w:r>
        <w:rPr>
          <w:w w:val="100"/>
        </w:rPr>
        <w:t xml:space="preserve">, and Grouping subfields of the </w:t>
      </w:r>
      <w:r w:rsidR="00C87A99">
        <w:rPr>
          <w:w w:val="100"/>
        </w:rPr>
        <w:t>E</w:t>
      </w:r>
      <w:r>
        <w:rPr>
          <w:w w:val="100"/>
        </w:rPr>
        <w:t>H</w:t>
      </w:r>
      <w:r w:rsidR="00C87A99">
        <w:rPr>
          <w:w w:val="100"/>
        </w:rPr>
        <w:t>T</w:t>
      </w:r>
      <w:r>
        <w:rPr>
          <w:w w:val="100"/>
        </w:rPr>
        <w:t xml:space="preserve"> MIMO Control field. For each subcarrier included, the deviation in dB of the SNR of that subcarrier for each column of </w:t>
      </w:r>
      <w:r>
        <w:rPr>
          <w:i/>
          <w:iCs/>
          <w:w w:val="100"/>
        </w:rPr>
        <w:t>V</w:t>
      </w:r>
      <w:r>
        <w:rPr>
          <w:w w:val="100"/>
        </w:rPr>
        <w:t xml:space="preserve"> relative to the average SNR of the corresponding space-time stream is computed using Equation (9-2) except that </w:t>
      </w:r>
      <w:r>
        <w:rPr>
          <w:i/>
          <w:iCs/>
          <w:w w:val="100"/>
        </w:rPr>
        <w:t>k</w:t>
      </w:r>
      <w:r>
        <w:rPr>
          <w:w w:val="100"/>
        </w:rPr>
        <w:t xml:space="preserve"> is the subcarrier index in the range </w:t>
      </w:r>
      <w:proofErr w:type="spellStart"/>
      <w:proofErr w:type="gramStart"/>
      <w:r>
        <w:rPr>
          <w:i/>
          <w:iCs/>
          <w:w w:val="100"/>
        </w:rPr>
        <w:t>scidx</w:t>
      </w:r>
      <w:proofErr w:type="spellEnd"/>
      <w:r>
        <w:rPr>
          <w:w w:val="100"/>
        </w:rPr>
        <w:t>(</w:t>
      </w:r>
      <w:proofErr w:type="gramEnd"/>
      <w:r>
        <w:rPr>
          <w:w w:val="100"/>
        </w:rPr>
        <w:t>0), …, </w:t>
      </w:r>
      <w:proofErr w:type="spellStart"/>
      <w:r>
        <w:rPr>
          <w:i/>
          <w:iCs/>
          <w:w w:val="100"/>
        </w:rPr>
        <w:t>scidx</w:t>
      </w:r>
      <w:proofErr w:type="spellEnd"/>
      <w:r>
        <w:rPr>
          <w:w w:val="100"/>
        </w:rPr>
        <w:t>(</w:t>
      </w:r>
      <w:r>
        <w:rPr>
          <w:i/>
          <w:iCs/>
          <w:w w:val="100"/>
        </w:rPr>
        <w:t>Ns</w:t>
      </w:r>
      <w:r>
        <w:rPr>
          <w:w w:val="100"/>
        </w:rPr>
        <w:t xml:space="preserve"> – 1) and </w:t>
      </w:r>
      <w:proofErr w:type="spellStart"/>
      <w:r>
        <w:rPr>
          <w:i/>
          <w:iCs/>
          <w:w w:val="100"/>
        </w:rPr>
        <w:t>SNRi</w:t>
      </w:r>
      <w:proofErr w:type="spellEnd"/>
      <w:r>
        <w:rPr>
          <w:w w:val="100"/>
        </w:rPr>
        <w:t xml:space="preserve"> is the average SNR of space-time stream </w:t>
      </w:r>
      <w:proofErr w:type="spellStart"/>
      <w:r>
        <w:rPr>
          <w:i/>
          <w:iCs/>
          <w:w w:val="100"/>
        </w:rPr>
        <w:t>i</w:t>
      </w:r>
      <w:proofErr w:type="spellEnd"/>
      <w:r>
        <w:rPr>
          <w:w w:val="100"/>
        </w:rPr>
        <w:t xml:space="preserve"> reported in the Average SNR of Space-Time Stream </w:t>
      </w:r>
      <w:proofErr w:type="spellStart"/>
      <w:r>
        <w:rPr>
          <w:i/>
          <w:iCs/>
          <w:w w:val="100"/>
        </w:rPr>
        <w:t>i</w:t>
      </w:r>
      <w:proofErr w:type="spellEnd"/>
      <w:r>
        <w:rPr>
          <w:w w:val="100"/>
        </w:rPr>
        <w:t xml:space="preserve"> field of the </w:t>
      </w:r>
      <w:r w:rsidR="00C87A99">
        <w:rPr>
          <w:w w:val="100"/>
        </w:rPr>
        <w:t>E</w:t>
      </w:r>
      <w:r>
        <w:rPr>
          <w:w w:val="100"/>
        </w:rPr>
        <w:t>H</w:t>
      </w:r>
      <w:r w:rsidR="00C87A99">
        <w:rPr>
          <w:w w:val="100"/>
        </w:rPr>
        <w:t>T</w:t>
      </w:r>
      <w:r>
        <w:rPr>
          <w:w w:val="100"/>
        </w:rPr>
        <w:t xml:space="preserve"> Compressed Beamforming Report Information field. </w:t>
      </w:r>
    </w:p>
    <w:p w14:paraId="5EE67A45" w14:textId="5F4F98DD" w:rsidR="00B135FC" w:rsidRDefault="00B135FC" w:rsidP="00C87A99">
      <w:pPr>
        <w:pStyle w:val="T"/>
        <w:rPr>
          <w:b/>
          <w:bCs/>
          <w:i/>
          <w:iCs/>
          <w:w w:val="100"/>
          <w:sz w:val="24"/>
          <w:szCs w:val="24"/>
          <w:lang w:val="en-GB"/>
        </w:rPr>
      </w:pPr>
      <w:commentRangeStart w:id="15"/>
      <w:r>
        <w:rPr>
          <w:w w:val="100"/>
        </w:rPr>
        <w:t xml:space="preserve">The </w:t>
      </w:r>
      <w:r w:rsidR="00C87A99">
        <w:rPr>
          <w:w w:val="100"/>
        </w:rPr>
        <w:t>E</w:t>
      </w:r>
      <w:r>
        <w:rPr>
          <w:w w:val="100"/>
        </w:rPr>
        <w:t>H</w:t>
      </w:r>
      <w:r w:rsidR="00C87A99">
        <w:rPr>
          <w:w w:val="100"/>
        </w:rPr>
        <w:t>T</w:t>
      </w:r>
      <w:r>
        <w:rPr>
          <w:w w:val="100"/>
        </w:rPr>
        <w:t xml:space="preserve"> MU Exclusive Beamforming Report information has the structure and order defined 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9-93f (HE MU Exclusive Beamforming Report information)</w:t>
      </w:r>
      <w:r>
        <w:rPr>
          <w:w w:val="100"/>
        </w:rPr>
        <w:fldChar w:fldCharType="end"/>
      </w:r>
      <w:r>
        <w:rPr>
          <w:w w:val="100"/>
        </w:rPr>
        <w:t>.</w:t>
      </w:r>
      <w:r w:rsidR="00C87A99">
        <w:rPr>
          <w:b/>
          <w:bCs/>
          <w:i/>
          <w:iCs/>
          <w:w w:val="100"/>
          <w:sz w:val="24"/>
          <w:szCs w:val="24"/>
          <w:lang w:val="en-GB"/>
        </w:rPr>
        <w:t xml:space="preserve"> </w:t>
      </w:r>
      <w:commentRangeEnd w:id="15"/>
      <w:r w:rsidR="00C87A99">
        <w:rPr>
          <w:rStyle w:val="CommentReference"/>
          <w:rFonts w:asciiTheme="minorHAnsi" w:hAnsiTheme="minorHAnsi" w:cstheme="minorBidi"/>
          <w:color w:val="auto"/>
          <w:w w:val="100"/>
        </w:rPr>
        <w:commentReference w:id="15"/>
      </w:r>
    </w:p>
    <w:p w14:paraId="4AED9F61" w14:textId="272D76F3" w:rsidR="00B135FC" w:rsidRDefault="00B135FC" w:rsidP="00B135FC">
      <w:pPr>
        <w:pStyle w:val="T"/>
        <w:rPr>
          <w:w w:val="100"/>
        </w:rPr>
      </w:pPr>
      <w:r>
        <w:rPr>
          <w:w w:val="100"/>
        </w:rPr>
        <w:t xml:space="preserve">In </w:t>
      </w:r>
      <w:r>
        <w:rPr>
          <w:w w:val="100"/>
        </w:rPr>
        <w:fldChar w:fldCharType="begin"/>
      </w:r>
      <w:r>
        <w:rPr>
          <w:w w:val="100"/>
        </w:rPr>
        <w:instrText xml:space="preserve"> REF  RTF34313131313a205461626c65 \h</w:instrText>
      </w:r>
      <w:r>
        <w:rPr>
          <w:w w:val="100"/>
        </w:rPr>
      </w:r>
      <w:r>
        <w:rPr>
          <w:w w:val="100"/>
        </w:rPr>
        <w:fldChar w:fldCharType="separate"/>
      </w:r>
      <w:r>
        <w:rPr>
          <w:w w:val="100"/>
        </w:rPr>
        <w:t>Table 9-93f (HE MU Exclusive Beamforming Report information)</w:t>
      </w:r>
      <w:r>
        <w:rPr>
          <w:w w:val="100"/>
        </w:rPr>
        <w:fldChar w:fldCharType="end"/>
      </w:r>
      <w:r>
        <w:rPr>
          <w:w w:val="100"/>
        </w:rPr>
        <w:t xml:space="preserve">, </w:t>
      </w:r>
      <w:r>
        <w:rPr>
          <w:i/>
          <w:iCs/>
          <w:w w:val="100"/>
        </w:rPr>
        <w:t xml:space="preserve">Ns </w:t>
      </w:r>
      <w:r>
        <w:rPr>
          <w:w w:val="100"/>
        </w:rPr>
        <w:t>and</w:t>
      </w:r>
      <w:r>
        <w:rPr>
          <w:i/>
          <w:iCs/>
          <w:w w:val="100"/>
        </w:rPr>
        <w:t xml:space="preserve"> </w:t>
      </w:r>
      <w:proofErr w:type="spellStart"/>
      <w:proofErr w:type="gramStart"/>
      <w:r>
        <w:rPr>
          <w:i/>
          <w:iCs/>
          <w:w w:val="100"/>
        </w:rPr>
        <w:t>scidx</w:t>
      </w:r>
      <w:proofErr w:type="spellEnd"/>
      <w:r>
        <w:rPr>
          <w:i/>
          <w:iCs/>
          <w:w w:val="100"/>
        </w:rPr>
        <w:t>(</w:t>
      </w:r>
      <w:proofErr w:type="gramEnd"/>
      <w:r>
        <w:rPr>
          <w:i/>
          <w:iCs/>
          <w:w w:val="100"/>
        </w:rPr>
        <w:t>)</w:t>
      </w:r>
      <w:r>
        <w:rPr>
          <w:w w:val="100"/>
        </w:rPr>
        <w:t xml:space="preserve"> are defined in </w:t>
      </w:r>
      <w:r w:rsidR="00C87A99">
        <w:rPr>
          <w:w w:val="100"/>
        </w:rPr>
        <w:t>9.4.1.</w:t>
      </w:r>
      <w:r w:rsidR="00C87A99" w:rsidRPr="00C87A99">
        <w:rPr>
          <w:w w:val="100"/>
          <w:highlight w:val="yellow"/>
        </w:rPr>
        <w:t>X2</w:t>
      </w:r>
      <w:r w:rsidR="00C87A99">
        <w:rPr>
          <w:w w:val="100"/>
        </w:rPr>
        <w:t xml:space="preserve"> (EHT Compressed Beamforming Report field)</w:t>
      </w:r>
      <w:r>
        <w:rPr>
          <w:w w:val="100"/>
        </w:rPr>
        <w:t>.</w:t>
      </w:r>
    </w:p>
    <w:p w14:paraId="19081ED0" w14:textId="12F3C86B" w:rsidR="00B135FC" w:rsidRDefault="00C87A99" w:rsidP="00C87A99">
      <w:pPr>
        <w:pStyle w:val="H4"/>
        <w:rPr>
          <w:w w:val="100"/>
        </w:rPr>
      </w:pPr>
      <w:bookmarkStart w:id="16" w:name="RTF35313333343a2048342c312e"/>
      <w:r>
        <w:rPr>
          <w:w w:val="100"/>
        </w:rPr>
        <w:t>9.4.1</w:t>
      </w:r>
      <w:proofErr w:type="gramStart"/>
      <w:r>
        <w:rPr>
          <w:w w:val="100"/>
        </w:rPr>
        <w:t>.</w:t>
      </w:r>
      <w:r w:rsidRPr="00C87A99">
        <w:rPr>
          <w:w w:val="100"/>
          <w:highlight w:val="yellow"/>
        </w:rPr>
        <w:t>X4</w:t>
      </w:r>
      <w:proofErr w:type="gramEnd"/>
      <w:r>
        <w:rPr>
          <w:w w:val="100"/>
        </w:rPr>
        <w:t xml:space="preserve"> E</w:t>
      </w:r>
      <w:r w:rsidR="00B135FC">
        <w:rPr>
          <w:w w:val="100"/>
        </w:rPr>
        <w:t>H</w:t>
      </w:r>
      <w:r>
        <w:rPr>
          <w:w w:val="100"/>
        </w:rPr>
        <w:t>T</w:t>
      </w:r>
      <w:r w:rsidR="00B135FC">
        <w:rPr>
          <w:w w:val="100"/>
        </w:rPr>
        <w:t xml:space="preserve"> CQI Report field</w:t>
      </w:r>
      <w:bookmarkEnd w:id="16"/>
    </w:p>
    <w:p w14:paraId="6792CB7B" w14:textId="3A81968E" w:rsidR="00B135FC" w:rsidRDefault="00B135FC" w:rsidP="00B135FC">
      <w:pPr>
        <w:pStyle w:val="T"/>
        <w:rPr>
          <w:w w:val="100"/>
        </w:rPr>
      </w:pPr>
      <w:r>
        <w:rPr>
          <w:w w:val="100"/>
        </w:rPr>
        <w:t xml:space="preserve">The </w:t>
      </w:r>
      <w:r w:rsidR="00C87A99">
        <w:rPr>
          <w:w w:val="100"/>
        </w:rPr>
        <w:t>E</w:t>
      </w:r>
      <w:r>
        <w:rPr>
          <w:w w:val="100"/>
        </w:rPr>
        <w:t>H</w:t>
      </w:r>
      <w:r w:rsidR="00C87A99">
        <w:rPr>
          <w:w w:val="100"/>
        </w:rPr>
        <w:t>T</w:t>
      </w:r>
      <w:r>
        <w:rPr>
          <w:w w:val="100"/>
        </w:rPr>
        <w:t xml:space="preserve"> CQI Report field carries the per-RU average SNRs of each space-time stream, where each per-RU average SNR is the arithmetic mean of the SNR in decibels over a 26-tone RU for which the feedback is being requested. The </w:t>
      </w:r>
      <w:r w:rsidR="00C87A99">
        <w:rPr>
          <w:w w:val="100"/>
        </w:rPr>
        <w:t>E</w:t>
      </w:r>
      <w:r>
        <w:rPr>
          <w:w w:val="100"/>
        </w:rPr>
        <w:t>H</w:t>
      </w:r>
      <w:r w:rsidR="00C87A99">
        <w:rPr>
          <w:w w:val="100"/>
        </w:rPr>
        <w:t>T</w:t>
      </w:r>
      <w:r>
        <w:rPr>
          <w:w w:val="100"/>
        </w:rPr>
        <w:t xml:space="preserve"> CQI Report field contains information about the quality of the link.</w:t>
      </w:r>
    </w:p>
    <w:p w14:paraId="05951730" w14:textId="086E743B" w:rsidR="00B135FC" w:rsidRDefault="00B135FC" w:rsidP="00B135FC">
      <w:pPr>
        <w:pStyle w:val="T"/>
        <w:rPr>
          <w:w w:val="100"/>
        </w:rPr>
      </w:pPr>
      <w:r>
        <w:rPr>
          <w:w w:val="100"/>
        </w:rPr>
        <w:lastRenderedPageBreak/>
        <w:t xml:space="preserve">The size of the </w:t>
      </w:r>
      <w:r w:rsidR="00C87A99">
        <w:rPr>
          <w:w w:val="100"/>
        </w:rPr>
        <w:t>E</w:t>
      </w:r>
      <w:r>
        <w:rPr>
          <w:w w:val="100"/>
        </w:rPr>
        <w:t>H</w:t>
      </w:r>
      <w:r w:rsidR="00C87A99">
        <w:rPr>
          <w:w w:val="100"/>
        </w:rPr>
        <w:t>T</w:t>
      </w:r>
      <w:r>
        <w:rPr>
          <w:w w:val="100"/>
        </w:rPr>
        <w:t xml:space="preserve"> CQI Report field depends on the values in the </w:t>
      </w:r>
      <w:r w:rsidR="00C87A99">
        <w:rPr>
          <w:w w:val="100"/>
        </w:rPr>
        <w:t>E</w:t>
      </w:r>
      <w:r>
        <w:rPr>
          <w:w w:val="100"/>
        </w:rPr>
        <w:t>H</w:t>
      </w:r>
      <w:r w:rsidR="00C87A99">
        <w:rPr>
          <w:w w:val="100"/>
        </w:rPr>
        <w:t>T</w:t>
      </w:r>
      <w:r>
        <w:rPr>
          <w:w w:val="100"/>
        </w:rPr>
        <w:t xml:space="preserve"> MIMO Control field. The </w:t>
      </w:r>
      <w:r w:rsidR="00C87A99">
        <w:rPr>
          <w:w w:val="100"/>
        </w:rPr>
        <w:t>E</w:t>
      </w:r>
      <w:r>
        <w:rPr>
          <w:w w:val="100"/>
        </w:rPr>
        <w:t>H</w:t>
      </w:r>
      <w:r w:rsidR="00C87A99">
        <w:rPr>
          <w:w w:val="100"/>
        </w:rPr>
        <w:t>T</w:t>
      </w:r>
      <w:r>
        <w:rPr>
          <w:w w:val="100"/>
        </w:rPr>
        <w:t xml:space="preserve"> CQI Report field contains </w:t>
      </w:r>
      <w:r w:rsidR="00C87A99">
        <w:rPr>
          <w:w w:val="100"/>
        </w:rPr>
        <w:t>E</w:t>
      </w:r>
      <w:r>
        <w:rPr>
          <w:w w:val="100"/>
        </w:rPr>
        <w:t>H</w:t>
      </w:r>
      <w:r w:rsidR="00C87A99">
        <w:rPr>
          <w:w w:val="100"/>
        </w:rPr>
        <w:t>T</w:t>
      </w:r>
      <w:r>
        <w:rPr>
          <w:w w:val="100"/>
        </w:rPr>
        <w:t xml:space="preserve"> CQI Report information. </w:t>
      </w:r>
      <w:r w:rsidR="00C87A99">
        <w:rPr>
          <w:w w:val="100"/>
        </w:rPr>
        <w:t>E</w:t>
      </w:r>
      <w:r>
        <w:rPr>
          <w:w w:val="100"/>
        </w:rPr>
        <w:t>H</w:t>
      </w:r>
      <w:r w:rsidR="00C87A99">
        <w:rPr>
          <w:w w:val="100"/>
        </w:rPr>
        <w:t>T</w:t>
      </w:r>
      <w:r>
        <w:rPr>
          <w:w w:val="100"/>
        </w:rPr>
        <w:t xml:space="preserve"> CQI Report information is included in the </w:t>
      </w:r>
      <w:r w:rsidR="00C87A99">
        <w:rPr>
          <w:w w:val="100"/>
        </w:rPr>
        <w:t>E</w:t>
      </w:r>
      <w:r>
        <w:rPr>
          <w:w w:val="100"/>
        </w:rPr>
        <w:t>H</w:t>
      </w:r>
      <w:r w:rsidR="00C87A99">
        <w:rPr>
          <w:w w:val="100"/>
        </w:rPr>
        <w:t>T</w:t>
      </w:r>
      <w:r>
        <w:rPr>
          <w:w w:val="100"/>
        </w:rPr>
        <w:t xml:space="preserve"> compressed beamforming/CQI report if the Feedback Type subfield in the </w:t>
      </w:r>
      <w:r w:rsidR="00C87A99">
        <w:rPr>
          <w:w w:val="100"/>
        </w:rPr>
        <w:t>E</w:t>
      </w:r>
      <w:r>
        <w:rPr>
          <w:w w:val="100"/>
        </w:rPr>
        <w:t>H</w:t>
      </w:r>
      <w:r w:rsidR="00C87A99">
        <w:rPr>
          <w:w w:val="100"/>
        </w:rPr>
        <w:t>T</w:t>
      </w:r>
      <w:r>
        <w:rPr>
          <w:w w:val="100"/>
        </w:rPr>
        <w:t xml:space="preserve"> MIMO Control field indicates CQI feedback. </w:t>
      </w:r>
    </w:p>
    <w:p w14:paraId="43A73653" w14:textId="7837C63F" w:rsidR="00B135FC" w:rsidRDefault="00B135FC" w:rsidP="00B135FC">
      <w:pPr>
        <w:pStyle w:val="T"/>
        <w:rPr>
          <w:b/>
          <w:bCs/>
          <w:i/>
          <w:iCs/>
          <w:w w:val="100"/>
          <w:sz w:val="24"/>
          <w:szCs w:val="24"/>
          <w:lang w:val="en-GB"/>
        </w:rPr>
      </w:pPr>
      <w:commentRangeStart w:id="17"/>
      <w:r>
        <w:rPr>
          <w:w w:val="100"/>
        </w:rPr>
        <w:t xml:space="preserve">The </w:t>
      </w:r>
      <w:r w:rsidR="00C87A99">
        <w:rPr>
          <w:w w:val="100"/>
        </w:rPr>
        <w:t>E</w:t>
      </w:r>
      <w:r>
        <w:rPr>
          <w:w w:val="100"/>
        </w:rPr>
        <w:t>H</w:t>
      </w:r>
      <w:r w:rsidR="00C87A99">
        <w:rPr>
          <w:w w:val="100"/>
        </w:rPr>
        <w:t>T</w:t>
      </w:r>
      <w:r>
        <w:rPr>
          <w:w w:val="100"/>
        </w:rPr>
        <w:t xml:space="preserve"> CQI Report field has the structure and order defined in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w:t>
      </w:r>
      <w:commentRangeEnd w:id="17"/>
      <w:r w:rsidR="00C87A99">
        <w:rPr>
          <w:rStyle w:val="CommentReference"/>
          <w:rFonts w:asciiTheme="minorHAnsi" w:hAnsiTheme="minorHAnsi" w:cstheme="minorBidi"/>
          <w:color w:val="auto"/>
          <w:w w:val="100"/>
        </w:rPr>
        <w:commentReference w:id="17"/>
      </w:r>
    </w:p>
    <w:p w14:paraId="29177488" w14:textId="6F4786BD" w:rsidR="00B135FC" w:rsidRDefault="00B135FC" w:rsidP="00B135FC">
      <w:pPr>
        <w:pStyle w:val="T"/>
        <w:rPr>
          <w:w w:val="100"/>
        </w:rPr>
      </w:pPr>
      <w:proofErr w:type="spellStart"/>
      <w:r>
        <w:rPr>
          <w:i/>
          <w:iCs/>
          <w:w w:val="100"/>
        </w:rPr>
        <w:t>Ncqi</w:t>
      </w:r>
      <w:proofErr w:type="spellEnd"/>
      <w:r>
        <w:rPr>
          <w:w w:val="100"/>
        </w:rPr>
        <w:t xml:space="preserve"> is the number of RU indices for which the CQI report is sent back to the </w:t>
      </w:r>
      <w:proofErr w:type="spellStart"/>
      <w:r>
        <w:rPr>
          <w:w w:val="100"/>
        </w:rPr>
        <w:t>beamformer</w:t>
      </w:r>
      <w:proofErr w:type="spellEnd"/>
      <w:r>
        <w:rPr>
          <w:w w:val="100"/>
        </w:rPr>
        <w:t xml:space="preserve">. </w:t>
      </w:r>
      <w:proofErr w:type="spellStart"/>
      <w:r w:rsidRPr="00C87A99">
        <w:rPr>
          <w:i/>
          <w:iCs/>
          <w:w w:val="100"/>
          <w:highlight w:val="yellow"/>
        </w:rPr>
        <w:t>Ncqi</w:t>
      </w:r>
      <w:proofErr w:type="spellEnd"/>
      <w:r w:rsidRPr="00C87A99">
        <w:rPr>
          <w:w w:val="100"/>
          <w:highlight w:val="yellow"/>
        </w:rPr>
        <w:t> </w:t>
      </w:r>
      <w:r w:rsidR="00C87A99">
        <w:rPr>
          <w:w w:val="100"/>
          <w:highlight w:val="yellow"/>
        </w:rPr>
        <w:t>is based on number of 26-tone RU indicated in the Partial BW Info subfield of the EHT MIMO Control field</w:t>
      </w:r>
      <w:r w:rsidRPr="00C87A99">
        <w:rPr>
          <w:w w:val="100"/>
          <w:highlight w:val="yellow"/>
        </w:rPr>
        <w:t>.</w:t>
      </w:r>
      <w:r>
        <w:rPr>
          <w:w w:val="100"/>
        </w:rPr>
        <w:t xml:space="preserve"> The 26-tone RU subcarrier indices for 20 MHz, 40 MHz</w:t>
      </w:r>
      <w:r w:rsidR="006F795A">
        <w:rPr>
          <w:w w:val="100"/>
        </w:rPr>
        <w:t>,</w:t>
      </w:r>
      <w:r>
        <w:rPr>
          <w:w w:val="100"/>
        </w:rPr>
        <w:t xml:space="preserve"> 80 MHz</w:t>
      </w:r>
      <w:r w:rsidR="006F795A">
        <w:rPr>
          <w:w w:val="100"/>
        </w:rPr>
        <w:t>, 160 MHz and 320 MHz</w:t>
      </w:r>
      <w:r>
        <w:rPr>
          <w:w w:val="100"/>
        </w:rPr>
        <w:t xml:space="preserve"> are defined in Table 27-7 (Data and pilot subcarrier indices for RUs in a 20 MHz HE PPDU and in a non-OFDMA 20 MHz HE PPDU), Table 27-8 (Data and pilot subcarrier indices for RUs in a 40 MHz HE PPDU and in a non-OFDMA 40 MHz HE PPDU)</w:t>
      </w:r>
      <w:r w:rsidR="006F795A">
        <w:rPr>
          <w:w w:val="100"/>
        </w:rPr>
        <w:t>,</w:t>
      </w:r>
      <w:r>
        <w:rPr>
          <w:w w:val="100"/>
        </w:rPr>
        <w:t xml:space="preserve"> Table </w:t>
      </w:r>
      <w:r w:rsidR="006F795A">
        <w:rPr>
          <w:w w:val="100"/>
        </w:rPr>
        <w:t>36</w:t>
      </w:r>
      <w:r>
        <w:rPr>
          <w:w w:val="100"/>
        </w:rPr>
        <w:t>-</w:t>
      </w:r>
      <w:r w:rsidR="006F795A">
        <w:rPr>
          <w:w w:val="100"/>
        </w:rPr>
        <w:t>5</w:t>
      </w:r>
      <w:r>
        <w:rPr>
          <w:w w:val="100"/>
        </w:rPr>
        <w:t xml:space="preserve"> (Data and pilot subcarrier indices for RUs in an 80 MHz </w:t>
      </w:r>
      <w:r w:rsidR="006F795A">
        <w:rPr>
          <w:w w:val="100"/>
        </w:rPr>
        <w:t>E</w:t>
      </w:r>
      <w:r>
        <w:rPr>
          <w:w w:val="100"/>
        </w:rPr>
        <w:t>H</w:t>
      </w:r>
      <w:r w:rsidR="006F795A">
        <w:rPr>
          <w:w w:val="100"/>
        </w:rPr>
        <w:t>T</w:t>
      </w:r>
      <w:r>
        <w:rPr>
          <w:w w:val="100"/>
        </w:rPr>
        <w:t xml:space="preserve"> PPDU)</w:t>
      </w:r>
      <w:r w:rsidR="006F795A">
        <w:rPr>
          <w:w w:val="100"/>
        </w:rPr>
        <w:t>, Table 36-</w:t>
      </w:r>
      <w:r w:rsidR="006F795A">
        <w:rPr>
          <w:w w:val="100"/>
        </w:rPr>
        <w:t>6</w:t>
      </w:r>
      <w:r w:rsidR="006F795A">
        <w:rPr>
          <w:w w:val="100"/>
        </w:rPr>
        <w:t xml:space="preserve"> (Data and pilot subcarrier indices for RUs in an </w:t>
      </w:r>
      <w:r w:rsidR="006F795A">
        <w:rPr>
          <w:w w:val="100"/>
        </w:rPr>
        <w:t>16</w:t>
      </w:r>
      <w:r w:rsidR="006F795A">
        <w:rPr>
          <w:w w:val="100"/>
        </w:rPr>
        <w:t>0 MHz EHT PPDU)</w:t>
      </w:r>
      <w:r w:rsidR="006F795A">
        <w:rPr>
          <w:w w:val="100"/>
        </w:rPr>
        <w:t xml:space="preserve"> and</w:t>
      </w:r>
      <w:r w:rsidR="006F795A">
        <w:rPr>
          <w:w w:val="100"/>
        </w:rPr>
        <w:t xml:space="preserve"> Table 36-</w:t>
      </w:r>
      <w:r w:rsidR="006F795A">
        <w:rPr>
          <w:w w:val="100"/>
        </w:rPr>
        <w:t>7</w:t>
      </w:r>
      <w:r w:rsidR="006F795A">
        <w:rPr>
          <w:w w:val="100"/>
        </w:rPr>
        <w:t xml:space="preserve"> (Data and pilot subcarrier indices for RUs in an </w:t>
      </w:r>
      <w:r w:rsidR="006F795A">
        <w:rPr>
          <w:w w:val="100"/>
        </w:rPr>
        <w:t>32</w:t>
      </w:r>
      <w:r w:rsidR="006F795A">
        <w:rPr>
          <w:w w:val="100"/>
        </w:rPr>
        <w:t>0 MHz EHT PPDU)</w:t>
      </w:r>
      <w:r>
        <w:rPr>
          <w:w w:val="100"/>
        </w:rPr>
        <w:t>, respectively.</w:t>
      </w:r>
    </w:p>
    <w:p w14:paraId="75D5C1CD" w14:textId="3E11E278" w:rsidR="00B135FC" w:rsidRDefault="00B135FC" w:rsidP="006F795A">
      <w:pPr>
        <w:pStyle w:val="T"/>
        <w:rPr>
          <w:b/>
          <w:bCs/>
          <w:i/>
          <w:iCs/>
          <w:w w:val="100"/>
          <w:sz w:val="24"/>
          <w:szCs w:val="24"/>
          <w:lang w:val="en-GB"/>
        </w:rPr>
      </w:pPr>
      <w:r>
        <w:rPr>
          <w:w w:val="100"/>
        </w:rPr>
        <w:t xml:space="preserve">The Average SNR of space-time stream </w:t>
      </w:r>
      <w:proofErr w:type="spellStart"/>
      <w:r>
        <w:rPr>
          <w:i/>
          <w:iCs/>
          <w:w w:val="100"/>
        </w:rPr>
        <w:t>i</w:t>
      </w:r>
      <w:proofErr w:type="spellEnd"/>
      <w:r>
        <w:rPr>
          <w:w w:val="100"/>
        </w:rPr>
        <w:t xml:space="preserve"> for the RU index </w:t>
      </w:r>
      <w:r>
        <w:rPr>
          <w:i/>
          <w:iCs/>
          <w:w w:val="100"/>
        </w:rPr>
        <w:t>k</w:t>
      </w:r>
      <w:r>
        <w:rPr>
          <w:w w:val="100"/>
        </w:rPr>
        <w:t xml:space="preserve"> subfield in the </w:t>
      </w:r>
      <w:r>
        <w:rPr>
          <w:w w:val="100"/>
        </w:rPr>
        <w:fldChar w:fldCharType="begin"/>
      </w:r>
      <w:r>
        <w:rPr>
          <w:w w:val="100"/>
        </w:rPr>
        <w:instrText xml:space="preserve"> REF RTF36323131333a205461626c65 \h</w:instrText>
      </w:r>
      <w:r>
        <w:rPr>
          <w:w w:val="100"/>
        </w:rPr>
      </w:r>
      <w:r>
        <w:rPr>
          <w:w w:val="100"/>
        </w:rPr>
        <w:fldChar w:fldCharType="separate"/>
      </w:r>
      <w:r>
        <w:rPr>
          <w:w w:val="100"/>
        </w:rPr>
        <w:t>Table 9-93g (HE CQI Report information)</w:t>
      </w:r>
      <w:r>
        <w:rPr>
          <w:w w:val="100"/>
        </w:rPr>
        <w:fldChar w:fldCharType="end"/>
      </w:r>
      <w:r>
        <w:rPr>
          <w:w w:val="100"/>
        </w:rPr>
        <w:t xml:space="preserve"> is a 6-bit 2s complement integer whose definition is shown in </w:t>
      </w:r>
      <w:r>
        <w:rPr>
          <w:w w:val="100"/>
        </w:rPr>
        <w:fldChar w:fldCharType="begin"/>
      </w:r>
      <w:r>
        <w:rPr>
          <w:w w:val="100"/>
        </w:rPr>
        <w:instrText xml:space="preserve"> REF  RTF36373930333a205461626c65 \h</w:instrText>
      </w:r>
      <w:r>
        <w:rPr>
          <w:w w:val="100"/>
        </w:rPr>
      </w:r>
      <w:r>
        <w:rPr>
          <w:w w:val="100"/>
        </w:rPr>
        <w:fldChar w:fldCharType="separate"/>
      </w:r>
      <w:r>
        <w:rPr>
          <w:w w:val="100"/>
        </w:rPr>
        <w:t xml:space="preserve">Table 9-93h (Average SNR of RU index k for space-time stream </w:t>
      </w:r>
      <w:proofErr w:type="spellStart"/>
      <w:r>
        <w:rPr>
          <w:w w:val="100"/>
        </w:rPr>
        <w:t>i</w:t>
      </w:r>
      <w:proofErr w:type="spellEnd"/>
      <w:r>
        <w:rPr>
          <w:w w:val="100"/>
        </w:rPr>
        <w:t xml:space="preserve"> subfield)</w:t>
      </w:r>
      <w:r>
        <w:rPr>
          <w:w w:val="100"/>
        </w:rPr>
        <w:fldChar w:fldCharType="end"/>
      </w:r>
      <w:r>
        <w:rPr>
          <w:w w:val="100"/>
        </w:rPr>
        <w:t>.</w:t>
      </w:r>
      <w:r w:rsidR="006F795A">
        <w:rPr>
          <w:b/>
          <w:bCs/>
          <w:i/>
          <w:iCs/>
          <w:w w:val="100"/>
          <w:sz w:val="24"/>
          <w:szCs w:val="24"/>
          <w:lang w:val="en-GB"/>
        </w:rPr>
        <w:t xml:space="preserve"> </w:t>
      </w:r>
    </w:p>
    <w:p w14:paraId="2478D155" w14:textId="796B246A" w:rsidR="00B135FC" w:rsidRDefault="00B135FC" w:rsidP="00B135FC">
      <w:pPr>
        <w:pStyle w:val="T"/>
        <w:rPr>
          <w:w w:val="100"/>
        </w:rPr>
      </w:pPr>
      <w:r>
        <w:rPr>
          <w:w w:val="100"/>
        </w:rPr>
        <w:t xml:space="preserve">The </w:t>
      </w:r>
      <w:proofErr w:type="spellStart"/>
      <w:r>
        <w:rPr>
          <w:i/>
          <w:iCs/>
          <w:w w:val="100"/>
        </w:rPr>
        <w:t>AvgSNR</w:t>
      </w:r>
      <w:r>
        <w:rPr>
          <w:i/>
          <w:iCs/>
          <w:w w:val="100"/>
          <w:vertAlign w:val="subscript"/>
        </w:rPr>
        <w:t>k,i</w:t>
      </w:r>
      <w:proofErr w:type="spellEnd"/>
      <w:r>
        <w:rPr>
          <w:w w:val="100"/>
        </w:rPr>
        <w:t xml:space="preserve"> in </w:t>
      </w:r>
      <w:r>
        <w:rPr>
          <w:w w:val="100"/>
        </w:rPr>
        <w:fldChar w:fldCharType="begin"/>
      </w:r>
      <w:r>
        <w:rPr>
          <w:w w:val="100"/>
        </w:rPr>
        <w:instrText xml:space="preserve"> REF  RTF36373930333a205461626c65 \h</w:instrText>
      </w:r>
      <w:r>
        <w:rPr>
          <w:w w:val="100"/>
        </w:rPr>
      </w:r>
      <w:r>
        <w:rPr>
          <w:w w:val="100"/>
        </w:rPr>
        <w:fldChar w:fldCharType="separate"/>
      </w:r>
      <w:r>
        <w:rPr>
          <w:w w:val="100"/>
        </w:rPr>
        <w:t xml:space="preserve">Table 9-93h (Average SNR of RU index k for space-time stream </w:t>
      </w:r>
      <w:proofErr w:type="spellStart"/>
      <w:r>
        <w:rPr>
          <w:w w:val="100"/>
        </w:rPr>
        <w:t>i</w:t>
      </w:r>
      <w:proofErr w:type="spellEnd"/>
      <w:r>
        <w:rPr>
          <w:w w:val="100"/>
        </w:rPr>
        <w:t xml:space="preserve"> subfield)</w:t>
      </w:r>
      <w:r>
        <w:rPr>
          <w:w w:val="100"/>
        </w:rPr>
        <w:fldChar w:fldCharType="end"/>
      </w:r>
      <w:r>
        <w:rPr>
          <w:w w:val="100"/>
        </w:rPr>
        <w:t xml:space="preserve"> is found by computing the arithmetic mean of the SNR per subcarrier in decibels for space-time stream </w:t>
      </w:r>
      <w:proofErr w:type="spellStart"/>
      <w:r>
        <w:rPr>
          <w:i/>
          <w:iCs/>
          <w:w w:val="100"/>
        </w:rPr>
        <w:t>i</w:t>
      </w:r>
      <w:proofErr w:type="spellEnd"/>
      <w:r>
        <w:rPr>
          <w:w w:val="100"/>
        </w:rPr>
        <w:t xml:space="preserve"> over the subcarriers in RU index </w:t>
      </w:r>
      <w:r>
        <w:rPr>
          <w:i/>
          <w:iCs/>
          <w:w w:val="100"/>
        </w:rPr>
        <w:t>k</w:t>
      </w:r>
      <w:r>
        <w:rPr>
          <w:w w:val="100"/>
        </w:rPr>
        <w:t xml:space="preserve"> for which the feedback is being requested. The SNR per subcarrier calculation is defined in </w:t>
      </w:r>
      <w:r w:rsidR="006F795A">
        <w:rPr>
          <w:w w:val="100"/>
        </w:rPr>
        <w:t>9.4.1.X2 (EHT Compressed Beamforming Report field)</w:t>
      </w:r>
      <w:r>
        <w:rPr>
          <w:w w:val="100"/>
        </w:rPr>
        <w:t>.</w:t>
      </w:r>
    </w:p>
    <w:p w14:paraId="4A036718" w14:textId="34A7A28D" w:rsidR="00B135FC" w:rsidRDefault="00B135FC" w:rsidP="00B135FC">
      <w:pPr>
        <w:pStyle w:val="T"/>
        <w:rPr>
          <w:w w:val="100"/>
        </w:rPr>
      </w:pPr>
      <w:r>
        <w:rPr>
          <w:w w:val="100"/>
        </w:rPr>
        <w:t xml:space="preserve">Padding is not present between per-RU average SNRs of each space-time stream information, even if they correspond to different RUs and space-time streams. If the size of the </w:t>
      </w:r>
      <w:r w:rsidR="006F795A">
        <w:rPr>
          <w:w w:val="100"/>
        </w:rPr>
        <w:t>E</w:t>
      </w:r>
      <w:r>
        <w:rPr>
          <w:w w:val="100"/>
        </w:rPr>
        <w:t>H</w:t>
      </w:r>
      <w:r w:rsidR="006F795A">
        <w:rPr>
          <w:w w:val="100"/>
        </w:rPr>
        <w:t>T</w:t>
      </w:r>
      <w:r>
        <w:rPr>
          <w:w w:val="100"/>
        </w:rPr>
        <w:t xml:space="preserve"> CQI Report information is not an integer multiple of 8 bits, up to seven 0s are appended to the end of the field to make its size an integer multiple of 8 bits.</w:t>
      </w: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Wook Bong Lee" w:date="2020-11-06T07:39:00Z" w:initials="WBL">
    <w:p w14:paraId="00469F92" w14:textId="2CADEA04" w:rsidR="00E67D95" w:rsidRDefault="00E67D95" w:rsidP="00B861A9">
      <w:pPr>
        <w:pStyle w:val="CommentText"/>
      </w:pPr>
      <w:r>
        <w:rPr>
          <w:rStyle w:val="CommentReference"/>
        </w:rPr>
        <w:t>With 11az, it will be four variants. But this document is based on 11ax. Edward mentioned that we can update based on 11az later.</w:t>
      </w:r>
    </w:p>
  </w:comment>
  <w:comment w:id="5" w:author="Wook Bong Lee" w:date="2020-11-06T07:37:00Z" w:initials="WBL">
    <w:p w14:paraId="6FDB82D7" w14:textId="1D376C82" w:rsidR="00E67D95" w:rsidRDefault="00E67D95">
      <w:pPr>
        <w:pStyle w:val="CommentText"/>
      </w:pPr>
      <w:r>
        <w:t>The name of B0 has been changed to Ranging in 11az. While this section is based on D7.0 of 11ax as per Editor and TG Chair’s guidance, I put Ranging subfield rather than Reserved.</w:t>
      </w:r>
    </w:p>
  </w:comment>
  <w:comment w:id="7" w:author="Wook Bong Lee" w:date="2020-11-06T08:30:00Z" w:initials="WBL">
    <w:p w14:paraId="040A4201" w14:textId="4C6559FD" w:rsidR="00E67D95" w:rsidRDefault="00E67D95">
      <w:pPr>
        <w:pStyle w:val="CommentText"/>
      </w:pPr>
      <w:r>
        <w:rPr>
          <w:rStyle w:val="CommentReference"/>
        </w:rPr>
        <w:annotationRef/>
      </w:r>
      <w:r>
        <w:t>Don’t know whether STA Info with AID11==2047 has different STA Info subfield format or not. Make this TBD.</w:t>
      </w:r>
    </w:p>
  </w:comment>
  <w:comment w:id="8" w:author="Wook Bong Lee" w:date="2020-11-06T09:37:00Z" w:initials="WBL">
    <w:p w14:paraId="64CE92CB" w14:textId="7CEE7555" w:rsidR="00E67D95" w:rsidRDefault="00E67D95">
      <w:pPr>
        <w:pStyle w:val="CommentText"/>
      </w:pPr>
      <w:r>
        <w:rPr>
          <w:rStyle w:val="CommentReference"/>
        </w:rPr>
        <w:annotationRef/>
      </w:r>
      <w:r>
        <w:t>Same as 11ax. No need to change.</w:t>
      </w:r>
    </w:p>
  </w:comment>
  <w:comment w:id="11" w:author="Wook Bong Lee" w:date="2020-11-06T09:02:00Z" w:initials="WBL">
    <w:p w14:paraId="1D3F4985" w14:textId="34ED96B1" w:rsidR="00E67D95" w:rsidRDefault="00E67D95">
      <w:pPr>
        <w:pStyle w:val="CommentText"/>
      </w:pPr>
      <w:r>
        <w:rPr>
          <w:rStyle w:val="CommentReference"/>
        </w:rPr>
        <w:annotationRef/>
      </w:r>
      <w:r>
        <w:t xml:space="preserve">In PHY, we have two 320 MHz options, 320-1 and 320-2. But in EHT MIMO control, one should be enough as it is for interpreting the partial </w:t>
      </w:r>
      <w:proofErr w:type="spellStart"/>
      <w:r>
        <w:t>bw</w:t>
      </w:r>
      <w:proofErr w:type="spellEnd"/>
      <w:r>
        <w:t xml:space="preserve"> info subfield. </w:t>
      </w:r>
    </w:p>
  </w:comment>
  <w:comment w:id="13" w:author="Wook Bong Lee" w:date="2020-11-06T09:43:00Z" w:initials="WBL">
    <w:p w14:paraId="0B91538E" w14:textId="4D443A68" w:rsidR="00E67D95" w:rsidRDefault="00E67D95">
      <w:pPr>
        <w:pStyle w:val="CommentText"/>
      </w:pPr>
      <w:r>
        <w:rPr>
          <w:rStyle w:val="CommentReference"/>
        </w:rPr>
        <w:annotationRef/>
      </w:r>
      <w:r>
        <w:t>Same as 11ax. No need to define it again.</w:t>
      </w:r>
    </w:p>
  </w:comment>
  <w:comment w:id="15" w:author="Wook Bong Lee" w:date="2020-11-06T10:00:00Z" w:initials="WBL">
    <w:p w14:paraId="0BA82E68" w14:textId="47F67283" w:rsidR="00C87A99" w:rsidRDefault="00C87A99">
      <w:pPr>
        <w:pStyle w:val="CommentText"/>
      </w:pPr>
      <w:r>
        <w:rPr>
          <w:rStyle w:val="CommentReference"/>
        </w:rPr>
        <w:annotationRef/>
      </w:r>
      <w:r>
        <w:t>Same as 11ax. No need to define again.</w:t>
      </w:r>
    </w:p>
  </w:comment>
  <w:comment w:id="17" w:author="Wook Bong Lee" w:date="2020-11-06T10:03:00Z" w:initials="WBL">
    <w:p w14:paraId="0EBD605E" w14:textId="6F8E3912" w:rsidR="00C87A99" w:rsidRDefault="00C87A99">
      <w:pPr>
        <w:pStyle w:val="CommentText"/>
      </w:pPr>
      <w:r>
        <w:rPr>
          <w:rStyle w:val="CommentReference"/>
        </w:rPr>
        <w:annotationRef/>
      </w:r>
      <w:r>
        <w:t>Same as 11ax. No need to define it again.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69F92" w15:done="0"/>
  <w15:commentEx w15:paraId="6FDB82D7" w15:done="0"/>
  <w15:commentEx w15:paraId="040A4201" w15:done="0"/>
  <w15:commentEx w15:paraId="64CE92CB" w15:done="0"/>
  <w15:commentEx w15:paraId="1D3F4985" w15:done="0"/>
  <w15:commentEx w15:paraId="0B91538E" w15:done="0"/>
  <w15:commentEx w15:paraId="0BA82E68" w15:done="0"/>
  <w15:commentEx w15:paraId="0EBD60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4AD96" w14:textId="77777777" w:rsidR="00286F62" w:rsidRDefault="00286F62" w:rsidP="00903C3E">
      <w:pPr>
        <w:spacing w:after="0" w:line="240" w:lineRule="auto"/>
      </w:pPr>
      <w:r>
        <w:separator/>
      </w:r>
    </w:p>
  </w:endnote>
  <w:endnote w:type="continuationSeparator" w:id="0">
    <w:p w14:paraId="7A15D0C9" w14:textId="77777777" w:rsidR="00286F62" w:rsidRDefault="00286F62"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4C6D8DF5" w:rsidR="00E67D95" w:rsidRPr="00DD77B6" w:rsidRDefault="00E67D95"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6F795A">
      <w:rPr>
        <w:rFonts w:ascii="Times New Roman" w:hAnsi="Times New Roman" w:cs="Times New Roman"/>
        <w:noProof/>
      </w:rPr>
      <w:t>9</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E67D95" w:rsidRDefault="00E67D95">
    <w:pPr>
      <w:pStyle w:val="Footer"/>
    </w:pPr>
  </w:p>
  <w:p w14:paraId="1327ED66" w14:textId="77777777" w:rsidR="00E67D95" w:rsidRDefault="00E67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7D331" w14:textId="77777777" w:rsidR="00286F62" w:rsidRDefault="00286F62" w:rsidP="00903C3E">
      <w:pPr>
        <w:spacing w:after="0" w:line="240" w:lineRule="auto"/>
      </w:pPr>
      <w:r>
        <w:separator/>
      </w:r>
    </w:p>
  </w:footnote>
  <w:footnote w:type="continuationSeparator" w:id="0">
    <w:p w14:paraId="3B6B25E6" w14:textId="77777777" w:rsidR="00286F62" w:rsidRDefault="00286F62"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E67D95" w:rsidRDefault="00E67D95">
    <w:pPr>
      <w:pStyle w:val="Header"/>
    </w:pPr>
  </w:p>
  <w:p w14:paraId="0E944C4D" w14:textId="0B6FD61D" w:rsidR="00E67D95" w:rsidRPr="00111C8D" w:rsidRDefault="00E67D95">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November</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2020</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802.11-20/</w:t>
    </w:r>
    <w:r>
      <w:rPr>
        <w:rFonts w:ascii="Times New Roman" w:hAnsi="Times New Roman" w:cs="Times New Roman"/>
        <w:b/>
        <w:bCs/>
        <w:u w:val="single"/>
      </w:rPr>
      <w:t>xxxx</w:t>
    </w:r>
    <w:r w:rsidRPr="00111C8D">
      <w:rPr>
        <w:rFonts w:ascii="Times New Roman" w:hAnsi="Times New Roman" w:cs="Times New Roman"/>
        <w:b/>
        <w:bCs/>
        <w:u w:val="single"/>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B270F"/>
    <w:multiLevelType w:val="hybridMultilevel"/>
    <w:tmpl w:val="66D8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2"/>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9-61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9-61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Table 9-3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Table 9-31b—"/>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pStyle w:val="heading3"/>
        <w:lvlText w:val="Figure 9-61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pStyle w:val="heading3"/>
        <w:lvlText w:val="9.4.1.6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pStyle w:val="heading3"/>
        <w:lvlText w:val="Figure 9-144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pStyle w:val="heading3"/>
        <w:lvlText w:val="Table 9-93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9.4.1.6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93b—"/>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Table 9-93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93d—"/>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Table 9-93e—"/>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9.4.1.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Table 9-93f—"/>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9.4.1.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Table 9-93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pStyle w:val="heading3"/>
        <w:lvlText w:val="Table 9-93h—"/>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4"/>
  </w:num>
  <w:num w:numId="25">
    <w:abstractNumId w:val="6"/>
  </w:num>
  <w:num w:numId="26">
    <w:abstractNumId w:val="3"/>
  </w:num>
  <w:num w:numId="27">
    <w:abstractNumId w:val="5"/>
  </w:num>
  <w:num w:numId="28">
    <w:abstractNumId w:val="8"/>
  </w:num>
  <w:num w:numId="29">
    <w:abstractNumId w:val="1"/>
  </w:num>
  <w:num w:numId="30">
    <w:abstractNumId w:val="10"/>
  </w:num>
  <w:num w:numId="31">
    <w:abstractNumId w:val="7"/>
  </w:num>
  <w:num w:numId="32">
    <w:abstractNumId w:val="9"/>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12216"/>
    <w:rsid w:val="00012BDF"/>
    <w:rsid w:val="000132CE"/>
    <w:rsid w:val="00015E31"/>
    <w:rsid w:val="00016492"/>
    <w:rsid w:val="000172F7"/>
    <w:rsid w:val="00021D03"/>
    <w:rsid w:val="00031C86"/>
    <w:rsid w:val="00034DFE"/>
    <w:rsid w:val="00034F7A"/>
    <w:rsid w:val="00051569"/>
    <w:rsid w:val="00051BB1"/>
    <w:rsid w:val="00062D7A"/>
    <w:rsid w:val="00062F01"/>
    <w:rsid w:val="00085B6D"/>
    <w:rsid w:val="0008734E"/>
    <w:rsid w:val="000A63D2"/>
    <w:rsid w:val="000C7702"/>
    <w:rsid w:val="000F0FC1"/>
    <w:rsid w:val="00111C8D"/>
    <w:rsid w:val="00134082"/>
    <w:rsid w:val="00134460"/>
    <w:rsid w:val="00137E0F"/>
    <w:rsid w:val="001420D5"/>
    <w:rsid w:val="00147691"/>
    <w:rsid w:val="001548BA"/>
    <w:rsid w:val="00164E1C"/>
    <w:rsid w:val="001805F3"/>
    <w:rsid w:val="00181891"/>
    <w:rsid w:val="00181D6F"/>
    <w:rsid w:val="00183CBD"/>
    <w:rsid w:val="001901CA"/>
    <w:rsid w:val="001910F2"/>
    <w:rsid w:val="00195699"/>
    <w:rsid w:val="00196041"/>
    <w:rsid w:val="001A2839"/>
    <w:rsid w:val="001B62AA"/>
    <w:rsid w:val="001C0B05"/>
    <w:rsid w:val="001C3908"/>
    <w:rsid w:val="001D08B6"/>
    <w:rsid w:val="001E32F3"/>
    <w:rsid w:val="001E3652"/>
    <w:rsid w:val="001F1B95"/>
    <w:rsid w:val="00211C76"/>
    <w:rsid w:val="00217CD4"/>
    <w:rsid w:val="00217F19"/>
    <w:rsid w:val="002361B8"/>
    <w:rsid w:val="00240C27"/>
    <w:rsid w:val="00244A77"/>
    <w:rsid w:val="00263689"/>
    <w:rsid w:val="00272300"/>
    <w:rsid w:val="00273D39"/>
    <w:rsid w:val="0027710D"/>
    <w:rsid w:val="00281064"/>
    <w:rsid w:val="002824FE"/>
    <w:rsid w:val="00286F62"/>
    <w:rsid w:val="002A1552"/>
    <w:rsid w:val="002A1C03"/>
    <w:rsid w:val="002B1566"/>
    <w:rsid w:val="002B3515"/>
    <w:rsid w:val="002B6E81"/>
    <w:rsid w:val="002C106E"/>
    <w:rsid w:val="002C2825"/>
    <w:rsid w:val="002D47A3"/>
    <w:rsid w:val="002D528D"/>
    <w:rsid w:val="002E3383"/>
    <w:rsid w:val="002F7227"/>
    <w:rsid w:val="003071DC"/>
    <w:rsid w:val="003170E6"/>
    <w:rsid w:val="00320062"/>
    <w:rsid w:val="00325FAE"/>
    <w:rsid w:val="003316FC"/>
    <w:rsid w:val="0033688F"/>
    <w:rsid w:val="003400C1"/>
    <w:rsid w:val="00351F02"/>
    <w:rsid w:val="003522F6"/>
    <w:rsid w:val="0035669B"/>
    <w:rsid w:val="003701C4"/>
    <w:rsid w:val="00371FE4"/>
    <w:rsid w:val="00372909"/>
    <w:rsid w:val="00381CAC"/>
    <w:rsid w:val="00391201"/>
    <w:rsid w:val="00395FB5"/>
    <w:rsid w:val="003B01D0"/>
    <w:rsid w:val="003B4D57"/>
    <w:rsid w:val="003B7FD0"/>
    <w:rsid w:val="003C0AEB"/>
    <w:rsid w:val="003C1A5B"/>
    <w:rsid w:val="00401442"/>
    <w:rsid w:val="004146BB"/>
    <w:rsid w:val="00433E88"/>
    <w:rsid w:val="00450D86"/>
    <w:rsid w:val="00465164"/>
    <w:rsid w:val="004954E2"/>
    <w:rsid w:val="004B0E3B"/>
    <w:rsid w:val="004D0AC6"/>
    <w:rsid w:val="004F0DEA"/>
    <w:rsid w:val="00506D72"/>
    <w:rsid w:val="00507705"/>
    <w:rsid w:val="00514420"/>
    <w:rsid w:val="0053330F"/>
    <w:rsid w:val="00533D3A"/>
    <w:rsid w:val="005735B9"/>
    <w:rsid w:val="00582AC1"/>
    <w:rsid w:val="0058452B"/>
    <w:rsid w:val="005848A9"/>
    <w:rsid w:val="00585E93"/>
    <w:rsid w:val="00587AA9"/>
    <w:rsid w:val="00592B9E"/>
    <w:rsid w:val="005B1D11"/>
    <w:rsid w:val="005B7060"/>
    <w:rsid w:val="005C3DA9"/>
    <w:rsid w:val="005D52C3"/>
    <w:rsid w:val="005F0B2F"/>
    <w:rsid w:val="006041A3"/>
    <w:rsid w:val="00625A04"/>
    <w:rsid w:val="0063485B"/>
    <w:rsid w:val="00636087"/>
    <w:rsid w:val="006477BA"/>
    <w:rsid w:val="006477FE"/>
    <w:rsid w:val="00656EC6"/>
    <w:rsid w:val="0066681E"/>
    <w:rsid w:val="00675789"/>
    <w:rsid w:val="006A1798"/>
    <w:rsid w:val="006B0051"/>
    <w:rsid w:val="006B0062"/>
    <w:rsid w:val="006C416D"/>
    <w:rsid w:val="006C4376"/>
    <w:rsid w:val="006D17BC"/>
    <w:rsid w:val="006D4D4A"/>
    <w:rsid w:val="006E3D75"/>
    <w:rsid w:val="006F51CE"/>
    <w:rsid w:val="006F795A"/>
    <w:rsid w:val="0070033F"/>
    <w:rsid w:val="007007C8"/>
    <w:rsid w:val="007122A8"/>
    <w:rsid w:val="0071346A"/>
    <w:rsid w:val="00721FF2"/>
    <w:rsid w:val="00737559"/>
    <w:rsid w:val="0077016C"/>
    <w:rsid w:val="007A19B6"/>
    <w:rsid w:val="007A68E4"/>
    <w:rsid w:val="007C272D"/>
    <w:rsid w:val="007C5923"/>
    <w:rsid w:val="007D1761"/>
    <w:rsid w:val="007D1879"/>
    <w:rsid w:val="007D2DA0"/>
    <w:rsid w:val="007D6577"/>
    <w:rsid w:val="007E4C81"/>
    <w:rsid w:val="007F5F56"/>
    <w:rsid w:val="007F61F1"/>
    <w:rsid w:val="008078D1"/>
    <w:rsid w:val="0081773D"/>
    <w:rsid w:val="00817746"/>
    <w:rsid w:val="00824FC2"/>
    <w:rsid w:val="0083532C"/>
    <w:rsid w:val="0084131B"/>
    <w:rsid w:val="00866B14"/>
    <w:rsid w:val="00882A9D"/>
    <w:rsid w:val="00892CB1"/>
    <w:rsid w:val="00896024"/>
    <w:rsid w:val="008B09A6"/>
    <w:rsid w:val="008B1078"/>
    <w:rsid w:val="008E4A88"/>
    <w:rsid w:val="008F28D3"/>
    <w:rsid w:val="00903C3E"/>
    <w:rsid w:val="00930015"/>
    <w:rsid w:val="00952755"/>
    <w:rsid w:val="00965C81"/>
    <w:rsid w:val="00977FCE"/>
    <w:rsid w:val="009800B1"/>
    <w:rsid w:val="009959BB"/>
    <w:rsid w:val="009960E0"/>
    <w:rsid w:val="009A22A6"/>
    <w:rsid w:val="009C0858"/>
    <w:rsid w:val="009C1A76"/>
    <w:rsid w:val="009C2643"/>
    <w:rsid w:val="009E402C"/>
    <w:rsid w:val="00A0130E"/>
    <w:rsid w:val="00A0319E"/>
    <w:rsid w:val="00A149A2"/>
    <w:rsid w:val="00A15808"/>
    <w:rsid w:val="00A20E99"/>
    <w:rsid w:val="00A30FC4"/>
    <w:rsid w:val="00A423F4"/>
    <w:rsid w:val="00A44716"/>
    <w:rsid w:val="00A44D44"/>
    <w:rsid w:val="00A64204"/>
    <w:rsid w:val="00A710F3"/>
    <w:rsid w:val="00A7118D"/>
    <w:rsid w:val="00A762E4"/>
    <w:rsid w:val="00A82826"/>
    <w:rsid w:val="00A974B4"/>
    <w:rsid w:val="00AC58DC"/>
    <w:rsid w:val="00B02A01"/>
    <w:rsid w:val="00B055D9"/>
    <w:rsid w:val="00B071CF"/>
    <w:rsid w:val="00B07297"/>
    <w:rsid w:val="00B127B8"/>
    <w:rsid w:val="00B135FC"/>
    <w:rsid w:val="00B174BF"/>
    <w:rsid w:val="00B2356A"/>
    <w:rsid w:val="00B37697"/>
    <w:rsid w:val="00B50E57"/>
    <w:rsid w:val="00B614FE"/>
    <w:rsid w:val="00B70589"/>
    <w:rsid w:val="00B75609"/>
    <w:rsid w:val="00B861A9"/>
    <w:rsid w:val="00B92BDE"/>
    <w:rsid w:val="00BA2FA7"/>
    <w:rsid w:val="00BA5255"/>
    <w:rsid w:val="00BA5A2D"/>
    <w:rsid w:val="00BC1920"/>
    <w:rsid w:val="00BC5DB2"/>
    <w:rsid w:val="00BD1546"/>
    <w:rsid w:val="00BE06BE"/>
    <w:rsid w:val="00BE3C2F"/>
    <w:rsid w:val="00BF24A7"/>
    <w:rsid w:val="00BF3254"/>
    <w:rsid w:val="00C03CD8"/>
    <w:rsid w:val="00C12A58"/>
    <w:rsid w:val="00C16367"/>
    <w:rsid w:val="00C255CB"/>
    <w:rsid w:val="00C266E2"/>
    <w:rsid w:val="00C27EF0"/>
    <w:rsid w:val="00C43401"/>
    <w:rsid w:val="00C44C3B"/>
    <w:rsid w:val="00C46558"/>
    <w:rsid w:val="00C4778D"/>
    <w:rsid w:val="00C64ECD"/>
    <w:rsid w:val="00C819A4"/>
    <w:rsid w:val="00C87A99"/>
    <w:rsid w:val="00C90207"/>
    <w:rsid w:val="00CA287D"/>
    <w:rsid w:val="00CB07D5"/>
    <w:rsid w:val="00CB12A2"/>
    <w:rsid w:val="00CD4046"/>
    <w:rsid w:val="00CD51CE"/>
    <w:rsid w:val="00CE275D"/>
    <w:rsid w:val="00D20DFD"/>
    <w:rsid w:val="00D275CB"/>
    <w:rsid w:val="00D32575"/>
    <w:rsid w:val="00D41C5A"/>
    <w:rsid w:val="00D67B4B"/>
    <w:rsid w:val="00D73217"/>
    <w:rsid w:val="00D8228B"/>
    <w:rsid w:val="00D96EDC"/>
    <w:rsid w:val="00DA78A8"/>
    <w:rsid w:val="00DB40FA"/>
    <w:rsid w:val="00DB4368"/>
    <w:rsid w:val="00DD6DD5"/>
    <w:rsid w:val="00DD77B6"/>
    <w:rsid w:val="00DF0007"/>
    <w:rsid w:val="00E05A77"/>
    <w:rsid w:val="00E14218"/>
    <w:rsid w:val="00E270B8"/>
    <w:rsid w:val="00E4224A"/>
    <w:rsid w:val="00E5165B"/>
    <w:rsid w:val="00E56263"/>
    <w:rsid w:val="00E579A1"/>
    <w:rsid w:val="00E67D95"/>
    <w:rsid w:val="00E9224E"/>
    <w:rsid w:val="00E972BE"/>
    <w:rsid w:val="00EA4D92"/>
    <w:rsid w:val="00EA627B"/>
    <w:rsid w:val="00EA6EDE"/>
    <w:rsid w:val="00EC1F7E"/>
    <w:rsid w:val="00EC628E"/>
    <w:rsid w:val="00ED1D57"/>
    <w:rsid w:val="00ED1EF3"/>
    <w:rsid w:val="00EF087F"/>
    <w:rsid w:val="00EF30F0"/>
    <w:rsid w:val="00EF4276"/>
    <w:rsid w:val="00EF4CBE"/>
    <w:rsid w:val="00EF69A0"/>
    <w:rsid w:val="00F13D8F"/>
    <w:rsid w:val="00F16E95"/>
    <w:rsid w:val="00F329C1"/>
    <w:rsid w:val="00F46D0E"/>
    <w:rsid w:val="00F474BD"/>
    <w:rsid w:val="00F51003"/>
    <w:rsid w:val="00F63A80"/>
    <w:rsid w:val="00F8510A"/>
    <w:rsid w:val="00F9187A"/>
    <w:rsid w:val="00FA3566"/>
    <w:rsid w:val="00FB5BC6"/>
    <w:rsid w:val="00FB6AA4"/>
    <w:rsid w:val="00FC642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6AB3C152-7356-4705-95F0-C343A1FF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15</Pages>
  <Words>4497</Words>
  <Characters>25634</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6</cp:revision>
  <dcterms:created xsi:type="dcterms:W3CDTF">2020-11-05T23:58:00Z</dcterms:created>
  <dcterms:modified xsi:type="dcterms:W3CDTF">2020-11-06T18:15:00Z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