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2552"/>
        <w:gridCol w:w="1014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288D3EAF" w:rsidR="00C723BC" w:rsidRPr="00183F4C" w:rsidRDefault="00A00A90" w:rsidP="00CE6018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CE6018">
              <w:rPr>
                <w:lang w:eastAsia="ko-KR"/>
              </w:rPr>
              <w:t>Draft</w:t>
            </w:r>
            <w:r>
              <w:rPr>
                <w:lang w:eastAsia="ko-KR"/>
              </w:rPr>
              <w:t xml:space="preserve"> Text for </w:t>
            </w:r>
            <w:r w:rsidR="0093369C">
              <w:rPr>
                <w:rFonts w:hint="eastAsia"/>
                <w:lang w:eastAsia="ko-KR"/>
              </w:rPr>
              <w:t>R</w:t>
            </w:r>
            <w:r w:rsidR="0093369C">
              <w:rPr>
                <w:lang w:eastAsia="ko-KR"/>
              </w:rPr>
              <w:t>U/MRU Restrictions for 20 MHz Operation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5555C15B" w:rsidR="00C723BC" w:rsidRPr="00183F4C" w:rsidRDefault="00C723BC" w:rsidP="0023516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2020</w:t>
            </w:r>
            <w:r w:rsidRPr="00183F4C">
              <w:rPr>
                <w:b w:val="0"/>
                <w:sz w:val="20"/>
              </w:rPr>
              <w:t>-</w:t>
            </w:r>
            <w:r w:rsidR="001C2242">
              <w:rPr>
                <w:b w:val="0"/>
                <w:sz w:val="20"/>
              </w:rPr>
              <w:t>11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B613A">
              <w:rPr>
                <w:b w:val="0"/>
                <w:sz w:val="20"/>
                <w:lang w:eastAsia="ko-KR"/>
              </w:rPr>
              <w:t>8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F9745E">
        <w:trPr>
          <w:jc w:val="center"/>
        </w:trPr>
        <w:tc>
          <w:tcPr>
            <w:tcW w:w="1980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559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552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014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F9745E">
        <w:trPr>
          <w:trHeight w:val="359"/>
          <w:jc w:val="center"/>
        </w:trPr>
        <w:tc>
          <w:tcPr>
            <w:tcW w:w="1980" w:type="dxa"/>
            <w:vAlign w:val="center"/>
          </w:tcPr>
          <w:p w14:paraId="03AA3557" w14:textId="017FE04B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Eunsung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Park</w:t>
            </w:r>
          </w:p>
        </w:tc>
        <w:tc>
          <w:tcPr>
            <w:tcW w:w="1559" w:type="dxa"/>
            <w:vMerge w:val="restart"/>
            <w:vAlign w:val="center"/>
          </w:tcPr>
          <w:p w14:paraId="33CCEDE6" w14:textId="26B44F20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552" w:type="dxa"/>
            <w:vMerge w:val="restart"/>
            <w:vAlign w:val="center"/>
          </w:tcPr>
          <w:p w14:paraId="57CF593C" w14:textId="36A0E442" w:rsidR="000B2888" w:rsidRP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014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48E9E91C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sung.</w:t>
            </w:r>
            <w:r>
              <w:rPr>
                <w:b w:val="0"/>
                <w:sz w:val="18"/>
                <w:szCs w:val="18"/>
                <w:lang w:eastAsia="ko-KR"/>
              </w:rPr>
              <w:t>park@lge.com</w:t>
            </w:r>
          </w:p>
        </w:tc>
      </w:tr>
      <w:tr w:rsidR="000B2888" w:rsidRPr="00183F4C" w14:paraId="7D0D36FE" w14:textId="77777777" w:rsidTr="00F9745E">
        <w:trPr>
          <w:trHeight w:val="359"/>
          <w:jc w:val="center"/>
        </w:trPr>
        <w:tc>
          <w:tcPr>
            <w:tcW w:w="1980" w:type="dxa"/>
            <w:vAlign w:val="center"/>
          </w:tcPr>
          <w:p w14:paraId="4DB826A8" w14:textId="68A49B74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Dongguk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Lim</w:t>
            </w:r>
          </w:p>
        </w:tc>
        <w:tc>
          <w:tcPr>
            <w:tcW w:w="1559" w:type="dxa"/>
            <w:vMerge/>
            <w:vAlign w:val="center"/>
          </w:tcPr>
          <w:p w14:paraId="2CAFC6EF" w14:textId="486CBF76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52" w:type="dxa"/>
            <w:vMerge/>
            <w:vAlign w:val="center"/>
          </w:tcPr>
          <w:p w14:paraId="6E6F98BC" w14:textId="46EB17C0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014" w:type="dxa"/>
            <w:vAlign w:val="center"/>
          </w:tcPr>
          <w:p w14:paraId="4A43634D" w14:textId="3FA7E59E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1DE9FAA" w:rsidR="000B2888" w:rsidRPr="001D7948" w:rsidRDefault="00401EC3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0B2888" w:rsidRPr="00722BDB">
                <w:rPr>
                  <w:rStyle w:val="a6"/>
                  <w:b w:val="0"/>
                  <w:sz w:val="18"/>
                  <w:szCs w:val="18"/>
                  <w:lang w:eastAsia="ko-KR"/>
                </w:rPr>
                <w:t>d</w:t>
              </w:r>
              <w:r w:rsidR="000B2888" w:rsidRPr="00722BDB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ongguk.</w:t>
              </w:r>
              <w:r w:rsidR="000B2888" w:rsidRPr="00722BDB">
                <w:rPr>
                  <w:rStyle w:val="a6"/>
                  <w:b w:val="0"/>
                  <w:sz w:val="18"/>
                  <w:szCs w:val="18"/>
                  <w:lang w:eastAsia="ko-KR"/>
                </w:rPr>
                <w:t>lim@lge.com</w:t>
              </w:r>
            </w:hyperlink>
          </w:p>
        </w:tc>
      </w:tr>
      <w:tr w:rsidR="0093369C" w:rsidRPr="00183F4C" w14:paraId="3FE4361A" w14:textId="77777777" w:rsidTr="00F9745E">
        <w:trPr>
          <w:trHeight w:val="359"/>
          <w:jc w:val="center"/>
        </w:trPr>
        <w:tc>
          <w:tcPr>
            <w:tcW w:w="1980" w:type="dxa"/>
            <w:vAlign w:val="center"/>
          </w:tcPr>
          <w:p w14:paraId="1BB719D1" w14:textId="30FC4CCD" w:rsidR="0093369C" w:rsidRDefault="0093369C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Jinyoung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Chun</w:t>
            </w:r>
          </w:p>
        </w:tc>
        <w:tc>
          <w:tcPr>
            <w:tcW w:w="1559" w:type="dxa"/>
            <w:vMerge/>
            <w:vAlign w:val="center"/>
          </w:tcPr>
          <w:p w14:paraId="5A6627AA" w14:textId="77777777" w:rsidR="0093369C" w:rsidRDefault="0093369C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52" w:type="dxa"/>
            <w:vMerge/>
            <w:vAlign w:val="center"/>
          </w:tcPr>
          <w:p w14:paraId="1C0C7C34" w14:textId="77777777" w:rsidR="0093369C" w:rsidRPr="002C60AE" w:rsidRDefault="0093369C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014" w:type="dxa"/>
            <w:vAlign w:val="center"/>
          </w:tcPr>
          <w:p w14:paraId="26058965" w14:textId="77777777" w:rsidR="0093369C" w:rsidRPr="002C60AE" w:rsidRDefault="0093369C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D74AB81" w14:textId="2393C106" w:rsidR="0093369C" w:rsidRDefault="0093369C" w:rsidP="00111A50">
            <w:pPr>
              <w:pStyle w:val="T2"/>
              <w:spacing w:after="0"/>
              <w:ind w:left="0" w:right="0"/>
              <w:rPr>
                <w:rStyle w:val="a6"/>
                <w:b w:val="0"/>
                <w:sz w:val="18"/>
                <w:szCs w:val="18"/>
                <w:lang w:eastAsia="ko-KR"/>
              </w:rPr>
            </w:pPr>
            <w:r>
              <w:rPr>
                <w:rStyle w:val="a6"/>
                <w:rFonts w:hint="eastAsia"/>
                <w:b w:val="0"/>
                <w:sz w:val="18"/>
                <w:szCs w:val="18"/>
                <w:lang w:eastAsia="ko-KR"/>
              </w:rPr>
              <w:t>jiny.</w:t>
            </w:r>
            <w:r>
              <w:rPr>
                <w:rStyle w:val="a6"/>
                <w:b w:val="0"/>
                <w:sz w:val="18"/>
                <w:szCs w:val="18"/>
                <w:lang w:eastAsia="ko-KR"/>
              </w:rPr>
              <w:t>chun@lge.com</w:t>
            </w:r>
          </w:p>
        </w:tc>
      </w:tr>
      <w:tr w:rsidR="000B2888" w:rsidRPr="00183F4C" w14:paraId="3EE770A7" w14:textId="77777777" w:rsidTr="00F9745E">
        <w:trPr>
          <w:trHeight w:val="371"/>
          <w:jc w:val="center"/>
        </w:trPr>
        <w:tc>
          <w:tcPr>
            <w:tcW w:w="1980" w:type="dxa"/>
            <w:vAlign w:val="center"/>
          </w:tcPr>
          <w:p w14:paraId="7F0398BE" w14:textId="211D6DED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Choi</w:t>
            </w:r>
          </w:p>
        </w:tc>
        <w:tc>
          <w:tcPr>
            <w:tcW w:w="1559" w:type="dxa"/>
            <w:vMerge/>
            <w:vAlign w:val="center"/>
          </w:tcPr>
          <w:p w14:paraId="4807B592" w14:textId="6F12187B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52" w:type="dxa"/>
            <w:vMerge/>
            <w:vAlign w:val="center"/>
          </w:tcPr>
          <w:p w14:paraId="6ACD8850" w14:textId="77777777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014" w:type="dxa"/>
            <w:vAlign w:val="center"/>
          </w:tcPr>
          <w:p w14:paraId="69F362F1" w14:textId="77777777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65B0DA69" w:rsidR="000B2888" w:rsidRPr="00777246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s.</w:t>
            </w:r>
            <w:r>
              <w:rPr>
                <w:b w:val="0"/>
                <w:sz w:val="18"/>
                <w:szCs w:val="18"/>
                <w:lang w:eastAsia="ko-KR"/>
              </w:rPr>
              <w:t>choi@lge.com</w:t>
            </w:r>
          </w:p>
        </w:tc>
      </w:tr>
      <w:tr w:rsidR="008E5630" w:rsidRPr="00183F4C" w14:paraId="76914644" w14:textId="77777777" w:rsidTr="00F9745E">
        <w:trPr>
          <w:trHeight w:val="371"/>
          <w:jc w:val="center"/>
        </w:trPr>
        <w:tc>
          <w:tcPr>
            <w:tcW w:w="1980" w:type="dxa"/>
            <w:vAlign w:val="center"/>
          </w:tcPr>
          <w:p w14:paraId="628BF322" w14:textId="351262CA" w:rsidR="008E5630" w:rsidRDefault="008E5630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</w:t>
            </w:r>
            <w:r>
              <w:rPr>
                <w:b w:val="0"/>
                <w:sz w:val="18"/>
                <w:szCs w:val="18"/>
                <w:lang w:eastAsia="ko-KR"/>
              </w:rPr>
              <w:t xml:space="preserve">teve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Shellhammer</w:t>
            </w:r>
            <w:proofErr w:type="spellEnd"/>
          </w:p>
        </w:tc>
        <w:tc>
          <w:tcPr>
            <w:tcW w:w="1559" w:type="dxa"/>
            <w:vAlign w:val="center"/>
          </w:tcPr>
          <w:p w14:paraId="2DFB52E4" w14:textId="1D64A0DF" w:rsidR="008E5630" w:rsidRDefault="008E5630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552" w:type="dxa"/>
            <w:vAlign w:val="center"/>
          </w:tcPr>
          <w:p w14:paraId="1DA7D21E" w14:textId="77777777" w:rsidR="008E5630" w:rsidRPr="002C60AE" w:rsidRDefault="008E5630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014" w:type="dxa"/>
            <w:vAlign w:val="center"/>
          </w:tcPr>
          <w:p w14:paraId="4A3481D8" w14:textId="77777777" w:rsidR="008E5630" w:rsidRDefault="008E5630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5B66171B" w14:textId="387C5B69" w:rsidR="008E5630" w:rsidRDefault="008E5630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shellhammer@ieee.org</w:t>
            </w: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2ACAF3D" w14:textId="77777777" w:rsidR="009B613A" w:rsidRDefault="003E4403" w:rsidP="009B613A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CE6018">
        <w:rPr>
          <w:lang w:eastAsia="ko-KR"/>
        </w:rPr>
        <w:t>the draft</w:t>
      </w:r>
      <w:r w:rsidR="003B7A96">
        <w:rPr>
          <w:lang w:eastAsia="ko-KR"/>
        </w:rPr>
        <w:t xml:space="preserve"> text for </w:t>
      </w:r>
      <w:proofErr w:type="spellStart"/>
      <w:r w:rsidR="003B7A96">
        <w:rPr>
          <w:lang w:eastAsia="ko-KR"/>
        </w:rPr>
        <w:t>Subclause</w:t>
      </w:r>
      <w:proofErr w:type="spellEnd"/>
      <w:r w:rsidR="003B7A96">
        <w:rPr>
          <w:lang w:eastAsia="ko-KR"/>
        </w:rPr>
        <w:t xml:space="preserve"> 36.3.2.5</w:t>
      </w:r>
      <w:r w:rsidR="000B2888">
        <w:rPr>
          <w:lang w:eastAsia="ko-KR"/>
        </w:rPr>
        <w:t xml:space="preserve"> </w:t>
      </w:r>
      <w:r w:rsidR="0093369C">
        <w:rPr>
          <w:rFonts w:hint="eastAsia"/>
          <w:lang w:eastAsia="ko-KR"/>
        </w:rPr>
        <w:t>R</w:t>
      </w:r>
      <w:r w:rsidR="0093369C">
        <w:rPr>
          <w:lang w:eastAsia="ko-KR"/>
        </w:rPr>
        <w:t>U/MRU Restrictions for 20 MHz Operation</w:t>
      </w:r>
      <w:r w:rsidR="00584933">
        <w:rPr>
          <w:lang w:eastAsia="ko-KR"/>
        </w:rPr>
        <w:t xml:space="preserve"> </w:t>
      </w:r>
      <w:r w:rsidR="003B7A96">
        <w:rPr>
          <w:lang w:eastAsia="ko-KR"/>
        </w:rPr>
        <w:t>in</w:t>
      </w:r>
      <w:r w:rsidR="0044384C">
        <w:rPr>
          <w:lang w:eastAsia="ko-KR"/>
        </w:rPr>
        <w:t xml:space="preserve"> </w:t>
      </w:r>
      <w:r w:rsidR="00A00A90">
        <w:rPr>
          <w:lang w:eastAsia="ko-KR"/>
        </w:rPr>
        <w:t>80</w:t>
      </w:r>
      <w:r w:rsidR="00853FF4">
        <w:rPr>
          <w:lang w:eastAsia="ko-KR"/>
        </w:rPr>
        <w:t>2</w:t>
      </w:r>
      <w:r w:rsidR="00A00A90">
        <w:rPr>
          <w:lang w:eastAsia="ko-KR"/>
        </w:rPr>
        <w:t xml:space="preserve">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</w:t>
      </w:r>
      <w:r w:rsidR="003B7A96">
        <w:rPr>
          <w:lang w:eastAsia="ko-KR"/>
        </w:rPr>
        <w:t>1</w:t>
      </w:r>
      <w:r w:rsidR="00853FF4">
        <w:rPr>
          <w:lang w:eastAsia="ko-KR"/>
        </w:rPr>
        <w:t>.</w:t>
      </w:r>
      <w:r w:rsidR="009B613A">
        <w:rPr>
          <w:lang w:eastAsia="ko-KR"/>
        </w:rPr>
        <w:t xml:space="preserve"> This document is based on the following motions in [1].</w:t>
      </w:r>
    </w:p>
    <w:p w14:paraId="75CB8D79" w14:textId="00181D6D" w:rsidR="009B613A" w:rsidRDefault="009B613A" w:rsidP="009B613A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Motions </w:t>
      </w:r>
      <w:r w:rsidR="00355C14">
        <w:rPr>
          <w:lang w:eastAsia="ko-KR"/>
        </w:rPr>
        <w:t>137</w:t>
      </w:r>
      <w:r>
        <w:rPr>
          <w:lang w:eastAsia="ko-KR"/>
        </w:rPr>
        <w:t>: #SP</w:t>
      </w:r>
      <w:r w:rsidR="00355C14">
        <w:rPr>
          <w:lang w:eastAsia="ko-KR"/>
        </w:rPr>
        <w:t>270</w:t>
      </w:r>
      <w:r>
        <w:rPr>
          <w:lang w:eastAsia="ko-KR"/>
        </w:rPr>
        <w:t>, #SP</w:t>
      </w:r>
      <w:r w:rsidR="00355C14">
        <w:rPr>
          <w:lang w:eastAsia="ko-KR"/>
        </w:rPr>
        <w:t>271</w:t>
      </w:r>
      <w:r>
        <w:rPr>
          <w:lang w:eastAsia="ko-KR"/>
        </w:rPr>
        <w:t>, #SP</w:t>
      </w:r>
      <w:r w:rsidR="00355C14">
        <w:rPr>
          <w:lang w:eastAsia="ko-KR"/>
        </w:rPr>
        <w:t>272</w:t>
      </w:r>
    </w:p>
    <w:p w14:paraId="15CEDE53" w14:textId="77777777" w:rsidR="00C3596F" w:rsidRDefault="00C3596F" w:rsidP="00176480">
      <w:pPr>
        <w:jc w:val="both"/>
      </w:pPr>
    </w:p>
    <w:p w14:paraId="330D00D4" w14:textId="23948E2A" w:rsidR="00645F6C" w:rsidRDefault="00645F6C" w:rsidP="00176480">
      <w:pPr>
        <w:jc w:val="both"/>
        <w:rPr>
          <w:lang w:eastAsia="ko-KR"/>
        </w:rPr>
      </w:pPr>
      <w:r>
        <w:rPr>
          <w:lang w:eastAsia="ko-KR"/>
        </w:rPr>
        <w:t>Texts h</w:t>
      </w:r>
      <w:r>
        <w:rPr>
          <w:rFonts w:hint="eastAsia"/>
          <w:lang w:eastAsia="ko-KR"/>
        </w:rPr>
        <w:t xml:space="preserve">ighlighted in </w:t>
      </w:r>
      <w:r>
        <w:rPr>
          <w:lang w:eastAsia="ko-KR"/>
        </w:rPr>
        <w:t>yellow are TBD</w:t>
      </w:r>
    </w:p>
    <w:p w14:paraId="14E5A59A" w14:textId="77777777" w:rsidR="00645F6C" w:rsidRDefault="00645F6C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3345F5C9" w14:textId="28C6DD88" w:rsidR="003E4403" w:rsidRPr="00E97287" w:rsidRDefault="00BA6C7C" w:rsidP="0093369C">
      <w:pPr>
        <w:pStyle w:val="af"/>
        <w:numPr>
          <w:ilvl w:val="0"/>
          <w:numId w:val="9"/>
        </w:numPr>
        <w:ind w:leftChars="0"/>
        <w:jc w:val="both"/>
        <w:rPr>
          <w:b/>
          <w:sz w:val="22"/>
        </w:rPr>
      </w:pPr>
      <w:r>
        <w:t>Rev 0: I</w:t>
      </w:r>
      <w:r w:rsidR="0093369C">
        <w:t>nitial version of the document.</w:t>
      </w:r>
    </w:p>
    <w:p w14:paraId="552B007B" w14:textId="708F0FB7" w:rsidR="00E97287" w:rsidRPr="003E4403" w:rsidRDefault="00E97287" w:rsidP="0093369C">
      <w:pPr>
        <w:pStyle w:val="af"/>
        <w:numPr>
          <w:ilvl w:val="0"/>
          <w:numId w:val="9"/>
        </w:numPr>
        <w:ind w:leftChars="0"/>
        <w:jc w:val="both"/>
        <w:rPr>
          <w:b/>
          <w:sz w:val="22"/>
        </w:rPr>
      </w:pPr>
      <w:r>
        <w:t xml:space="preserve">Rev 1: </w:t>
      </w:r>
      <w:r w:rsidR="00865469">
        <w:t>Revision based on the feedback</w:t>
      </w:r>
    </w:p>
    <w:p w14:paraId="1DF2FA3C" w14:textId="77777777" w:rsidR="005E768D" w:rsidRPr="004D2D75" w:rsidRDefault="005E768D" w:rsidP="00176480">
      <w:pPr>
        <w:pStyle w:val="T1"/>
        <w:spacing w:after="120"/>
        <w:jc w:val="both"/>
        <w:rPr>
          <w:sz w:val="22"/>
        </w:rPr>
      </w:pPr>
    </w:p>
    <w:p w14:paraId="0D769DF3" w14:textId="40EAABC0" w:rsidR="005E768D" w:rsidRDefault="00853FF4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Reference</w:t>
      </w:r>
      <w:r w:rsidR="006F5181">
        <w:rPr>
          <w:lang w:eastAsia="ko-KR"/>
        </w:rPr>
        <w:t>s:</w:t>
      </w:r>
    </w:p>
    <w:p w14:paraId="23092EED" w14:textId="099B8F40" w:rsidR="009B613A" w:rsidRPr="004D2D75" w:rsidRDefault="009B613A" w:rsidP="009B613A">
      <w:pPr>
        <w:jc w:val="both"/>
        <w:rPr>
          <w:lang w:eastAsia="ko-KR"/>
        </w:rPr>
      </w:pPr>
      <w:r>
        <w:rPr>
          <w:lang w:eastAsia="ko-KR"/>
        </w:rPr>
        <w:t xml:space="preserve">[1] 802.11-20/0566r90 Compendium of </w:t>
      </w:r>
      <w:proofErr w:type="spellStart"/>
      <w:r>
        <w:rPr>
          <w:lang w:eastAsia="ko-KR"/>
        </w:rPr>
        <w:t>Stras</w:t>
      </w:r>
      <w:proofErr w:type="spellEnd"/>
      <w:r>
        <w:rPr>
          <w:lang w:eastAsia="ko-KR"/>
        </w:rPr>
        <w:t xml:space="preserve"> Polls and Potential Changes to the Specification Framework Document</w:t>
      </w:r>
    </w:p>
    <w:p w14:paraId="1FCDB1F9" w14:textId="702D727C" w:rsidR="00853FF4" w:rsidRPr="009B613A" w:rsidRDefault="00853FF4" w:rsidP="00176480">
      <w:pPr>
        <w:jc w:val="both"/>
        <w:rPr>
          <w:lang w:eastAsia="ko-KR"/>
        </w:rPr>
      </w:pP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186CBF49" w14:textId="4F60531F" w:rsidR="00F368C1" w:rsidRDefault="00D7068E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lastRenderedPageBreak/>
        <w:t>3</w:t>
      </w:r>
      <w:r w:rsidR="0093369C">
        <w:rPr>
          <w:w w:val="100"/>
          <w:lang w:eastAsia="ko-KR"/>
        </w:rPr>
        <w:t>6</w:t>
      </w:r>
      <w:r w:rsidR="00F368C1"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3</w:t>
      </w:r>
      <w:r w:rsidR="00F368C1">
        <w:rPr>
          <w:rFonts w:hint="eastAsia"/>
          <w:w w:val="100"/>
          <w:lang w:eastAsia="ko-KR"/>
        </w:rPr>
        <w:t>.</w:t>
      </w:r>
      <w:r w:rsidR="0093369C">
        <w:rPr>
          <w:w w:val="100"/>
          <w:lang w:eastAsia="ko-KR"/>
        </w:rPr>
        <w:t>2.5</w:t>
      </w:r>
      <w:r w:rsidR="00F368C1">
        <w:rPr>
          <w:rFonts w:hint="eastAsia"/>
          <w:w w:val="100"/>
          <w:lang w:eastAsia="ko-KR"/>
        </w:rPr>
        <w:t xml:space="preserve"> </w:t>
      </w:r>
      <w:r w:rsidR="0093369C" w:rsidRPr="0093369C">
        <w:rPr>
          <w:w w:val="100"/>
          <w:lang w:eastAsia="ko-KR"/>
        </w:rPr>
        <w:t>RU/MRU Restrictions for 20 MHz Operation</w:t>
      </w:r>
    </w:p>
    <w:p w14:paraId="6D4C3553" w14:textId="52CB51D6" w:rsidR="0093369C" w:rsidRDefault="0093369C" w:rsidP="0093369C">
      <w:pPr>
        <w:pStyle w:val="T"/>
      </w:pPr>
      <w:r>
        <w:t>If a 20 MHz operating non-AP EHT STA is the receiver of a 40 MHz, 80 MHz, 160 MHz or 320 MHz EHT MU PPDU, or the transmitter of a 40 MHz, 80 MHz, 160 MHz or 320 MHz EHT TB PPDU, then the RU</w:t>
      </w:r>
      <w:r w:rsidR="00D6634E">
        <w:t>/MRU</w:t>
      </w:r>
      <w:r>
        <w:t xml:space="preserve"> tone mapping in 20 MHz is not aligned with the 40 MHz, 80 MHz, 160 MHz or 320 MHz RU tone mapping (see </w:t>
      </w:r>
      <w:r w:rsidR="00723D02">
        <w:t>36.3.2.1 (Subcarriers and resource allocation for wideband)</w:t>
      </w:r>
      <w:r>
        <w:t>).</w:t>
      </w:r>
    </w:p>
    <w:p w14:paraId="0C0BF381" w14:textId="4906AA60" w:rsidR="0093369C" w:rsidRDefault="0093369C" w:rsidP="0093369C">
      <w:pPr>
        <w:pStyle w:val="T"/>
      </w:pPr>
      <w:r>
        <w:t>An AP shall not assign the following RUs</w:t>
      </w:r>
      <w:r w:rsidR="00723D02">
        <w:t>/MRUs to a 20 MHz operating non-AP EHT</w:t>
      </w:r>
      <w:r>
        <w:t xml:space="preserve"> STA where the RU index is defined in Table 27-8 (Data and pilot subcarrier indices for RUs in a 40 MHz HE PPDU and in a non-OFDMA 40 MHz HE PPDU)</w:t>
      </w:r>
      <w:r w:rsidR="003B7A96">
        <w:t xml:space="preserve"> and the MRU index is defined in </w:t>
      </w:r>
      <w:r w:rsidR="003B7A96" w:rsidRPr="00755F59">
        <w:t>Table 36-x (</w:t>
      </w:r>
      <w:r w:rsidR="000F7B10">
        <w:t xml:space="preserve">Indices for small-size MRUs </w:t>
      </w:r>
      <w:r w:rsidR="003B7A96" w:rsidRPr="00755F59">
        <w:t xml:space="preserve">in an </w:t>
      </w:r>
      <w:r w:rsidR="000F7B10">
        <w:t xml:space="preserve">OFDMA </w:t>
      </w:r>
      <w:r w:rsidR="003B7A96" w:rsidRPr="00755F59">
        <w:t>40 MHz EHT PPDU)</w:t>
      </w:r>
      <w:r>
        <w:t>:</w:t>
      </w:r>
    </w:p>
    <w:p w14:paraId="418957E2" w14:textId="64A13352" w:rsidR="0093369C" w:rsidRPr="00D6634E" w:rsidRDefault="0093369C" w:rsidP="00DD10E9">
      <w:pPr>
        <w:pStyle w:val="T"/>
        <w:ind w:leftChars="100" w:left="180"/>
      </w:pPr>
      <w:r w:rsidRPr="00D6634E">
        <w:rPr>
          <w:rFonts w:hint="eastAsia"/>
        </w:rPr>
        <w:t>—</w:t>
      </w:r>
      <w:r w:rsidRPr="00D6634E">
        <w:t xml:space="preserve"> 26-tone RU 5 and 14 </w:t>
      </w:r>
      <w:r w:rsidR="008178FA" w:rsidRPr="00D6634E">
        <w:t xml:space="preserve">of </w:t>
      </w:r>
      <w:r w:rsidRPr="00D6634E">
        <w:t xml:space="preserve">a 40 MHz </w:t>
      </w:r>
      <w:r w:rsidR="00723D02" w:rsidRPr="00D6634E">
        <w:t>EHT</w:t>
      </w:r>
      <w:r w:rsidRPr="00D6634E">
        <w:t xml:space="preserve"> MU PPDU and </w:t>
      </w:r>
      <w:r w:rsidR="00723D02" w:rsidRPr="00D6634E">
        <w:t>EHT</w:t>
      </w:r>
      <w:r w:rsidRPr="00D6634E">
        <w:t xml:space="preserve"> TB PPDU</w:t>
      </w:r>
    </w:p>
    <w:p w14:paraId="46016366" w14:textId="500E74AD" w:rsidR="00723D02" w:rsidRPr="00D6634E" w:rsidRDefault="00723D02" w:rsidP="00DD10E9">
      <w:pPr>
        <w:pStyle w:val="T"/>
        <w:ind w:leftChars="100" w:left="180"/>
      </w:pPr>
      <w:r w:rsidRPr="00D6634E">
        <w:rPr>
          <w:rFonts w:hint="eastAsia"/>
        </w:rPr>
        <w:t>—</w:t>
      </w:r>
      <w:r w:rsidR="005756D5" w:rsidRPr="00D6634E">
        <w:t xml:space="preserve"> 26+52-tone MRU </w:t>
      </w:r>
      <w:r w:rsidR="00755F59">
        <w:t>2 and 5</w:t>
      </w:r>
      <w:r w:rsidR="005756D5" w:rsidRPr="00D6634E">
        <w:t xml:space="preserve"> (26-tone RU 5 + 52-tone RU 2 and 26-tone RU 14 + 52-tone RU 6)</w:t>
      </w:r>
      <w:r w:rsidRPr="00D6634E">
        <w:t xml:space="preserve"> </w:t>
      </w:r>
      <w:r w:rsidR="00863170" w:rsidRPr="00D6634E">
        <w:t xml:space="preserve">of </w:t>
      </w:r>
      <w:r w:rsidRPr="00D6634E">
        <w:t xml:space="preserve">a </w:t>
      </w:r>
      <w:r w:rsidR="008178FA" w:rsidRPr="00D6634E">
        <w:t>40 MHz EHT MU PPDU and EHT TB PPDU</w:t>
      </w:r>
    </w:p>
    <w:p w14:paraId="7640B629" w14:textId="4E759E66" w:rsidR="008178FA" w:rsidRPr="00D6634E" w:rsidRDefault="008178FA" w:rsidP="00DD10E9">
      <w:pPr>
        <w:pStyle w:val="T"/>
        <w:ind w:leftChars="100" w:left="180"/>
      </w:pPr>
      <w:r w:rsidRPr="00D6634E">
        <w:rPr>
          <w:rFonts w:hint="eastAsia"/>
        </w:rPr>
        <w:t>—</w:t>
      </w:r>
      <w:r w:rsidR="00DD10E9" w:rsidRPr="00D6634E">
        <w:rPr>
          <w:rFonts w:eastAsiaTheme="minorEastAsia" w:hint="eastAsia"/>
          <w:lang w:eastAsia="ko-KR"/>
        </w:rPr>
        <w:t xml:space="preserve"> </w:t>
      </w:r>
      <w:r w:rsidRPr="00D6634E">
        <w:t xml:space="preserve">26+106-tone MRU </w:t>
      </w:r>
      <w:r w:rsidR="00755F59">
        <w:t>1, 2, 3 and 4</w:t>
      </w:r>
      <w:r w:rsidR="005756D5" w:rsidRPr="00D6634E">
        <w:t xml:space="preserve"> (26-tone RU 5 + 106-tone RU 1, 26-tone RU 5 + 106-tone RU 2, 26-tone RU 14 + 106-tone RU 3 and 26-tone RU 14 + 106-tone RU 4) </w:t>
      </w:r>
      <w:r w:rsidRPr="00D6634E">
        <w:t>of a 40 MHz EHT MU PPDU and EHT TB PPDU</w:t>
      </w:r>
    </w:p>
    <w:p w14:paraId="6F5BF084" w14:textId="1FF7B20B" w:rsidR="005756D5" w:rsidRDefault="005756D5" w:rsidP="005756D5">
      <w:pPr>
        <w:pStyle w:val="T"/>
      </w:pPr>
      <w:r>
        <w:t>An AP shall not assign the following RUs/MRUs to a 20 MHz operating non-AP EHT STA where the RU index is defined in Table 36-5 (Data and pilot subcarrier indices for RUs in an 80 MHz EHT PPDU)</w:t>
      </w:r>
      <w:r w:rsidR="003B7A96" w:rsidRPr="003B7A96">
        <w:t xml:space="preserve"> </w:t>
      </w:r>
      <w:r w:rsidR="003B7A96">
        <w:t xml:space="preserve">and the MRU index is defined in </w:t>
      </w:r>
      <w:r w:rsidR="003B7A96" w:rsidRPr="00494707">
        <w:t>Table 36-x (</w:t>
      </w:r>
      <w:r w:rsidR="000F7B10">
        <w:t xml:space="preserve">Indices for small-size MRUs </w:t>
      </w:r>
      <w:r w:rsidR="000F7B10" w:rsidRPr="00755F59">
        <w:t xml:space="preserve">in an </w:t>
      </w:r>
      <w:r w:rsidR="000F7B10">
        <w:t xml:space="preserve">OFDMA </w:t>
      </w:r>
      <w:r w:rsidR="003B7A96" w:rsidRPr="00494707">
        <w:t>80 MHz EHT PPDU)</w:t>
      </w:r>
      <w:r w:rsidRPr="00494707">
        <w:t>:</w:t>
      </w:r>
    </w:p>
    <w:p w14:paraId="2E9D7EEF" w14:textId="4BB39052" w:rsidR="005756D5" w:rsidRDefault="005756D5" w:rsidP="00DD10E9">
      <w:pPr>
        <w:pStyle w:val="T"/>
        <w:ind w:leftChars="100" w:left="180"/>
      </w:pPr>
      <w:r w:rsidRPr="00BF5FF8">
        <w:rPr>
          <w:rFonts w:hint="eastAsia"/>
        </w:rPr>
        <w:t>—</w:t>
      </w:r>
      <w:r w:rsidRPr="00BF5FF8">
        <w:t xml:space="preserve"> 26-tone RU 5, 14, 2</w:t>
      </w:r>
      <w:r w:rsidR="00CC4DC9">
        <w:t>4</w:t>
      </w:r>
      <w:r w:rsidRPr="00BF5FF8">
        <w:t xml:space="preserve"> and 3</w:t>
      </w:r>
      <w:r w:rsidR="00CC4DC9">
        <w:t>3</w:t>
      </w:r>
      <w:r w:rsidRPr="00BF5FF8">
        <w:t xml:space="preserve"> of a</w:t>
      </w:r>
      <w:r w:rsidR="00AE7B3F" w:rsidRPr="00BF5FF8">
        <w:t>n</w:t>
      </w:r>
      <w:r w:rsidRPr="00BF5FF8">
        <w:t xml:space="preserve"> </w:t>
      </w:r>
      <w:r w:rsidR="00AE7B3F" w:rsidRPr="00BF5FF8">
        <w:t>8</w:t>
      </w:r>
      <w:r w:rsidR="008061A6">
        <w:t xml:space="preserve">0 MHz </w:t>
      </w:r>
      <w:r w:rsidRPr="00BF5FF8">
        <w:t>EHT MU PPDU and EHT TB PPDU</w:t>
      </w:r>
    </w:p>
    <w:p w14:paraId="6B1B6918" w14:textId="288B9A10" w:rsidR="005756D5" w:rsidRPr="00BF5FF8" w:rsidRDefault="005756D5" w:rsidP="00DD10E9">
      <w:pPr>
        <w:pStyle w:val="T"/>
        <w:ind w:leftChars="100" w:left="180"/>
      </w:pPr>
      <w:r w:rsidRPr="00BF5FF8">
        <w:rPr>
          <w:rFonts w:hint="eastAsia"/>
        </w:rPr>
        <w:t>—</w:t>
      </w:r>
      <w:r w:rsidRPr="00BF5FF8">
        <w:t xml:space="preserve"> 26+52-tone MRU </w:t>
      </w:r>
      <w:r w:rsidR="00CC4DC9">
        <w:t>2, 5, 8 and 11</w:t>
      </w:r>
      <w:r w:rsidRPr="00BF5FF8">
        <w:t xml:space="preserve"> (26-tone RU 5 + 52-tone RU 2</w:t>
      </w:r>
      <w:r w:rsidR="00AE7B3F" w:rsidRPr="00BF5FF8">
        <w:t>, 26-tone RU 14 + 52-tone RU 6, 26-tone RU 2</w:t>
      </w:r>
      <w:r w:rsidR="00CC4DC9">
        <w:t>4</w:t>
      </w:r>
      <w:r w:rsidR="00AE7B3F" w:rsidRPr="00BF5FF8">
        <w:t xml:space="preserve"> + 52-tone RU 10</w:t>
      </w:r>
      <w:r w:rsidRPr="00BF5FF8">
        <w:t xml:space="preserve"> and 26-tone RU </w:t>
      </w:r>
      <w:r w:rsidR="00AE7B3F" w:rsidRPr="00BF5FF8">
        <w:t>3</w:t>
      </w:r>
      <w:r w:rsidR="00CC4DC9">
        <w:t>3</w:t>
      </w:r>
      <w:r w:rsidRPr="00BF5FF8">
        <w:t xml:space="preserve"> + 52-tone RU </w:t>
      </w:r>
      <w:r w:rsidR="00AE7B3F" w:rsidRPr="00BF5FF8">
        <w:t>14</w:t>
      </w:r>
      <w:r w:rsidRPr="00BF5FF8">
        <w:t>) of a</w:t>
      </w:r>
      <w:r w:rsidR="00AE7B3F" w:rsidRPr="00BF5FF8">
        <w:t>n</w:t>
      </w:r>
      <w:r w:rsidRPr="00BF5FF8">
        <w:t xml:space="preserve"> </w:t>
      </w:r>
      <w:r w:rsidR="00AE7B3F" w:rsidRPr="00BF5FF8">
        <w:t>8</w:t>
      </w:r>
      <w:r w:rsidRPr="00BF5FF8">
        <w:t>0 MHz EHT MU PPDU and EHT TB PPDU</w:t>
      </w:r>
    </w:p>
    <w:p w14:paraId="159BA87F" w14:textId="56D500AA" w:rsidR="005756D5" w:rsidRDefault="005756D5" w:rsidP="00DD10E9">
      <w:pPr>
        <w:pStyle w:val="T"/>
        <w:ind w:leftChars="100" w:left="180"/>
      </w:pPr>
      <w:r w:rsidRPr="00BF5FF8">
        <w:rPr>
          <w:rFonts w:hint="eastAsia"/>
        </w:rPr>
        <w:t>—</w:t>
      </w:r>
      <w:r w:rsidR="00DD10E9" w:rsidRPr="00BF5FF8">
        <w:rPr>
          <w:rFonts w:eastAsiaTheme="minorEastAsia" w:hint="eastAsia"/>
          <w:lang w:eastAsia="ko-KR"/>
        </w:rPr>
        <w:t xml:space="preserve"> </w:t>
      </w:r>
      <w:r w:rsidRPr="00BF5FF8">
        <w:t xml:space="preserve">26+106-tone MRU </w:t>
      </w:r>
      <w:r w:rsidR="00CC4DC9">
        <w:t>1, 4, 5 and 8</w:t>
      </w:r>
      <w:r w:rsidRPr="00BF5FF8">
        <w:t xml:space="preserve"> (26-tone RU 5 + 106-tone RU 1, 26-tone RU </w:t>
      </w:r>
      <w:r w:rsidR="00AE7B3F" w:rsidRPr="00BF5FF8">
        <w:t>14</w:t>
      </w:r>
      <w:r w:rsidRPr="00BF5FF8">
        <w:t xml:space="preserve"> + 106-tone RU </w:t>
      </w:r>
      <w:r w:rsidR="00AE7B3F" w:rsidRPr="00BF5FF8">
        <w:t>4</w:t>
      </w:r>
      <w:r w:rsidRPr="00BF5FF8">
        <w:t xml:space="preserve">, 26-tone RU </w:t>
      </w:r>
      <w:r w:rsidR="00AE7B3F" w:rsidRPr="00BF5FF8">
        <w:t>2</w:t>
      </w:r>
      <w:r w:rsidR="00CC4DC9">
        <w:t>4</w:t>
      </w:r>
      <w:r w:rsidRPr="00BF5FF8">
        <w:t xml:space="preserve"> + 106-tone RU </w:t>
      </w:r>
      <w:r w:rsidR="00AE7B3F" w:rsidRPr="00BF5FF8">
        <w:t>5</w:t>
      </w:r>
      <w:r w:rsidRPr="00BF5FF8">
        <w:t xml:space="preserve"> and 26-tone RU </w:t>
      </w:r>
      <w:r w:rsidR="00AE7B3F" w:rsidRPr="00BF5FF8">
        <w:t>3</w:t>
      </w:r>
      <w:r w:rsidR="00CC4DC9">
        <w:t>3</w:t>
      </w:r>
      <w:r w:rsidRPr="00BF5FF8">
        <w:t xml:space="preserve"> + 106-tone RU </w:t>
      </w:r>
      <w:r w:rsidR="00AE7B3F" w:rsidRPr="00BF5FF8">
        <w:t>8</w:t>
      </w:r>
      <w:r w:rsidRPr="00BF5FF8">
        <w:t xml:space="preserve">) </w:t>
      </w:r>
      <w:r w:rsidR="00AE7B3F" w:rsidRPr="00BF5FF8">
        <w:t>of an 8</w:t>
      </w:r>
      <w:r w:rsidRPr="00BF5FF8">
        <w:t>0 MHz EHT MU PPDU and EHT TB PPDU</w:t>
      </w:r>
    </w:p>
    <w:p w14:paraId="7DDC535E" w14:textId="58E86E2D" w:rsidR="00DD10E9" w:rsidRDefault="00DD10E9" w:rsidP="00DD10E9">
      <w:pPr>
        <w:pStyle w:val="T"/>
      </w:pPr>
      <w:r>
        <w:t>An AP shall not assign the following RUs/MRUs to a 20 MHz operating non-AP EHT STA where the RU index is defined in Table 36-6 (Data and pilot subcarrier indices for RUs in a 160 MHz EHT PPDU)</w:t>
      </w:r>
      <w:r w:rsidR="003B7A96" w:rsidRPr="003B7A96">
        <w:t xml:space="preserve"> </w:t>
      </w:r>
      <w:r w:rsidR="003B7A96">
        <w:t xml:space="preserve">and the MRU index is defined in </w:t>
      </w:r>
      <w:r w:rsidR="003B7A96" w:rsidRPr="00985A7B">
        <w:t>Table 36-x (</w:t>
      </w:r>
      <w:r w:rsidR="000F7B10">
        <w:t xml:space="preserve">Indices for small-size MRUs </w:t>
      </w:r>
      <w:r w:rsidR="000F7B10" w:rsidRPr="00755F59">
        <w:t xml:space="preserve">in an </w:t>
      </w:r>
      <w:r w:rsidR="000F7B10">
        <w:t xml:space="preserve">OFDMA </w:t>
      </w:r>
      <w:r w:rsidR="003B7A96" w:rsidRPr="00985A7B">
        <w:t>160 MHz EHT PPDU)</w:t>
      </w:r>
      <w:r>
        <w:t>:</w:t>
      </w:r>
    </w:p>
    <w:p w14:paraId="0877412D" w14:textId="1BF224CE" w:rsidR="00DD10E9" w:rsidRDefault="00DD10E9" w:rsidP="00DD10E9">
      <w:pPr>
        <w:pStyle w:val="T"/>
        <w:ind w:leftChars="100" w:left="180"/>
      </w:pPr>
      <w:r w:rsidRPr="00BF5FF8">
        <w:rPr>
          <w:rFonts w:hint="eastAsia"/>
        </w:rPr>
        <w:t>—</w:t>
      </w:r>
      <w:r w:rsidRPr="00BF5FF8">
        <w:t xml:space="preserve"> 26-tone RU </w:t>
      </w:r>
      <w:r w:rsidR="00985A7B" w:rsidRPr="007B6B92">
        <w:t>5, 14, 2</w:t>
      </w:r>
      <w:r w:rsidR="00985A7B">
        <w:t>4</w:t>
      </w:r>
      <w:r w:rsidR="00985A7B" w:rsidRPr="007B6B92">
        <w:t>, 3</w:t>
      </w:r>
      <w:r w:rsidR="00985A7B">
        <w:t>3, 42</w:t>
      </w:r>
      <w:r w:rsidR="00985A7B" w:rsidRPr="007B6B92">
        <w:t>, 5</w:t>
      </w:r>
      <w:r w:rsidR="00985A7B">
        <w:t>1</w:t>
      </w:r>
      <w:r w:rsidR="00985A7B" w:rsidRPr="007B6B92">
        <w:t xml:space="preserve">, </w:t>
      </w:r>
      <w:r w:rsidR="00985A7B">
        <w:t>61</w:t>
      </w:r>
      <w:r w:rsidR="00985A7B">
        <w:t xml:space="preserve"> and</w:t>
      </w:r>
      <w:r w:rsidR="00985A7B" w:rsidRPr="007B6B92">
        <w:t xml:space="preserve"> </w:t>
      </w:r>
      <w:r w:rsidR="00985A7B">
        <w:t>70</w:t>
      </w:r>
      <w:r w:rsidR="00985A7B">
        <w:t xml:space="preserve"> </w:t>
      </w:r>
      <w:r w:rsidR="008061A6">
        <w:t>of a 160 MHz</w:t>
      </w:r>
      <w:r w:rsidR="00004255">
        <w:t xml:space="preserve"> </w:t>
      </w:r>
      <w:r w:rsidRPr="00BF5FF8">
        <w:t>EHT MU PPDU and EHT TB PPDU</w:t>
      </w:r>
    </w:p>
    <w:p w14:paraId="765E8C7A" w14:textId="591CF6F6" w:rsidR="00DD10E9" w:rsidRPr="00BF5FF8" w:rsidRDefault="00DD10E9" w:rsidP="00DD10E9">
      <w:pPr>
        <w:pStyle w:val="T"/>
        <w:ind w:leftChars="100" w:left="180"/>
      </w:pPr>
      <w:r w:rsidRPr="00BF5FF8">
        <w:rPr>
          <w:rFonts w:hint="eastAsia"/>
        </w:rPr>
        <w:t>—</w:t>
      </w:r>
      <w:r w:rsidRPr="00BF5FF8">
        <w:t xml:space="preserve"> 26+52-tone MRU </w:t>
      </w:r>
      <w:r w:rsidR="00985A7B">
        <w:t xml:space="preserve">2, 5, 8, 11, </w:t>
      </w:r>
      <w:r w:rsidR="00985A7B">
        <w:t>14, 17, 20 and</w:t>
      </w:r>
      <w:r w:rsidR="00985A7B">
        <w:t xml:space="preserve"> 23</w:t>
      </w:r>
      <w:r w:rsidRPr="00BF5FF8">
        <w:t xml:space="preserve"> (</w:t>
      </w:r>
      <w:r w:rsidR="00985A7B" w:rsidRPr="007B6B92">
        <w:t>26-tone RU 5 + 52-tone RU 2, 26-tone RU 14 + 52-tone RU 6, 26-tone RU 2</w:t>
      </w:r>
      <w:r w:rsidR="00985A7B">
        <w:t>4</w:t>
      </w:r>
      <w:r w:rsidR="00985A7B" w:rsidRPr="007B6B92">
        <w:t xml:space="preserve"> + 52-tone RU 10, 26-tone RU 3</w:t>
      </w:r>
      <w:r w:rsidR="00985A7B">
        <w:t>3</w:t>
      </w:r>
      <w:r w:rsidR="00985A7B" w:rsidRPr="007B6B92">
        <w:t xml:space="preserve"> + 52-tone RU 14, 26-tone RU 4</w:t>
      </w:r>
      <w:r w:rsidR="00985A7B">
        <w:t>2</w:t>
      </w:r>
      <w:r w:rsidR="00985A7B" w:rsidRPr="007B6B92">
        <w:t xml:space="preserve"> + 52-tone RU 18, 26-tone RU 5</w:t>
      </w:r>
      <w:r w:rsidR="00985A7B">
        <w:t>1 + 52-tone RU 22, 26-tone RU 61</w:t>
      </w:r>
      <w:r w:rsidR="00985A7B">
        <w:t xml:space="preserve"> + 52-tone RU 26 and</w:t>
      </w:r>
      <w:r w:rsidR="00985A7B" w:rsidRPr="007B6B92">
        <w:t xml:space="preserve"> 26-tone RU </w:t>
      </w:r>
      <w:r w:rsidR="00985A7B">
        <w:t>70</w:t>
      </w:r>
      <w:r w:rsidR="00985A7B" w:rsidRPr="007B6B92">
        <w:t xml:space="preserve"> + 52-tone RU 30</w:t>
      </w:r>
      <w:r w:rsidRPr="00BF5FF8">
        <w:t>) of a 160 MHz EHT MU PPDU and EHT TB PPDU</w:t>
      </w:r>
    </w:p>
    <w:p w14:paraId="0F01F3BA" w14:textId="473B2AEF" w:rsidR="00DD10E9" w:rsidRDefault="00DD10E9" w:rsidP="00DD10E9">
      <w:pPr>
        <w:pStyle w:val="T"/>
        <w:ind w:leftChars="100" w:left="180"/>
      </w:pPr>
      <w:r w:rsidRPr="00BF5FF8">
        <w:rPr>
          <w:rFonts w:hint="eastAsia"/>
        </w:rPr>
        <w:t>—</w:t>
      </w:r>
      <w:r w:rsidRPr="00BF5FF8">
        <w:rPr>
          <w:rFonts w:eastAsiaTheme="minorEastAsia" w:hint="eastAsia"/>
          <w:lang w:eastAsia="ko-KR"/>
        </w:rPr>
        <w:t xml:space="preserve"> </w:t>
      </w:r>
      <w:r w:rsidRPr="00BF5FF8">
        <w:t xml:space="preserve">26+106-tone MRU </w:t>
      </w:r>
      <w:r w:rsidR="00985A7B">
        <w:t>1, 4, 5, 8, 9, 12, 13 and</w:t>
      </w:r>
      <w:r w:rsidR="00985A7B">
        <w:t xml:space="preserve"> 16</w:t>
      </w:r>
      <w:r w:rsidRPr="00BF5FF8">
        <w:t xml:space="preserve"> (</w:t>
      </w:r>
      <w:r w:rsidR="00985A7B" w:rsidRPr="007B6B92">
        <w:t>26-tone RU 5 + 106-tone RU 1, 26-tone RU 1</w:t>
      </w:r>
      <w:r w:rsidR="00985A7B">
        <w:t>4 + 106-tone RU 4, 26-tone RU 24</w:t>
      </w:r>
      <w:r w:rsidR="00985A7B" w:rsidRPr="007B6B92">
        <w:t xml:space="preserve"> + 106-tone RU 5, 26-tone RU 3</w:t>
      </w:r>
      <w:r w:rsidR="00985A7B">
        <w:t>3 + 106-tone RU 8, 26-tone RU 42 + 106-tone RU 9, 26-tone RU 51 + 106-tone RU 12, 26-tone RU 61</w:t>
      </w:r>
      <w:r w:rsidR="00985A7B" w:rsidRPr="007B6B92">
        <w:t xml:space="preserve"> + 106-tone RU 13</w:t>
      </w:r>
      <w:r w:rsidR="00985A7B">
        <w:t xml:space="preserve"> and</w:t>
      </w:r>
      <w:r w:rsidR="00985A7B">
        <w:t xml:space="preserve"> 26-tone RU 70</w:t>
      </w:r>
      <w:r w:rsidR="00985A7B" w:rsidRPr="007B6B92">
        <w:t xml:space="preserve"> + 106-tone RU 16</w:t>
      </w:r>
      <w:r w:rsidRPr="00BF5FF8">
        <w:t xml:space="preserve">) of a </w:t>
      </w:r>
      <w:r w:rsidR="00611E41" w:rsidRPr="00BF5FF8">
        <w:t>16</w:t>
      </w:r>
      <w:r w:rsidRPr="00BF5FF8">
        <w:t>0 MHz EHT MU PPDU and EHT TB PPDU</w:t>
      </w:r>
    </w:p>
    <w:p w14:paraId="368D9B3F" w14:textId="55878150" w:rsidR="00611E41" w:rsidRDefault="00611E41" w:rsidP="00611E41">
      <w:pPr>
        <w:pStyle w:val="T"/>
      </w:pPr>
      <w:r>
        <w:t>An AP shall not assign the following RUs/MRUs to a 20 MHz operating non-AP EHT STA where the RU index is defined in Table 36-7 (Data and pilot subcarrier indices for RUs in a 320 MHz EHT PPDU)</w:t>
      </w:r>
      <w:r w:rsidR="003B7A96" w:rsidRPr="003B7A96">
        <w:t xml:space="preserve"> </w:t>
      </w:r>
      <w:r w:rsidR="003B7A96">
        <w:t xml:space="preserve">and the MRU index is defined in </w:t>
      </w:r>
      <w:r w:rsidR="003B7A96" w:rsidRPr="00985A7B">
        <w:t>Table 36-x (</w:t>
      </w:r>
      <w:r w:rsidR="000F7B10">
        <w:t xml:space="preserve">Indices for small-size MRUs </w:t>
      </w:r>
      <w:r w:rsidR="000F7B10" w:rsidRPr="00755F59">
        <w:t xml:space="preserve">in an </w:t>
      </w:r>
      <w:r w:rsidR="000F7B10">
        <w:t xml:space="preserve">OFDMA </w:t>
      </w:r>
      <w:bookmarkStart w:id="0" w:name="_GoBack"/>
      <w:bookmarkEnd w:id="0"/>
      <w:r w:rsidR="003B7A96" w:rsidRPr="00985A7B">
        <w:t>320 MHz EHT PPDU)</w:t>
      </w:r>
      <w:r>
        <w:t>:</w:t>
      </w:r>
    </w:p>
    <w:p w14:paraId="718991C8" w14:textId="6ABC5BE1" w:rsidR="00611E41" w:rsidRDefault="00611E41" w:rsidP="00611E41">
      <w:pPr>
        <w:pStyle w:val="T"/>
        <w:ind w:leftChars="100" w:left="180"/>
      </w:pPr>
      <w:r w:rsidRPr="007B6B92">
        <w:rPr>
          <w:rFonts w:hint="eastAsia"/>
        </w:rPr>
        <w:t>—</w:t>
      </w:r>
      <w:r w:rsidRPr="007B6B92">
        <w:t xml:space="preserve"> 26-tone RU 5, 14, 2</w:t>
      </w:r>
      <w:r w:rsidR="00B24D28">
        <w:t>4</w:t>
      </w:r>
      <w:r w:rsidRPr="007B6B92">
        <w:t>, 3</w:t>
      </w:r>
      <w:r w:rsidR="00B24D28">
        <w:t>3, 42</w:t>
      </w:r>
      <w:r w:rsidRPr="007B6B92">
        <w:t>, 5</w:t>
      </w:r>
      <w:r w:rsidR="00B24D28">
        <w:t>1</w:t>
      </w:r>
      <w:r w:rsidRPr="007B6B92">
        <w:t xml:space="preserve">, </w:t>
      </w:r>
      <w:r w:rsidR="00B24D28">
        <w:t>61</w:t>
      </w:r>
      <w:r w:rsidRPr="007B6B92">
        <w:t xml:space="preserve">, </w:t>
      </w:r>
      <w:r w:rsidR="00B24D28">
        <w:t>70</w:t>
      </w:r>
      <w:r w:rsidRPr="007B6B92">
        <w:t>, 7</w:t>
      </w:r>
      <w:r w:rsidR="00B24D28">
        <w:t>9</w:t>
      </w:r>
      <w:r w:rsidRPr="007B6B92">
        <w:t>, 8</w:t>
      </w:r>
      <w:r w:rsidR="00B24D28">
        <w:t>8</w:t>
      </w:r>
      <w:r w:rsidRPr="007B6B92">
        <w:t>, 9</w:t>
      </w:r>
      <w:r w:rsidR="00B24D28">
        <w:t>8</w:t>
      </w:r>
      <w:r w:rsidRPr="007B6B92">
        <w:t>, 10</w:t>
      </w:r>
      <w:r w:rsidR="00B24D28">
        <w:t>7</w:t>
      </w:r>
      <w:r w:rsidRPr="007B6B92">
        <w:t>, 11</w:t>
      </w:r>
      <w:r w:rsidR="00B24D28">
        <w:t>6</w:t>
      </w:r>
      <w:r w:rsidR="008061A6">
        <w:t>, 12</w:t>
      </w:r>
      <w:r w:rsidR="00B24D28">
        <w:t>5, 135</w:t>
      </w:r>
      <w:r w:rsidR="008061A6">
        <w:t xml:space="preserve"> and 14</w:t>
      </w:r>
      <w:r w:rsidR="00B24D28">
        <w:t>4</w:t>
      </w:r>
      <w:r w:rsidR="008061A6">
        <w:t xml:space="preserve"> of a 320 </w:t>
      </w:r>
      <w:r w:rsidRPr="007B6B92">
        <w:t>MHz EHT MU PPDU and EHT TB PPDU</w:t>
      </w:r>
    </w:p>
    <w:p w14:paraId="1CAB56BE" w14:textId="72A5E8B1" w:rsidR="00611E41" w:rsidRPr="007B6B92" w:rsidRDefault="00611E41" w:rsidP="00611E41">
      <w:pPr>
        <w:pStyle w:val="T"/>
        <w:ind w:leftChars="100" w:left="180"/>
      </w:pPr>
      <w:r w:rsidRPr="007B6B92">
        <w:rPr>
          <w:rFonts w:hint="eastAsia"/>
        </w:rPr>
        <w:t>—</w:t>
      </w:r>
      <w:r w:rsidRPr="007B6B92">
        <w:t xml:space="preserve"> 26+52-tone MRU </w:t>
      </w:r>
      <w:r w:rsidR="00B24D28">
        <w:t>2, 5, 8, 11, 14, 17, 20, 23, 26, 29, 32, 35, 38, 41, 44 and 47</w:t>
      </w:r>
      <w:r w:rsidRPr="007B6B92">
        <w:t xml:space="preserve"> (26-tone RU 5 + 52-tone RU 2, 26-tone RU 14 + 52-tone RU 6, 26-tone RU 2</w:t>
      </w:r>
      <w:r w:rsidR="00B24D28">
        <w:t>4</w:t>
      </w:r>
      <w:r w:rsidRPr="007B6B92">
        <w:t xml:space="preserve"> + 52-tone RU 10, 26-tone RU 3</w:t>
      </w:r>
      <w:r w:rsidR="00B24D28">
        <w:t>3</w:t>
      </w:r>
      <w:r w:rsidRPr="007B6B92">
        <w:t xml:space="preserve"> + 52-tone RU 14, 26-tone RU 4</w:t>
      </w:r>
      <w:r w:rsidR="00B24D28">
        <w:t>2</w:t>
      </w:r>
      <w:r w:rsidRPr="007B6B92">
        <w:t xml:space="preserve"> + 52-tone RU </w:t>
      </w:r>
      <w:r w:rsidRPr="007B6B92">
        <w:lastRenderedPageBreak/>
        <w:t>18, 26-tone RU 5</w:t>
      </w:r>
      <w:r w:rsidR="00B24D28">
        <w:t>1 + 52-tone RU 22, 26-tone RU 61</w:t>
      </w:r>
      <w:r w:rsidRPr="007B6B92">
        <w:t xml:space="preserve"> + 52-tone RU 26, 26-tone RU </w:t>
      </w:r>
      <w:r w:rsidR="00B24D28">
        <w:t>70</w:t>
      </w:r>
      <w:r w:rsidRPr="007B6B92">
        <w:t xml:space="preserve"> + 52-tone RU 30, 26-tone RU 7</w:t>
      </w:r>
      <w:r w:rsidR="00B24D28">
        <w:t>9</w:t>
      </w:r>
      <w:r w:rsidRPr="007B6B92">
        <w:t xml:space="preserve"> + 52-tone RU </w:t>
      </w:r>
      <w:r w:rsidR="00231309" w:rsidRPr="007B6B92">
        <w:t>34</w:t>
      </w:r>
      <w:r w:rsidRPr="007B6B92">
        <w:t>, 26-tone RU 8</w:t>
      </w:r>
      <w:r w:rsidR="00B24D28">
        <w:t>8</w:t>
      </w:r>
      <w:r w:rsidRPr="007B6B92">
        <w:t xml:space="preserve"> + 52-tone RU </w:t>
      </w:r>
      <w:r w:rsidR="00231309" w:rsidRPr="007B6B92">
        <w:t>38</w:t>
      </w:r>
      <w:r w:rsidRPr="007B6B92">
        <w:t>, 26-tone RU 9</w:t>
      </w:r>
      <w:r w:rsidR="00B24D28">
        <w:t>8</w:t>
      </w:r>
      <w:r w:rsidRPr="007B6B92">
        <w:t xml:space="preserve"> + 52-tone RU </w:t>
      </w:r>
      <w:r w:rsidR="00231309" w:rsidRPr="007B6B92">
        <w:t>42</w:t>
      </w:r>
      <w:r w:rsidRPr="007B6B92">
        <w:t>, 26-tone RU 10</w:t>
      </w:r>
      <w:r w:rsidR="00B24D28">
        <w:t>7</w:t>
      </w:r>
      <w:r w:rsidRPr="007B6B92">
        <w:t xml:space="preserve"> + 52-tone RU </w:t>
      </w:r>
      <w:r w:rsidR="00231309" w:rsidRPr="007B6B92">
        <w:t>46</w:t>
      </w:r>
      <w:r w:rsidRPr="007B6B92">
        <w:t>, 26-tone RU 11</w:t>
      </w:r>
      <w:r w:rsidR="00B24D28">
        <w:t>6</w:t>
      </w:r>
      <w:r w:rsidRPr="007B6B92">
        <w:t xml:space="preserve"> + 52-tone RU </w:t>
      </w:r>
      <w:r w:rsidR="00231309" w:rsidRPr="007B6B92">
        <w:t>50</w:t>
      </w:r>
      <w:r w:rsidRPr="007B6B92">
        <w:t>, 26-tone RU 12</w:t>
      </w:r>
      <w:r w:rsidR="00B24D28">
        <w:t>5</w:t>
      </w:r>
      <w:r w:rsidRPr="007B6B92">
        <w:t xml:space="preserve"> + 52-tone RU </w:t>
      </w:r>
      <w:r w:rsidR="00231309" w:rsidRPr="007B6B92">
        <w:t>54</w:t>
      </w:r>
      <w:r w:rsidRPr="007B6B92">
        <w:t>, 26-tone RU 13</w:t>
      </w:r>
      <w:r w:rsidR="00B24D28">
        <w:t>5</w:t>
      </w:r>
      <w:r w:rsidRPr="007B6B92">
        <w:t xml:space="preserve"> + 52-tone RU </w:t>
      </w:r>
      <w:r w:rsidR="00231309" w:rsidRPr="007B6B92">
        <w:t>58</w:t>
      </w:r>
      <w:r w:rsidRPr="007B6B92">
        <w:t xml:space="preserve"> and 26-tone RU 14</w:t>
      </w:r>
      <w:r w:rsidR="00B24D28">
        <w:t>4</w:t>
      </w:r>
      <w:r w:rsidRPr="007B6B92">
        <w:t xml:space="preserve"> + 52-tone RU </w:t>
      </w:r>
      <w:r w:rsidR="00231309" w:rsidRPr="007B6B92">
        <w:t>62</w:t>
      </w:r>
      <w:r w:rsidRPr="007B6B92">
        <w:t xml:space="preserve">) of a </w:t>
      </w:r>
      <w:r w:rsidR="00231309" w:rsidRPr="007B6B92">
        <w:t>32</w:t>
      </w:r>
      <w:r w:rsidRPr="007B6B92">
        <w:t>0 MHz EHT MU PPDU and EHT TB PPDU</w:t>
      </w:r>
    </w:p>
    <w:p w14:paraId="507C3BD5" w14:textId="3D430DA0" w:rsidR="00611E41" w:rsidRDefault="00611E41" w:rsidP="00611E41">
      <w:pPr>
        <w:pStyle w:val="T"/>
        <w:ind w:leftChars="100" w:left="180"/>
      </w:pPr>
      <w:r w:rsidRPr="007B6B92">
        <w:rPr>
          <w:rFonts w:hint="eastAsia"/>
        </w:rPr>
        <w:t>—</w:t>
      </w:r>
      <w:r w:rsidRPr="007B6B92">
        <w:rPr>
          <w:rFonts w:eastAsiaTheme="minorEastAsia" w:hint="eastAsia"/>
          <w:lang w:eastAsia="ko-KR"/>
        </w:rPr>
        <w:t xml:space="preserve"> </w:t>
      </w:r>
      <w:r w:rsidRPr="007B6B92">
        <w:t xml:space="preserve">26+106-tone MRU </w:t>
      </w:r>
      <w:r w:rsidR="005F39CC">
        <w:t>1, 4, 5, 8, 9, 12, 13, 16, 17, 20, 21, 24, 25, 28, 29 and 32</w:t>
      </w:r>
      <w:r w:rsidR="00231309" w:rsidRPr="007B6B92">
        <w:t xml:space="preserve"> </w:t>
      </w:r>
      <w:r w:rsidRPr="007B6B92">
        <w:t>(26-tone RU 5 + 106-tone RU 1, 26-tone RU 1</w:t>
      </w:r>
      <w:r w:rsidR="005F39CC">
        <w:t>4 + 106-tone RU 4, 26-tone RU 24</w:t>
      </w:r>
      <w:r w:rsidRPr="007B6B92">
        <w:t xml:space="preserve"> + 106-tone RU 5, 26-tone RU 3</w:t>
      </w:r>
      <w:r w:rsidR="005F39CC">
        <w:t>3 + 106-tone RU 8, 26-tone RU 42 + 106-tone RU 9, 26-tone RU 51 + 106-tone RU 12, 26-tone RU 61</w:t>
      </w:r>
      <w:r w:rsidRPr="007B6B92">
        <w:t xml:space="preserve"> + 106-tone RU 1</w:t>
      </w:r>
      <w:r w:rsidR="00231309" w:rsidRPr="007B6B92">
        <w:t>3,</w:t>
      </w:r>
      <w:r w:rsidR="005F39CC">
        <w:t xml:space="preserve"> 26-tone RU 70</w:t>
      </w:r>
      <w:r w:rsidRPr="007B6B92">
        <w:t xml:space="preserve"> + 106-tone RU 16</w:t>
      </w:r>
      <w:r w:rsidR="00231309" w:rsidRPr="007B6B92">
        <w:t>, 26-tone RU 7</w:t>
      </w:r>
      <w:r w:rsidR="005F39CC">
        <w:t>9</w:t>
      </w:r>
      <w:r w:rsidR="00231309" w:rsidRPr="007B6B92">
        <w:t xml:space="preserve"> + 106-tone RU 17, 26-tone RU 8</w:t>
      </w:r>
      <w:r w:rsidR="005F39CC">
        <w:t>8</w:t>
      </w:r>
      <w:r w:rsidR="00231309" w:rsidRPr="007B6B92">
        <w:t xml:space="preserve"> + 106-tone RU 20, 26-tone RU 9</w:t>
      </w:r>
      <w:r w:rsidR="005F39CC">
        <w:t>8</w:t>
      </w:r>
      <w:r w:rsidR="00231309" w:rsidRPr="007B6B92">
        <w:t xml:space="preserve"> + 106-tone RU 21, 26-tone RU 10</w:t>
      </w:r>
      <w:r w:rsidR="005F39CC">
        <w:t>7</w:t>
      </w:r>
      <w:r w:rsidR="00231309" w:rsidRPr="007B6B92">
        <w:t xml:space="preserve"> + 106-tone RU 24, 26-tone RU 11</w:t>
      </w:r>
      <w:r w:rsidR="005F39CC">
        <w:t>6</w:t>
      </w:r>
      <w:r w:rsidR="00231309" w:rsidRPr="007B6B92">
        <w:t xml:space="preserve"> + 106-tone RU 25, 26-tone RU 12</w:t>
      </w:r>
      <w:r w:rsidR="005F39CC">
        <w:t>5</w:t>
      </w:r>
      <w:r w:rsidR="00231309" w:rsidRPr="007B6B92">
        <w:t xml:space="preserve"> + 106-tone RU 28, 26-tone RU 13</w:t>
      </w:r>
      <w:r w:rsidR="005F39CC">
        <w:t>5</w:t>
      </w:r>
      <w:r w:rsidR="00231309" w:rsidRPr="007B6B92">
        <w:t xml:space="preserve"> + 106-tone RU 29 and 26-tone RU 14</w:t>
      </w:r>
      <w:r w:rsidR="005F39CC">
        <w:t>4</w:t>
      </w:r>
      <w:r w:rsidR="00231309" w:rsidRPr="007B6B92">
        <w:t xml:space="preserve"> + 106-tone RU 32</w:t>
      </w:r>
      <w:r w:rsidRPr="007B6B92">
        <w:t xml:space="preserve">) of a </w:t>
      </w:r>
      <w:r w:rsidR="00231309" w:rsidRPr="007B6B92">
        <w:t>32</w:t>
      </w:r>
      <w:r w:rsidRPr="007B6B92">
        <w:t>0 MHz EHT MU PPDU and EHT TB PPDU</w:t>
      </w:r>
    </w:p>
    <w:p w14:paraId="1CC47AE8" w14:textId="326CF8B8" w:rsidR="00A9446D" w:rsidRDefault="006D65C7" w:rsidP="00A66F2E">
      <w:pPr>
        <w:pStyle w:val="T"/>
      </w:pPr>
      <w:r w:rsidRPr="005F39CC">
        <w:rPr>
          <w:highlight w:val="yellow"/>
        </w:rPr>
        <w:t xml:space="preserve">An AP shall not assign </w:t>
      </w:r>
      <w:r w:rsidRPr="005F39CC">
        <w:rPr>
          <w:highlight w:val="yellow"/>
        </w:rPr>
        <w:t>all 242-tone</w:t>
      </w:r>
      <w:r w:rsidRPr="005F39CC">
        <w:rPr>
          <w:highlight w:val="yellow"/>
        </w:rPr>
        <w:t xml:space="preserve"> RUs</w:t>
      </w:r>
      <w:r w:rsidRPr="005F39CC">
        <w:rPr>
          <w:highlight w:val="yellow"/>
        </w:rPr>
        <w:t xml:space="preserve"> </w:t>
      </w:r>
      <w:r w:rsidRPr="005F39CC">
        <w:rPr>
          <w:highlight w:val="yellow"/>
        </w:rPr>
        <w:t>to a 20 MHz operating non-AP EHT STA</w:t>
      </w:r>
      <w:r w:rsidRPr="005F39CC">
        <w:rPr>
          <w:highlight w:val="yellow"/>
        </w:rPr>
        <w:t xml:space="preserve"> for 40 MHz, </w:t>
      </w:r>
      <w:r w:rsidRPr="005F39CC">
        <w:rPr>
          <w:highlight w:val="yellow"/>
        </w:rPr>
        <w:t>80 MHz, 160 MHz and 320MHz</w:t>
      </w:r>
      <w:r w:rsidRPr="005F39CC">
        <w:rPr>
          <w:highlight w:val="yellow"/>
        </w:rPr>
        <w:t xml:space="preserve"> EHT TB PPDU.</w:t>
      </w:r>
    </w:p>
    <w:p w14:paraId="585755BB" w14:textId="502AFB8D" w:rsidR="00DD10E9" w:rsidRDefault="00002223" w:rsidP="00A66F2E">
      <w:pPr>
        <w:pStyle w:val="T"/>
      </w:pPr>
      <w:r>
        <w:t xml:space="preserve">A 20 MHz operating non-AP </w:t>
      </w:r>
      <w:r w:rsidR="00A66F2E">
        <w:t>E</w:t>
      </w:r>
      <w:r>
        <w:t>HT</w:t>
      </w:r>
      <w:r w:rsidR="00A66F2E">
        <w:t xml:space="preserve"> STA may support tone mapping of 242-tone RU for the reception of 40 MHz EHT MU PPDU (see Table 27-8 (Data and pilot subcarrier indices for RUs in a 40 MHz HE PPDU and in a non-OFDMA 40 MHz HE PPDU)) in the 2.4 GHz, 5 GHz and 6 GHz bands, 80 MHz</w:t>
      </w:r>
      <w:r w:rsidR="006D65C7">
        <w:t xml:space="preserve"> and </w:t>
      </w:r>
      <w:r w:rsidR="00A66F2E">
        <w:t>160 MHz EHT MU PPDU (see Table 36-5 (Data and pilot subcarrier indices for RUs in an 80 MHz EHT PPDU)</w:t>
      </w:r>
      <w:r w:rsidR="006D65C7">
        <w:t xml:space="preserve"> and</w:t>
      </w:r>
      <w:r w:rsidR="00A66F2E">
        <w:t xml:space="preserve"> Table 36-6 (Data and pilot subcarrier indices for RUs in a 160 MHz EHT PPDU)) in the 5 GHz and 6 GHz bands</w:t>
      </w:r>
      <w:r w:rsidR="006D65C7">
        <w:t xml:space="preserve">, </w:t>
      </w:r>
      <w:r w:rsidR="006D65C7">
        <w:t>and 320MHz EHT MU PPDU (see Table 36-7 (Data and pilot subcarrier indices for RUs in a 320 MHz EHT PPDU)) in the 6 GHz band</w:t>
      </w:r>
      <w:r w:rsidR="00A66F2E">
        <w:t xml:space="preserve">. This support is indicated in the Supported Channel Width Set subfield in the EHT PHY Capabilities Information field in the EHT Capabilities element (see </w:t>
      </w:r>
      <w:proofErr w:type="spellStart"/>
      <w:r w:rsidR="00A66F2E">
        <w:t>x.xx</w:t>
      </w:r>
      <w:proofErr w:type="spellEnd"/>
      <w:r w:rsidR="00A66F2E">
        <w:t xml:space="preserve"> (EHT PHY Capabilities Information field)).</w:t>
      </w:r>
    </w:p>
    <w:p w14:paraId="2980BEFA" w14:textId="77777777" w:rsidR="00DD10E9" w:rsidRPr="00DD10E9" w:rsidRDefault="00DD10E9" w:rsidP="005756D5">
      <w:pPr>
        <w:pStyle w:val="T"/>
      </w:pPr>
    </w:p>
    <w:sectPr w:rsidR="00DD10E9" w:rsidRPr="00DD10E9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EFC48" w14:textId="77777777" w:rsidR="00401EC3" w:rsidRDefault="00401EC3">
      <w:r>
        <w:separator/>
      </w:r>
    </w:p>
  </w:endnote>
  <w:endnote w:type="continuationSeparator" w:id="0">
    <w:p w14:paraId="4FE72192" w14:textId="77777777" w:rsidR="00401EC3" w:rsidRDefault="0040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028DC666" w:rsidR="00DD10E9" w:rsidRDefault="00401EC3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D10E9">
      <w:t>Submission</w:t>
    </w:r>
    <w:r>
      <w:fldChar w:fldCharType="end"/>
    </w:r>
    <w:r w:rsidR="00DD10E9">
      <w:tab/>
      <w:t xml:space="preserve">page </w:t>
    </w:r>
    <w:r w:rsidR="00DD10E9">
      <w:fldChar w:fldCharType="begin"/>
    </w:r>
    <w:r w:rsidR="00DD10E9">
      <w:instrText xml:space="preserve">page </w:instrText>
    </w:r>
    <w:r w:rsidR="00DD10E9">
      <w:fldChar w:fldCharType="separate"/>
    </w:r>
    <w:r w:rsidR="000F7B10">
      <w:rPr>
        <w:noProof/>
      </w:rPr>
      <w:t>2</w:t>
    </w:r>
    <w:r w:rsidR="00DD10E9">
      <w:rPr>
        <w:noProof/>
      </w:rPr>
      <w:fldChar w:fldCharType="end"/>
    </w:r>
    <w:r w:rsidR="00DD10E9">
      <w:tab/>
    </w:r>
    <w:proofErr w:type="spellStart"/>
    <w:r w:rsidR="00DD10E9">
      <w:rPr>
        <w:lang w:eastAsia="ko-KR"/>
      </w:rPr>
      <w:t>Eunsung</w:t>
    </w:r>
    <w:proofErr w:type="spellEnd"/>
    <w:r w:rsidR="00DD10E9">
      <w:rPr>
        <w:lang w:eastAsia="ko-KR"/>
      </w:rPr>
      <w:t xml:space="preserve"> Park, LG Electronics</w:t>
    </w:r>
  </w:p>
  <w:p w14:paraId="68131EC6" w14:textId="77777777" w:rsidR="00DD10E9" w:rsidRDefault="00DD1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8DB69" w14:textId="77777777" w:rsidR="00401EC3" w:rsidRDefault="00401EC3">
      <w:r>
        <w:separator/>
      </w:r>
    </w:p>
  </w:footnote>
  <w:footnote w:type="continuationSeparator" w:id="0">
    <w:p w14:paraId="796C25A7" w14:textId="77777777" w:rsidR="00401EC3" w:rsidRDefault="00401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577240C1" w:rsidR="00DD10E9" w:rsidRDefault="001C224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November</w:t>
    </w:r>
    <w:r w:rsidR="00DD10E9">
      <w:rPr>
        <w:lang w:eastAsia="ko-KR"/>
      </w:rPr>
      <w:t xml:space="preserve"> 2020</w:t>
    </w:r>
    <w:r w:rsidR="00DD10E9">
      <w:tab/>
    </w:r>
    <w:r w:rsidR="00DD10E9">
      <w:tab/>
    </w:r>
    <w:r w:rsidR="00DD10E9">
      <w:fldChar w:fldCharType="begin"/>
    </w:r>
    <w:r w:rsidR="00DD10E9">
      <w:instrText xml:space="preserve"> TITLE  \* MERGEFORMAT </w:instrText>
    </w:r>
    <w:r w:rsidR="00DD10E9">
      <w:fldChar w:fldCharType="end"/>
    </w:r>
    <w:r w:rsidR="00401EC3">
      <w:fldChar w:fldCharType="begin"/>
    </w:r>
    <w:r w:rsidR="00401EC3">
      <w:instrText xml:space="preserve"> TITLE  \* MERGEFORMAT </w:instrText>
    </w:r>
    <w:r w:rsidR="00401EC3">
      <w:fldChar w:fldCharType="separate"/>
    </w:r>
    <w:r w:rsidR="00DD10E9">
      <w:t>doc.: IEEE 802.11-20/</w:t>
    </w:r>
    <w:r>
      <w:t>1803</w:t>
    </w:r>
    <w:r w:rsidR="00DD10E9">
      <w:rPr>
        <w:lang w:eastAsia="ko-KR"/>
      </w:rPr>
      <w:t>r</w:t>
    </w:r>
    <w:r w:rsidR="00401EC3">
      <w:rPr>
        <w:lang w:eastAsia="ko-KR"/>
      </w:rPr>
      <w:fldChar w:fldCharType="end"/>
    </w:r>
    <w:r w:rsidR="00E97287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14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4"/>
  </w:num>
  <w:num w:numId="10">
    <w:abstractNumId w:val="5"/>
  </w:num>
  <w:num w:numId="11">
    <w:abstractNumId w:val="18"/>
  </w:num>
  <w:num w:numId="12">
    <w:abstractNumId w:val="20"/>
  </w:num>
  <w:num w:numId="13">
    <w:abstractNumId w:val="4"/>
  </w:num>
  <w:num w:numId="14">
    <w:abstractNumId w:val="2"/>
  </w:num>
  <w:num w:numId="15">
    <w:abstractNumId w:val="22"/>
  </w:num>
  <w:num w:numId="16">
    <w:abstractNumId w:val="21"/>
  </w:num>
  <w:num w:numId="17">
    <w:abstractNumId w:val="29"/>
  </w:num>
  <w:num w:numId="18">
    <w:abstractNumId w:val="21"/>
  </w:num>
  <w:num w:numId="19">
    <w:abstractNumId w:val="29"/>
  </w:num>
  <w:num w:numId="20">
    <w:abstractNumId w:val="31"/>
  </w:num>
  <w:num w:numId="21">
    <w:abstractNumId w:val="13"/>
  </w:num>
  <w:num w:numId="22">
    <w:abstractNumId w:val="25"/>
  </w:num>
  <w:num w:numId="23">
    <w:abstractNumId w:val="30"/>
  </w:num>
  <w:num w:numId="24">
    <w:abstractNumId w:val="26"/>
  </w:num>
  <w:num w:numId="25">
    <w:abstractNumId w:val="8"/>
  </w:num>
  <w:num w:numId="26">
    <w:abstractNumId w:val="7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2"/>
  </w:num>
  <w:num w:numId="29">
    <w:abstractNumId w:val="16"/>
  </w:num>
  <w:num w:numId="30">
    <w:abstractNumId w:val="6"/>
  </w:num>
  <w:num w:numId="31">
    <w:abstractNumId w:val="11"/>
  </w:num>
  <w:num w:numId="32">
    <w:abstractNumId w:val="15"/>
  </w:num>
  <w:num w:numId="33">
    <w:abstractNumId w:val="3"/>
  </w:num>
  <w:num w:numId="34">
    <w:abstractNumId w:val="28"/>
  </w:num>
  <w:num w:numId="35">
    <w:abstractNumId w:val="10"/>
  </w:num>
  <w:num w:numId="36">
    <w:abstractNumId w:val="27"/>
  </w:num>
  <w:num w:numId="37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223"/>
    <w:rsid w:val="0000230D"/>
    <w:rsid w:val="000026B9"/>
    <w:rsid w:val="000027A5"/>
    <w:rsid w:val="00003800"/>
    <w:rsid w:val="00004255"/>
    <w:rsid w:val="000045FA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30F2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78EE"/>
    <w:rsid w:val="000479A5"/>
    <w:rsid w:val="0005011D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3BB4"/>
    <w:rsid w:val="00074C9B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A1C31"/>
    <w:rsid w:val="000A1F25"/>
    <w:rsid w:val="000A4D1E"/>
    <w:rsid w:val="000A4EDF"/>
    <w:rsid w:val="000A671D"/>
    <w:rsid w:val="000A7680"/>
    <w:rsid w:val="000B041A"/>
    <w:rsid w:val="000B083E"/>
    <w:rsid w:val="000B0DAF"/>
    <w:rsid w:val="000B2888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EBA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058F"/>
    <w:rsid w:val="000E1C37"/>
    <w:rsid w:val="000E1D7B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0F7B10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2BD3"/>
    <w:rsid w:val="00154791"/>
    <w:rsid w:val="00154B26"/>
    <w:rsid w:val="00154B27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2E13"/>
    <w:rsid w:val="00183698"/>
    <w:rsid w:val="00183F4C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97FA6"/>
    <w:rsid w:val="001A0CEC"/>
    <w:rsid w:val="001A0EDB"/>
    <w:rsid w:val="001A100B"/>
    <w:rsid w:val="001A1B7C"/>
    <w:rsid w:val="001A1F3C"/>
    <w:rsid w:val="001A2240"/>
    <w:rsid w:val="001A2687"/>
    <w:rsid w:val="001A2AD8"/>
    <w:rsid w:val="001A2CDE"/>
    <w:rsid w:val="001A77FD"/>
    <w:rsid w:val="001B0001"/>
    <w:rsid w:val="001B05CC"/>
    <w:rsid w:val="001B252D"/>
    <w:rsid w:val="001B2904"/>
    <w:rsid w:val="001B63BC"/>
    <w:rsid w:val="001B69AD"/>
    <w:rsid w:val="001B7137"/>
    <w:rsid w:val="001C2242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8B5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0D5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676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0E0"/>
    <w:rsid w:val="002141B2"/>
    <w:rsid w:val="00214B50"/>
    <w:rsid w:val="00215A56"/>
    <w:rsid w:val="00215A82"/>
    <w:rsid w:val="00215E32"/>
    <w:rsid w:val="00215F36"/>
    <w:rsid w:val="00216771"/>
    <w:rsid w:val="0021773C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275FA"/>
    <w:rsid w:val="00231309"/>
    <w:rsid w:val="00231F3B"/>
    <w:rsid w:val="002323FE"/>
    <w:rsid w:val="002334F5"/>
    <w:rsid w:val="00234C13"/>
    <w:rsid w:val="0023516E"/>
    <w:rsid w:val="002369FD"/>
    <w:rsid w:val="00236A7E"/>
    <w:rsid w:val="0023760F"/>
    <w:rsid w:val="00237985"/>
    <w:rsid w:val="00240895"/>
    <w:rsid w:val="00241AD7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408E"/>
    <w:rsid w:val="00264425"/>
    <w:rsid w:val="00264F16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6181"/>
    <w:rsid w:val="002B0983"/>
    <w:rsid w:val="002B5901"/>
    <w:rsid w:val="002B5973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518F"/>
    <w:rsid w:val="002D5D5C"/>
    <w:rsid w:val="002D5FF2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82C"/>
    <w:rsid w:val="003040C0"/>
    <w:rsid w:val="00305D12"/>
    <w:rsid w:val="00305D6E"/>
    <w:rsid w:val="0030782E"/>
    <w:rsid w:val="00307F5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DEA"/>
    <w:rsid w:val="00335190"/>
    <w:rsid w:val="00336F5F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47C9E"/>
    <w:rsid w:val="00350CA7"/>
    <w:rsid w:val="00351EB8"/>
    <w:rsid w:val="0035213C"/>
    <w:rsid w:val="00352DC1"/>
    <w:rsid w:val="00355254"/>
    <w:rsid w:val="0035591D"/>
    <w:rsid w:val="00355C14"/>
    <w:rsid w:val="00356265"/>
    <w:rsid w:val="00357F36"/>
    <w:rsid w:val="00360C87"/>
    <w:rsid w:val="003622ED"/>
    <w:rsid w:val="00362BFB"/>
    <w:rsid w:val="00362C5B"/>
    <w:rsid w:val="0036472E"/>
    <w:rsid w:val="00366AF0"/>
    <w:rsid w:val="0036723F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B2"/>
    <w:rsid w:val="003A5BFF"/>
    <w:rsid w:val="003A6244"/>
    <w:rsid w:val="003A6AC1"/>
    <w:rsid w:val="003A74EB"/>
    <w:rsid w:val="003A7B64"/>
    <w:rsid w:val="003A7FDA"/>
    <w:rsid w:val="003B03CE"/>
    <w:rsid w:val="003B3C5F"/>
    <w:rsid w:val="003B4DAD"/>
    <w:rsid w:val="003B52F2"/>
    <w:rsid w:val="003B6329"/>
    <w:rsid w:val="003B64A5"/>
    <w:rsid w:val="003B6F60"/>
    <w:rsid w:val="003B76BD"/>
    <w:rsid w:val="003B783A"/>
    <w:rsid w:val="003B7A96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588A"/>
    <w:rsid w:val="003F6B76"/>
    <w:rsid w:val="003F793B"/>
    <w:rsid w:val="004010D0"/>
    <w:rsid w:val="004014AE"/>
    <w:rsid w:val="00401EC3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4714"/>
    <w:rsid w:val="00426281"/>
    <w:rsid w:val="004270C7"/>
    <w:rsid w:val="00430648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84C"/>
    <w:rsid w:val="00443FBF"/>
    <w:rsid w:val="004452DF"/>
    <w:rsid w:val="004456A8"/>
    <w:rsid w:val="00445B46"/>
    <w:rsid w:val="004507E7"/>
    <w:rsid w:val="0045084E"/>
    <w:rsid w:val="00450CC0"/>
    <w:rsid w:val="0045273C"/>
    <w:rsid w:val="0045288D"/>
    <w:rsid w:val="00452C64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A82"/>
    <w:rsid w:val="00493216"/>
    <w:rsid w:val="0049468A"/>
    <w:rsid w:val="004946E9"/>
    <w:rsid w:val="00494707"/>
    <w:rsid w:val="00495481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2117"/>
    <w:rsid w:val="004B493F"/>
    <w:rsid w:val="004B50D6"/>
    <w:rsid w:val="004B7780"/>
    <w:rsid w:val="004C004E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3F5B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588E"/>
    <w:rsid w:val="005167F8"/>
    <w:rsid w:val="00516D9D"/>
    <w:rsid w:val="00517ED6"/>
    <w:rsid w:val="00520264"/>
    <w:rsid w:val="00520B8C"/>
    <w:rsid w:val="0052151C"/>
    <w:rsid w:val="00521BC7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566B"/>
    <w:rsid w:val="00540657"/>
    <w:rsid w:val="00540A28"/>
    <w:rsid w:val="0054235E"/>
    <w:rsid w:val="00543CCF"/>
    <w:rsid w:val="0054425D"/>
    <w:rsid w:val="005442D3"/>
    <w:rsid w:val="00544B61"/>
    <w:rsid w:val="00546E09"/>
    <w:rsid w:val="00553C7D"/>
    <w:rsid w:val="0055459B"/>
    <w:rsid w:val="005546A4"/>
    <w:rsid w:val="00554995"/>
    <w:rsid w:val="00554EEF"/>
    <w:rsid w:val="005555B2"/>
    <w:rsid w:val="005577A3"/>
    <w:rsid w:val="00557D46"/>
    <w:rsid w:val="00562627"/>
    <w:rsid w:val="00563B85"/>
    <w:rsid w:val="00565751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50B2"/>
    <w:rsid w:val="005756D5"/>
    <w:rsid w:val="00576718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A0E73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39CC"/>
    <w:rsid w:val="005F4AD8"/>
    <w:rsid w:val="005F4EC3"/>
    <w:rsid w:val="005F5ADA"/>
    <w:rsid w:val="005F695C"/>
    <w:rsid w:val="005F71B8"/>
    <w:rsid w:val="005F7C51"/>
    <w:rsid w:val="00600A10"/>
    <w:rsid w:val="00602046"/>
    <w:rsid w:val="00606B9C"/>
    <w:rsid w:val="00610293"/>
    <w:rsid w:val="006104BB"/>
    <w:rsid w:val="006111B6"/>
    <w:rsid w:val="006117D4"/>
    <w:rsid w:val="00611E41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5F6C"/>
    <w:rsid w:val="0064617E"/>
    <w:rsid w:val="00646871"/>
    <w:rsid w:val="00650AA0"/>
    <w:rsid w:val="00651442"/>
    <w:rsid w:val="00651FCD"/>
    <w:rsid w:val="0065264D"/>
    <w:rsid w:val="006548B7"/>
    <w:rsid w:val="00654B3B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305F"/>
    <w:rsid w:val="00673E73"/>
    <w:rsid w:val="0067737F"/>
    <w:rsid w:val="00680308"/>
    <w:rsid w:val="00680634"/>
    <w:rsid w:val="006813E4"/>
    <w:rsid w:val="0068276E"/>
    <w:rsid w:val="0068429C"/>
    <w:rsid w:val="0068438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90E"/>
    <w:rsid w:val="006A7F86"/>
    <w:rsid w:val="006B00E3"/>
    <w:rsid w:val="006B0151"/>
    <w:rsid w:val="006C0178"/>
    <w:rsid w:val="006C03FD"/>
    <w:rsid w:val="006C063A"/>
    <w:rsid w:val="006C1188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5C7"/>
    <w:rsid w:val="006D6C56"/>
    <w:rsid w:val="006D6DCA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5181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3D02"/>
    <w:rsid w:val="00724942"/>
    <w:rsid w:val="007257AC"/>
    <w:rsid w:val="0072612D"/>
    <w:rsid w:val="00727341"/>
    <w:rsid w:val="00727426"/>
    <w:rsid w:val="0072776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0426"/>
    <w:rsid w:val="007513CD"/>
    <w:rsid w:val="00751F14"/>
    <w:rsid w:val="00752D8F"/>
    <w:rsid w:val="00753465"/>
    <w:rsid w:val="007546E8"/>
    <w:rsid w:val="00755880"/>
    <w:rsid w:val="00755D22"/>
    <w:rsid w:val="00755F59"/>
    <w:rsid w:val="0075696F"/>
    <w:rsid w:val="007571C4"/>
    <w:rsid w:val="00760099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E22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9C4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B6B92"/>
    <w:rsid w:val="007C0795"/>
    <w:rsid w:val="007C0FA7"/>
    <w:rsid w:val="007C13AC"/>
    <w:rsid w:val="007C14AD"/>
    <w:rsid w:val="007C19CE"/>
    <w:rsid w:val="007C6C61"/>
    <w:rsid w:val="007D08BB"/>
    <w:rsid w:val="007D0D31"/>
    <w:rsid w:val="007D1085"/>
    <w:rsid w:val="007D1926"/>
    <w:rsid w:val="007D25C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216F"/>
    <w:rsid w:val="00802FC5"/>
    <w:rsid w:val="00804590"/>
    <w:rsid w:val="008061A6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178FA"/>
    <w:rsid w:val="008204A2"/>
    <w:rsid w:val="008208CB"/>
    <w:rsid w:val="00820B60"/>
    <w:rsid w:val="00821363"/>
    <w:rsid w:val="00822070"/>
    <w:rsid w:val="00822142"/>
    <w:rsid w:val="00822EA3"/>
    <w:rsid w:val="008241BE"/>
    <w:rsid w:val="0082437A"/>
    <w:rsid w:val="00830ACB"/>
    <w:rsid w:val="0083127F"/>
    <w:rsid w:val="008312B9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3FF4"/>
    <w:rsid w:val="00855910"/>
    <w:rsid w:val="0085795D"/>
    <w:rsid w:val="00862936"/>
    <w:rsid w:val="00863170"/>
    <w:rsid w:val="00865469"/>
    <w:rsid w:val="0086745D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6F25"/>
    <w:rsid w:val="0088725B"/>
    <w:rsid w:val="00887583"/>
    <w:rsid w:val="00891445"/>
    <w:rsid w:val="00891C55"/>
    <w:rsid w:val="00892639"/>
    <w:rsid w:val="00892781"/>
    <w:rsid w:val="008927FD"/>
    <w:rsid w:val="008938A4"/>
    <w:rsid w:val="008939BF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21AD"/>
    <w:rsid w:val="008B3EFA"/>
    <w:rsid w:val="008B47B4"/>
    <w:rsid w:val="008B5396"/>
    <w:rsid w:val="008B581F"/>
    <w:rsid w:val="008B6A57"/>
    <w:rsid w:val="008C054A"/>
    <w:rsid w:val="008C0A47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630"/>
    <w:rsid w:val="008E5787"/>
    <w:rsid w:val="008E5BF1"/>
    <w:rsid w:val="008F039B"/>
    <w:rsid w:val="008F1C67"/>
    <w:rsid w:val="008F238D"/>
    <w:rsid w:val="008F2611"/>
    <w:rsid w:val="008F38FB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0738B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AFA"/>
    <w:rsid w:val="00923D3E"/>
    <w:rsid w:val="009256A7"/>
    <w:rsid w:val="00927701"/>
    <w:rsid w:val="009278D5"/>
    <w:rsid w:val="00927FEB"/>
    <w:rsid w:val="00932F94"/>
    <w:rsid w:val="0093369C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2377"/>
    <w:rsid w:val="00962886"/>
    <w:rsid w:val="00964681"/>
    <w:rsid w:val="009676DC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162"/>
    <w:rsid w:val="009824DF"/>
    <w:rsid w:val="00982BC8"/>
    <w:rsid w:val="0098358E"/>
    <w:rsid w:val="0098405A"/>
    <w:rsid w:val="0098426F"/>
    <w:rsid w:val="00985A7B"/>
    <w:rsid w:val="009877D2"/>
    <w:rsid w:val="00987845"/>
    <w:rsid w:val="00990477"/>
    <w:rsid w:val="00991A93"/>
    <w:rsid w:val="00992C5A"/>
    <w:rsid w:val="00993DD5"/>
    <w:rsid w:val="009948C1"/>
    <w:rsid w:val="00995894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B613A"/>
    <w:rsid w:val="009C0566"/>
    <w:rsid w:val="009C23A8"/>
    <w:rsid w:val="009C291D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B14"/>
    <w:rsid w:val="009D6423"/>
    <w:rsid w:val="009E1533"/>
    <w:rsid w:val="009E2715"/>
    <w:rsid w:val="009E2785"/>
    <w:rsid w:val="009E5870"/>
    <w:rsid w:val="009F08F6"/>
    <w:rsid w:val="009F0CDB"/>
    <w:rsid w:val="009F317B"/>
    <w:rsid w:val="009F39CB"/>
    <w:rsid w:val="009F3F07"/>
    <w:rsid w:val="009F7B60"/>
    <w:rsid w:val="00A00A90"/>
    <w:rsid w:val="00A00EE5"/>
    <w:rsid w:val="00A045FD"/>
    <w:rsid w:val="00A049E2"/>
    <w:rsid w:val="00A06AE1"/>
    <w:rsid w:val="00A070C0"/>
    <w:rsid w:val="00A077D4"/>
    <w:rsid w:val="00A1344B"/>
    <w:rsid w:val="00A13908"/>
    <w:rsid w:val="00A154E5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AF8"/>
    <w:rsid w:val="00A26D8D"/>
    <w:rsid w:val="00A27620"/>
    <w:rsid w:val="00A27692"/>
    <w:rsid w:val="00A32A9C"/>
    <w:rsid w:val="00A3306F"/>
    <w:rsid w:val="00A33A7A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66F2E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69D2"/>
    <w:rsid w:val="00A878E8"/>
    <w:rsid w:val="00A90385"/>
    <w:rsid w:val="00A91EAA"/>
    <w:rsid w:val="00A9264B"/>
    <w:rsid w:val="00A9446D"/>
    <w:rsid w:val="00A95E21"/>
    <w:rsid w:val="00A963A4"/>
    <w:rsid w:val="00A96569"/>
    <w:rsid w:val="00A96727"/>
    <w:rsid w:val="00A96DCC"/>
    <w:rsid w:val="00AA0F23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31EB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6C16"/>
    <w:rsid w:val="00AD7B8B"/>
    <w:rsid w:val="00AE1B04"/>
    <w:rsid w:val="00AE2223"/>
    <w:rsid w:val="00AE2465"/>
    <w:rsid w:val="00AE65A5"/>
    <w:rsid w:val="00AE7B3F"/>
    <w:rsid w:val="00AE7BCF"/>
    <w:rsid w:val="00AE7D6D"/>
    <w:rsid w:val="00AF1B15"/>
    <w:rsid w:val="00AF1C91"/>
    <w:rsid w:val="00AF1D18"/>
    <w:rsid w:val="00AF476B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F46"/>
    <w:rsid w:val="00B20519"/>
    <w:rsid w:val="00B20F94"/>
    <w:rsid w:val="00B21293"/>
    <w:rsid w:val="00B22C00"/>
    <w:rsid w:val="00B2361F"/>
    <w:rsid w:val="00B24D28"/>
    <w:rsid w:val="00B2692B"/>
    <w:rsid w:val="00B2718B"/>
    <w:rsid w:val="00B274D6"/>
    <w:rsid w:val="00B302FA"/>
    <w:rsid w:val="00B3040A"/>
    <w:rsid w:val="00B305D9"/>
    <w:rsid w:val="00B3158D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0CF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2F56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6951"/>
    <w:rsid w:val="00BB728B"/>
    <w:rsid w:val="00BB7702"/>
    <w:rsid w:val="00BB7718"/>
    <w:rsid w:val="00BC049F"/>
    <w:rsid w:val="00BC28F4"/>
    <w:rsid w:val="00BC3609"/>
    <w:rsid w:val="00BC465F"/>
    <w:rsid w:val="00BC5869"/>
    <w:rsid w:val="00BC62F7"/>
    <w:rsid w:val="00BC6B01"/>
    <w:rsid w:val="00BC757F"/>
    <w:rsid w:val="00BC780E"/>
    <w:rsid w:val="00BD003A"/>
    <w:rsid w:val="00BD0FAD"/>
    <w:rsid w:val="00BD1031"/>
    <w:rsid w:val="00BD1D45"/>
    <w:rsid w:val="00BD26F1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5FF8"/>
    <w:rsid w:val="00BF6269"/>
    <w:rsid w:val="00BF63AA"/>
    <w:rsid w:val="00BF6C40"/>
    <w:rsid w:val="00C00C3E"/>
    <w:rsid w:val="00C00D18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2A11"/>
    <w:rsid w:val="00C4329D"/>
    <w:rsid w:val="00C43374"/>
    <w:rsid w:val="00C4431D"/>
    <w:rsid w:val="00C45A69"/>
    <w:rsid w:val="00C45F53"/>
    <w:rsid w:val="00C46AA2"/>
    <w:rsid w:val="00C46C48"/>
    <w:rsid w:val="00C475AA"/>
    <w:rsid w:val="00C500C8"/>
    <w:rsid w:val="00C50BCF"/>
    <w:rsid w:val="00C51C11"/>
    <w:rsid w:val="00C5217A"/>
    <w:rsid w:val="00C542F0"/>
    <w:rsid w:val="00C55F0E"/>
    <w:rsid w:val="00C5709A"/>
    <w:rsid w:val="00C57CDB"/>
    <w:rsid w:val="00C60A9B"/>
    <w:rsid w:val="00C60F8E"/>
    <w:rsid w:val="00C6108B"/>
    <w:rsid w:val="00C62A1D"/>
    <w:rsid w:val="00C66B2F"/>
    <w:rsid w:val="00C671C5"/>
    <w:rsid w:val="00C7233D"/>
    <w:rsid w:val="00C723BC"/>
    <w:rsid w:val="00C73810"/>
    <w:rsid w:val="00C73F85"/>
    <w:rsid w:val="00C7480A"/>
    <w:rsid w:val="00C7508B"/>
    <w:rsid w:val="00C76710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5AC"/>
    <w:rsid w:val="00C85C0F"/>
    <w:rsid w:val="00C87821"/>
    <w:rsid w:val="00C8795F"/>
    <w:rsid w:val="00C91E90"/>
    <w:rsid w:val="00C925C3"/>
    <w:rsid w:val="00C92726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51BB"/>
    <w:rsid w:val="00CA6689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4DC9"/>
    <w:rsid w:val="00CC648A"/>
    <w:rsid w:val="00CC76CE"/>
    <w:rsid w:val="00CD0ABD"/>
    <w:rsid w:val="00CD259C"/>
    <w:rsid w:val="00CD6674"/>
    <w:rsid w:val="00CE01E4"/>
    <w:rsid w:val="00CE0858"/>
    <w:rsid w:val="00CE09AE"/>
    <w:rsid w:val="00CE3B09"/>
    <w:rsid w:val="00CE3BEF"/>
    <w:rsid w:val="00CE3DDC"/>
    <w:rsid w:val="00CE3F65"/>
    <w:rsid w:val="00CE3FFA"/>
    <w:rsid w:val="00CE4BAA"/>
    <w:rsid w:val="00CE59F4"/>
    <w:rsid w:val="00CE6018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10053"/>
    <w:rsid w:val="00D10338"/>
    <w:rsid w:val="00D10F21"/>
    <w:rsid w:val="00D13972"/>
    <w:rsid w:val="00D152E1"/>
    <w:rsid w:val="00D15DEC"/>
    <w:rsid w:val="00D16B13"/>
    <w:rsid w:val="00D17833"/>
    <w:rsid w:val="00D202C0"/>
    <w:rsid w:val="00D22352"/>
    <w:rsid w:val="00D2431D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634E"/>
    <w:rsid w:val="00D6709A"/>
    <w:rsid w:val="00D6710D"/>
    <w:rsid w:val="00D673E6"/>
    <w:rsid w:val="00D7068E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485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F1D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10E9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350"/>
    <w:rsid w:val="00E1190F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C35"/>
    <w:rsid w:val="00E32E38"/>
    <w:rsid w:val="00E332E8"/>
    <w:rsid w:val="00E33B8F"/>
    <w:rsid w:val="00E34364"/>
    <w:rsid w:val="00E35242"/>
    <w:rsid w:val="00E37995"/>
    <w:rsid w:val="00E40624"/>
    <w:rsid w:val="00E408BF"/>
    <w:rsid w:val="00E4183C"/>
    <w:rsid w:val="00E41D30"/>
    <w:rsid w:val="00E4329F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4623"/>
    <w:rsid w:val="00E65013"/>
    <w:rsid w:val="00E651DE"/>
    <w:rsid w:val="00E65202"/>
    <w:rsid w:val="00E654B6"/>
    <w:rsid w:val="00E663E4"/>
    <w:rsid w:val="00E7081C"/>
    <w:rsid w:val="00E71097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04BB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287"/>
    <w:rsid w:val="00E9732D"/>
    <w:rsid w:val="00EA0BB5"/>
    <w:rsid w:val="00EA2CE4"/>
    <w:rsid w:val="00EA3903"/>
    <w:rsid w:val="00EA467F"/>
    <w:rsid w:val="00EA48D0"/>
    <w:rsid w:val="00EA4986"/>
    <w:rsid w:val="00EA5F8E"/>
    <w:rsid w:val="00EA6A6E"/>
    <w:rsid w:val="00EA6DCB"/>
    <w:rsid w:val="00EB2BE9"/>
    <w:rsid w:val="00EB5AA5"/>
    <w:rsid w:val="00EB5ADB"/>
    <w:rsid w:val="00EB5D4B"/>
    <w:rsid w:val="00EB6218"/>
    <w:rsid w:val="00EB69EF"/>
    <w:rsid w:val="00EB7706"/>
    <w:rsid w:val="00EC4F2E"/>
    <w:rsid w:val="00EC4F39"/>
    <w:rsid w:val="00EC5183"/>
    <w:rsid w:val="00EC6022"/>
    <w:rsid w:val="00EC693C"/>
    <w:rsid w:val="00EC70E0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03A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4B69"/>
    <w:rsid w:val="00F16057"/>
    <w:rsid w:val="00F1632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53A1"/>
    <w:rsid w:val="00F659E1"/>
    <w:rsid w:val="00F668FF"/>
    <w:rsid w:val="00F670F7"/>
    <w:rsid w:val="00F706B7"/>
    <w:rsid w:val="00F71FAA"/>
    <w:rsid w:val="00F72DA6"/>
    <w:rsid w:val="00F73070"/>
    <w:rsid w:val="00F73385"/>
    <w:rsid w:val="00F73389"/>
    <w:rsid w:val="00F7613D"/>
    <w:rsid w:val="00F7677E"/>
    <w:rsid w:val="00F76F3C"/>
    <w:rsid w:val="00F774CD"/>
    <w:rsid w:val="00F808C5"/>
    <w:rsid w:val="00F81D0E"/>
    <w:rsid w:val="00F82EAE"/>
    <w:rsid w:val="00F832E1"/>
    <w:rsid w:val="00F85369"/>
    <w:rsid w:val="00F858DD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45E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D0E81"/>
    <w:rsid w:val="00FD147A"/>
    <w:rsid w:val="00FD24F1"/>
    <w:rsid w:val="00FD26AC"/>
    <w:rsid w:val="00FD33DE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1C1C"/>
    <w:rsid w:val="00FF291B"/>
    <w:rsid w:val="00FF322C"/>
    <w:rsid w:val="00FF32B1"/>
    <w:rsid w:val="00FF373C"/>
    <w:rsid w:val="00FF37C8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  <w:style w:type="paragraph" w:styleId="af2">
    <w:name w:val="caption"/>
    <w:basedOn w:val="a"/>
    <w:next w:val="a"/>
    <w:unhideWhenUsed/>
    <w:qFormat/>
    <w:rsid w:val="007B472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gguk.lim@l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A5667-7D41-49A0-B461-5C8ECA27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6509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박은성/책임연구원/차세대표준(연)ICS팀(esung.park@lge.com)</cp:lastModifiedBy>
  <cp:revision>14</cp:revision>
  <cp:lastPrinted>2010-05-04T03:47:00Z</cp:lastPrinted>
  <dcterms:created xsi:type="dcterms:W3CDTF">2020-11-17T02:01:00Z</dcterms:created>
  <dcterms:modified xsi:type="dcterms:W3CDTF">2020-11-17T03:55:00Z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-950063392</vt:i4>
  </property>
  <property fmtid="{D5CDD505-2E9C-101B-9397-08002B2CF9AE}" pid="3" name="_NewReviewCycle">
    <vt:lpwstr/>
  </property>
  <property fmtid="{D5CDD505-2E9C-101B-9397-08002B2CF9AE}" pid="4" name="_EmailSubject">
    <vt:lpwstr>HE PHY Intro Section</vt:lpwstr>
  </property>
  <property fmtid="{D5CDD505-2E9C-101B-9397-08002B2CF9AE}" pid="5" name="_AuthorEmail">
    <vt:lpwstr>youhank@qca.qualcomm.com</vt:lpwstr>
  </property>
  <property fmtid="{D5CDD505-2E9C-101B-9397-08002B2CF9AE}" pid="6" name="_AuthorEmailDisplayName">
    <vt:lpwstr>Kim, Youhan</vt:lpwstr>
  </property>
  <property fmtid="{D5CDD505-2E9C-101B-9397-08002B2CF9AE}" pid="7" name="_PreviousAdHocReviewCycleID">
    <vt:i4>-144115342</vt:i4>
  </property>
  <property fmtid="{D5CDD505-2E9C-101B-9397-08002B2CF9AE}" pid="8" name="_ReviewingToolsShownOnce">
    <vt:lpwstr/>
  </property>
</Properties>
</file>