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D0.1 to resolve TBDs.</w:t>
                            </w:r>
                          </w:p>
                          <w:p w14:paraId="6D4B9060" w14:textId="0CDDADB7" w:rsidR="00FB10D7" w:rsidRDefault="00FB10D7" w:rsidP="00FB10D7">
                            <w:r w:rsidRPr="008D56C5">
                              <w:t xml:space="preserve">This document is based on </w:t>
                            </w:r>
                            <w:proofErr w:type="spellStart"/>
                            <w:r w:rsidR="002E6732">
                              <w:t>TGbe</w:t>
                            </w:r>
                            <w:proofErr w:type="spellEnd"/>
                            <w:r w:rsidR="002E6732">
                              <w:t xml:space="preserve"> D0.1 and following motions.</w:t>
                            </w:r>
                          </w:p>
                          <w:p w14:paraId="0F82143D" w14:textId="77777777" w:rsidR="002E6732" w:rsidRPr="00D20F8A" w:rsidRDefault="002E6732" w:rsidP="002E6732">
                            <w:pPr>
                              <w:jc w:val="both"/>
                              <w:rPr>
                                <w:highlight w:val="lightGray"/>
                              </w:rPr>
                            </w:pPr>
                            <w:r w:rsidRPr="00D20F8A">
                              <w:rPr>
                                <w:highlight w:val="lightGray"/>
                              </w:rPr>
                              <w:t xml:space="preserve">802.11be defines only PPDU with contiguous signal bandwidth, including 20 MHz, 40 MHz, 80 MHz, 160 MHz, and 320 </w:t>
                            </w:r>
                            <w:proofErr w:type="spellStart"/>
                            <w:r w:rsidRPr="00D20F8A">
                              <w:rPr>
                                <w:highlight w:val="lightGray"/>
                              </w:rPr>
                              <w:t>MHz.</w:t>
                            </w:r>
                            <w:proofErr w:type="spellEnd"/>
                          </w:p>
                          <w:p w14:paraId="0C4F0F8A" w14:textId="77777777" w:rsidR="002E6732" w:rsidRPr="00D20F8A" w:rsidRDefault="002E6732" w:rsidP="007829FF">
                            <w:pPr>
                              <w:pStyle w:val="ListParagraph"/>
                              <w:numPr>
                                <w:ilvl w:val="0"/>
                                <w:numId w:val="28"/>
                              </w:numPr>
                              <w:jc w:val="both"/>
                              <w:rPr>
                                <w:highlight w:val="lightGray"/>
                              </w:rPr>
                            </w:pPr>
                            <w:r w:rsidRPr="00D20F8A">
                              <w:rPr>
                                <w:highlight w:val="lightGray"/>
                              </w:rPr>
                              <w:t xml:space="preserve">NOTE – </w:t>
                            </w:r>
                            <w:proofErr w:type="spellStart"/>
                            <w:r w:rsidRPr="00D20F8A">
                              <w:rPr>
                                <w:highlight w:val="lightGray"/>
                              </w:rPr>
                              <w:t>Noncontiguous</w:t>
                            </w:r>
                            <w:proofErr w:type="spellEnd"/>
                            <w:r w:rsidRPr="00D20F8A">
                              <w:rPr>
                                <w:highlight w:val="lightGray"/>
                              </w:rPr>
                              <w:t xml:space="preserve">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2E6732" w:rsidRDefault="002E6732" w:rsidP="002E6732">
                            <w:pPr>
                              <w:jc w:val="both"/>
                              <w:rPr>
                                <w:highlight w:val="lightGray"/>
                              </w:rPr>
                            </w:pPr>
                          </w:p>
                          <w:p w14:paraId="3589EE91" w14:textId="77777777" w:rsidR="002E6732" w:rsidRPr="00154A91" w:rsidRDefault="002E6732" w:rsidP="002E6732">
                            <w:pPr>
                              <w:jc w:val="both"/>
                              <w:rPr>
                                <w:highlight w:val="lightGray"/>
                              </w:rPr>
                            </w:pPr>
                            <w:r w:rsidRPr="00154A91">
                              <w:rPr>
                                <w:highlight w:val="lightGray"/>
                              </w:rPr>
                              <w:t xml:space="preserve">802.11be shall not support STBC. </w:t>
                            </w:r>
                          </w:p>
                          <w:p w14:paraId="0791EEA5" w14:textId="77777777" w:rsidR="002E6732" w:rsidRPr="0007287D" w:rsidRDefault="002E6732" w:rsidP="002E6732">
                            <w:pPr>
                              <w:jc w:val="both"/>
                            </w:pPr>
                            <w:r w:rsidRPr="00154A91">
                              <w:rPr>
                                <w:highlight w:val="lightGray"/>
                              </w:rPr>
                              <w:t xml:space="preserve">[Motion 135, #SP218, </w:t>
                            </w:r>
                            <w:sdt>
                              <w:sdtPr>
                                <w:rPr>
                                  <w:highlight w:val="lightGray"/>
                                </w:rPr>
                                <w:id w:val="979657916"/>
                                <w:citation/>
                              </w:sdtPr>
                              <w:sdtEnd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End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2E6732" w:rsidRPr="00846F3A" w:rsidRDefault="002E6732" w:rsidP="00FB10D7"/>
                          <w:p w14:paraId="38874408" w14:textId="6C290F2B" w:rsidR="00FB10D7" w:rsidRPr="00AD701A" w:rsidRDefault="00FB10D7" w:rsidP="006A1798">
                            <w:pPr>
                              <w:rPr>
                                <w:rFonts w:eastAsia="Malgun Gothic"/>
                                <w:lang w:eastAsia="ko-KR"/>
                              </w:rPr>
                            </w:pP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D0.1 to resolve TBDs.</w:t>
                      </w:r>
                    </w:p>
                    <w:p w14:paraId="6D4B9060" w14:textId="0CDDADB7" w:rsidR="00FB10D7" w:rsidRDefault="00FB10D7" w:rsidP="00FB10D7">
                      <w:r w:rsidRPr="008D56C5">
                        <w:t xml:space="preserve">This document is based on </w:t>
                      </w:r>
                      <w:proofErr w:type="spellStart"/>
                      <w:r w:rsidR="002E6732">
                        <w:t>TGbe</w:t>
                      </w:r>
                      <w:proofErr w:type="spellEnd"/>
                      <w:r w:rsidR="002E6732">
                        <w:t xml:space="preserve"> D0.1 and following motions.</w:t>
                      </w:r>
                    </w:p>
                    <w:p w14:paraId="0F82143D" w14:textId="77777777" w:rsidR="002E6732" w:rsidRPr="00D20F8A" w:rsidRDefault="002E6732" w:rsidP="002E6732">
                      <w:pPr>
                        <w:jc w:val="both"/>
                        <w:rPr>
                          <w:highlight w:val="lightGray"/>
                        </w:rPr>
                      </w:pPr>
                      <w:r w:rsidRPr="00D20F8A">
                        <w:rPr>
                          <w:highlight w:val="lightGray"/>
                        </w:rPr>
                        <w:t xml:space="preserve">802.11be defines only PPDU with contiguous signal bandwidth, including 20 MHz, 40 MHz, 80 MHz, 160 MHz, and 320 </w:t>
                      </w:r>
                      <w:proofErr w:type="spellStart"/>
                      <w:r w:rsidRPr="00D20F8A">
                        <w:rPr>
                          <w:highlight w:val="lightGray"/>
                        </w:rPr>
                        <w:t>MHz.</w:t>
                      </w:r>
                      <w:proofErr w:type="spellEnd"/>
                    </w:p>
                    <w:p w14:paraId="0C4F0F8A" w14:textId="77777777" w:rsidR="002E6732" w:rsidRPr="00D20F8A" w:rsidRDefault="002E6732" w:rsidP="007829FF">
                      <w:pPr>
                        <w:pStyle w:val="ListParagraph"/>
                        <w:numPr>
                          <w:ilvl w:val="0"/>
                          <w:numId w:val="28"/>
                        </w:numPr>
                        <w:jc w:val="both"/>
                        <w:rPr>
                          <w:highlight w:val="lightGray"/>
                        </w:rPr>
                      </w:pPr>
                      <w:r w:rsidRPr="00D20F8A">
                        <w:rPr>
                          <w:highlight w:val="lightGray"/>
                        </w:rPr>
                        <w:t xml:space="preserve">NOTE – </w:t>
                      </w:r>
                      <w:proofErr w:type="spellStart"/>
                      <w:r w:rsidRPr="00D20F8A">
                        <w:rPr>
                          <w:highlight w:val="lightGray"/>
                        </w:rPr>
                        <w:t>Noncontiguous</w:t>
                      </w:r>
                      <w:proofErr w:type="spellEnd"/>
                      <w:r w:rsidRPr="00D20F8A">
                        <w:rPr>
                          <w:highlight w:val="lightGray"/>
                        </w:rPr>
                        <w:t xml:space="preserve">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2E6732" w:rsidRDefault="002E6732" w:rsidP="002E6732">
                      <w:pPr>
                        <w:jc w:val="both"/>
                        <w:rPr>
                          <w:highlight w:val="lightGray"/>
                        </w:rPr>
                      </w:pPr>
                    </w:p>
                    <w:p w14:paraId="3589EE91" w14:textId="77777777" w:rsidR="002E6732" w:rsidRPr="00154A91" w:rsidRDefault="002E6732" w:rsidP="002E6732">
                      <w:pPr>
                        <w:jc w:val="both"/>
                        <w:rPr>
                          <w:highlight w:val="lightGray"/>
                        </w:rPr>
                      </w:pPr>
                      <w:r w:rsidRPr="00154A91">
                        <w:rPr>
                          <w:highlight w:val="lightGray"/>
                        </w:rPr>
                        <w:t xml:space="preserve">802.11be shall not support STBC. </w:t>
                      </w:r>
                    </w:p>
                    <w:p w14:paraId="0791EEA5" w14:textId="77777777" w:rsidR="002E6732" w:rsidRPr="0007287D" w:rsidRDefault="002E6732" w:rsidP="002E6732">
                      <w:pPr>
                        <w:jc w:val="both"/>
                      </w:pPr>
                      <w:r w:rsidRPr="00154A91">
                        <w:rPr>
                          <w:highlight w:val="lightGray"/>
                        </w:rPr>
                        <w:t xml:space="preserve">[Motion 135, #SP218, </w:t>
                      </w:r>
                      <w:sdt>
                        <w:sdtPr>
                          <w:rPr>
                            <w:highlight w:val="lightGray"/>
                          </w:rPr>
                          <w:id w:val="979657916"/>
                          <w:citation/>
                        </w:sdtPr>
                        <w:sdtEnd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End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2E6732" w:rsidRPr="00846F3A" w:rsidRDefault="002E6732" w:rsidP="00FB10D7"/>
                    <w:p w14:paraId="38874408" w14:textId="6C290F2B" w:rsidR="00FB10D7" w:rsidRPr="00AD701A" w:rsidRDefault="00FB10D7" w:rsidP="006A1798">
                      <w:pPr>
                        <w:rPr>
                          <w:rFonts w:eastAsia="Malgun Gothic"/>
                          <w:lang w:eastAsia="ko-KR"/>
                        </w:rPr>
                      </w:pPr>
                      <w:bookmarkStart w:id="2" w:name="_GoBack"/>
                      <w:bookmarkEnd w:id="2"/>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43B546CD" w14:textId="2EFA0506"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#1:</w:t>
      </w:r>
    </w:p>
    <w:p w14:paraId="5D3FB3A2" w14:textId="4161846E" w:rsidR="00E1179B" w:rsidRPr="00E1179B" w:rsidRDefault="00E1179B" w:rsidP="00E1179B">
      <w:pPr>
        <w:pStyle w:val="ListParagraph"/>
        <w:keepNext/>
        <w:autoSpaceDE w:val="0"/>
        <w:autoSpaceDN w:val="0"/>
        <w:spacing w:after="240" w:line="240" w:lineRule="atLeast"/>
        <w:ind w:left="0"/>
        <w:rPr>
          <w:rFonts w:ascii="Arial" w:hAnsi="Arial" w:cs="Arial"/>
          <w:i/>
          <w:sz w:val="20"/>
        </w:rPr>
      </w:pPr>
      <w:proofErr w:type="spellStart"/>
      <w:r>
        <w:rPr>
          <w:rFonts w:ascii="Arial" w:hAnsi="Arial" w:cs="Arial"/>
          <w:b/>
          <w:bCs/>
          <w:i/>
          <w:iCs/>
          <w:color w:val="000000"/>
          <w:sz w:val="20"/>
          <w:highlight w:val="yellow"/>
        </w:rPr>
        <w:t>TGbe</w:t>
      </w:r>
      <w:proofErr w:type="spellEnd"/>
      <w:r>
        <w:rPr>
          <w:rFonts w:ascii="Arial" w:hAnsi="Arial" w:cs="Arial"/>
          <w:b/>
          <w:bCs/>
          <w:i/>
          <w:iCs/>
          <w:color w:val="000000"/>
          <w:sz w:val="20"/>
          <w:highlight w:val="yellow"/>
        </w:rPr>
        <w:t xml:space="preserve"> Editor: Modify ‘</w:t>
      </w:r>
      <w:r w:rsidR="007B5FF0" w:rsidRPr="00E1179B">
        <w:rPr>
          <w:rFonts w:ascii="Arial" w:hAnsi="Arial" w:cs="Arial"/>
          <w:b/>
          <w:i/>
          <w:sz w:val="20"/>
          <w:highlight w:val="yellow"/>
        </w:rPr>
        <w:t>78-tone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26+52-tone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132-tone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26+106-tone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484-tone RU+242-tone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484+242 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996+484-tone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2x996-tone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2x996+484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3x996-tone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3x996+484 MRU</w:t>
      </w:r>
      <w:r>
        <w:rPr>
          <w:rFonts w:ascii="Arial" w:hAnsi="Arial" w:cs="Arial"/>
          <w:b/>
          <w:i/>
          <w:sz w:val="20"/>
          <w:highlight w:val="yellow"/>
        </w:rPr>
        <w:t>’</w:t>
      </w:r>
      <w:r w:rsidR="007B5FF0" w:rsidRPr="00E1179B">
        <w:rPr>
          <w:rFonts w:ascii="Arial" w:hAnsi="Arial" w:cs="Arial"/>
          <w:b/>
          <w:i/>
          <w:sz w:val="20"/>
          <w:highlight w:val="yellow"/>
        </w:rPr>
        <w:t xml:space="preserve"> in Equation (36-88) and Table </w:t>
      </w:r>
      <w:r w:rsidRPr="00E1179B">
        <w:rPr>
          <w:rFonts w:ascii="Arial" w:hAnsi="Arial" w:cs="Arial"/>
          <w:b/>
          <w:i/>
          <w:sz w:val="20"/>
          <w:highlight w:val="yellow"/>
        </w:rPr>
        <w:t>36-45, and delete Editor’s note on that.</w:t>
      </w:r>
      <w:r w:rsidRPr="00E1179B">
        <w:rPr>
          <w:rFonts w:ascii="Arial" w:hAnsi="Arial" w:cs="Arial"/>
          <w:b/>
          <w:i/>
          <w:sz w:val="20"/>
        </w:rPr>
        <w:t xml:space="preserve"> </w:t>
      </w:r>
    </w:p>
    <w:p w14:paraId="5CFFA4CD" w14:textId="77777777" w:rsidR="007B5FF0" w:rsidRPr="00E1179B" w:rsidRDefault="007B5FF0" w:rsidP="007B5FF0">
      <w:pPr>
        <w:pStyle w:val="T"/>
        <w:rPr>
          <w:lang w:val="en-GB" w:eastAsia="ko-KR"/>
        </w:rPr>
      </w:pPr>
    </w:p>
    <w:p w14:paraId="362D785C" w14:textId="079DF4EB"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w:t>
      </w:r>
      <w:r>
        <w:rPr>
          <w:w w:val="100"/>
          <w:sz w:val="40"/>
          <w:szCs w:val="40"/>
          <w:u w:val="single"/>
        </w:rPr>
        <w:t>2</w:t>
      </w:r>
      <w:r w:rsidRPr="00E1179B">
        <w:rPr>
          <w:w w:val="100"/>
          <w:sz w:val="40"/>
          <w:szCs w:val="40"/>
          <w:u w:val="single"/>
        </w:rPr>
        <w:t>:</w:t>
      </w:r>
    </w:p>
    <w:p w14:paraId="034B11D9" w14:textId="54FF9AE3" w:rsidR="00E1179B" w:rsidRDefault="00E1179B" w:rsidP="00E1179B">
      <w:pPr>
        <w:pStyle w:val="ListParagraph"/>
        <w:keepNext/>
        <w:autoSpaceDE w:val="0"/>
        <w:autoSpaceDN w:val="0"/>
        <w:spacing w:after="240" w:line="240" w:lineRule="atLeast"/>
        <w:ind w:left="0"/>
        <w:rPr>
          <w:rFonts w:ascii="Arial" w:hAnsi="Arial" w:cs="Arial"/>
          <w:b/>
          <w:bCs/>
          <w:i/>
          <w:iCs/>
          <w:color w:val="000000"/>
          <w:sz w:val="20"/>
          <w:highlight w:val="yellow"/>
        </w:rPr>
      </w:pPr>
      <w:proofErr w:type="spellStart"/>
      <w:r>
        <w:rPr>
          <w:rFonts w:ascii="Arial" w:hAnsi="Arial" w:cs="Arial"/>
          <w:b/>
          <w:bCs/>
          <w:i/>
          <w:iCs/>
          <w:color w:val="000000"/>
          <w:sz w:val="20"/>
          <w:highlight w:val="yellow"/>
        </w:rPr>
        <w:t>TGbe</w:t>
      </w:r>
      <w:proofErr w:type="spellEnd"/>
      <w:r>
        <w:rPr>
          <w:rFonts w:ascii="Arial" w:hAnsi="Arial" w:cs="Arial"/>
          <w:b/>
          <w:bCs/>
          <w:i/>
          <w:iCs/>
          <w:color w:val="000000"/>
          <w:sz w:val="20"/>
          <w:highlight w:val="yellow"/>
        </w:rPr>
        <w:t xml:space="preserve"> Editor: Modify text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18</w:t>
      </w:r>
      <w:r w:rsidRPr="008C1390">
        <w:rPr>
          <w:rFonts w:ascii="Arial" w:hAnsi="Arial" w:cs="Arial"/>
          <w:b/>
          <w:bCs/>
          <w:i/>
          <w:iCs/>
          <w:color w:val="000000"/>
          <w:sz w:val="20"/>
          <w:highlight w:val="yellow"/>
        </w:rPr>
        <w:t>.</w:t>
      </w:r>
      <w:r>
        <w:rPr>
          <w:rFonts w:ascii="Arial" w:hAnsi="Arial" w:cs="Arial"/>
          <w:b/>
          <w:bCs/>
          <w:i/>
          <w:iCs/>
          <w:color w:val="000000"/>
          <w:sz w:val="20"/>
          <w:highlight w:val="yellow"/>
        </w:rPr>
        <w:t>4</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(Modulation accuracy)</w:t>
      </w:r>
      <w:r w:rsidRPr="008C1390">
        <w:rPr>
          <w:rFonts w:ascii="Arial" w:hAnsi="Arial" w:cs="Arial"/>
          <w:b/>
          <w:bCs/>
          <w:i/>
          <w:iCs/>
          <w:color w:val="000000"/>
          <w:sz w:val="20"/>
          <w:highlight w:val="yellow"/>
        </w:rPr>
        <w:t>:</w:t>
      </w:r>
    </w:p>
    <w:p w14:paraId="64CFF8EC" w14:textId="51C986E7" w:rsidR="002E6732" w:rsidRPr="00E1179B" w:rsidRDefault="002E6732" w:rsidP="002E6732">
      <w:pPr>
        <w:pStyle w:val="H4"/>
        <w:tabs>
          <w:tab w:val="left" w:pos="0"/>
        </w:tabs>
        <w:suppressAutoHyphens w:val="0"/>
        <w:rPr>
          <w:b w:val="0"/>
          <w:w w:val="100"/>
          <w:lang w:val="en-GB"/>
        </w:rPr>
      </w:pPr>
    </w:p>
    <w:p w14:paraId="6587EED0" w14:textId="77777777" w:rsidR="002E6732" w:rsidRDefault="002E6732" w:rsidP="007829FF">
      <w:pPr>
        <w:pStyle w:val="H4"/>
        <w:numPr>
          <w:ilvl w:val="0"/>
          <w:numId w:val="15"/>
        </w:numPr>
        <w:tabs>
          <w:tab w:val="left" w:pos="0"/>
        </w:tabs>
        <w:suppressAutoHyphens w:val="0"/>
        <w:rPr>
          <w:w w:val="100"/>
        </w:rPr>
      </w:pPr>
      <w:r>
        <w:rPr>
          <w:w w:val="100"/>
        </w:rPr>
        <w:t>Modulation accuracy</w:t>
      </w:r>
    </w:p>
    <w:p w14:paraId="2AE17C74" w14:textId="77777777" w:rsidR="002E6732" w:rsidRDefault="002E6732" w:rsidP="007829FF">
      <w:pPr>
        <w:pStyle w:val="H5"/>
        <w:numPr>
          <w:ilvl w:val="0"/>
          <w:numId w:val="16"/>
        </w:numPr>
        <w:tabs>
          <w:tab w:val="left" w:pos="0"/>
        </w:tabs>
        <w:rPr>
          <w:w w:val="100"/>
        </w:rPr>
      </w:pPr>
      <w:r>
        <w:rPr>
          <w:w w:val="100"/>
        </w:rPr>
        <w:t>Introduction to modulation accuracy tests</w:t>
      </w:r>
    </w:p>
    <w:p w14:paraId="27702E48" w14:textId="77777777" w:rsidR="002E6732" w:rsidRDefault="002E6732" w:rsidP="002E6732">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w:t>
      </w:r>
    </w:p>
    <w:p w14:paraId="15AC4638" w14:textId="77777777" w:rsidR="002E6732" w:rsidRDefault="002E6732" w:rsidP="007829FF">
      <w:pPr>
        <w:pStyle w:val="H5"/>
        <w:numPr>
          <w:ilvl w:val="0"/>
          <w:numId w:val="17"/>
        </w:numPr>
        <w:rPr>
          <w:w w:val="100"/>
        </w:rPr>
      </w:pPr>
      <w:bookmarkStart w:id="3" w:name="RTF38383636373a2048352c312e"/>
      <w:r>
        <w:rPr>
          <w:w w:val="100"/>
        </w:rPr>
        <w:t>Transmit center frequency leakage</w:t>
      </w:r>
      <w:bookmarkEnd w:id="3"/>
    </w:p>
    <w:p w14:paraId="0D0E7F74" w14:textId="0FA02103" w:rsidR="002E6732" w:rsidRDefault="002E6732" w:rsidP="002E6732">
      <w:pPr>
        <w:pStyle w:val="T"/>
        <w:rPr>
          <w:w w:val="100"/>
        </w:rPr>
      </w:pPr>
      <w:del w:id="4" w:author="Wook Bong Lee" w:date="2020-11-05T08:45: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where the RF LO falls outside both frequency segments, the RF LO shall meet the spectral mask requirements as defined in </w:delText>
        </w:r>
        <w:r w:rsidDel="007B5FF0">
          <w:rPr>
            <w:color w:val="FF0000"/>
            <w:w w:val="100"/>
          </w:rPr>
          <w:fldChar w:fldCharType="begin"/>
        </w:r>
        <w:r w:rsidDel="007B5FF0">
          <w:rPr>
            <w:color w:val="FF0000"/>
            <w:w w:val="100"/>
          </w:rPr>
          <w:delInstrText xml:space="preserve"> REF  RTF37303834313a2048342c312e \h</w:delInstrText>
        </w:r>
        <w:r w:rsidDel="007B5FF0">
          <w:rPr>
            <w:color w:val="FF0000"/>
            <w:w w:val="100"/>
          </w:rPr>
        </w:r>
        <w:r w:rsidDel="007B5FF0">
          <w:rPr>
            <w:color w:val="FF0000"/>
            <w:w w:val="100"/>
          </w:rPr>
          <w:fldChar w:fldCharType="separate"/>
        </w:r>
        <w:r w:rsidDel="007B5FF0">
          <w:rPr>
            <w:color w:val="FF0000"/>
            <w:w w:val="100"/>
          </w:rPr>
          <w:delText>36.3.18.1 (Transmit spectral mask)</w:delText>
        </w:r>
        <w:r w:rsidDel="007B5FF0">
          <w:rPr>
            <w:color w:val="FF0000"/>
            <w:w w:val="100"/>
          </w:rPr>
          <w:fldChar w:fldCharType="end"/>
        </w:r>
        <w:r w:rsidDel="007B5FF0">
          <w:rPr>
            <w:color w:val="FF0000"/>
            <w:w w:val="100"/>
          </w:rPr>
          <w:delText xml:space="preserve"> (TBD).</w:delText>
        </w:r>
        <w:r w:rsidDel="007B5FF0">
          <w:rPr>
            <w:w w:val="100"/>
          </w:rPr>
          <w:delText xml:space="preserve"> </w:delText>
        </w:r>
      </w:del>
      <w:r>
        <w:rPr>
          <w:w w:val="100"/>
        </w:rPr>
        <w:t>For 20/40/80/160 MHz transmission, the power measured at the location of the RF LO using resolution BW 78.125 kHz shall not exceed the maximum of –32 dB relative to the total transmit power and –20 </w:t>
      </w:r>
      <w:proofErr w:type="spellStart"/>
      <w:r>
        <w:rPr>
          <w:w w:val="100"/>
        </w:rPr>
        <w:t>dBm</w:t>
      </w:r>
      <w:proofErr w:type="spellEnd"/>
      <w:r>
        <w:rPr>
          <w:w w:val="100"/>
        </w:rPr>
        <w:t xml:space="preserve">, or equivalently </w:t>
      </w:r>
      <w:r>
        <w:rPr>
          <w:noProof/>
          <w:w w:val="100"/>
          <w:lang w:eastAsia="ko-KR"/>
        </w:rPr>
        <w:drawing>
          <wp:inline distT="0" distB="0" distL="0" distR="0" wp14:anchorId="2B86E8AF" wp14:editId="4D06FA20">
            <wp:extent cx="951230" cy="163830"/>
            <wp:effectExtent l="0" t="0" r="127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w:t>
      </w:r>
      <w:proofErr w:type="spellStart"/>
      <w:r>
        <w:rPr>
          <w:w w:val="100"/>
        </w:rPr>
        <w:t>dBm</w:t>
      </w:r>
      <w:proofErr w:type="spellEnd"/>
      <w:r>
        <w:rPr>
          <w:w w:val="100"/>
        </w:rPr>
        <w:t xml:space="preserve">. The transmit center frequency leakage is specified per antenna. The transmit center frequency leakage for 320 MHz transmission is </w:t>
      </w:r>
      <w:r>
        <w:rPr>
          <w:color w:val="FF0000"/>
          <w:w w:val="100"/>
        </w:rPr>
        <w:t>TBD</w:t>
      </w:r>
      <w:r>
        <w:rPr>
          <w:w w:val="100"/>
        </w:rPr>
        <w:t>.</w:t>
      </w:r>
    </w:p>
    <w:p w14:paraId="003C45F5" w14:textId="77777777" w:rsidR="002E6732" w:rsidRDefault="002E6732" w:rsidP="007829FF">
      <w:pPr>
        <w:pStyle w:val="H5"/>
        <w:numPr>
          <w:ilvl w:val="0"/>
          <w:numId w:val="18"/>
        </w:numPr>
        <w:rPr>
          <w:w w:val="100"/>
        </w:rPr>
      </w:pPr>
      <w:bookmarkStart w:id="5" w:name="RTF34323332333a2048352c312e"/>
      <w:r>
        <w:rPr>
          <w:w w:val="100"/>
        </w:rPr>
        <w:t>Transmitter constellation error</w:t>
      </w:r>
      <w:bookmarkEnd w:id="5"/>
    </w:p>
    <w:p w14:paraId="2354800D" w14:textId="129909BA" w:rsidR="002E6732" w:rsidRDefault="002E6732" w:rsidP="002E6732">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The number of spatial streams under test shall be equal to the number of utilized transmitting STA antenna (output) ports and also equal to the number of utilized testing instrumentation input ports. In the test, </w:t>
      </w:r>
      <w:r>
        <w:rPr>
          <w:noProof/>
          <w:w w:val="100"/>
          <w:lang w:eastAsia="ko-KR"/>
        </w:rPr>
        <w:drawing>
          <wp:inline distT="0" distB="0" distL="0" distR="0" wp14:anchorId="71995A70" wp14:editId="3E5B5F58">
            <wp:extent cx="623570" cy="163830"/>
            <wp:effectExtent l="0" t="0" r="508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570" cy="163830"/>
                    </a:xfrm>
                    <a:prstGeom prst="rect">
                      <a:avLst/>
                    </a:prstGeom>
                    <a:noFill/>
                    <a:ln>
                      <a:noFill/>
                    </a:ln>
                  </pic:spPr>
                </pic:pic>
              </a:graphicData>
            </a:graphic>
          </wp:inline>
        </w:drawing>
      </w:r>
      <w:r>
        <w:rPr>
          <w:w w:val="100"/>
        </w:rPr>
        <w:t xml:space="preserve"> </w:t>
      </w:r>
      <w:del w:id="6" w:author="Wook Bong Lee" w:date="2020-11-05T08:45:00Z">
        <w:r w:rsidDel="007B5FF0">
          <w:rPr>
            <w:color w:val="FF0000"/>
            <w:w w:val="100"/>
          </w:rPr>
          <w:delText>[(no STBC)] (TBD)</w:delText>
        </w:r>
      </w:del>
      <w:r>
        <w:rPr>
          <w:w w:val="100"/>
        </w:rPr>
        <w:t xml:space="preserve"> and no beamforming steering matrix shall be used. Each output port of the transmitting STA shall be connected through a cable to one input port of the testing instrumentation. The requirements shall apply to 20 MHz, 40 MHz, 80 MHz, 160 MHz, and 320 MHz contiguous transmissions</w:t>
      </w:r>
      <w:del w:id="7" w:author="Wook Bong Lee" w:date="2020-11-05T08:45:00Z">
        <w:r w:rsidDel="007B5FF0">
          <w:rPr>
            <w:w w:val="100"/>
          </w:rPr>
          <w:delText xml:space="preserve"> </w:delText>
        </w:r>
        <w:r w:rsidDel="007B5FF0">
          <w:rPr>
            <w:color w:val="FF0000"/>
            <w:w w:val="100"/>
          </w:rPr>
          <w:delText>as well as 80+80</w:delText>
        </w:r>
        <w:r w:rsidDel="007B5FF0">
          <w:rPr>
            <w:w w:val="100"/>
          </w:rPr>
          <w:delText> </w:delText>
        </w:r>
        <w:r w:rsidDel="007B5FF0">
          <w:rPr>
            <w:color w:val="FF0000"/>
            <w:w w:val="100"/>
          </w:rPr>
          <w:delText>MHz and 160+160</w:delText>
        </w:r>
        <w:r w:rsidDel="007B5FF0">
          <w:rPr>
            <w:w w:val="100"/>
          </w:rPr>
          <w:delText> </w:delText>
        </w:r>
        <w:r w:rsidDel="007B5FF0">
          <w:rPr>
            <w:color w:val="FF0000"/>
            <w:w w:val="100"/>
          </w:rPr>
          <w:delText>MHz transmissions (TBD)</w:delText>
        </w:r>
      </w:del>
      <w:r>
        <w:rPr>
          <w:w w:val="100"/>
        </w:rPr>
        <w:t>.</w:t>
      </w:r>
    </w:p>
    <w:p w14:paraId="1A69804D" w14:textId="360B23BC" w:rsidR="002E6732" w:rsidRDefault="002E6732" w:rsidP="007829FF">
      <w:pPr>
        <w:pStyle w:val="EditorNote"/>
        <w:numPr>
          <w:ilvl w:val="0"/>
          <w:numId w:val="3"/>
        </w:numPr>
        <w:rPr>
          <w:w w:val="100"/>
        </w:rPr>
      </w:pPr>
      <w:del w:id="8" w:author="Wook Bong Lee" w:date="2020-11-05T09:07:00Z">
        <w:r w:rsidDel="00E1179B">
          <w:rPr>
            <w:w w:val="100"/>
          </w:rPr>
          <w:delText>There is no Table 9-31i (UL Target RSSI subfield encoding) in P802.11ax D7.0. I replace this reference with Table 9-31j (UL Target Receive Power subfield in Trigger frame).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2E6732" w14:paraId="40DF992A" w14:textId="77777777" w:rsidTr="00FB5375">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7BC14777" w14:textId="77777777" w:rsidR="002E6732" w:rsidRDefault="002E6732" w:rsidP="007829FF">
            <w:pPr>
              <w:pStyle w:val="TableTitle"/>
              <w:numPr>
                <w:ilvl w:val="0"/>
                <w:numId w:val="19"/>
              </w:numPr>
            </w:pPr>
            <w:bookmarkStart w:id="9" w:name="RTF31373530363a205461626c65"/>
            <w:r>
              <w:rPr>
                <w:w w:val="100"/>
              </w:rPr>
              <w:t>Allowed relative constellation error versus constellation size and coding rate</w:t>
            </w:r>
            <w:bookmarkEnd w:id="9"/>
          </w:p>
        </w:tc>
      </w:tr>
      <w:tr w:rsidR="002E6732" w14:paraId="5DE503CE" w14:textId="77777777" w:rsidTr="00FB5375">
        <w:trPr>
          <w:trHeight w:val="16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5D03C0B0" w14:textId="77777777" w:rsidR="002E6732" w:rsidRDefault="002E6732" w:rsidP="00FB5375">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4175F" w14:textId="77777777" w:rsidR="002E6732" w:rsidRDefault="002E6732" w:rsidP="00FB5375">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185E1" w14:textId="77777777" w:rsidR="002E6732" w:rsidRDefault="002E6732" w:rsidP="00FB5375">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F802" w14:textId="77777777" w:rsidR="002E6732" w:rsidRDefault="002E6732" w:rsidP="00FB5375">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3472" w14:textId="77777777" w:rsidR="002E6732" w:rsidRDefault="002E6732" w:rsidP="00FB5375">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2E6732" w14:paraId="27F498E3" w14:textId="77777777" w:rsidTr="00FB5375">
        <w:trPr>
          <w:trHeight w:val="294"/>
          <w:jc w:val="center"/>
        </w:trPr>
        <w:tc>
          <w:tcPr>
            <w:tcW w:w="1400" w:type="dxa"/>
            <w:vMerge/>
            <w:tcBorders>
              <w:top w:val="single" w:sz="10" w:space="0" w:color="000000"/>
              <w:left w:val="single" w:sz="10" w:space="0" w:color="000000"/>
              <w:bottom w:val="single" w:sz="3" w:space="0" w:color="000000"/>
              <w:right w:val="single" w:sz="2" w:space="0" w:color="000000"/>
            </w:tcBorders>
          </w:tcPr>
          <w:p w14:paraId="35CFE28F"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3350EF"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62B49127"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44316514"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35FF8DED" w14:textId="77777777" w:rsidR="002E6732" w:rsidRDefault="002E6732"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r>
      <w:tr w:rsidR="002E6732" w14:paraId="7B7099E6" w14:textId="77777777" w:rsidTr="00FB5375">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9A037F" w14:textId="77777777" w:rsidR="002E6732" w:rsidRDefault="002E6732" w:rsidP="00FB5375">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50078" w14:textId="77777777" w:rsidR="002E6732" w:rsidRDefault="002E6732" w:rsidP="00FB5375">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6FD3A3" w14:textId="77777777" w:rsidR="002E6732" w:rsidRDefault="002E6732" w:rsidP="00FB5375">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6D81A" w14:textId="77777777" w:rsidR="002E6732" w:rsidRDefault="002E6732" w:rsidP="00FB5375">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6D26A6" w14:textId="77777777" w:rsidR="002E6732" w:rsidRDefault="002E6732" w:rsidP="00FB5375">
            <w:pPr>
              <w:pStyle w:val="CellBody"/>
              <w:jc w:val="center"/>
            </w:pPr>
            <w:r>
              <w:rPr>
                <w:w w:val="100"/>
              </w:rPr>
              <w:t>–27</w:t>
            </w:r>
          </w:p>
        </w:tc>
      </w:tr>
      <w:tr w:rsidR="002E6732" w14:paraId="587E1FD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D0677" w14:textId="77777777" w:rsidR="002E6732" w:rsidRDefault="002E6732" w:rsidP="00FB5375">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DCB16" w14:textId="77777777" w:rsidR="002E6732" w:rsidRDefault="002E6732" w:rsidP="00FB5375">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E4EC40" w14:textId="77777777" w:rsidR="002E6732" w:rsidRDefault="002E6732" w:rsidP="00FB5375">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8243F" w14:textId="77777777" w:rsidR="002E6732" w:rsidRDefault="002E6732" w:rsidP="00FB5375">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36C4A" w14:textId="77777777" w:rsidR="002E6732" w:rsidRDefault="002E6732" w:rsidP="00FB5375">
            <w:pPr>
              <w:pStyle w:val="CellBody"/>
              <w:jc w:val="center"/>
            </w:pPr>
            <w:r>
              <w:rPr>
                <w:w w:val="100"/>
              </w:rPr>
              <w:t>–27</w:t>
            </w:r>
          </w:p>
        </w:tc>
      </w:tr>
      <w:tr w:rsidR="002E6732" w14:paraId="4DF3EC06"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981D1F" w14:textId="77777777" w:rsidR="002E6732" w:rsidRDefault="002E6732" w:rsidP="00FB5375">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A219EF"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9C069" w14:textId="77777777" w:rsidR="002E6732" w:rsidRDefault="002E6732" w:rsidP="00FB5375">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76D22" w14:textId="77777777" w:rsidR="002E6732" w:rsidRDefault="002E6732" w:rsidP="00FB5375">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2AE42" w14:textId="77777777" w:rsidR="002E6732" w:rsidRDefault="002E6732" w:rsidP="00FB5375">
            <w:pPr>
              <w:pStyle w:val="CellBody"/>
              <w:jc w:val="center"/>
            </w:pPr>
            <w:r>
              <w:rPr>
                <w:w w:val="100"/>
              </w:rPr>
              <w:t>–27</w:t>
            </w:r>
          </w:p>
        </w:tc>
      </w:tr>
      <w:tr w:rsidR="002E6732" w14:paraId="35E69798"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B2780D" w14:textId="77777777" w:rsidR="002E6732" w:rsidRDefault="002E6732"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B44457" w14:textId="77777777" w:rsidR="002E6732" w:rsidRDefault="002E6732" w:rsidP="00FB5375">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B198" w14:textId="77777777" w:rsidR="002E6732" w:rsidRDefault="002E6732" w:rsidP="00FB5375">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FF4F4" w14:textId="77777777" w:rsidR="002E6732" w:rsidRDefault="002E6732" w:rsidP="00FB5375">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C4FB3A" w14:textId="77777777" w:rsidR="002E6732" w:rsidRDefault="002E6732" w:rsidP="00FB5375">
            <w:pPr>
              <w:pStyle w:val="CellBody"/>
              <w:jc w:val="center"/>
            </w:pPr>
            <w:r>
              <w:rPr>
                <w:w w:val="100"/>
              </w:rPr>
              <w:t>–27</w:t>
            </w:r>
          </w:p>
        </w:tc>
      </w:tr>
      <w:tr w:rsidR="002E6732" w14:paraId="51E28D0A"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526C8C" w14:textId="77777777" w:rsidR="002E6732" w:rsidRDefault="002E6732"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1B17E3"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06848" w14:textId="77777777" w:rsidR="002E6732" w:rsidRDefault="002E6732" w:rsidP="00FB5375">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D8613" w14:textId="77777777" w:rsidR="002E6732" w:rsidRDefault="002E6732" w:rsidP="00FB5375">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D3A4E" w14:textId="77777777" w:rsidR="002E6732" w:rsidRDefault="002E6732" w:rsidP="00FB5375">
            <w:pPr>
              <w:pStyle w:val="CellBody"/>
              <w:jc w:val="center"/>
            </w:pPr>
            <w:r>
              <w:rPr>
                <w:w w:val="100"/>
              </w:rPr>
              <w:t>–27</w:t>
            </w:r>
          </w:p>
        </w:tc>
      </w:tr>
      <w:tr w:rsidR="002E6732" w14:paraId="2E2689A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99624" w14:textId="77777777" w:rsidR="002E6732" w:rsidRDefault="002E6732"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D74B" w14:textId="77777777" w:rsidR="002E6732" w:rsidRDefault="002E6732" w:rsidP="00FB5375">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D2799" w14:textId="77777777" w:rsidR="002E6732" w:rsidRDefault="002E6732" w:rsidP="00FB5375">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64D9C5" w14:textId="77777777" w:rsidR="002E6732" w:rsidRDefault="002E6732" w:rsidP="00FB5375">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33574" w14:textId="77777777" w:rsidR="002E6732" w:rsidRDefault="002E6732" w:rsidP="00FB5375">
            <w:pPr>
              <w:pStyle w:val="CellBody"/>
              <w:jc w:val="center"/>
            </w:pPr>
            <w:r>
              <w:rPr>
                <w:w w:val="100"/>
              </w:rPr>
              <w:t>–27</w:t>
            </w:r>
          </w:p>
        </w:tc>
      </w:tr>
      <w:tr w:rsidR="002E6732" w14:paraId="148170C1"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7B4501" w14:textId="77777777" w:rsidR="002E6732" w:rsidRDefault="002E6732"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12E478"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3B6C5" w14:textId="77777777" w:rsidR="002E6732" w:rsidRDefault="002E6732" w:rsidP="00FB5375">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7820D" w14:textId="77777777" w:rsidR="002E6732" w:rsidRDefault="002E6732" w:rsidP="00FB5375">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5086F" w14:textId="77777777" w:rsidR="002E6732" w:rsidRDefault="002E6732" w:rsidP="00FB5375">
            <w:pPr>
              <w:pStyle w:val="CellBody"/>
              <w:jc w:val="center"/>
            </w:pPr>
            <w:r>
              <w:rPr>
                <w:w w:val="100"/>
              </w:rPr>
              <w:t>–27</w:t>
            </w:r>
          </w:p>
        </w:tc>
      </w:tr>
      <w:tr w:rsidR="002E6732" w14:paraId="15480A4D"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CF5B34" w14:textId="77777777" w:rsidR="002E6732" w:rsidRDefault="002E6732"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AB17B" w14:textId="77777777" w:rsidR="002E6732" w:rsidRDefault="002E6732" w:rsidP="00FB5375">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A7A27D" w14:textId="77777777" w:rsidR="002E6732" w:rsidRDefault="002E6732" w:rsidP="00FB5375">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50FA" w14:textId="77777777" w:rsidR="002E6732" w:rsidRDefault="002E6732" w:rsidP="00FB5375">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5C702C" w14:textId="77777777" w:rsidR="002E6732" w:rsidRDefault="002E6732" w:rsidP="00FB5375">
            <w:pPr>
              <w:pStyle w:val="CellBody"/>
              <w:jc w:val="center"/>
            </w:pPr>
            <w:r>
              <w:rPr>
                <w:w w:val="100"/>
              </w:rPr>
              <w:t>–27</w:t>
            </w:r>
          </w:p>
        </w:tc>
      </w:tr>
      <w:tr w:rsidR="002E6732" w14:paraId="1A85155B"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BFD5F0" w14:textId="77777777" w:rsidR="002E6732" w:rsidRDefault="002E6732" w:rsidP="00FB5375">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F00DF"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5D0D" w14:textId="77777777" w:rsidR="002E6732" w:rsidRDefault="002E6732" w:rsidP="00FB5375">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6BA718" w14:textId="77777777" w:rsidR="002E6732" w:rsidRDefault="002E6732" w:rsidP="00FB5375">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F628B9" w14:textId="77777777" w:rsidR="002E6732" w:rsidRDefault="002E6732" w:rsidP="00FB5375">
            <w:pPr>
              <w:pStyle w:val="CellBody"/>
              <w:jc w:val="center"/>
            </w:pPr>
            <w:r>
              <w:rPr>
                <w:w w:val="100"/>
              </w:rPr>
              <w:t>–30</w:t>
            </w:r>
          </w:p>
        </w:tc>
      </w:tr>
      <w:tr w:rsidR="002E6732" w14:paraId="7F2BB0E1"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90F6DB" w14:textId="77777777" w:rsidR="002E6732" w:rsidRDefault="002E6732" w:rsidP="00FB5375">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B359C" w14:textId="77777777" w:rsidR="002E6732" w:rsidRDefault="002E6732" w:rsidP="00FB5375">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245380" w14:textId="77777777" w:rsidR="002E6732" w:rsidRDefault="002E6732" w:rsidP="00FB5375">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42752" w14:textId="77777777" w:rsidR="002E6732" w:rsidRDefault="002E6732" w:rsidP="00FB5375">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55C1E" w14:textId="77777777" w:rsidR="002E6732" w:rsidRDefault="002E6732" w:rsidP="00FB5375">
            <w:pPr>
              <w:pStyle w:val="CellBody"/>
              <w:jc w:val="center"/>
            </w:pPr>
            <w:r>
              <w:rPr>
                <w:w w:val="100"/>
              </w:rPr>
              <w:t>–32</w:t>
            </w:r>
          </w:p>
        </w:tc>
      </w:tr>
      <w:tr w:rsidR="002E6732" w14:paraId="1749BD2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2D9A9A" w14:textId="77777777" w:rsidR="002E6732" w:rsidRDefault="002E6732"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0F151"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6956E" w14:textId="77777777" w:rsidR="002E6732" w:rsidRDefault="002E6732" w:rsidP="00FB5375">
            <w:pPr>
              <w:pStyle w:val="CellBody"/>
              <w:jc w:val="center"/>
              <w:rPr>
                <w:color w:val="FF0000"/>
              </w:rP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F711B" w14:textId="77777777" w:rsidR="002E6732" w:rsidRDefault="002E6732" w:rsidP="00FB5375">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2F1FA" w14:textId="77777777" w:rsidR="002E6732" w:rsidRDefault="002E6732" w:rsidP="00FB5375">
            <w:pPr>
              <w:pStyle w:val="CellBody"/>
              <w:jc w:val="center"/>
            </w:pPr>
            <w:r>
              <w:rPr>
                <w:color w:val="FF0000"/>
                <w:w w:val="100"/>
              </w:rPr>
              <w:t>[–35/–32] (TBD)</w:t>
            </w:r>
          </w:p>
        </w:tc>
      </w:tr>
      <w:tr w:rsidR="002E6732" w14:paraId="60333726"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9E633" w14:textId="77777777" w:rsidR="002E6732" w:rsidRDefault="002E6732"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0D704" w14:textId="77777777" w:rsidR="002E6732" w:rsidRDefault="002E6732" w:rsidP="00FB5375">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59FE8" w14:textId="77777777" w:rsidR="002E6732" w:rsidRDefault="002E6732" w:rsidP="00FB5375">
            <w:pPr>
              <w:pStyle w:val="CellBody"/>
              <w:jc w:val="cente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43D89" w14:textId="77777777" w:rsidR="002E6732" w:rsidRDefault="002E6732" w:rsidP="00FB5375">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9515E" w14:textId="77777777" w:rsidR="002E6732" w:rsidRDefault="002E6732" w:rsidP="00FB5375">
            <w:pPr>
              <w:pStyle w:val="CellBody"/>
              <w:jc w:val="center"/>
            </w:pPr>
            <w:r>
              <w:rPr>
                <w:color w:val="FF0000"/>
                <w:w w:val="100"/>
              </w:rPr>
              <w:t>[–35/–32] (TBD)</w:t>
            </w:r>
          </w:p>
        </w:tc>
      </w:tr>
      <w:tr w:rsidR="002E6732" w14:paraId="72C39C3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79464" w14:textId="77777777" w:rsidR="002E6732" w:rsidRDefault="002E6732" w:rsidP="00FB5375">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483EB" w14:textId="77777777" w:rsidR="002E6732" w:rsidRDefault="002E6732" w:rsidP="00FB5375">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7BB3" w14:textId="77777777" w:rsidR="002E6732" w:rsidRDefault="002E6732" w:rsidP="00FB5375">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077E1D" w14:textId="77777777" w:rsidR="002E6732" w:rsidRDefault="002E6732" w:rsidP="00FB5375">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7DCA39" w14:textId="77777777" w:rsidR="002E6732" w:rsidRDefault="002E6732" w:rsidP="00FB5375">
            <w:pPr>
              <w:pStyle w:val="CellBody"/>
              <w:jc w:val="center"/>
            </w:pPr>
            <w:r>
              <w:rPr>
                <w:w w:val="100"/>
              </w:rPr>
              <w:t>–38</w:t>
            </w:r>
          </w:p>
        </w:tc>
      </w:tr>
      <w:tr w:rsidR="002E6732" w14:paraId="0AD6CBE4"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4CA399" w14:textId="77777777" w:rsidR="002E6732" w:rsidRDefault="002E6732" w:rsidP="00FB5375">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82D18A5" w14:textId="77777777" w:rsidR="002E6732" w:rsidRDefault="002E6732" w:rsidP="00FB5375">
            <w:pPr>
              <w:pStyle w:val="CellBody"/>
              <w:jc w:val="center"/>
            </w:pPr>
            <w:r>
              <w:rPr>
                <w:w w:val="100"/>
              </w:rPr>
              <w:t>5/6</w:t>
            </w:r>
          </w:p>
        </w:tc>
        <w:tc>
          <w:tcPr>
            <w:tcW w:w="162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51759A4" w14:textId="77777777" w:rsidR="002E6732" w:rsidRDefault="002E6732" w:rsidP="00FB5375">
            <w:pPr>
              <w:pStyle w:val="CellBody"/>
              <w:jc w:val="center"/>
            </w:pPr>
            <w:r>
              <w:rPr>
                <w:w w:val="100"/>
              </w:rPr>
              <w:t>–38</w:t>
            </w:r>
          </w:p>
        </w:tc>
        <w:tc>
          <w:tcPr>
            <w:tcW w:w="22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BD6D168" w14:textId="77777777" w:rsidR="002E6732" w:rsidRDefault="002E6732" w:rsidP="00FB5375">
            <w:pPr>
              <w:pStyle w:val="CellBody"/>
              <w:jc w:val="center"/>
            </w:pPr>
            <w:r>
              <w:rPr>
                <w:w w:val="100"/>
              </w:rPr>
              <w:t>–38</w:t>
            </w:r>
          </w:p>
        </w:tc>
        <w:tc>
          <w:tcPr>
            <w:tcW w:w="22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1B2C3AC1" w14:textId="77777777" w:rsidR="002E6732" w:rsidRDefault="002E6732" w:rsidP="00FB5375">
            <w:pPr>
              <w:pStyle w:val="CellBody"/>
              <w:jc w:val="center"/>
            </w:pPr>
            <w:r>
              <w:rPr>
                <w:w w:val="100"/>
              </w:rPr>
              <w:t>–38</w:t>
            </w:r>
          </w:p>
        </w:tc>
      </w:tr>
      <w:tr w:rsidR="002E6732" w14:paraId="7241F018" w14:textId="77777777" w:rsidTr="00FB5375">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58B222" w14:textId="77777777" w:rsidR="002E6732" w:rsidRDefault="002E6732" w:rsidP="00FB5375">
            <w:pPr>
              <w:pStyle w:val="CellBody"/>
              <w:jc w:val="center"/>
            </w:pPr>
            <w:r>
              <w:rPr>
                <w:w w:val="100"/>
              </w:rPr>
              <w:t>BPSK-DCM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B6A70D" w14:textId="77777777" w:rsidR="002E6732" w:rsidRDefault="002E6732" w:rsidP="00FB5375">
            <w:pPr>
              <w:pStyle w:val="CellBody"/>
              <w:jc w:val="center"/>
            </w:pPr>
            <w:r>
              <w:rPr>
                <w:w w:val="100"/>
              </w:rPr>
              <w:t>1/2</w:t>
            </w:r>
          </w:p>
        </w:tc>
        <w:tc>
          <w:tcPr>
            <w:tcW w:w="162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033A2B8" w14:textId="77777777" w:rsidR="002E6732" w:rsidRDefault="002E6732" w:rsidP="00FB5375">
            <w:pPr>
              <w:pStyle w:val="CellBody"/>
              <w:jc w:val="center"/>
            </w:pPr>
            <w:r>
              <w:rPr>
                <w:w w:val="100"/>
              </w:rPr>
              <w:t>–5</w:t>
            </w:r>
          </w:p>
        </w:tc>
        <w:tc>
          <w:tcPr>
            <w:tcW w:w="22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7F65692" w14:textId="77777777" w:rsidR="002E6732" w:rsidRDefault="002E6732" w:rsidP="00FB5375">
            <w:pPr>
              <w:pStyle w:val="CellBody"/>
              <w:jc w:val="center"/>
            </w:pPr>
            <w:r>
              <w:rPr>
                <w:w w:val="100"/>
              </w:rPr>
              <w:t>–13</w:t>
            </w:r>
          </w:p>
        </w:tc>
        <w:tc>
          <w:tcPr>
            <w:tcW w:w="22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63DDD4" w14:textId="77777777" w:rsidR="002E6732" w:rsidRDefault="002E6732" w:rsidP="00FB5375">
            <w:pPr>
              <w:pStyle w:val="CellBody"/>
              <w:jc w:val="center"/>
            </w:pPr>
            <w:r>
              <w:rPr>
                <w:w w:val="100"/>
              </w:rPr>
              <w:t>–27</w:t>
            </w:r>
          </w:p>
        </w:tc>
      </w:tr>
      <w:tr w:rsidR="002E6732" w14:paraId="5966C6CB" w14:textId="77777777" w:rsidTr="00FB5375">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4C001" w14:textId="77777777" w:rsidR="002E6732" w:rsidRDefault="002E6732" w:rsidP="00FB5375">
            <w:pPr>
              <w:pStyle w:val="Note"/>
            </w:pPr>
            <w:r>
              <w:rPr>
                <w:w w:val="100"/>
              </w:rPr>
              <w:t>NOTE—The maximum power of EHT-MCS 7 can be measured by setting the UL Target RSSI subfield as defined in Table 9-31j (UL Target Receive Power subfield in Trigger frame) in the Trigger frame to 127 for the RU for which the EVM test is conducted.</w:t>
            </w:r>
          </w:p>
        </w:tc>
      </w:tr>
    </w:tbl>
    <w:p w14:paraId="56E5512E" w14:textId="77777777" w:rsidR="002E6732" w:rsidRDefault="002E6732" w:rsidP="002E6732">
      <w:pPr>
        <w:pStyle w:val="T"/>
        <w:tabs>
          <w:tab w:val="left" w:pos="0"/>
        </w:tabs>
        <w:rPr>
          <w:w w:val="100"/>
        </w:rPr>
      </w:pPr>
    </w:p>
    <w:p w14:paraId="586F2E75" w14:textId="77777777" w:rsidR="002E6732" w:rsidRDefault="002E6732" w:rsidP="007829FF">
      <w:pPr>
        <w:pStyle w:val="EditorNote"/>
        <w:numPr>
          <w:ilvl w:val="0"/>
          <w:numId w:val="3"/>
        </w:numPr>
        <w:rPr>
          <w:w w:val="100"/>
        </w:rPr>
      </w:pPr>
      <w:r>
        <w:rPr>
          <w:w w:val="100"/>
        </w:rPr>
        <w:t>Per the authors of 20/1253r6, the following two paragraphs are TBD.</w:t>
      </w:r>
    </w:p>
    <w:p w14:paraId="512114E9" w14:textId="77777777" w:rsidR="002E6732" w:rsidRDefault="002E6732" w:rsidP="007829FF">
      <w:pPr>
        <w:pStyle w:val="D"/>
        <w:numPr>
          <w:ilvl w:val="0"/>
          <w:numId w:val="5"/>
        </w:numPr>
        <w:ind w:left="600" w:hanging="400"/>
        <w:rPr>
          <w:color w:val="FF0000"/>
          <w:w w:val="100"/>
        </w:rPr>
      </w:pPr>
      <w:r>
        <w:rPr>
          <w:color w:val="FF0000"/>
          <w:w w:val="100"/>
        </w:rPr>
        <w:lastRenderedPageBreak/>
        <w:t>The relative constellation error shall be less than or equal to –35</w:t>
      </w:r>
      <w:r>
        <w:rPr>
          <w:w w:val="100"/>
        </w:rPr>
        <w:t> </w:t>
      </w:r>
      <w:r>
        <w:rPr>
          <w:color w:val="FF0000"/>
          <w:w w:val="100"/>
        </w:rPr>
        <w:t>dB if amplitude drift compensation is disabled in the test equipment</w:t>
      </w:r>
    </w:p>
    <w:p w14:paraId="7D2C1AEA" w14:textId="77777777" w:rsidR="002E6732" w:rsidRDefault="002E6732" w:rsidP="007829FF">
      <w:pPr>
        <w:pStyle w:val="D"/>
        <w:numPr>
          <w:ilvl w:val="0"/>
          <w:numId w:val="5"/>
        </w:numPr>
        <w:ind w:left="600" w:hanging="400"/>
        <w:rPr>
          <w:color w:val="FF0000"/>
          <w:w w:val="100"/>
        </w:rPr>
      </w:pPr>
      <w:r>
        <w:rPr>
          <w:color w:val="FF0000"/>
          <w:w w:val="100"/>
        </w:rPr>
        <w:t>The relative constellation error shall be less than or equal to –35</w:t>
      </w:r>
      <w:r>
        <w:rPr>
          <w:w w:val="100"/>
        </w:rPr>
        <w:t> </w:t>
      </w:r>
      <w:r>
        <w:rPr>
          <w:color w:val="FF0000"/>
          <w:w w:val="100"/>
        </w:rPr>
        <w:t>dB with amplitude drift compensation enabled in the test equipment, and the relative constellation error shall be less than or equal to –32</w:t>
      </w:r>
      <w:r>
        <w:rPr>
          <w:w w:val="100"/>
        </w:rPr>
        <w:t> </w:t>
      </w:r>
      <w:r>
        <w:rPr>
          <w:color w:val="FF0000"/>
          <w:w w:val="100"/>
        </w:rPr>
        <w:t>dB with amplitude drift compensation disabled in the test equipment</w:t>
      </w:r>
    </w:p>
    <w:p w14:paraId="20116EE8" w14:textId="77777777" w:rsidR="002E6732" w:rsidRDefault="002E6732" w:rsidP="002E6732">
      <w:pPr>
        <w:pStyle w:val="T"/>
        <w:rPr>
          <w:color w:val="FF0000"/>
          <w:w w:val="100"/>
        </w:rPr>
      </w:pPr>
      <w:r>
        <w:rPr>
          <w:color w:val="FF0000"/>
          <w:w w:val="100"/>
        </w:rPr>
        <w:t>For all other constellations the relative constellation error shall be less than or equal to the values in Table</w:t>
      </w:r>
      <w:r>
        <w:rPr>
          <w:w w:val="100"/>
        </w:rPr>
        <w:t> </w:t>
      </w:r>
      <w:r>
        <w:rPr>
          <w:color w:val="FF0000"/>
          <w:w w:val="100"/>
        </w:rPr>
        <w:t>27-49</w:t>
      </w:r>
      <w:r>
        <w:rPr>
          <w:w w:val="100"/>
        </w:rPr>
        <w:t> </w:t>
      </w:r>
      <w:r>
        <w:rPr>
          <w:color w:val="FF0000"/>
          <w:w w:val="100"/>
        </w:rPr>
        <w:t>(Allowed relative constellation error versus constellation size and coding rate) whether or not amplitude drift compensation is enabled in the test equipment.</w:t>
      </w:r>
    </w:p>
    <w:p w14:paraId="57D88356" w14:textId="77777777" w:rsidR="002E6732" w:rsidRDefault="002E6732" w:rsidP="007829FF">
      <w:pPr>
        <w:pStyle w:val="H5"/>
        <w:numPr>
          <w:ilvl w:val="0"/>
          <w:numId w:val="20"/>
        </w:numPr>
        <w:tabs>
          <w:tab w:val="left" w:pos="0"/>
        </w:tabs>
        <w:rPr>
          <w:w w:val="100"/>
        </w:rPr>
      </w:pPr>
      <w:bookmarkStart w:id="10" w:name="RTF35393733383a2048352c312e"/>
      <w:r>
        <w:rPr>
          <w:w w:val="100"/>
        </w:rPr>
        <w:t>Transmitter modulation accuracy (EVM) test</w:t>
      </w:r>
      <w:bookmarkEnd w:id="10"/>
    </w:p>
    <w:p w14:paraId="283357E8" w14:textId="77777777" w:rsidR="002E6732" w:rsidRDefault="002E6732" w:rsidP="002E6732">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54C014B4" w14:textId="77777777" w:rsidR="002E6732" w:rsidRDefault="002E6732" w:rsidP="002E6732">
      <w:pPr>
        <w:pStyle w:val="T"/>
        <w:rPr>
          <w:w w:val="100"/>
        </w:rPr>
      </w:pPr>
      <w:r>
        <w:rPr>
          <w:w w:val="100"/>
        </w:rPr>
        <w:t xml:space="preserve">In this case, transmit modulation accuracy of each segment shall meet the required value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using only the occupied data subcarriers within the corresponding segment. For EHT TB PPDU transmission, two sets of EVM requirements are defined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for different transmission power levels to assist AP in better managing the interference among multiple STAs responding to a Trigger frame.</w:t>
      </w:r>
    </w:p>
    <w:p w14:paraId="67E72AC9" w14:textId="0C6800DA" w:rsidR="002E6732" w:rsidRDefault="002E6732" w:rsidP="002E6732">
      <w:pPr>
        <w:pStyle w:val="T"/>
        <w:rPr>
          <w:w w:val="100"/>
        </w:rPr>
      </w:pPr>
      <w:r>
        <w:rPr>
          <w:w w:val="100"/>
        </w:rPr>
        <w:t xml:space="preserve">LO leakage that can potentially show up at the center frequency of the EHT PPDU tone plan and within ±3 neighboring subcarriers shall be excluded from the computation of the transmitter modulation accuracy test. The potential LO leakage subcarriers for 20 MHz operating devices are the center of primary 20 MHz of the EHT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primary 160 MHz of the PPDU tone plan and ±3 subcarriers of it. The potential LO leakage tones for 320 MHz operating devices are the center of the 320 MHz of the PPDU tone plan and ±3 subcarriers of it. </w:t>
      </w:r>
      <w:del w:id="11" w:author="Wook Bong Lee" w:date="2020-11-05T08:46:00Z">
        <w:r w:rsidDel="007B5FF0">
          <w:rPr>
            <w:color w:val="FF0000"/>
            <w:w w:val="100"/>
          </w:rPr>
          <w:delText>The potential LO leakage tones for 80+80 MHz or 160+160 MHz operating devices exist outside the PPDU bandwidth and should not affect the transmitter modulation accuracy test (TBD).</w:delText>
        </w:r>
        <w:r w:rsidDel="007B5FF0">
          <w:rPr>
            <w:w w:val="100"/>
          </w:rPr>
          <w:delText xml:space="preserve"> </w:delText>
        </w:r>
      </w:del>
      <w:r>
        <w:rPr>
          <w:w w:val="100"/>
        </w:rPr>
        <w:t xml:space="preserve">For 40 MHz operating devices that transmits 20 MHz, the potential LO leakage subcarriers exist outside the PPDU bandwidth and should not affect the transmitter modulation accuracy test. For 80 MHz operating devices that transmits 20 MHz or 40 MHz PPDU, the potential LO leakage subcarriers exist outside the PPDU bandwidth and should not affect the transmitter modulation accuracy test. For 160 MHz </w:t>
      </w:r>
      <w:del w:id="12" w:author="Wook Bong Lee" w:date="2020-11-05T08:46:00Z">
        <w:r w:rsidDel="007B5FF0">
          <w:rPr>
            <w:color w:val="FF0000"/>
            <w:w w:val="100"/>
          </w:rPr>
          <w:delText>or 80+80 MHz (TBD)</w:delText>
        </w:r>
        <w:r w:rsidDel="007B5FF0">
          <w:rPr>
            <w:w w:val="100"/>
          </w:rPr>
          <w:delText xml:space="preserve"> </w:delText>
        </w:r>
      </w:del>
      <w:r>
        <w:rPr>
          <w:w w:val="100"/>
        </w:rPr>
        <w:t xml:space="preserve">operating devices that transmits 20 MHz or 40 MHz PPDU or 80 MHz PPDU, the potential LO leakage subcarriers exist outside the PPDU bandwidth and should not affect the transmitter modulation accuracy test. For 320 MHz </w:t>
      </w:r>
      <w:del w:id="13" w:author="Wook Bong Lee" w:date="2020-11-05T08:46:00Z">
        <w:r w:rsidDel="007B5FF0">
          <w:rPr>
            <w:color w:val="FF0000"/>
            <w:w w:val="100"/>
          </w:rPr>
          <w:delText>or 160+160 MHz (TBD)</w:delText>
        </w:r>
        <w:r w:rsidDel="007B5FF0">
          <w:rPr>
            <w:w w:val="100"/>
          </w:rPr>
          <w:delText xml:space="preserve"> </w:delText>
        </w:r>
      </w:del>
      <w:r>
        <w:rPr>
          <w:w w:val="100"/>
        </w:rPr>
        <w:t xml:space="preserve">operating devices that transmits 20 MHz or 40 MHz PPDU or 80 MHz PPDU or 160 MHz PPDU, the potential LO leakage subcarriers exist outside the PPDU bandwidth and should not affect the transmitter modulation accuracy test. </w:t>
      </w:r>
    </w:p>
    <w:p w14:paraId="2A61425A" w14:textId="77777777" w:rsidR="002E6732" w:rsidRDefault="002E6732" w:rsidP="002E6732">
      <w:pPr>
        <w:pStyle w:val="T"/>
        <w:rPr>
          <w:w w:val="100"/>
        </w:rPr>
      </w:pPr>
      <w:r>
        <w:rPr>
          <w:w w:val="100"/>
        </w:rPr>
        <w:t>The transmitter modulation accuracy test procedure for the occupied subcarriers of the PPDU is similar as in steps of the transmit modulation accuracy test procedure defined in 27.3.19.4.4 (Transmitter modulation accuracy (EVM) test) as follows.</w:t>
      </w:r>
    </w:p>
    <w:p w14:paraId="703B4EA9" w14:textId="77777777" w:rsidR="002E6732" w:rsidRDefault="002E6732" w:rsidP="007829FF">
      <w:pPr>
        <w:pStyle w:val="L"/>
        <w:numPr>
          <w:ilvl w:val="0"/>
          <w:numId w:val="7"/>
        </w:numPr>
        <w:ind w:left="640" w:hanging="440"/>
        <w:rPr>
          <w:w w:val="100"/>
        </w:rPr>
      </w:pPr>
      <w:r>
        <w:rPr>
          <w:w w:val="100"/>
        </w:rPr>
        <w:t>Start of PPDU shall be detected.</w:t>
      </w:r>
    </w:p>
    <w:p w14:paraId="2E458CAD" w14:textId="77777777" w:rsidR="002E6732" w:rsidRDefault="002E6732" w:rsidP="007829FF">
      <w:pPr>
        <w:pStyle w:val="L"/>
        <w:numPr>
          <w:ilvl w:val="0"/>
          <w:numId w:val="6"/>
        </w:numPr>
        <w:ind w:left="640" w:hanging="440"/>
        <w:rPr>
          <w:w w:val="100"/>
        </w:rPr>
      </w:pPr>
      <w:r>
        <w:rPr>
          <w:w w:val="100"/>
        </w:rPr>
        <w:t>Transition from L-STF to L-LTF shall be detected and fine timing shall be established.</w:t>
      </w:r>
    </w:p>
    <w:p w14:paraId="3D329640" w14:textId="77777777" w:rsidR="002E6732" w:rsidRDefault="002E6732" w:rsidP="007829FF">
      <w:pPr>
        <w:pStyle w:val="L"/>
        <w:numPr>
          <w:ilvl w:val="0"/>
          <w:numId w:val="8"/>
        </w:numPr>
        <w:ind w:left="640" w:hanging="440"/>
        <w:rPr>
          <w:w w:val="100"/>
        </w:rPr>
      </w:pPr>
      <w:r>
        <w:rPr>
          <w:w w:val="100"/>
        </w:rPr>
        <w:t>Coarse and fine frequency offsets shall be estimated.</w:t>
      </w:r>
    </w:p>
    <w:p w14:paraId="58BAE114" w14:textId="77777777" w:rsidR="002E6732" w:rsidRDefault="002E6732" w:rsidP="007829FF">
      <w:pPr>
        <w:pStyle w:val="L"/>
        <w:numPr>
          <w:ilvl w:val="0"/>
          <w:numId w:val="9"/>
        </w:numPr>
        <w:ind w:left="640" w:hanging="440"/>
        <w:rPr>
          <w:w w:val="100"/>
        </w:rPr>
      </w:pPr>
      <w:r>
        <w:rPr>
          <w:w w:val="100"/>
        </w:rPr>
        <w:t xml:space="preserve">Symbols in a PPDU shall be </w:t>
      </w:r>
      <w:proofErr w:type="spellStart"/>
      <w:r>
        <w:rPr>
          <w:w w:val="100"/>
        </w:rPr>
        <w:t>derotated</w:t>
      </w:r>
      <w:proofErr w:type="spellEnd"/>
      <w:r>
        <w:rPr>
          <w:w w:val="100"/>
        </w:rPr>
        <w:t xml:space="preserve"> according to estimated frequency offset. Sampling offset drift shall be also compensated.</w:t>
      </w:r>
    </w:p>
    <w:p w14:paraId="14598F37" w14:textId="77777777" w:rsidR="002E6732" w:rsidRDefault="002E6732" w:rsidP="007829FF">
      <w:pPr>
        <w:pStyle w:val="L"/>
        <w:numPr>
          <w:ilvl w:val="0"/>
          <w:numId w:val="10"/>
        </w:numPr>
        <w:ind w:left="640" w:hanging="440"/>
        <w:rPr>
          <w:w w:val="100"/>
        </w:rPr>
      </w:pPr>
      <w:r>
        <w:rPr>
          <w:w w:val="100"/>
        </w:rPr>
        <w:t xml:space="preserve">For each EHT-LTF symbol, transform the symbol into subcarrier received values, estimate the phase from the pilot subcarriers, and </w:t>
      </w:r>
      <w:proofErr w:type="spellStart"/>
      <w:r>
        <w:rPr>
          <w:w w:val="100"/>
        </w:rPr>
        <w:t>derotate</w:t>
      </w:r>
      <w:proofErr w:type="spellEnd"/>
      <w:r>
        <w:rPr>
          <w:w w:val="100"/>
        </w:rPr>
        <w:t xml:space="preserve"> the subcarrier values according to the estimated phase.</w:t>
      </w:r>
    </w:p>
    <w:p w14:paraId="4AD7E761" w14:textId="77777777" w:rsidR="002E6732" w:rsidRDefault="002E6732" w:rsidP="007829FF">
      <w:pPr>
        <w:pStyle w:val="L"/>
        <w:numPr>
          <w:ilvl w:val="0"/>
          <w:numId w:val="11"/>
        </w:numPr>
        <w:ind w:left="640" w:hanging="440"/>
        <w:rPr>
          <w:w w:val="100"/>
        </w:rPr>
      </w:pPr>
      <w:r>
        <w:rPr>
          <w:w w:val="100"/>
        </w:rPr>
        <w:lastRenderedPageBreak/>
        <w:t>Estimate the complex channel response coefficient for each of the subcarriers and each of the transmit streams.</w:t>
      </w:r>
    </w:p>
    <w:p w14:paraId="57D44922" w14:textId="77777777" w:rsidR="002E6732" w:rsidRDefault="002E6732" w:rsidP="007829FF">
      <w:pPr>
        <w:pStyle w:val="L"/>
        <w:numPr>
          <w:ilvl w:val="0"/>
          <w:numId w:val="12"/>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06066F7A" w14:textId="77777777" w:rsidR="002E6732" w:rsidRDefault="002E6732" w:rsidP="007829FF">
      <w:pPr>
        <w:pStyle w:val="L"/>
        <w:numPr>
          <w:ilvl w:val="0"/>
          <w:numId w:val="13"/>
        </w:numPr>
        <w:ind w:left="640" w:hanging="440"/>
        <w:rPr>
          <w:w w:val="100"/>
        </w:rPr>
      </w:pPr>
      <w:r>
        <w:rPr>
          <w:w w:val="100"/>
        </w:rPr>
        <w:t>For each data-carrying subcarrier in each spatial stream of RU under test, find the closest constellation point and compute the Euclidean distance from it.</w:t>
      </w:r>
    </w:p>
    <w:p w14:paraId="3FEF51CB" w14:textId="77777777" w:rsidR="002E6732" w:rsidRDefault="002E6732" w:rsidP="007829FF">
      <w:pPr>
        <w:pStyle w:val="L"/>
        <w:numPr>
          <w:ilvl w:val="0"/>
          <w:numId w:val="14"/>
        </w:numPr>
        <w:ind w:left="640" w:hanging="440"/>
        <w:rPr>
          <w:w w:val="100"/>
        </w:rPr>
      </w:pPr>
      <w:r>
        <w:rPr>
          <w:w w:val="100"/>
        </w:rPr>
        <w:t xml:space="preserve">Compute the average across PPDUs of the RMS of all errors per PPDU as given by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w:t>
      </w:r>
    </w:p>
    <w:p w14:paraId="5B21B49B" w14:textId="77777777" w:rsidR="002E6732" w:rsidRDefault="002E6732" w:rsidP="007829FF">
      <w:pPr>
        <w:pStyle w:val="Equation"/>
        <w:numPr>
          <w:ilvl w:val="0"/>
          <w:numId w:val="21"/>
        </w:numPr>
        <w:tabs>
          <w:tab w:val="clear" w:pos="1080"/>
          <w:tab w:val="left" w:pos="0"/>
        </w:tabs>
        <w:rPr>
          <w:w w:val="100"/>
        </w:rPr>
      </w:pPr>
      <w:bookmarkStart w:id="14" w:name="RTF38383836323a204571756174"/>
    </w:p>
    <w:bookmarkEnd w:id="14"/>
    <w:p w14:paraId="371A92AC" w14:textId="3746A000" w:rsidR="002E6732" w:rsidRDefault="002E6732" w:rsidP="002E6732">
      <w:pPr>
        <w:pStyle w:val="LP"/>
        <w:rPr>
          <w:w w:val="100"/>
        </w:rPr>
      </w:pPr>
      <w:r>
        <w:rPr>
          <w:noProof/>
          <w:w w:val="100"/>
        </w:rPr>
        <w:drawing>
          <wp:inline distT="0" distB="0" distL="0" distR="0" wp14:anchorId="232F64DD" wp14:editId="4A79A1F2">
            <wp:extent cx="5560695" cy="115760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0695" cy="1157605"/>
                    </a:xfrm>
                    <a:prstGeom prst="rect">
                      <a:avLst/>
                    </a:prstGeom>
                    <a:noFill/>
                    <a:ln>
                      <a:noFill/>
                    </a:ln>
                  </pic:spPr>
                </pic:pic>
              </a:graphicData>
            </a:graphic>
          </wp:inline>
        </w:drawing>
      </w:r>
      <w:proofErr w:type="gramStart"/>
      <w:r>
        <w:rPr>
          <w:w w:val="100"/>
        </w:rPr>
        <w:t>where</w:t>
      </w:r>
      <w:proofErr w:type="gramEnd"/>
    </w:p>
    <w:p w14:paraId="1179ADB3" w14:textId="2D3A04FF" w:rsidR="002E6732" w:rsidRDefault="002E6732" w:rsidP="002E6732">
      <w:pPr>
        <w:pStyle w:val="VariableList"/>
        <w:ind w:left="1780" w:hanging="740"/>
        <w:rPr>
          <w:w w:val="100"/>
        </w:rPr>
      </w:pPr>
      <w:r>
        <w:rPr>
          <w:noProof/>
          <w:w w:val="100"/>
          <w:lang w:eastAsia="ko-KR"/>
        </w:rPr>
        <w:drawing>
          <wp:inline distT="0" distB="0" distL="0" distR="0" wp14:anchorId="6C3D3498" wp14:editId="6B72C69A">
            <wp:extent cx="1421765" cy="163830"/>
            <wp:effectExtent l="0" t="0" r="6985"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w:t>
      </w:r>
      <w:proofErr w:type="gramStart"/>
      <w:r>
        <w:rPr>
          <w:w w:val="100"/>
        </w:rPr>
        <w:t>denotes</w:t>
      </w:r>
      <w:proofErr w:type="gramEnd"/>
      <w:r>
        <w:rPr>
          <w:w w:val="100"/>
        </w:rPr>
        <w:t xml:space="preserve"> the ideal symbol point in the complex plane in data subcarrier </w:t>
      </w:r>
      <w:r>
        <w:rPr>
          <w:noProof/>
          <w:w w:val="100"/>
          <w:lang w:eastAsia="ko-KR"/>
        </w:rPr>
        <w:drawing>
          <wp:inline distT="0" distB="0" distL="0" distR="0" wp14:anchorId="0317A1E9" wp14:editId="2D9CF6DA">
            <wp:extent cx="137160" cy="16383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CAB1055" wp14:editId="55D6A0F2">
            <wp:extent cx="137160" cy="16383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099E5890" wp14:editId="0B94C378">
            <wp:extent cx="100330" cy="1638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1AB841F7" wp14:editId="2B54A1B4">
            <wp:extent cx="100330" cy="1638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04095E02" w14:textId="270D455B" w:rsidR="002E6732" w:rsidRDefault="002E6732" w:rsidP="002E6732">
      <w:pPr>
        <w:pStyle w:val="VariableList"/>
        <w:ind w:left="1780" w:hanging="740"/>
        <w:rPr>
          <w:w w:val="100"/>
        </w:rPr>
      </w:pPr>
      <w:r>
        <w:rPr>
          <w:noProof/>
          <w:w w:val="100"/>
          <w:lang w:eastAsia="ko-KR"/>
        </w:rPr>
        <w:drawing>
          <wp:inline distT="0" distB="0" distL="0" distR="0" wp14:anchorId="29C7564E" wp14:editId="069541E3">
            <wp:extent cx="1421765" cy="163830"/>
            <wp:effectExtent l="0" t="0" r="698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w:t>
      </w:r>
      <w:proofErr w:type="gramStart"/>
      <w:r>
        <w:rPr>
          <w:w w:val="100"/>
        </w:rPr>
        <w:t>denotes</w:t>
      </w:r>
      <w:proofErr w:type="gramEnd"/>
      <w:r>
        <w:rPr>
          <w:w w:val="100"/>
        </w:rPr>
        <w:t xml:space="preserve"> the equalized observed symbol point in the complex plane of the data subcarrier </w:t>
      </w:r>
      <w:r>
        <w:rPr>
          <w:noProof/>
          <w:w w:val="100"/>
          <w:lang w:eastAsia="ko-KR"/>
        </w:rPr>
        <w:drawing>
          <wp:inline distT="0" distB="0" distL="0" distR="0" wp14:anchorId="5F46C34E" wp14:editId="07F8A1BF">
            <wp:extent cx="137160" cy="1638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8BF606D" wp14:editId="22D58226">
            <wp:extent cx="137160" cy="1638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20E30E51" wp14:editId="417C7CEB">
            <wp:extent cx="100330" cy="163830"/>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41A8EF4D" wp14:editId="1167C7C7">
            <wp:extent cx="100330" cy="16383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76682C1E" w14:textId="56DE2E7A" w:rsidR="002E6732" w:rsidRDefault="002E6732" w:rsidP="002E6732">
      <w:pPr>
        <w:pStyle w:val="VariableList"/>
        <w:tabs>
          <w:tab w:val="left" w:pos="1800"/>
        </w:tabs>
        <w:ind w:left="1800" w:hanging="760"/>
        <w:rPr>
          <w:w w:val="100"/>
        </w:rPr>
      </w:pPr>
      <w:r>
        <w:rPr>
          <w:noProof/>
          <w:w w:val="100"/>
          <w:lang w:eastAsia="ko-KR"/>
        </w:rPr>
        <w:drawing>
          <wp:inline distT="0" distB="0" distL="0" distR="0" wp14:anchorId="08F12774" wp14:editId="35A35AC6">
            <wp:extent cx="153035"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average power of constellation.</w:t>
      </w:r>
    </w:p>
    <w:p w14:paraId="15718059" w14:textId="1067AA5A"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268355BF" wp14:editId="42B0B6F5">
            <wp:extent cx="137160" cy="1638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tested frames.</w:t>
      </w:r>
    </w:p>
    <w:p w14:paraId="3E559D24" w14:textId="0E2B0C5E" w:rsidR="002E6732" w:rsidRDefault="002E6732" w:rsidP="002E6732">
      <w:pPr>
        <w:pStyle w:val="VariableList"/>
        <w:tabs>
          <w:tab w:val="left" w:pos="1800"/>
        </w:tabs>
        <w:ind w:left="1780" w:hanging="740"/>
        <w:rPr>
          <w:color w:val="FF0000"/>
          <w:w w:val="100"/>
        </w:rPr>
      </w:pPr>
      <w:r>
        <w:rPr>
          <w:noProof/>
          <w:w w:val="100"/>
          <w:lang w:eastAsia="ko-KR"/>
        </w:rPr>
        <w:drawing>
          <wp:inline distT="0" distB="0" distL="0" distR="0" wp14:anchorId="177D5A9A" wp14:editId="57B7EDFF">
            <wp:extent cx="216535" cy="16383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 xml:space="preserve"> </w:t>
      </w:r>
      <w:r>
        <w:rPr>
          <w:w w:val="100"/>
        </w:rPr>
        <w:tab/>
      </w:r>
      <w:r>
        <w:rPr>
          <w:w w:val="100"/>
        </w:rPr>
        <w:tab/>
      </w:r>
      <w:proofErr w:type="gramStart"/>
      <w:r>
        <w:rPr>
          <w:w w:val="100"/>
        </w:rPr>
        <w:t>is</w:t>
      </w:r>
      <w:proofErr w:type="gramEnd"/>
      <w:r>
        <w:rPr>
          <w:w w:val="100"/>
        </w:rPr>
        <w:t xml:space="preserve"> the number of data tones of the occupied RU. </w:t>
      </w:r>
      <w:del w:id="15" w:author="Wook Bong Lee" w:date="2020-11-05T08:46: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delText>
        </w:r>
        <w:r w:rsidDel="007B5FF0">
          <w:rPr>
            <w:noProof/>
            <w:color w:val="FF0000"/>
            <w:w w:val="100"/>
            <w:lang w:eastAsia="ko-KR"/>
          </w:rPr>
          <w:drawing>
            <wp:inline distT="0" distB="0" distL="0" distR="0" wp14:anchorId="3F099419" wp14:editId="06D15A6E">
              <wp:extent cx="216535" cy="1638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sidDel="007B5FF0">
          <w:rPr>
            <w:color w:val="FF0000"/>
            <w:w w:val="100"/>
          </w:rPr>
          <w:delText xml:space="preserve"> is the total number of data subcarriers in all 80</w:delText>
        </w:r>
        <w:r w:rsidDel="007B5FF0">
          <w:rPr>
            <w:w w:val="100"/>
          </w:rPr>
          <w:delText> </w:delText>
        </w:r>
        <w:r w:rsidDel="007B5FF0">
          <w:rPr>
            <w:color w:val="FF0000"/>
            <w:w w:val="100"/>
          </w:rPr>
          <w:delText>MHz frequency segments (TBD).</w:delText>
        </w:r>
      </w:del>
    </w:p>
    <w:p w14:paraId="757A3A81" w14:textId="629BA965"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6D8347DD" wp14:editId="6A052650">
            <wp:extent cx="216535" cy="16383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spatial streams of the data.</w:t>
      </w:r>
    </w:p>
    <w:p w14:paraId="6D234B31" w14:textId="1D6486BF" w:rsidR="002E6732" w:rsidRDefault="002E6732" w:rsidP="002E6732">
      <w:pPr>
        <w:pStyle w:val="VariableList"/>
        <w:tabs>
          <w:tab w:val="left" w:pos="1780"/>
        </w:tabs>
        <w:ind w:left="1780" w:hanging="740"/>
        <w:rPr>
          <w:w w:val="100"/>
        </w:rPr>
      </w:pPr>
      <w:r>
        <w:rPr>
          <w:noProof/>
          <w:w w:val="100"/>
          <w:lang w:eastAsia="ko-KR"/>
        </w:rPr>
        <w:drawing>
          <wp:inline distT="0" distB="0" distL="0" distR="0" wp14:anchorId="6068DFBF" wp14:editId="03B04C1C">
            <wp:extent cx="280035" cy="163830"/>
            <wp:effectExtent l="0" t="0" r="571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data OFDM symbols.</w:t>
      </w:r>
    </w:p>
    <w:p w14:paraId="7E087907" w14:textId="3B018C87" w:rsidR="002E6732" w:rsidRDefault="002E6732" w:rsidP="002E6732">
      <w:pPr>
        <w:pStyle w:val="T"/>
        <w:rPr>
          <w:w w:val="100"/>
        </w:rPr>
      </w:pPr>
      <w:r>
        <w:rPr>
          <w:w w:val="100"/>
        </w:rPr>
        <w:t>The test shall be performed over at least 20 PPDUs (</w:t>
      </w:r>
      <w:r>
        <w:rPr>
          <w:noProof/>
          <w:w w:val="100"/>
          <w:lang w:eastAsia="ko-KR"/>
        </w:rPr>
        <w:drawing>
          <wp:inline distT="0" distB="0" distL="0" distR="0" wp14:anchorId="325C82F8" wp14:editId="78B7B757">
            <wp:extent cx="137160"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If the occupied RU has 26 tones, the PPDUs under test shall be at least 32 data OFDM symbols long. For occupied RUs that have more than 26 tones, the PPDUs under test shall be at least 16 data OFDM symbols long. Random data shall be used for the symbols.</w:t>
      </w:r>
    </w:p>
    <w:p w14:paraId="261806D8" w14:textId="77777777" w:rsidR="002E6732" w:rsidRDefault="002E6732" w:rsidP="002E6732">
      <w:pPr>
        <w:pStyle w:val="T"/>
        <w:rPr>
          <w:w w:val="100"/>
        </w:rPr>
      </w:pPr>
      <w:r>
        <w:rPr>
          <w:w w:val="100"/>
        </w:rPr>
        <w:t>For an EHT TB PPDU with an RU or MRU smaller than a 4</w:t>
      </w:r>
      <w:r>
        <w:rPr>
          <w:rFonts w:ascii="Symbol" w:hAnsi="Symbol" w:cs="Symbol"/>
          <w:w w:val="100"/>
        </w:rPr>
        <w:t></w:t>
      </w:r>
      <w:r>
        <w:rPr>
          <w:w w:val="100"/>
        </w:rPr>
        <w:t xml:space="preserve">996-tone RU, additional transmit modulation accuracy test for the unoccupied subcarriers of the PPDU shall be performed. There are two cases, one with a single RU or a continuous MRU and the other with a </w:t>
      </w:r>
      <w:proofErr w:type="spellStart"/>
      <w:r>
        <w:rPr>
          <w:w w:val="100"/>
        </w:rPr>
        <w:t>noncontinuous</w:t>
      </w:r>
      <w:proofErr w:type="spellEnd"/>
      <w:r>
        <w:rPr>
          <w:w w:val="100"/>
        </w:rPr>
        <w:t xml:space="preserve"> MRU. </w:t>
      </w:r>
    </w:p>
    <w:p w14:paraId="02CB4558" w14:textId="77777777" w:rsidR="002E6732" w:rsidRDefault="002E6732" w:rsidP="002E6732">
      <w:pPr>
        <w:pStyle w:val="TableText"/>
        <w:rPr>
          <w:w w:val="100"/>
        </w:rPr>
      </w:pPr>
      <w:r>
        <w:rPr>
          <w:i/>
          <w:iCs/>
          <w:w w:val="100"/>
        </w:rPr>
        <w:t xml:space="preserve">N </w:t>
      </w:r>
      <w:r>
        <w:rPr>
          <w:w w:val="100"/>
        </w:rPr>
        <w:t>RU Allocation subfields are present in an EHT-SIG content channel, where:</w:t>
      </w:r>
    </w:p>
    <w:p w14:paraId="4B2FEF46" w14:textId="77777777" w:rsidR="002E6732" w:rsidRDefault="002E6732" w:rsidP="007829FF">
      <w:pPr>
        <w:pStyle w:val="L"/>
        <w:numPr>
          <w:ilvl w:val="0"/>
          <w:numId w:val="7"/>
        </w:numPr>
        <w:ind w:left="640" w:hanging="440"/>
        <w:rPr>
          <w:w w:val="100"/>
        </w:rPr>
      </w:pPr>
      <w:r>
        <w:rPr>
          <w:w w:val="100"/>
        </w:rPr>
        <w:t>Start of PPDU shall be detected.</w:t>
      </w:r>
    </w:p>
    <w:p w14:paraId="08FB3404" w14:textId="77777777" w:rsidR="002E6732" w:rsidRDefault="002E6732" w:rsidP="007829FF">
      <w:pPr>
        <w:pStyle w:val="L"/>
        <w:numPr>
          <w:ilvl w:val="0"/>
          <w:numId w:val="8"/>
        </w:numPr>
        <w:ind w:left="640" w:hanging="4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280730EE" w14:textId="77777777" w:rsidR="002E6732" w:rsidRDefault="002E6732" w:rsidP="007829FF">
      <w:pPr>
        <w:pStyle w:val="L"/>
        <w:numPr>
          <w:ilvl w:val="0"/>
          <w:numId w:val="9"/>
        </w:numPr>
        <w:ind w:left="640" w:hanging="440"/>
        <w:rPr>
          <w:w w:val="100"/>
        </w:rPr>
      </w:pPr>
      <w:r>
        <w:rPr>
          <w:w w:val="100"/>
        </w:rPr>
        <w:t xml:space="preserve">Constellation Mapper: BPSK modulate as described in </w:t>
      </w:r>
      <w:r>
        <w:rPr>
          <w:w w:val="100"/>
        </w:rPr>
        <w:fldChar w:fldCharType="begin"/>
      </w:r>
      <w:r>
        <w:rPr>
          <w:w w:val="100"/>
        </w:rPr>
        <w:instrText xml:space="preserve"> REF  RTF33393337343a2048342c312e \h</w:instrText>
      </w:r>
      <w:r>
        <w:rPr>
          <w:w w:val="100"/>
        </w:rPr>
      </w:r>
      <w:r>
        <w:rPr>
          <w:w w:val="100"/>
        </w:rPr>
        <w:fldChar w:fldCharType="separate"/>
      </w:r>
      <w:r>
        <w:rPr>
          <w:w w:val="100"/>
        </w:rPr>
        <w:t>36.3.12.7 (Constellation mapping)</w:t>
      </w:r>
      <w:r>
        <w:rPr>
          <w:w w:val="100"/>
        </w:rPr>
        <w:fldChar w:fldCharType="end"/>
      </w:r>
      <w:r>
        <w:rPr>
          <w:w w:val="100"/>
        </w:rPr>
        <w:t>.</w:t>
      </w:r>
    </w:p>
    <w:p w14:paraId="36ECEC22" w14:textId="77777777" w:rsidR="002E6732" w:rsidRDefault="002E6732" w:rsidP="007829FF">
      <w:pPr>
        <w:pStyle w:val="L"/>
        <w:numPr>
          <w:ilvl w:val="0"/>
          <w:numId w:val="10"/>
        </w:numPr>
        <w:ind w:left="640" w:hanging="440"/>
        <w:rPr>
          <w:w w:val="100"/>
        </w:rPr>
      </w:pPr>
      <w:r>
        <w:rPr>
          <w:w w:val="100"/>
        </w:rPr>
        <w:t xml:space="preserve">Pilot insertion: Insert pilots as described in </w:t>
      </w:r>
      <w:r>
        <w:rPr>
          <w:w w:val="100"/>
        </w:rPr>
        <w:fldChar w:fldCharType="begin"/>
      </w:r>
      <w:r>
        <w:rPr>
          <w:w w:val="100"/>
        </w:rPr>
        <w:instrText xml:space="preserve"> REF  RTF34323632333a2048342c312e \h</w:instrText>
      </w:r>
      <w:r>
        <w:rPr>
          <w:w w:val="100"/>
        </w:rPr>
      </w:r>
      <w:r>
        <w:rPr>
          <w:w w:val="100"/>
        </w:rPr>
        <w:fldChar w:fldCharType="separate"/>
      </w:r>
      <w:r>
        <w:rPr>
          <w:w w:val="100"/>
        </w:rPr>
        <w:t>36.3.11.5 (L-SIG)</w:t>
      </w:r>
      <w:r>
        <w:rPr>
          <w:w w:val="100"/>
        </w:rPr>
        <w:fldChar w:fldCharType="end"/>
      </w:r>
      <w:r>
        <w:rPr>
          <w:w w:val="100"/>
        </w:rPr>
        <w:t>.</w:t>
      </w:r>
    </w:p>
    <w:p w14:paraId="3A2BADBE" w14:textId="4EA41A40" w:rsidR="002E6732" w:rsidRDefault="002E6732" w:rsidP="007829FF">
      <w:pPr>
        <w:pStyle w:val="L"/>
        <w:numPr>
          <w:ilvl w:val="0"/>
          <w:numId w:val="11"/>
        </w:numPr>
        <w:ind w:left="640" w:hanging="440"/>
        <w:rPr>
          <w:w w:val="100"/>
        </w:rPr>
      </w:pPr>
      <w:r>
        <w:rPr>
          <w:w w:val="100"/>
        </w:rPr>
        <w:t xml:space="preserve">Extra subcarrier insertion: Four extra subcarriers are inserted at </w:t>
      </w:r>
      <w:r>
        <w:rPr>
          <w:noProof/>
          <w:w w:val="100"/>
        </w:rPr>
        <w:drawing>
          <wp:inline distT="0" distB="0" distL="0" distR="0" wp14:anchorId="2219431B" wp14:editId="28D35657">
            <wp:extent cx="1221105" cy="16383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1105" cy="163830"/>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3E302293" wp14:editId="54CC8699">
            <wp:extent cx="86169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1695" cy="163830"/>
                    </a:xfrm>
                    <a:prstGeom prst="rect">
                      <a:avLst/>
                    </a:prstGeom>
                    <a:noFill/>
                    <a:ln>
                      <a:noFill/>
                    </a:ln>
                  </pic:spPr>
                </pic:pic>
              </a:graphicData>
            </a:graphic>
          </wp:inline>
        </w:drawing>
      </w:r>
      <w:r>
        <w:rPr>
          <w:w w:val="100"/>
        </w:rPr>
        <w:t>respectively.</w:t>
      </w:r>
    </w:p>
    <w:p w14:paraId="38B52040" w14:textId="77777777" w:rsidR="002E6732" w:rsidRDefault="002E6732" w:rsidP="007829FF">
      <w:pPr>
        <w:pStyle w:val="L"/>
        <w:numPr>
          <w:ilvl w:val="0"/>
          <w:numId w:val="11"/>
        </w:numPr>
        <w:ind w:left="640" w:hanging="440"/>
        <w:rPr>
          <w:w w:val="100"/>
        </w:rPr>
      </w:pPr>
      <w:r>
        <w:rPr>
          <w:w w:val="100"/>
        </w:rPr>
        <w:lastRenderedPageBreak/>
        <w:t xml:space="preserve">Compute the average unoccupied subcarrier error vector magnitude for each unoccupied 26-tone RU and average across PPDUs of the RMS of all errors per PPDU as given by </w:t>
      </w:r>
      <w:r>
        <w:rPr>
          <w:w w:val="100"/>
        </w:rPr>
        <w:fldChar w:fldCharType="begin"/>
      </w:r>
      <w:r>
        <w:rPr>
          <w:w w:val="100"/>
        </w:rPr>
        <w:instrText xml:space="preserve"> REF  RTF38363238383a204571756174 \h</w:instrText>
      </w:r>
      <w:r>
        <w:rPr>
          <w:w w:val="100"/>
        </w:rPr>
      </w:r>
      <w:r>
        <w:rPr>
          <w:w w:val="100"/>
        </w:rPr>
        <w:fldChar w:fldCharType="separate"/>
      </w:r>
      <w:r>
        <w:rPr>
          <w:w w:val="100"/>
        </w:rPr>
        <w:t>Equation (36-86)</w:t>
      </w:r>
      <w:r>
        <w:rPr>
          <w:w w:val="100"/>
        </w:rPr>
        <w:fldChar w:fldCharType="end"/>
      </w:r>
      <w:r>
        <w:rPr>
          <w:w w:val="100"/>
        </w:rPr>
        <w:t>.</w:t>
      </w:r>
    </w:p>
    <w:p w14:paraId="17A30301" w14:textId="77777777" w:rsidR="002E6732" w:rsidRDefault="002E6732" w:rsidP="007829FF">
      <w:pPr>
        <w:pStyle w:val="Equation"/>
        <w:numPr>
          <w:ilvl w:val="0"/>
          <w:numId w:val="22"/>
        </w:numPr>
        <w:tabs>
          <w:tab w:val="clear" w:pos="1080"/>
          <w:tab w:val="left" w:pos="0"/>
        </w:tabs>
        <w:rPr>
          <w:w w:val="100"/>
        </w:rPr>
      </w:pPr>
      <w:bookmarkStart w:id="16" w:name="RTF38363238383a204571756174"/>
    </w:p>
    <w:bookmarkEnd w:id="16"/>
    <w:p w14:paraId="63B70957" w14:textId="726616B9" w:rsidR="002E6732" w:rsidRDefault="002E6732" w:rsidP="002E6732">
      <w:pPr>
        <w:pStyle w:val="LP"/>
        <w:rPr>
          <w:w w:val="100"/>
        </w:rPr>
      </w:pPr>
      <w:r>
        <w:rPr>
          <w:noProof/>
          <w:w w:val="100"/>
        </w:rPr>
        <w:drawing>
          <wp:inline distT="0" distB="0" distL="0" distR="0" wp14:anchorId="57AB2AFB" wp14:editId="769CA4AA">
            <wp:extent cx="4646295" cy="787400"/>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6295" cy="787400"/>
                    </a:xfrm>
                    <a:prstGeom prst="rect">
                      <a:avLst/>
                    </a:prstGeom>
                    <a:noFill/>
                    <a:ln>
                      <a:noFill/>
                    </a:ln>
                  </pic:spPr>
                </pic:pic>
              </a:graphicData>
            </a:graphic>
          </wp:inline>
        </w:drawing>
      </w:r>
      <w:proofErr w:type="gramStart"/>
      <w:r>
        <w:rPr>
          <w:w w:val="100"/>
        </w:rPr>
        <w:t>where</w:t>
      </w:r>
      <w:proofErr w:type="gramEnd"/>
    </w:p>
    <w:p w14:paraId="7FEE2F7C" w14:textId="608CE15B" w:rsidR="002E6732" w:rsidRDefault="002E6732" w:rsidP="002E6732">
      <w:pPr>
        <w:pStyle w:val="LP2"/>
        <w:tabs>
          <w:tab w:val="left" w:pos="1780"/>
        </w:tabs>
        <w:ind w:left="1760" w:hanging="720"/>
        <w:rPr>
          <w:w w:val="100"/>
        </w:rPr>
      </w:pPr>
      <w:r>
        <w:rPr>
          <w:noProof/>
          <w:w w:val="100"/>
        </w:rPr>
        <w:drawing>
          <wp:inline distT="0" distB="0" distL="0" distR="0" wp14:anchorId="5C9CC742" wp14:editId="66B8F49C">
            <wp:extent cx="1115060" cy="163830"/>
            <wp:effectExtent l="0" t="0" r="889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5060" cy="163830"/>
                    </a:xfrm>
                    <a:prstGeom prst="rect">
                      <a:avLst/>
                    </a:prstGeom>
                    <a:noFill/>
                    <a:ln>
                      <a:noFill/>
                    </a:ln>
                  </pic:spPr>
                </pic:pic>
              </a:graphicData>
            </a:graphic>
          </wp:inline>
        </w:drawing>
      </w:r>
      <w:r>
        <w:rPr>
          <w:w w:val="100"/>
        </w:rPr>
        <w:tab/>
        <w:t xml:space="preserve"> </w:t>
      </w:r>
      <w:proofErr w:type="gramStart"/>
      <w:r>
        <w:rPr>
          <w:w w:val="100"/>
        </w:rPr>
        <w:t>denotes</w:t>
      </w:r>
      <w:proofErr w:type="gramEnd"/>
      <w:r>
        <w:rPr>
          <w:w w:val="100"/>
        </w:rPr>
        <w:t xml:space="preserve"> </w:t>
      </w:r>
      <w:proofErr w:type="spellStart"/>
      <w:r>
        <w:rPr>
          <w:w w:val="100"/>
        </w:rPr>
        <w:t>unequalized</w:t>
      </w:r>
      <w:proofErr w:type="spellEnd"/>
      <w:r>
        <w:rPr>
          <w:w w:val="100"/>
        </w:rPr>
        <w:t xml:space="preserve"> observed symbol point in the complex plane in subcarrier </w:t>
      </w:r>
      <w:r>
        <w:rPr>
          <w:i/>
          <w:iCs/>
          <w:noProof/>
          <w:w w:val="100"/>
        </w:rPr>
        <w:drawing>
          <wp:inline distT="0" distB="0" distL="0" distR="0" wp14:anchorId="05951449" wp14:editId="331D1421">
            <wp:extent cx="13716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i/>
          <w:iCs/>
          <w:w w:val="100"/>
        </w:rPr>
        <w:t xml:space="preserve"> </w:t>
      </w:r>
      <w:r>
        <w:rPr>
          <w:w w:val="100"/>
        </w:rPr>
        <w:t xml:space="preserve">of the unoccupied 26-tone RU and OFDM symbol </w:t>
      </w:r>
      <w:r>
        <w:rPr>
          <w:noProof/>
          <w:w w:val="100"/>
        </w:rPr>
        <w:drawing>
          <wp:inline distT="0" distB="0" distL="0" distR="0" wp14:anchorId="4337D7D0" wp14:editId="31F34A24">
            <wp:extent cx="100330" cy="1638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rPr>
        <w:drawing>
          <wp:inline distT="0" distB="0" distL="0" distR="0" wp14:anchorId="505F0F3E" wp14:editId="35AA883F">
            <wp:extent cx="100330" cy="1638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6FA0A2ED" w14:textId="2786BE22" w:rsidR="002E6732" w:rsidRDefault="002E6732" w:rsidP="002E6732">
      <w:pPr>
        <w:pStyle w:val="LP2"/>
        <w:tabs>
          <w:tab w:val="left" w:pos="1780"/>
        </w:tabs>
        <w:ind w:left="1760" w:hanging="720"/>
        <w:rPr>
          <w:w w:val="100"/>
        </w:rPr>
      </w:pPr>
      <w:r>
        <w:rPr>
          <w:noProof/>
          <w:w w:val="100"/>
        </w:rPr>
        <w:drawing>
          <wp:inline distT="0" distB="0" distL="0" distR="0" wp14:anchorId="69D89EB4" wp14:editId="2A3DFFB0">
            <wp:extent cx="163830" cy="16383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w w:val="100"/>
        </w:rPr>
        <w:tab/>
        <w:t xml:space="preserve"> </w:t>
      </w:r>
      <w:r>
        <w:rPr>
          <w:w w:val="100"/>
        </w:rPr>
        <w:tab/>
        <w:t xml:space="preserve">is a set of subcarriers for </w:t>
      </w:r>
      <w:r>
        <w:rPr>
          <w:i/>
          <w:iCs/>
          <w:w w:val="100"/>
        </w:rPr>
        <w:t>k</w:t>
      </w:r>
      <w:r>
        <w:rPr>
          <w:w w:val="100"/>
        </w:rPr>
        <w:t>-</w:t>
      </w:r>
      <w:proofErr w:type="spellStart"/>
      <w:r>
        <w:rPr>
          <w:w w:val="100"/>
        </w:rPr>
        <w:t>th</w:t>
      </w:r>
      <w:proofErr w:type="spellEnd"/>
      <w:r>
        <w:rPr>
          <w:w w:val="100"/>
        </w:rPr>
        <w:t xml:space="preserve"> 26-tone RU as defined in Table 27-7 (Data and pilot subcarrier indices for RUs in a 20 MHz HE PPDU and in a non-OFDMA 20 MHz HE PPDU), Table 27-8 (Data and pilot subcarrier indices for RUs in a 40 MHz HE PPDU and in a non-OFDMA 40 MHz HE PPDU), </w:t>
      </w:r>
      <w:r>
        <w:rPr>
          <w:w w:val="100"/>
        </w:rPr>
        <w:fldChar w:fldCharType="begin"/>
      </w:r>
      <w:r>
        <w:rPr>
          <w:w w:val="100"/>
        </w:rPr>
        <w:instrText xml:space="preserve"> REF  RTF34373631323a205461626c65 \h</w:instrText>
      </w:r>
      <w:r>
        <w:rPr>
          <w:w w:val="100"/>
        </w:rPr>
      </w:r>
      <w:r>
        <w:rPr>
          <w:w w:val="100"/>
        </w:rPr>
        <w:fldChar w:fldCharType="separate"/>
      </w:r>
      <w:r>
        <w:rPr>
          <w:w w:val="100"/>
        </w:rPr>
        <w:t>Table 36-5 (Data and pilot subcarrier indices for RUs in an 80 MHz EHT PPDU)</w:t>
      </w:r>
      <w:r>
        <w:rPr>
          <w:w w:val="100"/>
        </w:rPr>
        <w:fldChar w:fldCharType="end"/>
      </w:r>
      <w:r>
        <w:rPr>
          <w:w w:val="100"/>
        </w:rPr>
        <w:t xml:space="preserve">, </w:t>
      </w:r>
      <w:r>
        <w:rPr>
          <w:w w:val="100"/>
        </w:rPr>
        <w:fldChar w:fldCharType="begin"/>
      </w:r>
      <w:r>
        <w:rPr>
          <w:w w:val="100"/>
        </w:rPr>
        <w:instrText xml:space="preserve"> REF  RTF34333235393a205461626c65 \h</w:instrText>
      </w:r>
      <w:r>
        <w:rPr>
          <w:w w:val="100"/>
        </w:rPr>
      </w:r>
      <w:r>
        <w:rPr>
          <w:w w:val="100"/>
        </w:rPr>
        <w:fldChar w:fldCharType="separate"/>
      </w:r>
      <w:r>
        <w:rPr>
          <w:w w:val="100"/>
        </w:rPr>
        <w:t>Table 36-6 (Data and pilot subcarrier indices for RUs in a 160 MHz EHT PPDU)</w:t>
      </w:r>
      <w:r>
        <w:rPr>
          <w:w w:val="100"/>
        </w:rPr>
        <w:fldChar w:fldCharType="end"/>
      </w:r>
      <w:r>
        <w:rPr>
          <w:w w:val="100"/>
        </w:rPr>
        <w:t xml:space="preserve">, and </w:t>
      </w:r>
      <w:r>
        <w:rPr>
          <w:w w:val="100"/>
        </w:rPr>
        <w:fldChar w:fldCharType="begin"/>
      </w:r>
      <w:r>
        <w:rPr>
          <w:w w:val="100"/>
        </w:rPr>
        <w:instrText xml:space="preserve"> REF  RTF31333537313a205461626c65 \h</w:instrText>
      </w:r>
      <w:r>
        <w:rPr>
          <w:w w:val="100"/>
        </w:rPr>
      </w:r>
      <w:r>
        <w:rPr>
          <w:w w:val="100"/>
        </w:rPr>
        <w:fldChar w:fldCharType="separate"/>
      </w:r>
      <w:r>
        <w:rPr>
          <w:w w:val="100"/>
        </w:rPr>
        <w:t>Table 36-7 (Data and pilot subcarrier indices for RUs in a 320 MHz EHT PPDU)</w:t>
      </w:r>
      <w:r>
        <w:rPr>
          <w:w w:val="100"/>
        </w:rPr>
        <w:fldChar w:fldCharType="end"/>
      </w:r>
      <w:r>
        <w:rPr>
          <w:w w:val="100"/>
        </w:rPr>
        <w:t>.</w:t>
      </w:r>
    </w:p>
    <w:p w14:paraId="00975A1C" w14:textId="5824FCB8" w:rsidR="002E6732" w:rsidRDefault="002E6732" w:rsidP="002E6732">
      <w:pPr>
        <w:pStyle w:val="LP2"/>
        <w:tabs>
          <w:tab w:val="left" w:pos="1780"/>
        </w:tabs>
        <w:ind w:left="1760" w:hanging="720"/>
        <w:rPr>
          <w:w w:val="100"/>
        </w:rPr>
      </w:pPr>
      <w:r>
        <w:rPr>
          <w:noProof/>
          <w:w w:val="100"/>
        </w:rPr>
        <w:drawing>
          <wp:inline distT="0" distB="0" distL="0" distR="0" wp14:anchorId="364D4FC9" wp14:editId="59241420">
            <wp:extent cx="15303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average data subcarrier power of the occupied RU under test and is given by </w:t>
      </w:r>
      <w:r>
        <w:rPr>
          <w:w w:val="100"/>
        </w:rPr>
        <w:fldChar w:fldCharType="begin"/>
      </w:r>
      <w:r>
        <w:rPr>
          <w:w w:val="100"/>
        </w:rPr>
        <w:instrText xml:space="preserve"> REF  RTF34393638323a204571756174 \h</w:instrText>
      </w:r>
      <w:r>
        <w:rPr>
          <w:w w:val="100"/>
        </w:rPr>
      </w:r>
      <w:r>
        <w:rPr>
          <w:w w:val="100"/>
        </w:rPr>
        <w:fldChar w:fldCharType="separate"/>
      </w:r>
      <w:r>
        <w:rPr>
          <w:w w:val="100"/>
        </w:rPr>
        <w:t>Equation (36-87)</w:t>
      </w:r>
      <w:r>
        <w:rPr>
          <w:w w:val="100"/>
        </w:rPr>
        <w:fldChar w:fldCharType="end"/>
      </w:r>
      <w:r>
        <w:rPr>
          <w:w w:val="100"/>
        </w:rPr>
        <w:t>.</w:t>
      </w:r>
    </w:p>
    <w:p w14:paraId="496888F6" w14:textId="77777777" w:rsidR="002E6732" w:rsidRDefault="002E6732" w:rsidP="007829FF">
      <w:pPr>
        <w:pStyle w:val="Equation"/>
        <w:numPr>
          <w:ilvl w:val="0"/>
          <w:numId w:val="23"/>
        </w:numPr>
        <w:tabs>
          <w:tab w:val="clear" w:pos="1080"/>
          <w:tab w:val="left" w:pos="0"/>
        </w:tabs>
        <w:rPr>
          <w:w w:val="100"/>
        </w:rPr>
      </w:pPr>
      <w:bookmarkStart w:id="17" w:name="RTF34393638323a204571756174"/>
    </w:p>
    <w:bookmarkEnd w:id="17"/>
    <w:p w14:paraId="4A5B2653" w14:textId="32750312" w:rsidR="002E6732" w:rsidRDefault="002E6732" w:rsidP="002E6732">
      <w:pPr>
        <w:pStyle w:val="LP3"/>
        <w:ind w:left="1780" w:hanging="20"/>
        <w:rPr>
          <w:w w:val="100"/>
        </w:rPr>
      </w:pPr>
      <w:r>
        <w:rPr>
          <w:noProof/>
          <w:w w:val="100"/>
        </w:rPr>
        <w:drawing>
          <wp:inline distT="0" distB="0" distL="0" distR="0" wp14:anchorId="4EFA972E" wp14:editId="2EC764DB">
            <wp:extent cx="4064635" cy="5232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4635" cy="523240"/>
                    </a:xfrm>
                    <a:prstGeom prst="rect">
                      <a:avLst/>
                    </a:prstGeom>
                    <a:noFill/>
                    <a:ln>
                      <a:noFill/>
                    </a:ln>
                  </pic:spPr>
                </pic:pic>
              </a:graphicData>
            </a:graphic>
          </wp:inline>
        </w:drawing>
      </w:r>
      <w:proofErr w:type="gramStart"/>
      <w:r>
        <w:rPr>
          <w:w w:val="100"/>
        </w:rPr>
        <w:t>where</w:t>
      </w:r>
      <w:proofErr w:type="gramEnd"/>
    </w:p>
    <w:p w14:paraId="25DA251B" w14:textId="45F869C3" w:rsidR="002E6732" w:rsidRDefault="002E6732" w:rsidP="002E6732">
      <w:pPr>
        <w:pStyle w:val="LP3"/>
        <w:tabs>
          <w:tab w:val="left" w:pos="2740"/>
        </w:tabs>
        <w:ind w:left="2600" w:hanging="440"/>
        <w:rPr>
          <w:w w:val="100"/>
        </w:rPr>
      </w:pPr>
      <w:r>
        <w:rPr>
          <w:noProof/>
          <w:w w:val="100"/>
        </w:rPr>
        <w:drawing>
          <wp:inline distT="0" distB="0" distL="0" distR="0" wp14:anchorId="7E868C49" wp14:editId="3033956E">
            <wp:extent cx="137160" cy="1638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tested frames</w:t>
      </w:r>
    </w:p>
    <w:p w14:paraId="3CCE4650" w14:textId="67D44709" w:rsidR="002E6732" w:rsidRDefault="002E6732" w:rsidP="002E6732">
      <w:pPr>
        <w:pStyle w:val="LP3"/>
        <w:tabs>
          <w:tab w:val="left" w:pos="2740"/>
        </w:tabs>
        <w:ind w:left="2600" w:hanging="440"/>
        <w:rPr>
          <w:w w:val="100"/>
        </w:rPr>
      </w:pPr>
      <w:r>
        <w:rPr>
          <w:noProof/>
          <w:w w:val="100"/>
        </w:rPr>
        <w:drawing>
          <wp:inline distT="0" distB="0" distL="0" distR="0" wp14:anchorId="0AC0BECA" wp14:editId="326F0309">
            <wp:extent cx="280035" cy="163830"/>
            <wp:effectExtent l="0" t="0" r="571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r>
      <w:r>
        <w:rPr>
          <w:w w:val="100"/>
        </w:rPr>
        <w:tab/>
      </w:r>
      <w:r>
        <w:rPr>
          <w:w w:val="100"/>
        </w:rPr>
        <w:tab/>
      </w:r>
      <w:proofErr w:type="gramStart"/>
      <w:r>
        <w:rPr>
          <w:w w:val="100"/>
        </w:rPr>
        <w:t>is</w:t>
      </w:r>
      <w:proofErr w:type="gramEnd"/>
      <w:r>
        <w:rPr>
          <w:w w:val="100"/>
        </w:rPr>
        <w:t xml:space="preserve"> the number of data OFDM symbols.</w:t>
      </w:r>
    </w:p>
    <w:p w14:paraId="506C4C2B" w14:textId="222501FD" w:rsidR="002E6732" w:rsidRDefault="002E6732" w:rsidP="002E6732">
      <w:pPr>
        <w:pStyle w:val="LP3"/>
        <w:tabs>
          <w:tab w:val="left" w:pos="2740"/>
        </w:tabs>
        <w:ind w:left="2600" w:hanging="440"/>
        <w:rPr>
          <w:w w:val="100"/>
        </w:rPr>
      </w:pPr>
      <w:r>
        <w:rPr>
          <w:noProof/>
          <w:w w:val="100"/>
        </w:rPr>
        <w:drawing>
          <wp:inline distT="0" distB="0" distL="0" distR="0" wp14:anchorId="1F63FF03" wp14:editId="75DFB4B9">
            <wp:extent cx="21653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data subcarriers in the occupied RU</w:t>
      </w:r>
    </w:p>
    <w:p w14:paraId="65B2F70B" w14:textId="77777777" w:rsidR="002E6732" w:rsidRDefault="002E6732" w:rsidP="002E6732">
      <w:pPr>
        <w:pStyle w:val="LP3"/>
        <w:tabs>
          <w:tab w:val="left" w:pos="2740"/>
        </w:tabs>
        <w:ind w:left="2600" w:hanging="440"/>
        <w:rPr>
          <w:w w:val="100"/>
        </w:rPr>
      </w:pPr>
      <w:r>
        <w:rPr>
          <w:w w:val="100"/>
        </w:rPr>
        <w:t>.</w:t>
      </w:r>
    </w:p>
    <w:p w14:paraId="1DBC50A4" w14:textId="77777777" w:rsidR="002E6732" w:rsidRDefault="002E6732" w:rsidP="007829FF">
      <w:pPr>
        <w:pStyle w:val="L"/>
        <w:numPr>
          <w:ilvl w:val="0"/>
          <w:numId w:val="12"/>
        </w:numPr>
        <w:ind w:left="640" w:hanging="440"/>
        <w:rPr>
          <w:w w:val="100"/>
        </w:rPr>
      </w:pPr>
      <w:r>
        <w:rPr>
          <w:w w:val="100"/>
        </w:rPr>
        <w:t xml:space="preserve">For all EHT-MCSs, for an occupied RU bandwidth of </w:t>
      </w:r>
      <w:r>
        <w:rPr>
          <w:i/>
          <w:iCs/>
          <w:w w:val="100"/>
        </w:rPr>
        <w:t>r</w:t>
      </w:r>
      <w:r>
        <w:rPr>
          <w:w w:val="100"/>
        </w:rPr>
        <w:t xml:space="preserve"> in units of a 26-tone RU as defined by </w:t>
      </w:r>
      <w:r>
        <w:rPr>
          <w:w w:val="100"/>
        </w:rPr>
        <w:fldChar w:fldCharType="begin"/>
      </w:r>
      <w:r>
        <w:rPr>
          <w:w w:val="100"/>
        </w:rPr>
        <w:instrText xml:space="preserve"> REF  RTF36383733313a204571756174 \h</w:instrText>
      </w:r>
      <w:r>
        <w:rPr>
          <w:w w:val="100"/>
        </w:rPr>
      </w:r>
      <w:r>
        <w:rPr>
          <w:w w:val="100"/>
        </w:rPr>
        <w:fldChar w:fldCharType="separate"/>
      </w:r>
      <w:r>
        <w:rPr>
          <w:w w:val="100"/>
        </w:rPr>
        <w:t>Equation (36-88)</w:t>
      </w:r>
      <w:r>
        <w:rPr>
          <w:w w:val="100"/>
        </w:rPr>
        <w:fldChar w:fldCharType="end"/>
      </w:r>
      <w:r>
        <w:rPr>
          <w:w w:val="100"/>
        </w:rPr>
        <w:t>.</w:t>
      </w:r>
    </w:p>
    <w:p w14:paraId="72FA6D2E" w14:textId="28667B2C" w:rsidR="002E6732" w:rsidRDefault="002E6732" w:rsidP="002E6732">
      <w:pPr>
        <w:pStyle w:val="L"/>
        <w:rPr>
          <w:w w:val="100"/>
        </w:rPr>
      </w:pPr>
      <w:r>
        <w:rPr>
          <w:noProof/>
          <w:w w:val="100"/>
        </w:rPr>
        <w:lastRenderedPageBreak/>
        <w:drawing>
          <wp:inline distT="0" distB="0" distL="0" distR="0" wp14:anchorId="5CEDBEB5" wp14:editId="27BA128D">
            <wp:extent cx="2769870" cy="26428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9870" cy="2642870"/>
                    </a:xfrm>
                    <a:prstGeom prst="rect">
                      <a:avLst/>
                    </a:prstGeom>
                    <a:noFill/>
                    <a:ln>
                      <a:noFill/>
                    </a:ln>
                  </pic:spPr>
                </pic:pic>
              </a:graphicData>
            </a:graphic>
          </wp:inline>
        </w:drawing>
      </w:r>
      <w:r>
        <w:rPr>
          <w:w w:val="100"/>
        </w:rPr>
        <w:t xml:space="preserve"> </w:t>
      </w:r>
    </w:p>
    <w:p w14:paraId="5C6E6FC7" w14:textId="77777777" w:rsidR="002E6732" w:rsidRDefault="002E6732" w:rsidP="007829FF">
      <w:pPr>
        <w:pStyle w:val="Equation"/>
        <w:numPr>
          <w:ilvl w:val="0"/>
          <w:numId w:val="24"/>
        </w:numPr>
        <w:tabs>
          <w:tab w:val="clear" w:pos="1080"/>
          <w:tab w:val="left" w:pos="0"/>
        </w:tabs>
        <w:rPr>
          <w:w w:val="100"/>
        </w:rPr>
      </w:pPr>
      <w:bookmarkStart w:id="18" w:name="RTF36383733313a204571756174"/>
    </w:p>
    <w:bookmarkEnd w:id="18"/>
    <w:p w14:paraId="13C31B15" w14:textId="2555F699" w:rsidR="002E6732" w:rsidDel="00E1179B" w:rsidRDefault="002E6732" w:rsidP="007829FF">
      <w:pPr>
        <w:pStyle w:val="EditorNote"/>
        <w:numPr>
          <w:ilvl w:val="0"/>
          <w:numId w:val="3"/>
        </w:numPr>
        <w:rPr>
          <w:del w:id="19" w:author="Wook Bong Lee" w:date="2020-11-05T09:04:00Z"/>
          <w:w w:val="100"/>
        </w:rPr>
      </w:pPr>
      <w:del w:id="20" w:author="Wook Bong Lee" w:date="2020-11-05T09:04:00Z">
        <w:r w:rsidDel="00E1179B">
          <w:rPr>
            <w:w w:val="100"/>
          </w:rPr>
          <w:delText>Per the authors of 20/1253r6, we need to check whether other subclauses use 78-tone and 132-tone RU or not.</w:delText>
        </w:r>
      </w:del>
    </w:p>
    <w:p w14:paraId="3EF2BCC9" w14:textId="5B8234AF" w:rsidR="002E6732" w:rsidRDefault="002E6732" w:rsidP="002E6732">
      <w:pPr>
        <w:pStyle w:val="T"/>
        <w:rPr>
          <w:w w:val="100"/>
        </w:rPr>
      </w:pPr>
      <w:r>
        <w:rPr>
          <w:w w:val="100"/>
        </w:rPr>
        <w:t xml:space="preserve">The average unused subcarrier error vector magnitude for each unoccupied 26-tone RU as calculated in step f) shall meet the staircase mask requirement in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and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where </w:t>
      </w:r>
      <w:r>
        <w:rPr>
          <w:i/>
          <w:iCs/>
          <w:w w:val="100"/>
        </w:rPr>
        <w:t>m</w:t>
      </w:r>
      <w:r>
        <w:rPr>
          <w:w w:val="100"/>
        </w:rPr>
        <w:t xml:space="preserve"> defines the gap in the units of 26-tone RU to the occupied RU from either side with </w:t>
      </w:r>
      <w:r>
        <w:rPr>
          <w:noProof/>
          <w:w w:val="100"/>
          <w:lang w:eastAsia="ko-KR"/>
        </w:rPr>
        <w:drawing>
          <wp:inline distT="0" distB="0" distL="0" distR="0" wp14:anchorId="1D30E764" wp14:editId="599C47FA">
            <wp:extent cx="459740" cy="1638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w w:val="100"/>
        </w:rPr>
        <w:t xml:space="preserve"> being the adjacent 26-tone </w:t>
      </w:r>
      <w:proofErr w:type="spellStart"/>
      <w:r>
        <w:rPr>
          <w:w w:val="100"/>
        </w:rPr>
        <w:t>RUs.</w:t>
      </w:r>
      <w:proofErr w:type="spellEnd"/>
    </w:p>
    <w:p w14:paraId="088ED993" w14:textId="6B3DA3A8" w:rsidR="002E6732" w:rsidRDefault="002E6732" w:rsidP="002E6732">
      <w:pPr>
        <w:pStyle w:val="T"/>
        <w:rPr>
          <w:w w:val="100"/>
        </w:rPr>
      </w:pPr>
      <w:r>
        <w:rPr>
          <w:noProof/>
          <w:w w:val="100"/>
          <w:lang w:eastAsia="ko-KR"/>
        </w:rPr>
        <w:drawing>
          <wp:inline distT="0" distB="0" distL="0" distR="0" wp14:anchorId="36BC5A45" wp14:editId="72DFD4D1">
            <wp:extent cx="4608830" cy="90360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08830" cy="903605"/>
                    </a:xfrm>
                    <a:prstGeom prst="rect">
                      <a:avLst/>
                    </a:prstGeom>
                    <a:noFill/>
                    <a:ln>
                      <a:noFill/>
                    </a:ln>
                  </pic:spPr>
                </pic:pic>
              </a:graphicData>
            </a:graphic>
          </wp:inline>
        </w:drawing>
      </w:r>
    </w:p>
    <w:p w14:paraId="014141CA" w14:textId="77777777" w:rsidR="002E6732" w:rsidRDefault="002E6732" w:rsidP="007829FF">
      <w:pPr>
        <w:pStyle w:val="Equation"/>
        <w:numPr>
          <w:ilvl w:val="0"/>
          <w:numId w:val="25"/>
        </w:numPr>
        <w:tabs>
          <w:tab w:val="clear" w:pos="1080"/>
          <w:tab w:val="left" w:pos="0"/>
        </w:tabs>
        <w:rPr>
          <w:w w:val="100"/>
        </w:rPr>
      </w:pPr>
      <w:bookmarkStart w:id="21" w:name="RTF37383835343a204571756174"/>
    </w:p>
    <w:bookmarkEnd w:id="21"/>
    <w:p w14:paraId="3F85A2E5"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TBD.</w:t>
      </w:r>
    </w:p>
    <w:p w14:paraId="7D377A4B" w14:textId="545B8CD3" w:rsidR="002E6732" w:rsidRDefault="002E6732" w:rsidP="002E6732">
      <w:pPr>
        <w:pStyle w:val="EditorNote"/>
        <w:rPr>
          <w:w w:val="100"/>
        </w:rPr>
      </w:pPr>
      <w:r>
        <w:rPr>
          <w:noProof/>
          <w:w w:val="100"/>
        </w:rPr>
        <w:drawing>
          <wp:inline distT="0" distB="0" distL="0" distR="0" wp14:anchorId="573664F9" wp14:editId="5CCC9AFE">
            <wp:extent cx="4561205" cy="9036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61205" cy="903605"/>
                    </a:xfrm>
                    <a:prstGeom prst="rect">
                      <a:avLst/>
                    </a:prstGeom>
                    <a:noFill/>
                    <a:ln>
                      <a:noFill/>
                    </a:ln>
                  </pic:spPr>
                </pic:pic>
              </a:graphicData>
            </a:graphic>
          </wp:inline>
        </w:drawing>
      </w:r>
    </w:p>
    <w:p w14:paraId="04C71419" w14:textId="77777777" w:rsidR="002E6732" w:rsidRDefault="002E6732" w:rsidP="007829FF">
      <w:pPr>
        <w:pStyle w:val="Equation"/>
        <w:numPr>
          <w:ilvl w:val="0"/>
          <w:numId w:val="26"/>
        </w:numPr>
        <w:tabs>
          <w:tab w:val="clear" w:pos="1080"/>
          <w:tab w:val="left" w:pos="0"/>
        </w:tabs>
        <w:rPr>
          <w:w w:val="100"/>
        </w:rPr>
      </w:pPr>
      <w:bookmarkStart w:id="22" w:name="RTF32303436323a204571756174"/>
    </w:p>
    <w:bookmarkEnd w:id="22"/>
    <w:p w14:paraId="645AA70C"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TBD.</w:t>
      </w:r>
    </w:p>
    <w:p w14:paraId="04C75865" w14:textId="77777777" w:rsidR="002E6732" w:rsidRDefault="002E6732" w:rsidP="002E6732">
      <w:pPr>
        <w:pStyle w:val="T"/>
        <w:rPr>
          <w:w w:val="100"/>
        </w:rPr>
      </w:pPr>
      <w:proofErr w:type="gramStart"/>
      <w:r>
        <w:rPr>
          <w:w w:val="100"/>
        </w:rPr>
        <w:t>where</w:t>
      </w:r>
      <w:proofErr w:type="gramEnd"/>
    </w:p>
    <w:p w14:paraId="2BBAAA6C" w14:textId="019E5013" w:rsidR="002E6732" w:rsidRDefault="002E6732" w:rsidP="002E6732">
      <w:pPr>
        <w:pStyle w:val="VariableList"/>
        <w:rPr>
          <w:w w:val="100"/>
        </w:rPr>
      </w:pPr>
      <w:r>
        <w:rPr>
          <w:i/>
          <w:iCs/>
          <w:noProof/>
          <w:w w:val="100"/>
          <w:lang w:eastAsia="ko-KR"/>
        </w:rPr>
        <w:drawing>
          <wp:inline distT="0" distB="0" distL="0" distR="0" wp14:anchorId="026CFC92" wp14:editId="371AEDD4">
            <wp:extent cx="45974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i/>
          <w:iCs/>
          <w:w w:val="100"/>
        </w:rPr>
        <w:tab/>
      </w:r>
      <w:proofErr w:type="gramStart"/>
      <w:r>
        <w:rPr>
          <w:w w:val="100"/>
        </w:rPr>
        <w:t>is</w:t>
      </w:r>
      <w:proofErr w:type="gramEnd"/>
      <w:r>
        <w:rPr>
          <w:w w:val="100"/>
        </w:rPr>
        <w:t xml:space="preserve"> equal to </w:t>
      </w:r>
      <w:r>
        <w:rPr>
          <w:noProof/>
          <w:w w:val="100"/>
          <w:lang w:eastAsia="ko-KR"/>
        </w:rPr>
        <w:drawing>
          <wp:inline distT="0" distB="0" distL="0" distR="0" wp14:anchorId="2A220BFC" wp14:editId="7369410C">
            <wp:extent cx="179705" cy="1638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 xml:space="preserve"> if the occupied RU is a 26-tone RU, and is defined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for other RU sizes.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
        <w:gridCol w:w="600"/>
        <w:gridCol w:w="600"/>
        <w:gridCol w:w="600"/>
        <w:gridCol w:w="600"/>
        <w:gridCol w:w="600"/>
        <w:gridCol w:w="600"/>
        <w:gridCol w:w="800"/>
        <w:gridCol w:w="600"/>
        <w:gridCol w:w="800"/>
        <w:gridCol w:w="700"/>
        <w:gridCol w:w="800"/>
        <w:gridCol w:w="700"/>
        <w:gridCol w:w="800"/>
      </w:tblGrid>
      <w:tr w:rsidR="002E6732" w14:paraId="3CECC1A1" w14:textId="77777777" w:rsidTr="00FB5375">
        <w:trPr>
          <w:jc w:val="center"/>
        </w:trPr>
        <w:tc>
          <w:tcPr>
            <w:tcW w:w="9300" w:type="dxa"/>
            <w:gridSpan w:val="14"/>
            <w:tcBorders>
              <w:top w:val="nil"/>
              <w:left w:val="nil"/>
              <w:bottom w:val="nil"/>
              <w:right w:val="nil"/>
            </w:tcBorders>
            <w:tcMar>
              <w:top w:w="120" w:type="dxa"/>
              <w:left w:w="120" w:type="dxa"/>
              <w:bottom w:w="60" w:type="dxa"/>
              <w:right w:w="120" w:type="dxa"/>
            </w:tcMar>
            <w:vAlign w:val="center"/>
          </w:tcPr>
          <w:p w14:paraId="3328BD23" w14:textId="77777777" w:rsidR="002E6732" w:rsidRDefault="002E6732" w:rsidP="007829FF">
            <w:pPr>
              <w:pStyle w:val="TableTitle"/>
              <w:numPr>
                <w:ilvl w:val="0"/>
                <w:numId w:val="27"/>
              </w:numPr>
            </w:pPr>
            <w:bookmarkStart w:id="23" w:name="RTF33313738343a205461626c65"/>
            <w:r>
              <w:rPr>
                <w:i/>
                <w:iCs/>
                <w:w w:val="100"/>
              </w:rPr>
              <w:lastRenderedPageBreak/>
              <w:t>i</w:t>
            </w:r>
            <w:bookmarkEnd w:id="23"/>
            <w:r>
              <w:rPr>
                <w:i/>
                <w:iCs/>
                <w:w w:val="100"/>
                <w:vertAlign w:val="subscript"/>
              </w:rPr>
              <w:t>RU26, start</w:t>
            </w:r>
            <w:r>
              <w:rPr>
                <w:i/>
                <w:iCs/>
                <w:w w:val="100"/>
              </w:rPr>
              <w:t xml:space="preserve"> </w:t>
            </w:r>
            <w:r>
              <w:rPr>
                <w:w w:val="100"/>
              </w:rPr>
              <w:t>for RUs other than a 26-tone RU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E6732" w14:paraId="72BF0CA2" w14:textId="77777777" w:rsidTr="00FB5375">
        <w:trPr>
          <w:trHeight w:val="1440"/>
          <w:jc w:val="center"/>
        </w:trPr>
        <w:tc>
          <w:tcPr>
            <w:tcW w:w="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CD1620" w14:textId="77777777" w:rsidR="002E6732" w:rsidRDefault="002E6732" w:rsidP="00FB5375">
            <w:pPr>
              <w:pStyle w:val="CellHeading"/>
              <w:rPr>
                <w:i/>
                <w:iCs/>
              </w:rPr>
            </w:pPr>
            <w:proofErr w:type="spellStart"/>
            <w:r>
              <w:rPr>
                <w:i/>
                <w:iCs/>
                <w:w w:val="100"/>
              </w:rPr>
              <w:t>i</w:t>
            </w:r>
            <w:r>
              <w:rPr>
                <w:i/>
                <w:iCs/>
                <w:w w:val="100"/>
                <w:vertAlign w:val="subscript"/>
              </w:rPr>
              <w:t>RU</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6C542" w14:textId="77777777" w:rsidR="002E6732" w:rsidRDefault="002E6732" w:rsidP="00FB5375">
            <w:pPr>
              <w:pStyle w:val="CellHeading"/>
            </w:pPr>
            <w:r>
              <w:rPr>
                <w:w w:val="100"/>
              </w:rPr>
              <w:t>52-tone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4394" w14:textId="77777777" w:rsidR="002E6732" w:rsidRDefault="002E6732" w:rsidP="00FB5375">
            <w:pPr>
              <w:pStyle w:val="CellHeading"/>
              <w:rPr>
                <w:color w:val="FF0000"/>
              </w:rPr>
            </w:pPr>
            <w:r>
              <w:rPr>
                <w:color w:val="FF0000"/>
                <w:w w:val="100"/>
              </w:rPr>
              <w:t>78-tone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DF4CFE" w14:textId="77777777" w:rsidR="002E6732" w:rsidRDefault="002E6732" w:rsidP="00FB5375">
            <w:pPr>
              <w:pStyle w:val="CellHeading"/>
            </w:pPr>
            <w:r>
              <w:rPr>
                <w:w w:val="100"/>
              </w:rPr>
              <w:t>106-tone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99B060" w14:textId="77777777" w:rsidR="002E6732" w:rsidRDefault="002E6732" w:rsidP="00FB5375">
            <w:pPr>
              <w:pStyle w:val="CellHeading"/>
              <w:rPr>
                <w:color w:val="FF0000"/>
              </w:rPr>
            </w:pPr>
            <w:r>
              <w:rPr>
                <w:color w:val="FF0000"/>
                <w:w w:val="100"/>
              </w:rPr>
              <w:t>132-tone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100F58" w14:textId="77777777" w:rsidR="002E6732" w:rsidRDefault="002E6732" w:rsidP="00FB5375">
            <w:pPr>
              <w:pStyle w:val="CellHeading"/>
            </w:pPr>
            <w:r>
              <w:rPr>
                <w:w w:val="100"/>
              </w:rPr>
              <w:t>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96CD9" w14:textId="77777777" w:rsidR="002E6732" w:rsidRDefault="002E6732" w:rsidP="00FB5375">
            <w:pPr>
              <w:pStyle w:val="CellHeading"/>
            </w:pPr>
            <w:r>
              <w:rPr>
                <w:w w:val="100"/>
              </w:rPr>
              <w:t>484-tone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419E6C" w14:textId="77777777" w:rsidR="002E6732" w:rsidRDefault="002E6732" w:rsidP="00FB5375">
            <w:pPr>
              <w:pStyle w:val="CellHeading"/>
              <w:rPr>
                <w:color w:val="FF0000"/>
              </w:rPr>
            </w:pPr>
            <w:r>
              <w:rPr>
                <w:color w:val="FF0000"/>
                <w:w w:val="100"/>
              </w:rPr>
              <w:t>484-tone RU + 242-tone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6743B1" w14:textId="77777777" w:rsidR="002E6732" w:rsidRDefault="002E6732" w:rsidP="00FB5375">
            <w:pPr>
              <w:pStyle w:val="CellHeading"/>
            </w:pPr>
            <w:r>
              <w:rPr>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9CA874" w14:textId="77777777" w:rsidR="002E6732" w:rsidRDefault="002E6732" w:rsidP="00FB5375">
            <w:pPr>
              <w:pStyle w:val="CellHeading"/>
              <w:rPr>
                <w:color w:val="FF0000"/>
                <w:w w:val="100"/>
              </w:rPr>
            </w:pPr>
            <w:r>
              <w:rPr>
                <w:color w:val="FF0000"/>
                <w:w w:val="100"/>
              </w:rPr>
              <w:t>996-tone RU</w:t>
            </w:r>
          </w:p>
          <w:p w14:paraId="61F74B19" w14:textId="77777777" w:rsidR="002E6732" w:rsidRDefault="002E6732" w:rsidP="00FB5375">
            <w:pPr>
              <w:pStyle w:val="CellHeading"/>
              <w:rPr>
                <w:color w:val="FF0000"/>
              </w:rPr>
            </w:pPr>
            <w:r>
              <w:rPr>
                <w:color w:val="FF0000"/>
                <w:w w:val="100"/>
              </w:rPr>
              <w:t>+484-tone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8D991" w14:textId="77777777" w:rsidR="002E6732" w:rsidRDefault="002E6732" w:rsidP="00FB5375">
            <w:pPr>
              <w:pStyle w:val="CellHeading"/>
            </w:pPr>
            <w:r>
              <w:rPr>
                <w:w w:val="100"/>
              </w:rPr>
              <w:t>2</w:t>
            </w:r>
            <w:r>
              <w:rPr>
                <w:rFonts w:ascii="Symbol" w:hAnsi="Symbol" w:cs="Symbol"/>
                <w:b w:val="0"/>
                <w:bCs w:val="0"/>
                <w:w w:val="100"/>
              </w:rPr>
              <w:t></w:t>
            </w:r>
            <w:r>
              <w:rPr>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8F878F" w14:textId="77777777" w:rsidR="002E6732" w:rsidRDefault="002E6732" w:rsidP="00FB5375">
            <w:pPr>
              <w:pStyle w:val="CellHeading"/>
              <w:rPr>
                <w:color w:val="FF0000"/>
              </w:rPr>
            </w:pPr>
            <w:r>
              <w:rPr>
                <w:color w:val="FF0000"/>
                <w:w w:val="100"/>
              </w:rPr>
              <w:t>2</w:t>
            </w:r>
            <w:r>
              <w:rPr>
                <w:rFonts w:ascii="Symbol" w:hAnsi="Symbol" w:cs="Symbol"/>
                <w:b w:val="0"/>
                <w:bCs w:val="0"/>
                <w:color w:val="FF0000"/>
                <w:w w:val="100"/>
              </w:rPr>
              <w:t></w:t>
            </w:r>
            <w:r>
              <w:rPr>
                <w:color w:val="FF0000"/>
                <w:w w:val="100"/>
              </w:rPr>
              <w:t>996-tone RU + 484-tone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06AC3" w14:textId="77777777" w:rsidR="002E6732" w:rsidRDefault="002E6732" w:rsidP="00FB5375">
            <w:pPr>
              <w:pStyle w:val="CellHeading"/>
              <w:rPr>
                <w:color w:val="FF0000"/>
              </w:rPr>
            </w:pPr>
            <w:r>
              <w:rPr>
                <w:color w:val="FF0000"/>
                <w:w w:val="100"/>
              </w:rPr>
              <w:t>3</w:t>
            </w:r>
            <w:r>
              <w:rPr>
                <w:rFonts w:ascii="Symbol" w:hAnsi="Symbol" w:cs="Symbol"/>
                <w:b w:val="0"/>
                <w:bCs w:val="0"/>
                <w:color w:val="FF0000"/>
                <w:w w:val="100"/>
              </w:rPr>
              <w:t></w:t>
            </w:r>
            <w:r>
              <w:rPr>
                <w:color w:val="FF0000"/>
                <w:w w:val="100"/>
              </w:rPr>
              <w:t>996-tone RU</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CB7AC" w14:textId="77777777" w:rsidR="002E6732" w:rsidRDefault="002E6732" w:rsidP="00FB5375">
            <w:pPr>
              <w:pStyle w:val="CellHeading"/>
              <w:rPr>
                <w:color w:val="FF0000"/>
              </w:rPr>
            </w:pPr>
            <w:r>
              <w:rPr>
                <w:color w:val="FF0000"/>
                <w:w w:val="100"/>
              </w:rPr>
              <w:t>3</w:t>
            </w:r>
            <w:r>
              <w:rPr>
                <w:rFonts w:ascii="Symbol" w:hAnsi="Symbol" w:cs="Symbol"/>
                <w:b w:val="0"/>
                <w:bCs w:val="0"/>
                <w:color w:val="FF0000"/>
                <w:w w:val="100"/>
              </w:rPr>
              <w:t></w:t>
            </w:r>
            <w:r>
              <w:rPr>
                <w:color w:val="FF0000"/>
                <w:w w:val="100"/>
              </w:rPr>
              <w:t>996-tone RU + 484-tone RU</w:t>
            </w:r>
          </w:p>
        </w:tc>
      </w:tr>
      <w:tr w:rsidR="002E6732" w14:paraId="3C4D1D2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54AA2D" w14:textId="77777777" w:rsidR="002E6732" w:rsidRDefault="002E6732" w:rsidP="00FB5375">
            <w:pPr>
              <w:pStyle w:val="CellBody"/>
              <w:spacing w:line="240" w:lineRule="auto"/>
              <w:jc w:val="center"/>
              <w:rPr>
                <w:lang w:val="en-GB"/>
              </w:rPr>
            </w:pPr>
            <w:r>
              <w:rPr>
                <w:w w:val="100"/>
                <w:lang w:val="en-GB"/>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135A0" w14:textId="77777777" w:rsidR="002E6732" w:rsidRDefault="002E6732" w:rsidP="00FB5375">
            <w:pPr>
              <w:pStyle w:val="CellBody"/>
              <w:spacing w:line="240" w:lineRule="auto"/>
              <w:jc w:val="center"/>
            </w:pPr>
            <w:r>
              <w:rPr>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2F438" w14:textId="77777777" w:rsidR="002E6732" w:rsidRDefault="002E6732" w:rsidP="00FB5375">
            <w:pPr>
              <w:pStyle w:val="CellBody"/>
              <w:spacing w:line="240" w:lineRule="auto"/>
              <w:jc w:val="center"/>
              <w:rPr>
                <w:color w:val="FF0000"/>
              </w:rPr>
            </w:pPr>
            <w:r>
              <w:rPr>
                <w:color w:val="FF0000"/>
                <w:w w:val="100"/>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9FF1EB" w14:textId="77777777" w:rsidR="002E6732" w:rsidRDefault="002E6732" w:rsidP="00FB5375">
            <w:pPr>
              <w:pStyle w:val="CellBody"/>
              <w:spacing w:line="240" w:lineRule="auto"/>
              <w:jc w:val="center"/>
            </w:pPr>
            <w:r>
              <w:rPr>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09B97" w14:textId="77777777" w:rsidR="002E6732" w:rsidRDefault="002E6732" w:rsidP="00FB5375">
            <w:pPr>
              <w:pStyle w:val="CellBody"/>
              <w:spacing w:line="240" w:lineRule="auto"/>
              <w:jc w:val="center"/>
              <w:rPr>
                <w:color w:val="FF0000"/>
              </w:rPr>
            </w:pPr>
            <w:r>
              <w:rPr>
                <w:color w:val="FF0000"/>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DB3D1" w14:textId="77777777" w:rsidR="002E6732" w:rsidRDefault="002E6732" w:rsidP="00FB5375">
            <w:pPr>
              <w:pStyle w:val="CellBody"/>
              <w:spacing w:line="240" w:lineRule="auto"/>
              <w:jc w:val="center"/>
            </w:pPr>
            <w:r>
              <w:rPr>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82919" w14:textId="77777777" w:rsidR="002E6732" w:rsidRDefault="002E6732" w:rsidP="00FB5375">
            <w:pPr>
              <w:pStyle w:val="CellBody"/>
              <w:spacing w:line="240" w:lineRule="auto"/>
              <w:jc w:val="center"/>
            </w:pPr>
            <w:r>
              <w:rPr>
                <w:w w:val="100"/>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D8B8F" w14:textId="77777777" w:rsidR="002E6732" w:rsidRDefault="002E6732" w:rsidP="00FB5375">
            <w:pPr>
              <w:pStyle w:val="CellBody"/>
              <w:spacing w:line="240" w:lineRule="auto"/>
              <w:jc w:val="center"/>
              <w:rPr>
                <w:color w:val="FF0000"/>
              </w:rPr>
            </w:pPr>
            <w:r>
              <w:rPr>
                <w:color w:val="FF0000"/>
                <w:w w:val="100"/>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FC0DE" w14:textId="77777777" w:rsidR="002E6732" w:rsidRDefault="002E6732" w:rsidP="00FB5375">
            <w:pPr>
              <w:pStyle w:val="CellBody"/>
              <w:spacing w:line="240" w:lineRule="auto"/>
              <w:jc w:val="center"/>
            </w:pPr>
            <w:r>
              <w:rPr>
                <w:w w:val="100"/>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6EF46" w14:textId="77777777" w:rsidR="002E6732" w:rsidRDefault="002E6732" w:rsidP="00FB5375">
            <w:pPr>
              <w:pStyle w:val="CellBody"/>
              <w:spacing w:line="240" w:lineRule="auto"/>
              <w:jc w:val="center"/>
              <w:rPr>
                <w:color w:val="FF0000"/>
              </w:rPr>
            </w:pPr>
            <w:r>
              <w:rPr>
                <w:color w:val="FF0000"/>
                <w:w w:val="100"/>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61631" w14:textId="77777777" w:rsidR="002E6732" w:rsidRDefault="002E6732" w:rsidP="00FB5375">
            <w:pPr>
              <w:pStyle w:val="CellBody"/>
              <w:spacing w:line="240" w:lineRule="auto"/>
              <w:jc w:val="center"/>
            </w:pPr>
            <w:r>
              <w:rPr>
                <w:w w:val="100"/>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FE0D66" w14:textId="77777777" w:rsidR="002E6732" w:rsidRDefault="002E6732" w:rsidP="00FB5375">
            <w:pPr>
              <w:pStyle w:val="CellBody"/>
              <w:spacing w:line="240" w:lineRule="auto"/>
              <w:jc w:val="center"/>
              <w:rPr>
                <w:color w:val="FF0000"/>
              </w:rPr>
            </w:pPr>
            <w:r>
              <w:rPr>
                <w:color w:val="FF0000"/>
                <w:w w:val="100"/>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4D35B" w14:textId="77777777" w:rsidR="002E6732" w:rsidRDefault="002E6732" w:rsidP="00FB5375">
            <w:pPr>
              <w:pStyle w:val="CellBody"/>
              <w:spacing w:line="240" w:lineRule="auto"/>
              <w:jc w:val="center"/>
              <w:rPr>
                <w:color w:val="FF0000"/>
              </w:rPr>
            </w:pPr>
            <w:r>
              <w:rPr>
                <w:color w:val="FF0000"/>
                <w:w w:val="100"/>
              </w:rPr>
              <w:t>1</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3D009C" w14:textId="77777777" w:rsidR="002E6732" w:rsidRDefault="002E6732" w:rsidP="00FB5375">
            <w:pPr>
              <w:pStyle w:val="CellBody"/>
              <w:spacing w:line="240" w:lineRule="auto"/>
              <w:jc w:val="center"/>
              <w:rPr>
                <w:color w:val="FF0000"/>
              </w:rPr>
            </w:pPr>
            <w:r>
              <w:rPr>
                <w:color w:val="FF0000"/>
                <w:w w:val="100"/>
              </w:rPr>
              <w:t>1</w:t>
            </w:r>
          </w:p>
        </w:tc>
      </w:tr>
      <w:tr w:rsidR="002E6732" w14:paraId="39B0294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63B7F4" w14:textId="77777777" w:rsidR="002E6732" w:rsidRDefault="002E6732" w:rsidP="00FB5375">
            <w:pPr>
              <w:pStyle w:val="CellBody"/>
              <w:spacing w:line="240" w:lineRule="auto"/>
              <w:jc w:val="center"/>
              <w:rPr>
                <w:lang w:val="en-GB"/>
              </w:rPr>
            </w:pPr>
            <w:r>
              <w:rPr>
                <w:w w:val="100"/>
                <w:lang w:val="en-GB"/>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0F98" w14:textId="77777777" w:rsidR="002E6732" w:rsidRDefault="002E6732" w:rsidP="00FB5375">
            <w:pPr>
              <w:pStyle w:val="CellBody"/>
              <w:spacing w:line="240" w:lineRule="auto"/>
              <w:jc w:val="center"/>
            </w:pPr>
            <w:r>
              <w:rPr>
                <w:w w:val="100"/>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3E8C0" w14:textId="77777777" w:rsidR="002E6732" w:rsidRDefault="002E6732" w:rsidP="00FB5375">
            <w:pPr>
              <w:pStyle w:val="CellBody"/>
              <w:spacing w:line="240" w:lineRule="auto"/>
              <w:jc w:val="center"/>
              <w:rPr>
                <w:color w:val="FF0000"/>
              </w:rPr>
            </w:pPr>
            <w:r>
              <w:rPr>
                <w:color w:val="FF0000"/>
                <w:w w:val="100"/>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4DFE0" w14:textId="77777777" w:rsidR="002E6732" w:rsidRDefault="002E6732" w:rsidP="00FB5375">
            <w:pPr>
              <w:pStyle w:val="CellBody"/>
              <w:spacing w:line="240" w:lineRule="auto"/>
              <w:jc w:val="center"/>
            </w:pPr>
            <w:r>
              <w:rPr>
                <w:w w:val="100"/>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D4ADA" w14:textId="77777777" w:rsidR="002E6732" w:rsidRDefault="002E6732" w:rsidP="00FB5375">
            <w:pPr>
              <w:pStyle w:val="CellBody"/>
              <w:spacing w:line="240" w:lineRule="auto"/>
              <w:jc w:val="center"/>
              <w:rPr>
                <w:color w:val="FF0000"/>
              </w:rPr>
            </w:pPr>
            <w:r>
              <w:rPr>
                <w:color w:val="FF0000"/>
                <w:w w:val="100"/>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7D42B2" w14:textId="77777777" w:rsidR="002E6732" w:rsidRDefault="002E6732" w:rsidP="00FB5375">
            <w:pPr>
              <w:pStyle w:val="CellBody"/>
              <w:spacing w:line="240" w:lineRule="auto"/>
              <w:jc w:val="center"/>
            </w:pPr>
            <w:r>
              <w:rPr>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7474AA" w14:textId="77777777" w:rsidR="002E6732" w:rsidRDefault="002E6732" w:rsidP="00FB5375">
            <w:pPr>
              <w:pStyle w:val="CellBody"/>
              <w:spacing w:line="240" w:lineRule="auto"/>
              <w:jc w:val="center"/>
            </w:pPr>
            <w:r>
              <w:rPr>
                <w:w w:val="100"/>
              </w:rPr>
              <w:t>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C8679" w14:textId="77777777" w:rsidR="002E6732" w:rsidRDefault="002E6732" w:rsidP="00FB5375">
            <w:pPr>
              <w:pStyle w:val="CellBody"/>
              <w:spacing w:line="240" w:lineRule="auto"/>
              <w:jc w:val="center"/>
              <w:rPr>
                <w:color w:val="FF0000"/>
              </w:rPr>
            </w:pPr>
            <w:r>
              <w:rPr>
                <w:color w:val="FF0000"/>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AF909F" w14:textId="77777777" w:rsidR="002E6732" w:rsidRDefault="002E6732" w:rsidP="00FB5375">
            <w:pPr>
              <w:pStyle w:val="CellBody"/>
              <w:spacing w:line="240" w:lineRule="auto"/>
              <w:jc w:val="center"/>
            </w:pPr>
            <w:r>
              <w:rPr>
                <w:w w:val="100"/>
              </w:rPr>
              <w:t>37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BF43C" w14:textId="77777777" w:rsidR="002E6732" w:rsidRDefault="002E6732" w:rsidP="00FB5375">
            <w:pPr>
              <w:pStyle w:val="CellBody"/>
              <w:spacing w:line="240" w:lineRule="auto"/>
              <w:jc w:val="center"/>
              <w:rPr>
                <w:color w:val="FF0000"/>
              </w:rPr>
            </w:pPr>
            <w:r>
              <w:rPr>
                <w:color w:val="FF0000"/>
                <w:w w:val="100"/>
              </w:rPr>
              <w:t>19</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57EC8" w14:textId="77777777" w:rsidR="002E6732" w:rsidRDefault="002E6732" w:rsidP="00FB5375">
            <w:pPr>
              <w:pStyle w:val="CellBody"/>
              <w:spacing w:line="240" w:lineRule="auto"/>
              <w:jc w:val="center"/>
            </w:pPr>
            <w:r>
              <w:rPr>
                <w:w w:val="100"/>
              </w:rPr>
              <w:t>73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3DA874" w14:textId="77777777" w:rsidR="002E6732" w:rsidRDefault="002E6732" w:rsidP="00FB5375">
            <w:pPr>
              <w:pStyle w:val="CellBody"/>
              <w:spacing w:line="240" w:lineRule="auto"/>
              <w:jc w:val="center"/>
              <w:rPr>
                <w:color w:val="FF0000"/>
              </w:rPr>
            </w:pPr>
            <w:r>
              <w:rPr>
                <w:color w:val="FF0000"/>
                <w:w w:val="100"/>
              </w:rPr>
              <w:t>37</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745643" w14:textId="77777777" w:rsidR="002E6732" w:rsidRDefault="002E6732" w:rsidP="00FB5375">
            <w:pPr>
              <w:pStyle w:val="CellBody"/>
              <w:spacing w:line="240" w:lineRule="auto"/>
              <w:jc w:val="center"/>
              <w:rPr>
                <w:color w:val="FF0000"/>
              </w:rPr>
            </w:pPr>
            <w:r>
              <w:rPr>
                <w:color w:val="FF0000"/>
                <w:w w:val="100"/>
              </w:rPr>
              <w:t>37</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1E264C" w14:textId="77777777" w:rsidR="002E6732" w:rsidRDefault="002E6732" w:rsidP="00FB5375">
            <w:pPr>
              <w:pStyle w:val="CellBody"/>
              <w:spacing w:line="240" w:lineRule="auto"/>
              <w:jc w:val="center"/>
              <w:rPr>
                <w:color w:val="FF0000"/>
              </w:rPr>
            </w:pPr>
            <w:r>
              <w:rPr>
                <w:color w:val="FF0000"/>
                <w:w w:val="100"/>
              </w:rPr>
              <w:t>19</w:t>
            </w:r>
          </w:p>
        </w:tc>
      </w:tr>
      <w:tr w:rsidR="002E6732" w14:paraId="36921218"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2C18FA" w14:textId="77777777" w:rsidR="002E6732" w:rsidRDefault="002E6732" w:rsidP="00FB5375">
            <w:pPr>
              <w:pStyle w:val="CellBody"/>
              <w:spacing w:line="240" w:lineRule="auto"/>
              <w:jc w:val="center"/>
              <w:rPr>
                <w:lang w:val="en-GB"/>
              </w:rPr>
            </w:pPr>
            <w:r>
              <w:rPr>
                <w:w w:val="100"/>
                <w:lang w:val="en-GB"/>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711A6" w14:textId="77777777" w:rsidR="002E6732" w:rsidRDefault="002E6732" w:rsidP="00FB5375">
            <w:pPr>
              <w:pStyle w:val="CellBody"/>
              <w:spacing w:line="240" w:lineRule="auto"/>
              <w:jc w:val="center"/>
            </w:pPr>
            <w:r>
              <w:rPr>
                <w:w w:val="100"/>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FCFD8B" w14:textId="77777777" w:rsidR="002E6732" w:rsidRDefault="002E6732" w:rsidP="00FB5375">
            <w:pPr>
              <w:pStyle w:val="CellBody"/>
              <w:spacing w:line="240" w:lineRule="auto"/>
              <w:jc w:val="center"/>
              <w:rPr>
                <w:color w:val="FF0000"/>
              </w:rPr>
            </w:pPr>
            <w:r>
              <w:rPr>
                <w:color w:val="FF0000"/>
                <w:w w:val="100"/>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97C172" w14:textId="77777777" w:rsidR="002E6732" w:rsidRDefault="002E6732" w:rsidP="00FB5375">
            <w:pPr>
              <w:pStyle w:val="CellBody"/>
              <w:spacing w:line="240" w:lineRule="auto"/>
              <w:jc w:val="center"/>
            </w:pPr>
            <w:r>
              <w:rPr>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50750" w14:textId="77777777" w:rsidR="002E6732" w:rsidRDefault="002E6732" w:rsidP="00FB5375">
            <w:pPr>
              <w:pStyle w:val="CellBody"/>
              <w:spacing w:line="240" w:lineRule="auto"/>
              <w:jc w:val="center"/>
              <w:rPr>
                <w:color w:val="FF0000"/>
              </w:rPr>
            </w:pPr>
            <w:r>
              <w:rPr>
                <w:color w:val="FF0000"/>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633D2" w14:textId="77777777" w:rsidR="002E6732" w:rsidRDefault="002E6732" w:rsidP="00FB5375">
            <w:pPr>
              <w:pStyle w:val="CellBody"/>
              <w:spacing w:line="240" w:lineRule="auto"/>
              <w:jc w:val="center"/>
            </w:pPr>
            <w:r>
              <w:rPr>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EDC20" w14:textId="77777777" w:rsidR="002E6732" w:rsidRDefault="002E6732" w:rsidP="00FB5375">
            <w:pPr>
              <w:pStyle w:val="CellBody"/>
              <w:spacing w:line="240" w:lineRule="auto"/>
              <w:jc w:val="center"/>
            </w:pPr>
            <w:r>
              <w:rPr>
                <w:w w:val="100"/>
              </w:rPr>
              <w:t>37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F937E" w14:textId="77777777" w:rsidR="002E6732" w:rsidRDefault="002E6732" w:rsidP="00FB5375">
            <w:pPr>
              <w:pStyle w:val="CellBody"/>
              <w:spacing w:line="240" w:lineRule="auto"/>
              <w:jc w:val="center"/>
              <w:rPr>
                <w:color w:val="FF0000"/>
              </w:rPr>
            </w:pPr>
            <w:r>
              <w:rPr>
                <w:color w:val="FF0000"/>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69F069" w14:textId="77777777" w:rsidR="002E6732" w:rsidRDefault="002E6732" w:rsidP="00FB5375">
            <w:pPr>
              <w:pStyle w:val="CellBody"/>
              <w:spacing w:line="240" w:lineRule="auto"/>
              <w:jc w:val="center"/>
            </w:pPr>
            <w:r>
              <w:rPr>
                <w:w w:val="100"/>
              </w:rPr>
              <w:t>73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38C95B" w14:textId="77777777" w:rsidR="002E6732" w:rsidRDefault="002E6732" w:rsidP="00FB5375">
            <w:pPr>
              <w:pStyle w:val="CellBody"/>
              <w:spacing w:line="240" w:lineRule="auto"/>
              <w:jc w:val="center"/>
              <w:rPr>
                <w:color w:val="FF0000"/>
              </w:rPr>
            </w:pPr>
            <w:r>
              <w:rPr>
                <w:color w:val="FF0000"/>
                <w:w w:val="100"/>
              </w:rPr>
              <w:t>73</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1806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7A8D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412A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1C3109" w14:textId="77777777" w:rsidR="002E6732" w:rsidRDefault="002E6732" w:rsidP="00FB5375">
            <w:pPr>
              <w:pStyle w:val="CellBody"/>
              <w:spacing w:line="240" w:lineRule="auto"/>
              <w:jc w:val="center"/>
              <w:rPr>
                <w:color w:val="FF0000"/>
              </w:rPr>
            </w:pPr>
          </w:p>
        </w:tc>
      </w:tr>
      <w:tr w:rsidR="002E6732" w14:paraId="2BF2A73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CCE4CF" w14:textId="77777777" w:rsidR="002E6732" w:rsidRDefault="002E6732" w:rsidP="00FB5375">
            <w:pPr>
              <w:pStyle w:val="CellBody"/>
              <w:spacing w:line="240" w:lineRule="auto"/>
              <w:jc w:val="center"/>
              <w:rPr>
                <w:lang w:val="en-GB"/>
              </w:rPr>
            </w:pPr>
            <w:r>
              <w:rPr>
                <w:w w:val="100"/>
                <w:lang w:val="en-GB"/>
              </w:rPr>
              <w:t>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72949D" w14:textId="77777777" w:rsidR="002E6732" w:rsidRDefault="002E6732" w:rsidP="00FB5375">
            <w:pPr>
              <w:pStyle w:val="CellBody"/>
              <w:spacing w:line="240" w:lineRule="auto"/>
              <w:jc w:val="center"/>
            </w:pPr>
            <w:r>
              <w:rPr>
                <w:w w:val="100"/>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C4CCF" w14:textId="77777777" w:rsidR="002E6732" w:rsidRDefault="002E6732" w:rsidP="00FB5375">
            <w:pPr>
              <w:pStyle w:val="CellBody"/>
              <w:spacing w:line="240" w:lineRule="auto"/>
              <w:jc w:val="center"/>
              <w:rPr>
                <w:color w:val="FF0000"/>
              </w:rPr>
            </w:pPr>
            <w:r>
              <w:rPr>
                <w:color w:val="FF0000"/>
                <w:w w:val="100"/>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B921E" w14:textId="77777777" w:rsidR="002E6732" w:rsidRDefault="002E6732" w:rsidP="00FB5375">
            <w:pPr>
              <w:pStyle w:val="CellBody"/>
              <w:spacing w:line="240" w:lineRule="auto"/>
              <w:jc w:val="center"/>
            </w:pPr>
            <w:r>
              <w:rPr>
                <w:w w:val="100"/>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1588D" w14:textId="77777777" w:rsidR="002E6732" w:rsidRDefault="002E6732" w:rsidP="00FB5375">
            <w:pPr>
              <w:pStyle w:val="CellBody"/>
              <w:spacing w:line="240" w:lineRule="auto"/>
              <w:jc w:val="center"/>
              <w:rPr>
                <w:color w:val="FF0000"/>
              </w:rPr>
            </w:pPr>
            <w:r>
              <w:rPr>
                <w:color w:val="FF0000"/>
                <w:w w:val="100"/>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ECFEB" w14:textId="77777777" w:rsidR="002E6732" w:rsidRDefault="002E6732" w:rsidP="00FB5375">
            <w:pPr>
              <w:pStyle w:val="CellBody"/>
              <w:spacing w:line="240" w:lineRule="auto"/>
              <w:jc w:val="center"/>
            </w:pPr>
            <w:r>
              <w:rPr>
                <w:w w:val="100"/>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EB5B24" w14:textId="77777777" w:rsidR="002E6732" w:rsidRDefault="002E6732" w:rsidP="00FB5375">
            <w:pPr>
              <w:pStyle w:val="CellBody"/>
              <w:spacing w:line="240" w:lineRule="auto"/>
              <w:jc w:val="center"/>
            </w:pPr>
            <w:r>
              <w:rPr>
                <w:w w:val="100"/>
              </w:rPr>
              <w:t>55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435B7" w14:textId="77777777" w:rsidR="002E6732" w:rsidRDefault="002E6732" w:rsidP="00FB5375">
            <w:pPr>
              <w:pStyle w:val="CellBody"/>
              <w:spacing w:line="240" w:lineRule="auto"/>
              <w:jc w:val="center"/>
              <w:rPr>
                <w:color w:val="FF0000"/>
              </w:rPr>
            </w:pPr>
            <w:r>
              <w:rPr>
                <w:color w:val="FF0000"/>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D8BD0" w14:textId="77777777" w:rsidR="002E6732" w:rsidRDefault="002E6732" w:rsidP="00FB5375">
            <w:pPr>
              <w:pStyle w:val="CellBody"/>
              <w:spacing w:line="240" w:lineRule="auto"/>
              <w:jc w:val="center"/>
            </w:pPr>
            <w:r>
              <w:rPr>
                <w:w w:val="100"/>
              </w:rPr>
              <w:t>109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99EB3" w14:textId="77777777" w:rsidR="002E6732" w:rsidRDefault="002E6732" w:rsidP="00FB5375">
            <w:pPr>
              <w:pStyle w:val="CellBody"/>
              <w:spacing w:line="240" w:lineRule="auto"/>
              <w:jc w:val="center"/>
              <w:rPr>
                <w:color w:val="FF0000"/>
              </w:rPr>
            </w:pPr>
            <w:r>
              <w:rPr>
                <w:color w:val="FF0000"/>
                <w:w w:val="100"/>
              </w:rPr>
              <w:t>91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DA27D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377C2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3F46F"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E52CC1" w14:textId="77777777" w:rsidR="002E6732" w:rsidRDefault="002E6732" w:rsidP="00FB5375">
            <w:pPr>
              <w:pStyle w:val="CellBody"/>
              <w:spacing w:line="240" w:lineRule="auto"/>
              <w:jc w:val="center"/>
              <w:rPr>
                <w:color w:val="FF0000"/>
              </w:rPr>
            </w:pPr>
          </w:p>
        </w:tc>
      </w:tr>
      <w:tr w:rsidR="002E6732" w14:paraId="5D62E352"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054D7C" w14:textId="77777777" w:rsidR="002E6732" w:rsidRDefault="002E6732" w:rsidP="00FB5375">
            <w:pPr>
              <w:pStyle w:val="CellBody"/>
              <w:spacing w:line="240" w:lineRule="auto"/>
              <w:jc w:val="center"/>
              <w:rPr>
                <w:lang w:val="en-GB"/>
              </w:rPr>
            </w:pPr>
            <w:r>
              <w:rPr>
                <w:w w:val="100"/>
                <w:lang w:val="en-GB"/>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7A4E7C" w14:textId="77777777" w:rsidR="002E6732" w:rsidRDefault="002E6732" w:rsidP="00FB5375">
            <w:pPr>
              <w:pStyle w:val="CellBody"/>
              <w:spacing w:line="240" w:lineRule="auto"/>
              <w:jc w:val="center"/>
            </w:pPr>
            <w:r>
              <w:rPr>
                <w:w w:val="100"/>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21CCFB" w14:textId="77777777" w:rsidR="002E6732" w:rsidRDefault="002E6732" w:rsidP="00FB5375">
            <w:pPr>
              <w:pStyle w:val="CellBody"/>
              <w:spacing w:line="240" w:lineRule="auto"/>
              <w:jc w:val="center"/>
              <w:rPr>
                <w:color w:val="FF0000"/>
              </w:rPr>
            </w:pPr>
            <w:r>
              <w:rPr>
                <w:color w:val="FF0000"/>
                <w:w w:val="100"/>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17C2C" w14:textId="77777777" w:rsidR="002E6732" w:rsidRDefault="002E6732" w:rsidP="00FB5375">
            <w:pPr>
              <w:pStyle w:val="CellBody"/>
              <w:spacing w:line="240" w:lineRule="auto"/>
              <w:jc w:val="center"/>
            </w:pPr>
            <w:r>
              <w:rPr>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C5664C" w14:textId="77777777" w:rsidR="002E6732" w:rsidRDefault="002E6732" w:rsidP="00FB5375">
            <w:pPr>
              <w:pStyle w:val="CellBody"/>
              <w:spacing w:line="240" w:lineRule="auto"/>
              <w:jc w:val="center"/>
              <w:rPr>
                <w:color w:val="FF0000"/>
              </w:rPr>
            </w:pPr>
            <w:r>
              <w:rPr>
                <w:color w:val="FF0000"/>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F241EF" w14:textId="77777777" w:rsidR="002E6732" w:rsidRDefault="002E6732" w:rsidP="00FB5375">
            <w:pPr>
              <w:pStyle w:val="CellBody"/>
              <w:spacing w:line="240" w:lineRule="auto"/>
              <w:jc w:val="center"/>
            </w:pPr>
            <w:r>
              <w:rPr>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83CE0" w14:textId="77777777" w:rsidR="002E6732" w:rsidRDefault="002E6732" w:rsidP="00FB5375">
            <w:pPr>
              <w:pStyle w:val="CellBody"/>
              <w:spacing w:line="240" w:lineRule="auto"/>
              <w:jc w:val="center"/>
            </w:pPr>
            <w:r>
              <w:rPr>
                <w:w w:val="100"/>
              </w:rPr>
              <w:t>73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A4290D" w14:textId="77777777" w:rsidR="002E6732" w:rsidRDefault="002E6732" w:rsidP="00FB5375">
            <w:pPr>
              <w:pStyle w:val="CellBody"/>
              <w:spacing w:line="240" w:lineRule="auto"/>
              <w:jc w:val="center"/>
              <w:rPr>
                <w:color w:val="FF0000"/>
              </w:rPr>
            </w:pPr>
            <w:r>
              <w:rPr>
                <w:color w:val="FF0000"/>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C7C31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9454B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3115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3D82D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119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FA3F80" w14:textId="77777777" w:rsidR="002E6732" w:rsidRDefault="002E6732" w:rsidP="00FB5375">
            <w:pPr>
              <w:pStyle w:val="CellBody"/>
              <w:spacing w:line="240" w:lineRule="auto"/>
              <w:jc w:val="center"/>
              <w:rPr>
                <w:color w:val="FF0000"/>
              </w:rPr>
            </w:pPr>
          </w:p>
        </w:tc>
      </w:tr>
      <w:tr w:rsidR="002E6732" w14:paraId="57A6E39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B7A81E" w14:textId="77777777" w:rsidR="002E6732" w:rsidRDefault="002E6732" w:rsidP="00FB5375">
            <w:pPr>
              <w:pStyle w:val="CellBody"/>
              <w:spacing w:line="240" w:lineRule="auto"/>
              <w:jc w:val="center"/>
              <w:rPr>
                <w:lang w:val="en-GB"/>
              </w:rPr>
            </w:pPr>
            <w:r>
              <w:rPr>
                <w:w w:val="100"/>
                <w:lang w:val="en-GB"/>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94CE1" w14:textId="77777777" w:rsidR="002E6732" w:rsidRDefault="002E6732" w:rsidP="00FB5375">
            <w:pPr>
              <w:pStyle w:val="CellBody"/>
              <w:spacing w:line="240" w:lineRule="auto"/>
              <w:jc w:val="center"/>
            </w:pPr>
            <w:r>
              <w:rPr>
                <w:w w:val="100"/>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7469B" w14:textId="77777777" w:rsidR="002E6732" w:rsidRDefault="002E6732" w:rsidP="00FB5375">
            <w:pPr>
              <w:pStyle w:val="CellBody"/>
              <w:spacing w:line="240" w:lineRule="auto"/>
              <w:jc w:val="center"/>
              <w:rPr>
                <w:color w:val="FF0000"/>
              </w:rPr>
            </w:pPr>
            <w:r>
              <w:rPr>
                <w:color w:val="FF0000"/>
                <w:w w:val="100"/>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6D3F" w14:textId="77777777" w:rsidR="002E6732" w:rsidRDefault="002E6732" w:rsidP="00FB5375">
            <w:pPr>
              <w:pStyle w:val="CellBody"/>
              <w:spacing w:line="240" w:lineRule="auto"/>
              <w:jc w:val="center"/>
            </w:pPr>
            <w:r>
              <w:rPr>
                <w:w w:val="100"/>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7C18F" w14:textId="77777777" w:rsidR="002E6732" w:rsidRDefault="002E6732" w:rsidP="00FB5375">
            <w:pPr>
              <w:pStyle w:val="CellBody"/>
              <w:spacing w:line="240" w:lineRule="auto"/>
              <w:jc w:val="center"/>
              <w:rPr>
                <w:color w:val="FF0000"/>
              </w:rPr>
            </w:pPr>
            <w:r>
              <w:rPr>
                <w:color w:val="FF0000"/>
                <w:w w:val="100"/>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396337" w14:textId="77777777" w:rsidR="002E6732" w:rsidRDefault="002E6732" w:rsidP="00FB5375">
            <w:pPr>
              <w:pStyle w:val="CellBody"/>
              <w:spacing w:line="240" w:lineRule="auto"/>
              <w:jc w:val="center"/>
            </w:pPr>
            <w:r>
              <w:rPr>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00DC5" w14:textId="77777777" w:rsidR="002E6732" w:rsidRDefault="002E6732" w:rsidP="00FB5375">
            <w:pPr>
              <w:pStyle w:val="CellBody"/>
              <w:spacing w:line="240" w:lineRule="auto"/>
              <w:jc w:val="center"/>
            </w:pPr>
            <w:r>
              <w:rPr>
                <w:w w:val="100"/>
              </w:rPr>
              <w:t>91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D21C5" w14:textId="77777777" w:rsidR="002E6732" w:rsidRDefault="002E6732" w:rsidP="00FB5375">
            <w:pPr>
              <w:pStyle w:val="CellBody"/>
              <w:spacing w:line="240" w:lineRule="auto"/>
              <w:jc w:val="center"/>
              <w:rPr>
                <w:color w:val="FF0000"/>
              </w:rPr>
            </w:pPr>
            <w:r>
              <w:rPr>
                <w:color w:val="FF0000"/>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56F4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CB32D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B1EF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9053B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910E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39BA25" w14:textId="77777777" w:rsidR="002E6732" w:rsidRDefault="002E6732" w:rsidP="00FB5375">
            <w:pPr>
              <w:pStyle w:val="CellBody"/>
              <w:spacing w:line="240" w:lineRule="auto"/>
              <w:jc w:val="center"/>
              <w:rPr>
                <w:color w:val="FF0000"/>
              </w:rPr>
            </w:pPr>
          </w:p>
        </w:tc>
      </w:tr>
      <w:tr w:rsidR="002E6732" w14:paraId="7EE31F9C"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7558D7" w14:textId="77777777" w:rsidR="002E6732" w:rsidRDefault="002E6732" w:rsidP="00FB5375">
            <w:pPr>
              <w:pStyle w:val="CellBody"/>
              <w:spacing w:line="240" w:lineRule="auto"/>
              <w:jc w:val="center"/>
              <w:rPr>
                <w:lang w:val="en-GB"/>
              </w:rPr>
            </w:pPr>
            <w:r>
              <w:rPr>
                <w:w w:val="100"/>
                <w:lang w:val="en-GB"/>
              </w:rPr>
              <w:t>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E132A" w14:textId="77777777" w:rsidR="002E6732" w:rsidRDefault="002E6732" w:rsidP="00FB5375">
            <w:pPr>
              <w:pStyle w:val="CellBody"/>
              <w:spacing w:line="240" w:lineRule="auto"/>
              <w:jc w:val="center"/>
            </w:pPr>
            <w:r>
              <w:rPr>
                <w:w w:val="100"/>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1EAAE" w14:textId="77777777" w:rsidR="002E6732" w:rsidRDefault="002E6732" w:rsidP="00FB5375">
            <w:pPr>
              <w:pStyle w:val="CellBody"/>
              <w:spacing w:line="240" w:lineRule="auto"/>
              <w:jc w:val="center"/>
              <w:rPr>
                <w:color w:val="FF0000"/>
              </w:rPr>
            </w:pPr>
            <w:r>
              <w:rPr>
                <w:color w:val="FF0000"/>
                <w:w w:val="100"/>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E4E66F" w14:textId="77777777" w:rsidR="002E6732" w:rsidRDefault="002E6732" w:rsidP="00FB5375">
            <w:pPr>
              <w:pStyle w:val="CellBody"/>
              <w:spacing w:line="240" w:lineRule="auto"/>
              <w:jc w:val="center"/>
            </w:pPr>
            <w:r>
              <w:rPr>
                <w:w w:val="100"/>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690645" w14:textId="77777777" w:rsidR="002E6732" w:rsidRDefault="002E6732" w:rsidP="00FB5375">
            <w:pPr>
              <w:pStyle w:val="CellBody"/>
              <w:spacing w:line="240" w:lineRule="auto"/>
              <w:jc w:val="center"/>
              <w:rPr>
                <w:color w:val="FF0000"/>
              </w:rPr>
            </w:pPr>
            <w:r>
              <w:rPr>
                <w:color w:val="FF0000"/>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45A8" w14:textId="77777777" w:rsidR="002E6732" w:rsidRDefault="002E6732" w:rsidP="00FB5375">
            <w:pPr>
              <w:pStyle w:val="CellBody"/>
              <w:spacing w:line="240" w:lineRule="auto"/>
              <w:jc w:val="center"/>
            </w:pPr>
            <w:r>
              <w:rPr>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7078A" w14:textId="77777777" w:rsidR="002E6732" w:rsidRDefault="002E6732" w:rsidP="00FB5375">
            <w:pPr>
              <w:pStyle w:val="CellBody"/>
              <w:spacing w:line="240" w:lineRule="auto"/>
              <w:jc w:val="center"/>
            </w:pPr>
            <w:r>
              <w:rPr>
                <w:w w:val="100"/>
              </w:rPr>
              <w:t>109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8F3E1" w14:textId="77777777" w:rsidR="002E6732" w:rsidRDefault="002E6732" w:rsidP="00FB5375">
            <w:pPr>
              <w:pStyle w:val="CellBody"/>
              <w:spacing w:line="240" w:lineRule="auto"/>
              <w:jc w:val="center"/>
              <w:rPr>
                <w:color w:val="FF0000"/>
              </w:rPr>
            </w:pPr>
            <w:r>
              <w:rPr>
                <w:color w:val="FF0000"/>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C1C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79EC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21E5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81D8D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8EB5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19B28A" w14:textId="77777777" w:rsidR="002E6732" w:rsidRDefault="002E6732" w:rsidP="00FB5375">
            <w:pPr>
              <w:pStyle w:val="CellBody"/>
              <w:spacing w:line="240" w:lineRule="auto"/>
              <w:jc w:val="center"/>
              <w:rPr>
                <w:color w:val="FF0000"/>
              </w:rPr>
            </w:pPr>
          </w:p>
        </w:tc>
      </w:tr>
      <w:tr w:rsidR="002E6732" w14:paraId="732163E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40AED0" w14:textId="77777777" w:rsidR="002E6732" w:rsidRDefault="002E6732" w:rsidP="00FB5375">
            <w:pPr>
              <w:pStyle w:val="CellBody"/>
              <w:spacing w:line="240" w:lineRule="auto"/>
              <w:jc w:val="center"/>
              <w:rPr>
                <w:lang w:val="en-GB"/>
              </w:rPr>
            </w:pPr>
            <w:r>
              <w:rPr>
                <w:w w:val="100"/>
                <w:lang w:val="en-GB"/>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F473D" w14:textId="77777777" w:rsidR="002E6732" w:rsidRDefault="002E6732" w:rsidP="00FB5375">
            <w:pPr>
              <w:pStyle w:val="CellBody"/>
              <w:spacing w:line="240" w:lineRule="auto"/>
              <w:jc w:val="center"/>
            </w:pPr>
            <w:r>
              <w:rPr>
                <w:w w:val="100"/>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CDBA9" w14:textId="77777777" w:rsidR="002E6732" w:rsidRDefault="002E6732" w:rsidP="00FB5375">
            <w:pPr>
              <w:pStyle w:val="CellBody"/>
              <w:spacing w:line="240" w:lineRule="auto"/>
              <w:jc w:val="center"/>
              <w:rPr>
                <w:color w:val="FF0000"/>
              </w:rPr>
            </w:pPr>
            <w:r>
              <w:rPr>
                <w:color w:val="FF0000"/>
                <w:w w:val="100"/>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39678" w14:textId="77777777" w:rsidR="002E6732" w:rsidRDefault="002E6732" w:rsidP="00FB5375">
            <w:pPr>
              <w:pStyle w:val="CellBody"/>
              <w:spacing w:line="240" w:lineRule="auto"/>
              <w:jc w:val="center"/>
            </w:pPr>
            <w:r>
              <w:rPr>
                <w:w w:val="100"/>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05CA7" w14:textId="77777777" w:rsidR="002E6732" w:rsidRDefault="002E6732" w:rsidP="00FB5375">
            <w:pPr>
              <w:pStyle w:val="CellBody"/>
              <w:spacing w:line="240" w:lineRule="auto"/>
              <w:jc w:val="center"/>
              <w:rPr>
                <w:color w:val="FF0000"/>
              </w:rPr>
            </w:pPr>
            <w:r>
              <w:rPr>
                <w:color w:val="FF0000"/>
                <w:w w:val="100"/>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F2B17" w14:textId="77777777" w:rsidR="002E6732" w:rsidRDefault="002E6732" w:rsidP="00FB5375">
            <w:pPr>
              <w:pStyle w:val="CellBody"/>
              <w:spacing w:line="240" w:lineRule="auto"/>
              <w:jc w:val="center"/>
            </w:pPr>
            <w:r>
              <w:rPr>
                <w:w w:val="100"/>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4E294" w14:textId="77777777" w:rsidR="002E6732" w:rsidRDefault="002E6732" w:rsidP="00FB5375">
            <w:pPr>
              <w:pStyle w:val="CellBody"/>
              <w:spacing w:line="240" w:lineRule="auto"/>
              <w:jc w:val="center"/>
            </w:pPr>
            <w:r>
              <w:rPr>
                <w:w w:val="100"/>
              </w:rPr>
              <w:t>127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1DB6" w14:textId="77777777" w:rsidR="002E6732" w:rsidRDefault="002E6732" w:rsidP="00FB5375">
            <w:pPr>
              <w:pStyle w:val="CellBody"/>
              <w:spacing w:line="240" w:lineRule="auto"/>
              <w:jc w:val="center"/>
              <w:rPr>
                <w:color w:val="FF0000"/>
              </w:rPr>
            </w:pPr>
            <w:r>
              <w:rPr>
                <w:color w:val="FF0000"/>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E18FB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2DC42"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D8B11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E5C0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E4E5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413880" w14:textId="77777777" w:rsidR="002E6732" w:rsidRDefault="002E6732" w:rsidP="00FB5375">
            <w:pPr>
              <w:pStyle w:val="CellBody"/>
              <w:spacing w:line="240" w:lineRule="auto"/>
              <w:jc w:val="center"/>
              <w:rPr>
                <w:color w:val="FF0000"/>
              </w:rPr>
            </w:pPr>
          </w:p>
        </w:tc>
      </w:tr>
      <w:tr w:rsidR="002E6732" w14:paraId="26CBDDC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03B511" w14:textId="77777777" w:rsidR="002E6732" w:rsidRDefault="002E6732" w:rsidP="00FB5375">
            <w:pPr>
              <w:pStyle w:val="CellBody"/>
              <w:spacing w:line="240" w:lineRule="auto"/>
              <w:jc w:val="center"/>
              <w:rPr>
                <w:lang w:val="en-GB"/>
              </w:rPr>
            </w:pPr>
            <w:r>
              <w:rPr>
                <w:w w:val="100"/>
                <w:lang w:val="en-GB"/>
              </w:rPr>
              <w:t>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64716" w14:textId="77777777" w:rsidR="002E6732" w:rsidRDefault="002E6732" w:rsidP="00FB5375">
            <w:pPr>
              <w:pStyle w:val="CellBody"/>
              <w:spacing w:line="240" w:lineRule="auto"/>
              <w:jc w:val="center"/>
            </w:pPr>
            <w:r>
              <w:rPr>
                <w:w w:val="100"/>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DEC6" w14:textId="77777777" w:rsidR="002E6732" w:rsidRDefault="002E6732" w:rsidP="00FB5375">
            <w:pPr>
              <w:pStyle w:val="CellBody"/>
              <w:spacing w:line="240" w:lineRule="auto"/>
              <w:jc w:val="center"/>
              <w:rPr>
                <w:color w:val="FF0000"/>
              </w:rPr>
            </w:pPr>
            <w:r>
              <w:rPr>
                <w:color w:val="FF0000"/>
                <w:w w:val="100"/>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C2C39" w14:textId="77777777" w:rsidR="002E6732" w:rsidRDefault="002E6732" w:rsidP="00FB5375">
            <w:pPr>
              <w:pStyle w:val="CellBody"/>
              <w:spacing w:line="240" w:lineRule="auto"/>
              <w:jc w:val="center"/>
            </w:pPr>
            <w:r>
              <w:rPr>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E93577" w14:textId="77777777" w:rsidR="002E6732" w:rsidRDefault="002E6732" w:rsidP="00FB5375">
            <w:pPr>
              <w:pStyle w:val="CellBody"/>
              <w:spacing w:line="240" w:lineRule="auto"/>
              <w:jc w:val="center"/>
              <w:rPr>
                <w:color w:val="FF0000"/>
              </w:rPr>
            </w:pPr>
            <w:r>
              <w:rPr>
                <w:color w:val="FF0000"/>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B4D6E6" w14:textId="77777777" w:rsidR="002E6732" w:rsidRDefault="002E6732" w:rsidP="00FB5375">
            <w:pPr>
              <w:pStyle w:val="CellBody"/>
              <w:spacing w:line="240" w:lineRule="auto"/>
              <w:jc w:val="center"/>
            </w:pPr>
            <w:r>
              <w:rPr>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4DFA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559B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0B7D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C8DF6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2F9D1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AE61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A76B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953AC" w14:textId="77777777" w:rsidR="002E6732" w:rsidRDefault="002E6732" w:rsidP="00FB5375">
            <w:pPr>
              <w:pStyle w:val="CellBody"/>
              <w:spacing w:line="240" w:lineRule="auto"/>
              <w:jc w:val="center"/>
              <w:rPr>
                <w:color w:val="FF0000"/>
              </w:rPr>
            </w:pPr>
          </w:p>
        </w:tc>
      </w:tr>
      <w:tr w:rsidR="002E6732" w14:paraId="726758B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08E619" w14:textId="77777777" w:rsidR="002E6732" w:rsidRDefault="002E6732" w:rsidP="00FB5375">
            <w:pPr>
              <w:pStyle w:val="CellBody"/>
              <w:spacing w:line="240" w:lineRule="auto"/>
              <w:jc w:val="center"/>
              <w:rPr>
                <w:lang w:val="en-GB"/>
              </w:rPr>
            </w:pPr>
            <w:r>
              <w:rPr>
                <w:w w:val="100"/>
                <w:lang w:val="en-GB"/>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04B1C" w14:textId="77777777" w:rsidR="002E6732" w:rsidRDefault="002E6732" w:rsidP="00FB5375">
            <w:pPr>
              <w:pStyle w:val="CellBody"/>
              <w:spacing w:line="240" w:lineRule="auto"/>
              <w:jc w:val="center"/>
            </w:pPr>
            <w:r>
              <w:rPr>
                <w:w w:val="100"/>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E5F17" w14:textId="77777777" w:rsidR="002E6732" w:rsidRDefault="002E6732" w:rsidP="00FB5375">
            <w:pPr>
              <w:pStyle w:val="CellBody"/>
              <w:spacing w:line="240" w:lineRule="auto"/>
              <w:jc w:val="center"/>
              <w:rPr>
                <w:color w:val="FF0000"/>
              </w:rPr>
            </w:pPr>
            <w:r>
              <w:rPr>
                <w:color w:val="FF0000"/>
                <w:w w:val="100"/>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2E11A" w14:textId="77777777" w:rsidR="002E6732" w:rsidRDefault="002E6732" w:rsidP="00FB5375">
            <w:pPr>
              <w:pStyle w:val="CellBody"/>
              <w:spacing w:line="240" w:lineRule="auto"/>
              <w:jc w:val="center"/>
            </w:pPr>
            <w:r>
              <w:rPr>
                <w:w w:val="100"/>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283EE" w14:textId="77777777" w:rsidR="002E6732" w:rsidRDefault="002E6732" w:rsidP="00FB5375">
            <w:pPr>
              <w:pStyle w:val="CellBody"/>
              <w:spacing w:line="240" w:lineRule="auto"/>
              <w:jc w:val="center"/>
              <w:rPr>
                <w:color w:val="FF0000"/>
              </w:rPr>
            </w:pPr>
            <w:r>
              <w:rPr>
                <w:color w:val="FF0000"/>
                <w:w w:val="100"/>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1C0113" w14:textId="77777777" w:rsidR="002E6732" w:rsidRDefault="002E6732" w:rsidP="00FB5375">
            <w:pPr>
              <w:pStyle w:val="CellBody"/>
              <w:spacing w:line="240" w:lineRule="auto"/>
              <w:jc w:val="center"/>
            </w:pPr>
            <w:r>
              <w:rPr>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217E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C0F9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F452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7C209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A0DC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F607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5630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C5695A" w14:textId="77777777" w:rsidR="002E6732" w:rsidRDefault="002E6732" w:rsidP="00FB5375">
            <w:pPr>
              <w:pStyle w:val="CellBody"/>
              <w:spacing w:line="240" w:lineRule="auto"/>
              <w:jc w:val="center"/>
              <w:rPr>
                <w:color w:val="FF0000"/>
              </w:rPr>
            </w:pPr>
          </w:p>
        </w:tc>
      </w:tr>
      <w:tr w:rsidR="002E6732" w14:paraId="0F17827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C26495" w14:textId="77777777" w:rsidR="002E6732" w:rsidRDefault="002E6732" w:rsidP="00FB5375">
            <w:pPr>
              <w:pStyle w:val="CellBody"/>
              <w:spacing w:line="240" w:lineRule="auto"/>
              <w:jc w:val="center"/>
              <w:rPr>
                <w:lang w:val="en-GB"/>
              </w:rPr>
            </w:pPr>
            <w:r>
              <w:rPr>
                <w:w w:val="100"/>
                <w:lang w:val="en-GB"/>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9595C" w14:textId="77777777" w:rsidR="002E6732" w:rsidRDefault="002E6732" w:rsidP="00FB5375">
            <w:pPr>
              <w:pStyle w:val="CellBody"/>
              <w:spacing w:line="240" w:lineRule="auto"/>
              <w:jc w:val="center"/>
            </w:pPr>
            <w:r>
              <w:rPr>
                <w:w w:val="100"/>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05DEDD" w14:textId="77777777" w:rsidR="002E6732" w:rsidRDefault="002E6732" w:rsidP="00FB5375">
            <w:pPr>
              <w:pStyle w:val="CellBody"/>
              <w:spacing w:line="240" w:lineRule="auto"/>
              <w:jc w:val="center"/>
              <w:rPr>
                <w:color w:val="FF0000"/>
              </w:rPr>
            </w:pPr>
            <w:r>
              <w:rPr>
                <w:color w:val="FF0000"/>
                <w:w w:val="100"/>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396DC" w14:textId="77777777" w:rsidR="002E6732" w:rsidRDefault="002E6732" w:rsidP="00FB5375">
            <w:pPr>
              <w:pStyle w:val="CellBody"/>
              <w:spacing w:line="240" w:lineRule="auto"/>
              <w:jc w:val="center"/>
            </w:pPr>
            <w:r>
              <w:rPr>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FF2FD8" w14:textId="77777777" w:rsidR="002E6732" w:rsidRDefault="002E6732" w:rsidP="00FB5375">
            <w:pPr>
              <w:pStyle w:val="CellBody"/>
              <w:spacing w:line="240" w:lineRule="auto"/>
              <w:jc w:val="center"/>
              <w:rPr>
                <w:color w:val="FF0000"/>
              </w:rPr>
            </w:pPr>
            <w:r>
              <w:rPr>
                <w:color w:val="FF0000"/>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349A" w14:textId="77777777" w:rsidR="002E6732" w:rsidRDefault="002E6732" w:rsidP="00FB5375">
            <w:pPr>
              <w:pStyle w:val="CellBody"/>
              <w:spacing w:line="240" w:lineRule="auto"/>
              <w:jc w:val="center"/>
            </w:pPr>
            <w:r>
              <w:rPr>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DEE8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5AC1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85E9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F1144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3D0C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CDB6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9BCF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63DCBA" w14:textId="77777777" w:rsidR="002E6732" w:rsidRDefault="002E6732" w:rsidP="00FB5375">
            <w:pPr>
              <w:pStyle w:val="CellBody"/>
              <w:spacing w:line="240" w:lineRule="auto"/>
              <w:jc w:val="center"/>
              <w:rPr>
                <w:color w:val="FF0000"/>
              </w:rPr>
            </w:pPr>
          </w:p>
        </w:tc>
      </w:tr>
      <w:tr w:rsidR="002E6732" w14:paraId="29F21FD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F5FB16" w14:textId="77777777" w:rsidR="002E6732" w:rsidRDefault="002E6732" w:rsidP="00FB5375">
            <w:pPr>
              <w:pStyle w:val="CellBody"/>
              <w:spacing w:line="240" w:lineRule="auto"/>
              <w:jc w:val="center"/>
              <w:rPr>
                <w:lang w:val="en-GB"/>
              </w:rPr>
            </w:pPr>
            <w:r>
              <w:rPr>
                <w:w w:val="100"/>
                <w:lang w:val="en-GB"/>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E3044" w14:textId="77777777" w:rsidR="002E6732" w:rsidRDefault="002E6732" w:rsidP="00FB5375">
            <w:pPr>
              <w:pStyle w:val="CellBody"/>
              <w:spacing w:line="240" w:lineRule="auto"/>
              <w:jc w:val="center"/>
            </w:pPr>
            <w:r>
              <w:rPr>
                <w:w w:val="100"/>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E8029" w14:textId="77777777" w:rsidR="002E6732" w:rsidRDefault="002E6732" w:rsidP="00FB5375">
            <w:pPr>
              <w:pStyle w:val="CellBody"/>
              <w:spacing w:line="240" w:lineRule="auto"/>
              <w:jc w:val="center"/>
              <w:rPr>
                <w:color w:val="FF0000"/>
              </w:rPr>
            </w:pPr>
            <w:r>
              <w:rPr>
                <w:color w:val="FF0000"/>
                <w:w w:val="100"/>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78E79" w14:textId="77777777" w:rsidR="002E6732" w:rsidRDefault="002E6732" w:rsidP="00FB5375">
            <w:pPr>
              <w:pStyle w:val="CellBody"/>
              <w:spacing w:line="240" w:lineRule="auto"/>
              <w:jc w:val="center"/>
            </w:pPr>
            <w:r>
              <w:rPr>
                <w:w w:val="100"/>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168CF" w14:textId="77777777" w:rsidR="002E6732" w:rsidRDefault="002E6732" w:rsidP="00FB5375">
            <w:pPr>
              <w:pStyle w:val="CellBody"/>
              <w:spacing w:line="240" w:lineRule="auto"/>
              <w:jc w:val="center"/>
              <w:rPr>
                <w:color w:val="FF0000"/>
              </w:rPr>
            </w:pPr>
            <w:r>
              <w:rPr>
                <w:color w:val="FF0000"/>
                <w:w w:val="100"/>
              </w:rPr>
              <w:t>104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EB785" w14:textId="77777777" w:rsidR="002E6732" w:rsidRDefault="002E6732" w:rsidP="00FB5375">
            <w:pPr>
              <w:pStyle w:val="CellBody"/>
              <w:spacing w:line="240" w:lineRule="auto"/>
              <w:jc w:val="center"/>
            </w:pPr>
            <w:r>
              <w:rPr>
                <w:w w:val="100"/>
              </w:rPr>
              <w:t>100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35FE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3F59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2852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CB8322"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72984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7B47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3955E"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E62A50" w14:textId="77777777" w:rsidR="002E6732" w:rsidRDefault="002E6732" w:rsidP="00FB5375">
            <w:pPr>
              <w:pStyle w:val="CellBody"/>
              <w:spacing w:line="240" w:lineRule="auto"/>
              <w:jc w:val="center"/>
              <w:rPr>
                <w:color w:val="FF0000"/>
              </w:rPr>
            </w:pPr>
          </w:p>
        </w:tc>
      </w:tr>
      <w:tr w:rsidR="002E6732" w14:paraId="1A3A3498"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BD7B90" w14:textId="77777777" w:rsidR="002E6732" w:rsidRDefault="002E6732" w:rsidP="00FB5375">
            <w:pPr>
              <w:pStyle w:val="CellBody"/>
              <w:spacing w:line="240" w:lineRule="auto"/>
              <w:jc w:val="center"/>
              <w:rPr>
                <w:lang w:val="en-GB"/>
              </w:rPr>
            </w:pPr>
            <w:r>
              <w:rPr>
                <w:w w:val="100"/>
                <w:lang w:val="en-GB"/>
              </w:rPr>
              <w:t>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A1D14" w14:textId="77777777" w:rsidR="002E6732" w:rsidRDefault="002E6732" w:rsidP="00FB5375">
            <w:pPr>
              <w:pStyle w:val="CellBody"/>
              <w:spacing w:line="240" w:lineRule="auto"/>
              <w:jc w:val="center"/>
            </w:pPr>
            <w:r>
              <w:rPr>
                <w:w w:val="100"/>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7A52F8" w14:textId="77777777" w:rsidR="002E6732" w:rsidRDefault="002E6732" w:rsidP="00FB5375">
            <w:pPr>
              <w:pStyle w:val="CellBody"/>
              <w:spacing w:line="240" w:lineRule="auto"/>
              <w:jc w:val="center"/>
              <w:rPr>
                <w:color w:val="FF0000"/>
              </w:rPr>
            </w:pPr>
            <w:r>
              <w:rPr>
                <w:color w:val="FF0000"/>
                <w:w w:val="100"/>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DD19A" w14:textId="77777777" w:rsidR="002E6732" w:rsidRDefault="002E6732" w:rsidP="00FB5375">
            <w:pPr>
              <w:pStyle w:val="CellBody"/>
              <w:spacing w:line="240" w:lineRule="auto"/>
              <w:jc w:val="center"/>
            </w:pPr>
            <w:r>
              <w:rPr>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EF528" w14:textId="77777777" w:rsidR="002E6732" w:rsidRDefault="002E6732" w:rsidP="00FB5375">
            <w:pPr>
              <w:pStyle w:val="CellBody"/>
              <w:spacing w:line="240" w:lineRule="auto"/>
              <w:jc w:val="center"/>
              <w:rPr>
                <w:color w:val="FF0000"/>
              </w:rPr>
            </w:pPr>
            <w:r>
              <w:rPr>
                <w:color w:val="FF0000"/>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F52B" w14:textId="77777777" w:rsidR="002E6732" w:rsidRDefault="002E6732" w:rsidP="00FB5375">
            <w:pPr>
              <w:pStyle w:val="CellBody"/>
              <w:spacing w:line="240" w:lineRule="auto"/>
              <w:jc w:val="center"/>
            </w:pPr>
            <w:r>
              <w:rPr>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D533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DD0E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23EDA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21C2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EEC3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9EBD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78EDA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42A82A" w14:textId="77777777" w:rsidR="002E6732" w:rsidRDefault="002E6732" w:rsidP="00FB5375">
            <w:pPr>
              <w:pStyle w:val="CellBody"/>
              <w:spacing w:line="240" w:lineRule="auto"/>
              <w:jc w:val="center"/>
              <w:rPr>
                <w:color w:val="FF0000"/>
              </w:rPr>
            </w:pPr>
          </w:p>
        </w:tc>
      </w:tr>
      <w:tr w:rsidR="002E6732" w14:paraId="0A2A780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005CD2" w14:textId="77777777" w:rsidR="002E6732" w:rsidRDefault="002E6732" w:rsidP="00FB5375">
            <w:pPr>
              <w:pStyle w:val="CellBody"/>
              <w:spacing w:line="240" w:lineRule="auto"/>
              <w:jc w:val="center"/>
              <w:rPr>
                <w:lang w:val="en-GB"/>
              </w:rPr>
            </w:pPr>
            <w:r>
              <w:rPr>
                <w:w w:val="100"/>
                <w:lang w:val="en-GB"/>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F5C792" w14:textId="77777777" w:rsidR="002E6732" w:rsidRDefault="002E6732" w:rsidP="00FB5375">
            <w:pPr>
              <w:pStyle w:val="CellBody"/>
              <w:spacing w:line="240" w:lineRule="auto"/>
              <w:jc w:val="center"/>
            </w:pPr>
            <w:r>
              <w:rPr>
                <w:w w:val="100"/>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5F95D" w14:textId="77777777" w:rsidR="002E6732" w:rsidRDefault="002E6732" w:rsidP="00FB5375">
            <w:pPr>
              <w:pStyle w:val="CellBody"/>
              <w:spacing w:line="240" w:lineRule="auto"/>
              <w:jc w:val="center"/>
              <w:rPr>
                <w:color w:val="FF0000"/>
              </w:rPr>
            </w:pPr>
            <w:r>
              <w:rPr>
                <w:color w:val="FF0000"/>
                <w:w w:val="100"/>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C5003" w14:textId="77777777" w:rsidR="002E6732" w:rsidRDefault="002E6732" w:rsidP="00FB5375">
            <w:pPr>
              <w:pStyle w:val="CellBody"/>
              <w:spacing w:line="240" w:lineRule="auto"/>
              <w:jc w:val="center"/>
            </w:pPr>
            <w:r>
              <w:rPr>
                <w:w w:val="100"/>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633DF" w14:textId="77777777" w:rsidR="002E6732" w:rsidRDefault="002E6732" w:rsidP="00FB5375">
            <w:pPr>
              <w:pStyle w:val="CellBody"/>
              <w:spacing w:line="240" w:lineRule="auto"/>
              <w:jc w:val="center"/>
              <w:rPr>
                <w:color w:val="FF0000"/>
              </w:rPr>
            </w:pPr>
            <w:r>
              <w:rPr>
                <w:color w:val="FF0000"/>
                <w:w w:val="100"/>
              </w:rPr>
              <w:t>122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40AF00" w14:textId="77777777" w:rsidR="002E6732" w:rsidRDefault="002E6732" w:rsidP="00FB5375">
            <w:pPr>
              <w:pStyle w:val="CellBody"/>
              <w:spacing w:line="240" w:lineRule="auto"/>
              <w:jc w:val="center"/>
            </w:pPr>
            <w:r>
              <w:rPr>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68DA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F54D3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FC8A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1F68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A770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5EC7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C5FC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F41085" w14:textId="77777777" w:rsidR="002E6732" w:rsidRDefault="002E6732" w:rsidP="00FB5375">
            <w:pPr>
              <w:pStyle w:val="CellBody"/>
              <w:spacing w:line="240" w:lineRule="auto"/>
              <w:jc w:val="center"/>
              <w:rPr>
                <w:color w:val="FF0000"/>
              </w:rPr>
            </w:pPr>
          </w:p>
        </w:tc>
      </w:tr>
      <w:tr w:rsidR="002E6732" w14:paraId="58714E3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4ADFB0" w14:textId="77777777" w:rsidR="002E6732" w:rsidRDefault="002E6732" w:rsidP="00FB5375">
            <w:pPr>
              <w:pStyle w:val="CellBody"/>
              <w:spacing w:line="240" w:lineRule="auto"/>
              <w:jc w:val="center"/>
              <w:rPr>
                <w:lang w:val="en-GB"/>
              </w:rPr>
            </w:pPr>
            <w:r>
              <w:rPr>
                <w:w w:val="100"/>
                <w:lang w:val="en-GB"/>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41930" w14:textId="77777777" w:rsidR="002E6732" w:rsidRDefault="002E6732" w:rsidP="00FB5375">
            <w:pPr>
              <w:pStyle w:val="CellBody"/>
              <w:spacing w:line="240" w:lineRule="auto"/>
              <w:jc w:val="center"/>
            </w:pPr>
            <w:r>
              <w:rPr>
                <w:w w:val="100"/>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70D66" w14:textId="77777777" w:rsidR="002E6732" w:rsidRDefault="002E6732" w:rsidP="00FB5375">
            <w:pPr>
              <w:pStyle w:val="CellBody"/>
              <w:spacing w:line="240" w:lineRule="auto"/>
              <w:jc w:val="center"/>
              <w:rPr>
                <w:color w:val="FF0000"/>
              </w:rPr>
            </w:pPr>
            <w:r>
              <w:rPr>
                <w:color w:val="FF0000"/>
                <w:w w:val="100"/>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9B60E" w14:textId="77777777" w:rsidR="002E6732" w:rsidRDefault="002E6732" w:rsidP="00FB5375">
            <w:pPr>
              <w:pStyle w:val="CellBody"/>
              <w:spacing w:line="240" w:lineRule="auto"/>
              <w:jc w:val="center"/>
            </w:pPr>
            <w:r>
              <w:rPr>
                <w:w w:val="100"/>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A132C" w14:textId="77777777" w:rsidR="002E6732" w:rsidRDefault="002E6732" w:rsidP="00FB5375">
            <w:pPr>
              <w:pStyle w:val="CellBody"/>
              <w:spacing w:line="240" w:lineRule="auto"/>
              <w:jc w:val="center"/>
              <w:rPr>
                <w:color w:val="FF0000"/>
              </w:rPr>
            </w:pPr>
            <w:r>
              <w:rPr>
                <w:color w:val="FF0000"/>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9E61E3" w14:textId="77777777" w:rsidR="002E6732" w:rsidRDefault="002E6732" w:rsidP="00FB5375">
            <w:pPr>
              <w:pStyle w:val="CellBody"/>
              <w:spacing w:line="240" w:lineRule="auto"/>
              <w:jc w:val="center"/>
            </w:pPr>
            <w:r>
              <w:rPr>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1E38A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11E6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7982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3ED8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B143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3CEE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A5925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B06D1" w14:textId="77777777" w:rsidR="002E6732" w:rsidRDefault="002E6732" w:rsidP="00FB5375">
            <w:pPr>
              <w:pStyle w:val="CellBody"/>
              <w:spacing w:line="240" w:lineRule="auto"/>
              <w:jc w:val="center"/>
              <w:rPr>
                <w:color w:val="FF0000"/>
              </w:rPr>
            </w:pPr>
          </w:p>
        </w:tc>
      </w:tr>
      <w:tr w:rsidR="002E6732" w14:paraId="02244EC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DD2D9CB" w14:textId="77777777" w:rsidR="002E6732" w:rsidRDefault="002E6732" w:rsidP="00FB5375">
            <w:pPr>
              <w:pStyle w:val="CellBody"/>
              <w:spacing w:line="240" w:lineRule="auto"/>
              <w:jc w:val="center"/>
              <w:rPr>
                <w:lang w:val="en-GB"/>
              </w:rPr>
            </w:pPr>
            <w:r>
              <w:rPr>
                <w:w w:val="100"/>
                <w:lang w:val="en-GB"/>
              </w:rPr>
              <w:t>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A089A" w14:textId="77777777" w:rsidR="002E6732" w:rsidRDefault="002E6732" w:rsidP="00FB5375">
            <w:pPr>
              <w:pStyle w:val="CellBody"/>
              <w:spacing w:line="240" w:lineRule="auto"/>
              <w:jc w:val="center"/>
            </w:pPr>
            <w:r>
              <w:rPr>
                <w:w w:val="100"/>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8DD34" w14:textId="77777777" w:rsidR="002E6732" w:rsidRDefault="002E6732" w:rsidP="00FB5375">
            <w:pPr>
              <w:pStyle w:val="CellBody"/>
              <w:spacing w:line="240" w:lineRule="auto"/>
              <w:jc w:val="center"/>
              <w:rPr>
                <w:color w:val="FF0000"/>
              </w:rPr>
            </w:pPr>
            <w:r>
              <w:rPr>
                <w:color w:val="FF0000"/>
                <w:w w:val="100"/>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AE509" w14:textId="77777777" w:rsidR="002E6732" w:rsidRDefault="002E6732" w:rsidP="00FB5375">
            <w:pPr>
              <w:pStyle w:val="CellBody"/>
              <w:spacing w:line="240" w:lineRule="auto"/>
              <w:jc w:val="center"/>
            </w:pPr>
            <w:r>
              <w:rPr>
                <w:w w:val="100"/>
              </w:rPr>
              <w:t>69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7F9C" w14:textId="77777777" w:rsidR="002E6732" w:rsidRDefault="002E6732" w:rsidP="00FB5375">
            <w:pPr>
              <w:pStyle w:val="CellBody"/>
              <w:spacing w:line="240" w:lineRule="auto"/>
              <w:jc w:val="center"/>
              <w:rPr>
                <w:color w:val="FF0000"/>
              </w:rPr>
            </w:pPr>
            <w:r>
              <w:rPr>
                <w:color w:val="FF0000"/>
                <w:w w:val="100"/>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4889" w14:textId="77777777" w:rsidR="002E6732" w:rsidRDefault="002E6732" w:rsidP="00FB5375">
            <w:pPr>
              <w:pStyle w:val="CellBody"/>
              <w:spacing w:line="240" w:lineRule="auto"/>
              <w:jc w:val="center"/>
            </w:pPr>
            <w:r>
              <w:rPr>
                <w:w w:val="100"/>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0607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1DE5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5BAE6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DCC5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D48D7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85C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D9BF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E5C0DA" w14:textId="77777777" w:rsidR="002E6732" w:rsidRDefault="002E6732" w:rsidP="00FB5375">
            <w:pPr>
              <w:pStyle w:val="CellBody"/>
              <w:spacing w:line="240" w:lineRule="auto"/>
              <w:jc w:val="center"/>
              <w:rPr>
                <w:color w:val="FF0000"/>
              </w:rPr>
            </w:pPr>
          </w:p>
        </w:tc>
      </w:tr>
      <w:tr w:rsidR="002E6732" w14:paraId="6173BBA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EEEB21" w14:textId="77777777" w:rsidR="002E6732" w:rsidRDefault="002E6732" w:rsidP="00FB5375">
            <w:pPr>
              <w:pStyle w:val="CellBody"/>
              <w:spacing w:line="240" w:lineRule="auto"/>
              <w:jc w:val="center"/>
              <w:rPr>
                <w:lang w:val="en-GB"/>
              </w:rPr>
            </w:pPr>
            <w:r>
              <w:rPr>
                <w:w w:val="100"/>
                <w:lang w:val="en-GB"/>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BF2BBA" w14:textId="77777777" w:rsidR="002E6732" w:rsidRDefault="002E6732" w:rsidP="00FB5375">
            <w:pPr>
              <w:pStyle w:val="CellBody"/>
              <w:spacing w:line="240" w:lineRule="auto"/>
              <w:jc w:val="center"/>
            </w:pPr>
            <w:r>
              <w:rPr>
                <w:w w:val="100"/>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D6E24" w14:textId="77777777" w:rsidR="002E6732" w:rsidRDefault="002E6732" w:rsidP="00FB5375">
            <w:pPr>
              <w:pStyle w:val="CellBody"/>
              <w:spacing w:line="240" w:lineRule="auto"/>
              <w:jc w:val="center"/>
              <w:rPr>
                <w:color w:val="FF0000"/>
              </w:rPr>
            </w:pPr>
            <w:r>
              <w:rPr>
                <w:color w:val="FF0000"/>
                <w:w w:val="100"/>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72063" w14:textId="77777777" w:rsidR="002E6732" w:rsidRDefault="002E6732" w:rsidP="00FB5375">
            <w:pPr>
              <w:pStyle w:val="CellBody"/>
              <w:spacing w:line="240" w:lineRule="auto"/>
              <w:jc w:val="center"/>
            </w:pPr>
            <w:r>
              <w:rPr>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507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6425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C04A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A8C7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EA3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778D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4F4C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E5FC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DC98F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E58031" w14:textId="77777777" w:rsidR="002E6732" w:rsidRDefault="002E6732" w:rsidP="00FB5375">
            <w:pPr>
              <w:pStyle w:val="CellBody"/>
              <w:spacing w:line="240" w:lineRule="auto"/>
              <w:jc w:val="center"/>
              <w:rPr>
                <w:color w:val="FF0000"/>
              </w:rPr>
            </w:pPr>
          </w:p>
        </w:tc>
      </w:tr>
      <w:tr w:rsidR="002E6732" w14:paraId="09A39B48"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F3E0EC" w14:textId="77777777" w:rsidR="002E6732" w:rsidRDefault="002E6732" w:rsidP="00FB5375">
            <w:pPr>
              <w:pStyle w:val="CellBody"/>
              <w:spacing w:line="240" w:lineRule="auto"/>
              <w:jc w:val="center"/>
              <w:rPr>
                <w:lang w:val="en-GB"/>
              </w:rPr>
            </w:pPr>
            <w:r>
              <w:rPr>
                <w:w w:val="100"/>
                <w:lang w:val="en-GB"/>
              </w:rPr>
              <w:t>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87FD" w14:textId="77777777" w:rsidR="002E6732" w:rsidRDefault="002E6732" w:rsidP="00FB5375">
            <w:pPr>
              <w:pStyle w:val="CellBody"/>
              <w:spacing w:line="240" w:lineRule="auto"/>
              <w:jc w:val="center"/>
            </w:pPr>
            <w:r>
              <w:rPr>
                <w:w w:val="100"/>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5CEF9" w14:textId="77777777" w:rsidR="002E6732" w:rsidRDefault="002E6732" w:rsidP="00FB5375">
            <w:pPr>
              <w:pStyle w:val="CellBody"/>
              <w:spacing w:line="240" w:lineRule="auto"/>
              <w:jc w:val="center"/>
              <w:rPr>
                <w:color w:val="FF0000"/>
              </w:rPr>
            </w:pPr>
            <w:r>
              <w:rPr>
                <w:color w:val="FF0000"/>
                <w:w w:val="100"/>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0D09" w14:textId="77777777" w:rsidR="002E6732" w:rsidRDefault="002E6732" w:rsidP="00FB5375">
            <w:pPr>
              <w:pStyle w:val="CellBody"/>
              <w:spacing w:line="240" w:lineRule="auto"/>
              <w:jc w:val="center"/>
            </w:pPr>
            <w:r>
              <w:rPr>
                <w:w w:val="100"/>
              </w:rPr>
              <w:t>78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EADF5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815D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BA497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075A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50D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CACD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F3CB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95AC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C486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427587" w14:textId="77777777" w:rsidR="002E6732" w:rsidRDefault="002E6732" w:rsidP="00FB5375">
            <w:pPr>
              <w:pStyle w:val="CellBody"/>
              <w:spacing w:line="240" w:lineRule="auto"/>
              <w:jc w:val="center"/>
              <w:rPr>
                <w:color w:val="FF0000"/>
              </w:rPr>
            </w:pPr>
          </w:p>
        </w:tc>
      </w:tr>
      <w:tr w:rsidR="002E6732" w14:paraId="2B095A5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88C776" w14:textId="77777777" w:rsidR="002E6732" w:rsidRDefault="002E6732" w:rsidP="00FB5375">
            <w:pPr>
              <w:pStyle w:val="CellBody"/>
              <w:spacing w:line="240" w:lineRule="auto"/>
              <w:jc w:val="center"/>
              <w:rPr>
                <w:lang w:val="en-GB"/>
              </w:rPr>
            </w:pPr>
            <w:r>
              <w:rPr>
                <w:w w:val="100"/>
                <w:lang w:val="en-GB"/>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58DD72" w14:textId="77777777" w:rsidR="002E6732" w:rsidRDefault="002E6732" w:rsidP="00FB5375">
            <w:pPr>
              <w:pStyle w:val="CellBody"/>
              <w:spacing w:line="240" w:lineRule="auto"/>
              <w:jc w:val="center"/>
            </w:pPr>
            <w:r>
              <w:rPr>
                <w:w w:val="100"/>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4479D" w14:textId="77777777" w:rsidR="002E6732" w:rsidRDefault="002E6732" w:rsidP="00FB5375">
            <w:pPr>
              <w:pStyle w:val="CellBody"/>
              <w:spacing w:line="240" w:lineRule="auto"/>
              <w:jc w:val="center"/>
              <w:rPr>
                <w:color w:val="FF0000"/>
              </w:rPr>
            </w:pPr>
            <w:r>
              <w:rPr>
                <w:color w:val="FF0000"/>
                <w:w w:val="100"/>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2CC7" w14:textId="77777777" w:rsidR="002E6732" w:rsidRDefault="002E6732" w:rsidP="00FB5375">
            <w:pPr>
              <w:pStyle w:val="CellBody"/>
              <w:spacing w:line="240" w:lineRule="auto"/>
              <w:jc w:val="center"/>
            </w:pPr>
            <w:r>
              <w:rPr>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3E808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4567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04D96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15590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4364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252F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5601D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9221D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56C1"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F15F0" w14:textId="77777777" w:rsidR="002E6732" w:rsidRDefault="002E6732" w:rsidP="00FB5375">
            <w:pPr>
              <w:pStyle w:val="CellBody"/>
              <w:spacing w:line="240" w:lineRule="auto"/>
              <w:jc w:val="center"/>
              <w:rPr>
                <w:color w:val="FF0000"/>
              </w:rPr>
            </w:pPr>
          </w:p>
        </w:tc>
      </w:tr>
      <w:tr w:rsidR="002E6732" w14:paraId="39D6DE1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DBF116" w14:textId="77777777" w:rsidR="002E6732" w:rsidRDefault="002E6732" w:rsidP="00FB5375">
            <w:pPr>
              <w:pStyle w:val="CellBody"/>
              <w:spacing w:line="240" w:lineRule="auto"/>
              <w:jc w:val="center"/>
              <w:rPr>
                <w:lang w:val="en-GB"/>
              </w:rPr>
            </w:pPr>
            <w:r>
              <w:rPr>
                <w:w w:val="100"/>
                <w:lang w:val="en-GB"/>
              </w:rPr>
              <w:lastRenderedPageBreak/>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BC89EC" w14:textId="77777777" w:rsidR="002E6732" w:rsidRDefault="002E6732" w:rsidP="00FB5375">
            <w:pPr>
              <w:pStyle w:val="CellBody"/>
              <w:spacing w:line="240" w:lineRule="auto"/>
              <w:jc w:val="center"/>
            </w:pPr>
            <w:r>
              <w:rPr>
                <w:w w:val="100"/>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3EDAA" w14:textId="77777777" w:rsidR="002E6732" w:rsidRDefault="002E6732" w:rsidP="00FB5375">
            <w:pPr>
              <w:pStyle w:val="CellBody"/>
              <w:spacing w:line="240" w:lineRule="auto"/>
              <w:jc w:val="center"/>
              <w:rPr>
                <w:color w:val="FF0000"/>
              </w:rPr>
            </w:pPr>
            <w:r>
              <w:rPr>
                <w:color w:val="FF0000"/>
                <w:w w:val="100"/>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15ECF" w14:textId="77777777" w:rsidR="002E6732" w:rsidRDefault="002E6732" w:rsidP="00FB5375">
            <w:pPr>
              <w:pStyle w:val="CellBody"/>
              <w:spacing w:line="240" w:lineRule="auto"/>
              <w:jc w:val="center"/>
            </w:pPr>
            <w:r>
              <w:rPr>
                <w:w w:val="100"/>
              </w:rPr>
              <w:t>87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F130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6AAA1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D3D4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4BAB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ABC3D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5D6C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D031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BCFDD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633BE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FE1777" w14:textId="77777777" w:rsidR="002E6732" w:rsidRDefault="002E6732" w:rsidP="00FB5375">
            <w:pPr>
              <w:pStyle w:val="CellBody"/>
              <w:spacing w:line="240" w:lineRule="auto"/>
              <w:jc w:val="center"/>
              <w:rPr>
                <w:color w:val="FF0000"/>
              </w:rPr>
            </w:pPr>
          </w:p>
        </w:tc>
      </w:tr>
      <w:tr w:rsidR="002E6732" w14:paraId="1928E5E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12D221" w14:textId="77777777" w:rsidR="002E6732" w:rsidRDefault="002E6732" w:rsidP="00FB5375">
            <w:pPr>
              <w:pStyle w:val="CellBody"/>
              <w:spacing w:line="240" w:lineRule="auto"/>
              <w:jc w:val="center"/>
              <w:rPr>
                <w:lang w:val="en-GB"/>
              </w:rPr>
            </w:pPr>
            <w:r>
              <w:rPr>
                <w:w w:val="100"/>
                <w:lang w:val="en-GB"/>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3F131" w14:textId="77777777" w:rsidR="002E6732" w:rsidRDefault="002E6732" w:rsidP="00FB5375">
            <w:pPr>
              <w:pStyle w:val="CellBody"/>
              <w:spacing w:line="240" w:lineRule="auto"/>
              <w:jc w:val="center"/>
            </w:pPr>
            <w:r>
              <w:rPr>
                <w:w w:val="100"/>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896EF" w14:textId="77777777" w:rsidR="002E6732" w:rsidRDefault="002E6732" w:rsidP="00FB5375">
            <w:pPr>
              <w:pStyle w:val="CellBody"/>
              <w:spacing w:line="240" w:lineRule="auto"/>
              <w:jc w:val="center"/>
              <w:rPr>
                <w:color w:val="FF0000"/>
              </w:rPr>
            </w:pPr>
            <w:r>
              <w:rPr>
                <w:color w:val="FF0000"/>
                <w:w w:val="100"/>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306CA" w14:textId="77777777" w:rsidR="002E6732" w:rsidRDefault="002E6732" w:rsidP="00FB5375">
            <w:pPr>
              <w:pStyle w:val="CellBody"/>
              <w:spacing w:line="240" w:lineRule="auto"/>
              <w:jc w:val="center"/>
            </w:pPr>
            <w:r>
              <w:rPr>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831E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6F388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D90D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DD570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0125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C5DE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9C7AD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22060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D94D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546163" w14:textId="77777777" w:rsidR="002E6732" w:rsidRDefault="002E6732" w:rsidP="00FB5375">
            <w:pPr>
              <w:pStyle w:val="CellBody"/>
              <w:spacing w:line="240" w:lineRule="auto"/>
              <w:jc w:val="center"/>
              <w:rPr>
                <w:color w:val="FF0000"/>
              </w:rPr>
            </w:pPr>
          </w:p>
        </w:tc>
      </w:tr>
      <w:tr w:rsidR="002E6732" w14:paraId="5AF74F6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08F868" w14:textId="77777777" w:rsidR="002E6732" w:rsidRDefault="002E6732" w:rsidP="00FB5375">
            <w:pPr>
              <w:pStyle w:val="CellBody"/>
              <w:spacing w:line="240" w:lineRule="auto"/>
              <w:jc w:val="center"/>
              <w:rPr>
                <w:lang w:val="en-GB"/>
              </w:rPr>
            </w:pPr>
            <w:r>
              <w:rPr>
                <w:w w:val="100"/>
                <w:lang w:val="en-GB"/>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E82AC" w14:textId="77777777" w:rsidR="002E6732" w:rsidRDefault="002E6732" w:rsidP="00FB5375">
            <w:pPr>
              <w:pStyle w:val="CellBody"/>
              <w:spacing w:line="240" w:lineRule="auto"/>
              <w:jc w:val="center"/>
            </w:pPr>
            <w:r>
              <w:rPr>
                <w:w w:val="100"/>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7F8F7" w14:textId="77777777" w:rsidR="002E6732" w:rsidRDefault="002E6732" w:rsidP="00FB5375">
            <w:pPr>
              <w:pStyle w:val="CellBody"/>
              <w:spacing w:line="240" w:lineRule="auto"/>
              <w:jc w:val="center"/>
              <w:rPr>
                <w:color w:val="FF0000"/>
              </w:rPr>
            </w:pPr>
            <w:r>
              <w:rPr>
                <w:color w:val="FF0000"/>
                <w:w w:val="100"/>
              </w:rPr>
              <w:t>65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71EEF" w14:textId="77777777" w:rsidR="002E6732" w:rsidRDefault="002E6732" w:rsidP="00FB5375">
            <w:pPr>
              <w:pStyle w:val="CellBody"/>
              <w:spacing w:line="240" w:lineRule="auto"/>
              <w:jc w:val="center"/>
            </w:pPr>
            <w:r>
              <w:rPr>
                <w:w w:val="100"/>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A6C6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D5A0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03716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FC8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3E74A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0EDC1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DACD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186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C0398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AB6E6" w14:textId="77777777" w:rsidR="002E6732" w:rsidRDefault="002E6732" w:rsidP="00FB5375">
            <w:pPr>
              <w:pStyle w:val="CellBody"/>
              <w:spacing w:line="240" w:lineRule="auto"/>
              <w:jc w:val="center"/>
              <w:rPr>
                <w:color w:val="FF0000"/>
              </w:rPr>
            </w:pPr>
          </w:p>
        </w:tc>
      </w:tr>
      <w:tr w:rsidR="002E6732" w14:paraId="2D5AE36B"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ADDE95" w14:textId="77777777" w:rsidR="002E6732" w:rsidRDefault="002E6732" w:rsidP="00FB5375">
            <w:pPr>
              <w:pStyle w:val="CellBody"/>
              <w:spacing w:line="240" w:lineRule="auto"/>
              <w:jc w:val="center"/>
              <w:rPr>
                <w:lang w:val="en-GB"/>
              </w:rPr>
            </w:pPr>
            <w:r>
              <w:rPr>
                <w:w w:val="100"/>
                <w:lang w:val="en-GB"/>
              </w:rPr>
              <w:t>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0F4DD" w14:textId="77777777" w:rsidR="002E6732" w:rsidRDefault="002E6732" w:rsidP="00FB5375">
            <w:pPr>
              <w:pStyle w:val="CellBody"/>
              <w:spacing w:line="240" w:lineRule="auto"/>
              <w:jc w:val="center"/>
            </w:pPr>
            <w:r>
              <w:rPr>
                <w:w w:val="100"/>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E89FD" w14:textId="77777777" w:rsidR="002E6732" w:rsidRDefault="002E6732" w:rsidP="00FB5375">
            <w:pPr>
              <w:pStyle w:val="CellBody"/>
              <w:spacing w:line="240" w:lineRule="auto"/>
              <w:jc w:val="center"/>
              <w:rPr>
                <w:color w:val="FF0000"/>
              </w:rPr>
            </w:pPr>
            <w:r>
              <w:rPr>
                <w:color w:val="FF0000"/>
                <w:w w:val="100"/>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00A897" w14:textId="77777777" w:rsidR="002E6732" w:rsidRDefault="002E6732" w:rsidP="00FB5375">
            <w:pPr>
              <w:pStyle w:val="CellBody"/>
              <w:spacing w:line="240" w:lineRule="auto"/>
              <w:jc w:val="center"/>
            </w:pPr>
            <w:r>
              <w:rPr>
                <w:w w:val="100"/>
              </w:rPr>
              <w:t>100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0A87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B773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9ED6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5292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8F23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D03C0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AFC6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1056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93D6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454AFE" w14:textId="77777777" w:rsidR="002E6732" w:rsidRDefault="002E6732" w:rsidP="00FB5375">
            <w:pPr>
              <w:pStyle w:val="CellBody"/>
              <w:spacing w:line="240" w:lineRule="auto"/>
              <w:jc w:val="center"/>
              <w:rPr>
                <w:color w:val="FF0000"/>
              </w:rPr>
            </w:pPr>
          </w:p>
        </w:tc>
      </w:tr>
      <w:tr w:rsidR="002E6732" w14:paraId="24EAF26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D33E24" w14:textId="77777777" w:rsidR="002E6732" w:rsidRDefault="002E6732" w:rsidP="00FB5375">
            <w:pPr>
              <w:pStyle w:val="CellBody"/>
              <w:spacing w:line="240" w:lineRule="auto"/>
              <w:jc w:val="center"/>
              <w:rPr>
                <w:lang w:val="en-GB"/>
              </w:rPr>
            </w:pPr>
            <w:r>
              <w:rPr>
                <w:w w:val="100"/>
                <w:lang w:val="en-GB"/>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039C61" w14:textId="77777777" w:rsidR="002E6732" w:rsidRDefault="002E6732" w:rsidP="00FB5375">
            <w:pPr>
              <w:pStyle w:val="CellBody"/>
              <w:spacing w:line="240" w:lineRule="auto"/>
              <w:jc w:val="center"/>
            </w:pPr>
            <w:r>
              <w:rPr>
                <w:w w:val="100"/>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32303" w14:textId="77777777" w:rsidR="002E6732" w:rsidRDefault="002E6732" w:rsidP="00FB5375">
            <w:pPr>
              <w:pStyle w:val="CellBody"/>
              <w:spacing w:line="240" w:lineRule="auto"/>
              <w:jc w:val="center"/>
              <w:rPr>
                <w:color w:val="FF0000"/>
              </w:rPr>
            </w:pPr>
            <w:r>
              <w:rPr>
                <w:color w:val="FF0000"/>
                <w:w w:val="100"/>
              </w:rPr>
              <w:t>69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B2E18A" w14:textId="77777777" w:rsidR="002E6732" w:rsidRDefault="002E6732" w:rsidP="00FB5375">
            <w:pPr>
              <w:pStyle w:val="CellBody"/>
              <w:spacing w:line="240" w:lineRule="auto"/>
              <w:jc w:val="center"/>
            </w:pPr>
            <w:r>
              <w:rPr>
                <w:w w:val="100"/>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832E7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9B7CE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4722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D1FA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36A4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F1439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AE6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F07F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81D18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50A588" w14:textId="77777777" w:rsidR="002E6732" w:rsidRDefault="002E6732" w:rsidP="00FB5375">
            <w:pPr>
              <w:pStyle w:val="CellBody"/>
              <w:spacing w:line="240" w:lineRule="auto"/>
              <w:jc w:val="center"/>
              <w:rPr>
                <w:color w:val="FF0000"/>
              </w:rPr>
            </w:pPr>
          </w:p>
        </w:tc>
      </w:tr>
      <w:tr w:rsidR="002E6732" w14:paraId="40CADAD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622265" w14:textId="77777777" w:rsidR="002E6732" w:rsidRDefault="002E6732" w:rsidP="00FB5375">
            <w:pPr>
              <w:pStyle w:val="CellBody"/>
              <w:spacing w:line="240" w:lineRule="auto"/>
              <w:jc w:val="center"/>
              <w:rPr>
                <w:lang w:val="en-GB"/>
              </w:rPr>
            </w:pPr>
            <w:r>
              <w:rPr>
                <w:w w:val="100"/>
                <w:lang w:val="en-GB"/>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E79C0" w14:textId="77777777" w:rsidR="002E6732" w:rsidRDefault="002E6732" w:rsidP="00FB5375">
            <w:pPr>
              <w:pStyle w:val="CellBody"/>
              <w:spacing w:line="240" w:lineRule="auto"/>
              <w:jc w:val="center"/>
            </w:pPr>
            <w:r>
              <w:rPr>
                <w:w w:val="100"/>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744C" w14:textId="77777777" w:rsidR="002E6732" w:rsidRDefault="002E6732" w:rsidP="00FB5375">
            <w:pPr>
              <w:pStyle w:val="CellBody"/>
              <w:spacing w:line="240" w:lineRule="auto"/>
              <w:jc w:val="center"/>
              <w:rPr>
                <w:color w:val="FF0000"/>
              </w:rPr>
            </w:pPr>
            <w:r>
              <w:rPr>
                <w:color w:val="FF0000"/>
                <w:w w:val="100"/>
              </w:rPr>
              <w:t>74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774E44" w14:textId="77777777" w:rsidR="002E6732" w:rsidRDefault="002E6732" w:rsidP="00FB5375">
            <w:pPr>
              <w:pStyle w:val="CellBody"/>
              <w:spacing w:line="240" w:lineRule="auto"/>
              <w:jc w:val="center"/>
            </w:pPr>
            <w:r>
              <w:rPr>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26B8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5134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286C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877C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7C2B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5D3F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10F99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3769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A2255"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3C7F5" w14:textId="77777777" w:rsidR="002E6732" w:rsidRDefault="002E6732" w:rsidP="00FB5375">
            <w:pPr>
              <w:pStyle w:val="CellBody"/>
              <w:spacing w:line="240" w:lineRule="auto"/>
              <w:jc w:val="center"/>
              <w:rPr>
                <w:color w:val="FF0000"/>
              </w:rPr>
            </w:pPr>
          </w:p>
        </w:tc>
      </w:tr>
      <w:tr w:rsidR="002E6732" w14:paraId="693DF2C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13B60D2" w14:textId="77777777" w:rsidR="002E6732" w:rsidRDefault="002E6732" w:rsidP="00FB5375">
            <w:pPr>
              <w:pStyle w:val="CellBody"/>
              <w:spacing w:line="240" w:lineRule="auto"/>
              <w:jc w:val="center"/>
              <w:rPr>
                <w:lang w:val="en-GB"/>
              </w:rPr>
            </w:pPr>
            <w:r>
              <w:rPr>
                <w:w w:val="100"/>
                <w:lang w:val="en-GB"/>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E40E4" w14:textId="77777777" w:rsidR="002E6732" w:rsidRDefault="002E6732" w:rsidP="00FB5375">
            <w:pPr>
              <w:pStyle w:val="CellBody"/>
              <w:spacing w:line="240" w:lineRule="auto"/>
              <w:jc w:val="center"/>
            </w:pPr>
            <w:r>
              <w:rPr>
                <w:w w:val="100"/>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342F" w14:textId="77777777" w:rsidR="002E6732" w:rsidRDefault="002E6732" w:rsidP="00FB5375">
            <w:pPr>
              <w:pStyle w:val="CellBody"/>
              <w:spacing w:line="240" w:lineRule="auto"/>
              <w:jc w:val="center"/>
              <w:rPr>
                <w:color w:val="FF0000"/>
              </w:rPr>
            </w:pPr>
            <w:r>
              <w:rPr>
                <w:color w:val="FF0000"/>
                <w:w w:val="100"/>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C23E" w14:textId="77777777" w:rsidR="002E6732" w:rsidRDefault="002E6732" w:rsidP="00FB5375">
            <w:pPr>
              <w:pStyle w:val="CellBody"/>
              <w:spacing w:line="240" w:lineRule="auto"/>
              <w:jc w:val="center"/>
            </w:pPr>
            <w:r>
              <w:rPr>
                <w:w w:val="100"/>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3AB63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C3E6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2F5F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405C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EDB3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B09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C6D3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7BC0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4ACC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9571DC" w14:textId="77777777" w:rsidR="002E6732" w:rsidRDefault="002E6732" w:rsidP="00FB5375">
            <w:pPr>
              <w:pStyle w:val="CellBody"/>
              <w:spacing w:line="240" w:lineRule="auto"/>
              <w:jc w:val="center"/>
              <w:rPr>
                <w:color w:val="FF0000"/>
              </w:rPr>
            </w:pPr>
          </w:p>
        </w:tc>
      </w:tr>
      <w:tr w:rsidR="002E6732" w14:paraId="2555974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972E23" w14:textId="77777777" w:rsidR="002E6732" w:rsidRDefault="002E6732" w:rsidP="00FB5375">
            <w:pPr>
              <w:pStyle w:val="CellBody"/>
              <w:spacing w:line="240" w:lineRule="auto"/>
              <w:jc w:val="center"/>
              <w:rPr>
                <w:lang w:val="en-GB"/>
              </w:rPr>
            </w:pPr>
            <w:r>
              <w:rPr>
                <w:w w:val="100"/>
                <w:lang w:val="en-GB"/>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D19B88" w14:textId="77777777" w:rsidR="002E6732" w:rsidRDefault="002E6732" w:rsidP="00FB5375">
            <w:pPr>
              <w:pStyle w:val="CellBody"/>
              <w:spacing w:line="240" w:lineRule="auto"/>
              <w:jc w:val="center"/>
            </w:pPr>
            <w:r>
              <w:rPr>
                <w:w w:val="100"/>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86754" w14:textId="77777777" w:rsidR="002E6732" w:rsidRDefault="002E6732" w:rsidP="00FB5375">
            <w:pPr>
              <w:pStyle w:val="CellBody"/>
              <w:spacing w:line="240" w:lineRule="auto"/>
              <w:jc w:val="center"/>
              <w:rPr>
                <w:color w:val="FF0000"/>
              </w:rPr>
            </w:pPr>
            <w:r>
              <w:rPr>
                <w:color w:val="FF0000"/>
                <w:w w:val="100"/>
              </w:rPr>
              <w:t>78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B0E0D3" w14:textId="77777777" w:rsidR="002E6732" w:rsidRDefault="002E6732" w:rsidP="00FB5375">
            <w:pPr>
              <w:pStyle w:val="CellBody"/>
              <w:spacing w:line="240" w:lineRule="auto"/>
              <w:jc w:val="center"/>
            </w:pPr>
            <w:r>
              <w:rPr>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DDA4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C285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C47B2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66AE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0F06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2F6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B906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FC7A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9A99"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A9A617" w14:textId="77777777" w:rsidR="002E6732" w:rsidRDefault="002E6732" w:rsidP="00FB5375">
            <w:pPr>
              <w:pStyle w:val="CellBody"/>
              <w:spacing w:line="240" w:lineRule="auto"/>
              <w:jc w:val="center"/>
              <w:rPr>
                <w:color w:val="FF0000"/>
              </w:rPr>
            </w:pPr>
          </w:p>
        </w:tc>
      </w:tr>
      <w:tr w:rsidR="002E6732" w14:paraId="5197BEA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9926E1" w14:textId="77777777" w:rsidR="002E6732" w:rsidRDefault="002E6732" w:rsidP="00FB5375">
            <w:pPr>
              <w:pStyle w:val="CellBody"/>
              <w:spacing w:line="240" w:lineRule="auto"/>
              <w:jc w:val="center"/>
              <w:rPr>
                <w:lang w:val="en-GB"/>
              </w:rPr>
            </w:pPr>
            <w:r>
              <w:rPr>
                <w:w w:val="100"/>
                <w:lang w:val="en-GB"/>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56666" w14:textId="77777777" w:rsidR="002E6732" w:rsidRDefault="002E6732" w:rsidP="00FB5375">
            <w:pPr>
              <w:pStyle w:val="CellBody"/>
              <w:spacing w:line="240" w:lineRule="auto"/>
              <w:jc w:val="center"/>
            </w:pPr>
            <w:r>
              <w:rPr>
                <w:w w:val="100"/>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616AB" w14:textId="77777777" w:rsidR="002E6732" w:rsidRDefault="002E6732" w:rsidP="00FB5375">
            <w:pPr>
              <w:pStyle w:val="CellBody"/>
              <w:spacing w:line="240" w:lineRule="auto"/>
              <w:jc w:val="center"/>
              <w:rPr>
                <w:color w:val="FF0000"/>
              </w:rPr>
            </w:pPr>
            <w:r>
              <w:rPr>
                <w:color w:val="FF0000"/>
                <w:w w:val="100"/>
              </w:rPr>
              <w:t>83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008021" w14:textId="77777777" w:rsidR="002E6732" w:rsidRDefault="002E6732" w:rsidP="00FB5375">
            <w:pPr>
              <w:pStyle w:val="CellBody"/>
              <w:spacing w:line="240" w:lineRule="auto"/>
              <w:jc w:val="center"/>
            </w:pPr>
            <w:r>
              <w:rPr>
                <w:w w:val="100"/>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403BF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8711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27E98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5EBC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2288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A7E7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2BE6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0269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5B4F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6C4B76" w14:textId="77777777" w:rsidR="002E6732" w:rsidRDefault="002E6732" w:rsidP="00FB5375">
            <w:pPr>
              <w:pStyle w:val="CellBody"/>
              <w:spacing w:line="240" w:lineRule="auto"/>
              <w:jc w:val="center"/>
              <w:rPr>
                <w:color w:val="FF0000"/>
              </w:rPr>
            </w:pPr>
          </w:p>
        </w:tc>
      </w:tr>
      <w:tr w:rsidR="002E6732" w14:paraId="424C5492"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796C13" w14:textId="77777777" w:rsidR="002E6732" w:rsidRDefault="002E6732" w:rsidP="00FB5375">
            <w:pPr>
              <w:pStyle w:val="CellBody"/>
              <w:spacing w:line="240" w:lineRule="auto"/>
              <w:jc w:val="center"/>
              <w:rPr>
                <w:lang w:val="en-GB"/>
              </w:rPr>
            </w:pPr>
            <w:r>
              <w:rPr>
                <w:w w:val="100"/>
                <w:lang w:val="en-GB"/>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33EE37" w14:textId="77777777" w:rsidR="002E6732" w:rsidRDefault="002E6732" w:rsidP="00FB5375">
            <w:pPr>
              <w:pStyle w:val="CellBody"/>
              <w:spacing w:line="240" w:lineRule="auto"/>
              <w:jc w:val="center"/>
            </w:pPr>
            <w:r>
              <w:rPr>
                <w:w w:val="100"/>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46A19B" w14:textId="77777777" w:rsidR="002E6732" w:rsidRDefault="002E6732" w:rsidP="00FB5375">
            <w:pPr>
              <w:pStyle w:val="CellBody"/>
              <w:spacing w:line="240" w:lineRule="auto"/>
              <w:jc w:val="center"/>
              <w:rPr>
                <w:color w:val="FF0000"/>
              </w:rPr>
            </w:pPr>
            <w:r>
              <w:rPr>
                <w:color w:val="FF0000"/>
                <w:w w:val="100"/>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260D1" w14:textId="77777777" w:rsidR="002E6732" w:rsidRDefault="002E6732" w:rsidP="00FB5375">
            <w:pPr>
              <w:pStyle w:val="CellBody"/>
              <w:spacing w:line="240" w:lineRule="auto"/>
              <w:jc w:val="center"/>
            </w:pPr>
            <w:r>
              <w:rPr>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923E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2C64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E8E6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AE19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DFAB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8C8B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8630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BE1E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5429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386A21" w14:textId="77777777" w:rsidR="002E6732" w:rsidRDefault="002E6732" w:rsidP="00FB5375">
            <w:pPr>
              <w:pStyle w:val="CellBody"/>
              <w:spacing w:line="240" w:lineRule="auto"/>
              <w:jc w:val="center"/>
              <w:rPr>
                <w:color w:val="FF0000"/>
              </w:rPr>
            </w:pPr>
          </w:p>
        </w:tc>
      </w:tr>
      <w:tr w:rsidR="002E6732" w14:paraId="3670E342"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55440D" w14:textId="77777777" w:rsidR="002E6732" w:rsidRDefault="002E6732" w:rsidP="00FB5375">
            <w:pPr>
              <w:pStyle w:val="CellBody"/>
              <w:spacing w:line="240" w:lineRule="auto"/>
              <w:jc w:val="center"/>
              <w:rPr>
                <w:lang w:val="en-GB"/>
              </w:rPr>
            </w:pPr>
            <w:r>
              <w:rPr>
                <w:w w:val="100"/>
                <w:lang w:val="en-GB"/>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0667D" w14:textId="77777777" w:rsidR="002E6732" w:rsidRDefault="002E6732" w:rsidP="00FB5375">
            <w:pPr>
              <w:pStyle w:val="CellBody"/>
              <w:spacing w:line="240" w:lineRule="auto"/>
              <w:jc w:val="center"/>
            </w:pPr>
            <w:r>
              <w:rPr>
                <w:w w:val="100"/>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892FD" w14:textId="77777777" w:rsidR="002E6732" w:rsidRDefault="002E6732" w:rsidP="00FB5375">
            <w:pPr>
              <w:pStyle w:val="CellBody"/>
              <w:spacing w:line="240" w:lineRule="auto"/>
              <w:jc w:val="center"/>
              <w:rPr>
                <w:color w:val="FF0000"/>
              </w:rPr>
            </w:pPr>
            <w:r>
              <w:rPr>
                <w:color w:val="FF0000"/>
                <w:w w:val="100"/>
              </w:rPr>
              <w:t>87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BDBFC" w14:textId="77777777" w:rsidR="002E6732" w:rsidRDefault="002E6732" w:rsidP="00FB5375">
            <w:pPr>
              <w:pStyle w:val="CellBody"/>
              <w:spacing w:line="240" w:lineRule="auto"/>
              <w:jc w:val="center"/>
            </w:pPr>
            <w:r>
              <w:rPr>
                <w:w w:val="100"/>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337EC"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F54FB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0030C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BB0C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8EF5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3004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D65B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364A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A738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2FCA4E" w14:textId="77777777" w:rsidR="002E6732" w:rsidRDefault="002E6732" w:rsidP="00FB5375">
            <w:pPr>
              <w:pStyle w:val="CellBody"/>
              <w:spacing w:line="240" w:lineRule="auto"/>
              <w:jc w:val="center"/>
              <w:rPr>
                <w:color w:val="FF0000"/>
              </w:rPr>
            </w:pPr>
          </w:p>
        </w:tc>
      </w:tr>
      <w:tr w:rsidR="002E6732" w14:paraId="5FF418B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CB3B69" w14:textId="77777777" w:rsidR="002E6732" w:rsidRDefault="002E6732" w:rsidP="00FB5375">
            <w:pPr>
              <w:pStyle w:val="CellBody"/>
              <w:spacing w:line="240" w:lineRule="auto"/>
              <w:jc w:val="center"/>
              <w:rPr>
                <w:lang w:val="en-GB"/>
              </w:rPr>
            </w:pPr>
            <w:r>
              <w:rPr>
                <w:w w:val="100"/>
                <w:lang w:val="en-GB"/>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2FC38" w14:textId="77777777" w:rsidR="002E6732" w:rsidRDefault="002E6732" w:rsidP="00FB5375">
            <w:pPr>
              <w:pStyle w:val="CellBody"/>
              <w:spacing w:line="240" w:lineRule="auto"/>
              <w:jc w:val="center"/>
            </w:pPr>
            <w:r>
              <w:rPr>
                <w:w w:val="100"/>
              </w:rPr>
              <w:t>69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82B859" w14:textId="77777777" w:rsidR="002E6732" w:rsidRDefault="002E6732" w:rsidP="00FB5375">
            <w:pPr>
              <w:pStyle w:val="CellBody"/>
              <w:spacing w:line="240" w:lineRule="auto"/>
              <w:jc w:val="center"/>
              <w:rPr>
                <w:color w:val="FF0000"/>
              </w:rPr>
            </w:pPr>
            <w:r>
              <w:rPr>
                <w:color w:val="FF0000"/>
                <w:w w:val="100"/>
              </w:rPr>
              <w:t>92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71D87" w14:textId="77777777" w:rsidR="002E6732" w:rsidRDefault="002E6732" w:rsidP="00FB5375">
            <w:pPr>
              <w:pStyle w:val="CellBody"/>
              <w:spacing w:line="240" w:lineRule="auto"/>
              <w:jc w:val="center"/>
            </w:pPr>
            <w:r>
              <w:rPr>
                <w:w w:val="100"/>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48CC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A564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4C0E6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1328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C25D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520F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E9ED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C0624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795F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90D97B" w14:textId="77777777" w:rsidR="002E6732" w:rsidRDefault="002E6732" w:rsidP="00FB5375">
            <w:pPr>
              <w:pStyle w:val="CellBody"/>
              <w:spacing w:line="240" w:lineRule="auto"/>
              <w:jc w:val="center"/>
              <w:rPr>
                <w:color w:val="FF0000"/>
              </w:rPr>
            </w:pPr>
          </w:p>
        </w:tc>
      </w:tr>
      <w:tr w:rsidR="002E6732" w14:paraId="0FA5FDC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6577A1" w14:textId="77777777" w:rsidR="002E6732" w:rsidRDefault="002E6732" w:rsidP="00FB5375">
            <w:pPr>
              <w:pStyle w:val="CellBody"/>
              <w:spacing w:line="240" w:lineRule="auto"/>
              <w:jc w:val="center"/>
              <w:rPr>
                <w:lang w:val="en-GB"/>
              </w:rPr>
            </w:pPr>
            <w:r>
              <w:rPr>
                <w:w w:val="100"/>
                <w:lang w:val="en-GB"/>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B3014" w14:textId="77777777" w:rsidR="002E6732" w:rsidRDefault="002E6732" w:rsidP="00FB5375">
            <w:pPr>
              <w:pStyle w:val="CellBody"/>
              <w:spacing w:line="240" w:lineRule="auto"/>
              <w:jc w:val="center"/>
            </w:pPr>
            <w:r>
              <w:rPr>
                <w:w w:val="100"/>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0723E" w14:textId="77777777" w:rsidR="002E6732" w:rsidRDefault="002E6732" w:rsidP="00FB5375">
            <w:pPr>
              <w:pStyle w:val="CellBody"/>
              <w:spacing w:line="240" w:lineRule="auto"/>
              <w:jc w:val="center"/>
              <w:rPr>
                <w:color w:val="FF0000"/>
              </w:rPr>
            </w:pPr>
            <w:r>
              <w:rPr>
                <w:color w:val="FF0000"/>
                <w:w w:val="100"/>
              </w:rPr>
              <w:t>93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0B7B7C" w14:textId="77777777" w:rsidR="002E6732" w:rsidRDefault="002E6732" w:rsidP="00FB5375">
            <w:pPr>
              <w:pStyle w:val="CellBody"/>
              <w:spacing w:line="240" w:lineRule="auto"/>
              <w:jc w:val="center"/>
            </w:pPr>
            <w:r>
              <w:rPr>
                <w:w w:val="100"/>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8CF80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4C072"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7B86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9D28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D9A9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FBF9B"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6A51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27CF3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4B6C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242B83" w14:textId="77777777" w:rsidR="002E6732" w:rsidRDefault="002E6732" w:rsidP="00FB5375">
            <w:pPr>
              <w:pStyle w:val="CellBody"/>
              <w:spacing w:line="240" w:lineRule="auto"/>
              <w:jc w:val="center"/>
              <w:rPr>
                <w:color w:val="FF0000"/>
              </w:rPr>
            </w:pPr>
          </w:p>
        </w:tc>
      </w:tr>
      <w:tr w:rsidR="002E6732" w14:paraId="1D571C5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06B108" w14:textId="77777777" w:rsidR="002E6732" w:rsidRDefault="002E6732" w:rsidP="00FB5375">
            <w:pPr>
              <w:pStyle w:val="CellBody"/>
              <w:spacing w:line="240" w:lineRule="auto"/>
              <w:jc w:val="center"/>
              <w:rPr>
                <w:lang w:val="en-GB"/>
              </w:rPr>
            </w:pPr>
            <w:r>
              <w:rPr>
                <w:w w:val="100"/>
                <w:lang w:val="en-GB"/>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8103" w14:textId="77777777" w:rsidR="002E6732" w:rsidRDefault="002E6732" w:rsidP="00FB5375">
            <w:pPr>
              <w:pStyle w:val="CellBody"/>
              <w:spacing w:line="240" w:lineRule="auto"/>
              <w:jc w:val="center"/>
            </w:pPr>
            <w:r>
              <w:rPr>
                <w:w w:val="100"/>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DC025D" w14:textId="77777777" w:rsidR="002E6732" w:rsidRDefault="002E6732" w:rsidP="00FB5375">
            <w:pPr>
              <w:pStyle w:val="CellBody"/>
              <w:spacing w:line="240" w:lineRule="auto"/>
              <w:jc w:val="center"/>
              <w:rPr>
                <w:color w:val="FF0000"/>
              </w:rPr>
            </w:pPr>
            <w:r>
              <w:rPr>
                <w:color w:val="FF0000"/>
                <w:w w:val="100"/>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53A56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DC89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651E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1ECF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C302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7FDDA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7EE5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2F7E4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D7C7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C739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9B2E97" w14:textId="77777777" w:rsidR="002E6732" w:rsidRDefault="002E6732" w:rsidP="00FB5375">
            <w:pPr>
              <w:pStyle w:val="CellBody"/>
              <w:spacing w:line="240" w:lineRule="auto"/>
              <w:jc w:val="center"/>
              <w:rPr>
                <w:color w:val="FF0000"/>
              </w:rPr>
            </w:pPr>
          </w:p>
        </w:tc>
      </w:tr>
      <w:tr w:rsidR="002E6732" w14:paraId="410DC48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E61184" w14:textId="77777777" w:rsidR="002E6732" w:rsidRDefault="002E6732" w:rsidP="00FB5375">
            <w:pPr>
              <w:pStyle w:val="CellBody"/>
              <w:spacing w:line="240" w:lineRule="auto"/>
              <w:jc w:val="center"/>
              <w:rPr>
                <w:lang w:val="en-GB"/>
              </w:rPr>
            </w:pPr>
            <w:r>
              <w:rPr>
                <w:w w:val="100"/>
                <w:lang w:val="en-GB"/>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AB05F" w14:textId="77777777" w:rsidR="002E6732" w:rsidRDefault="002E6732" w:rsidP="00FB5375">
            <w:pPr>
              <w:pStyle w:val="CellBody"/>
              <w:spacing w:line="240" w:lineRule="auto"/>
              <w:jc w:val="center"/>
            </w:pPr>
            <w:r>
              <w:rPr>
                <w:w w:val="100"/>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8D07EE" w14:textId="77777777" w:rsidR="002E6732" w:rsidRDefault="002E6732" w:rsidP="00FB5375">
            <w:pPr>
              <w:pStyle w:val="CellBody"/>
              <w:spacing w:line="240" w:lineRule="auto"/>
              <w:jc w:val="center"/>
              <w:rPr>
                <w:color w:val="FF0000"/>
              </w:rPr>
            </w:pPr>
            <w:r>
              <w:rPr>
                <w:color w:val="FF0000"/>
                <w:w w:val="100"/>
              </w:rPr>
              <w:t>101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5D9A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BAB3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54B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E2B4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F745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604D1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7A00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3181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F6BF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CCAA1"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F6404E" w14:textId="77777777" w:rsidR="002E6732" w:rsidRDefault="002E6732" w:rsidP="00FB5375">
            <w:pPr>
              <w:pStyle w:val="CellBody"/>
              <w:spacing w:line="240" w:lineRule="auto"/>
              <w:jc w:val="center"/>
              <w:rPr>
                <w:color w:val="FF0000"/>
              </w:rPr>
            </w:pPr>
          </w:p>
        </w:tc>
      </w:tr>
      <w:tr w:rsidR="002E6732" w14:paraId="618CDAB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A5BB8" w14:textId="77777777" w:rsidR="002E6732" w:rsidRDefault="002E6732" w:rsidP="00FB5375">
            <w:pPr>
              <w:pStyle w:val="CellBody"/>
              <w:spacing w:line="240" w:lineRule="auto"/>
              <w:jc w:val="center"/>
              <w:rPr>
                <w:lang w:val="en-GB"/>
              </w:rPr>
            </w:pPr>
            <w:r>
              <w:rPr>
                <w:w w:val="100"/>
                <w:lang w:val="en-GB"/>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D7D69" w14:textId="77777777" w:rsidR="002E6732" w:rsidRDefault="002E6732" w:rsidP="00FB5375">
            <w:pPr>
              <w:pStyle w:val="CellBody"/>
              <w:spacing w:line="240" w:lineRule="auto"/>
              <w:jc w:val="center"/>
            </w:pPr>
            <w:r>
              <w:rPr>
                <w:w w:val="100"/>
              </w:rPr>
              <w:t>78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20D746" w14:textId="77777777" w:rsidR="002E6732" w:rsidRDefault="002E6732" w:rsidP="00FB5375">
            <w:pPr>
              <w:pStyle w:val="CellBody"/>
              <w:spacing w:line="240" w:lineRule="auto"/>
              <w:jc w:val="center"/>
              <w:rPr>
                <w:color w:val="FF0000"/>
              </w:rPr>
            </w:pPr>
            <w:r>
              <w:rPr>
                <w:color w:val="FF0000"/>
                <w:w w:val="100"/>
              </w:rPr>
              <w:t>102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EF5FC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39A9A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2F8381"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D4B90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91E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A9C3C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C7A5B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D5F2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951A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E943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79CBD1" w14:textId="77777777" w:rsidR="002E6732" w:rsidRDefault="002E6732" w:rsidP="00FB5375">
            <w:pPr>
              <w:pStyle w:val="CellBody"/>
              <w:spacing w:line="240" w:lineRule="auto"/>
              <w:jc w:val="center"/>
              <w:rPr>
                <w:color w:val="FF0000"/>
              </w:rPr>
            </w:pPr>
          </w:p>
        </w:tc>
      </w:tr>
      <w:tr w:rsidR="002E6732" w14:paraId="0C84B71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B00E8C" w14:textId="77777777" w:rsidR="002E6732" w:rsidRDefault="002E6732" w:rsidP="00FB5375">
            <w:pPr>
              <w:pStyle w:val="CellBody"/>
              <w:spacing w:line="240" w:lineRule="auto"/>
              <w:jc w:val="center"/>
              <w:rPr>
                <w:lang w:val="en-GB"/>
              </w:rPr>
            </w:pPr>
            <w:r>
              <w:rPr>
                <w:w w:val="100"/>
                <w:lang w:val="en-GB"/>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B102A" w14:textId="77777777" w:rsidR="002E6732" w:rsidRDefault="002E6732" w:rsidP="00FB5375">
            <w:pPr>
              <w:pStyle w:val="CellBody"/>
              <w:spacing w:line="240" w:lineRule="auto"/>
              <w:jc w:val="center"/>
            </w:pPr>
            <w:r>
              <w:rPr>
                <w:w w:val="100"/>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17E61C" w14:textId="77777777" w:rsidR="002E6732" w:rsidRDefault="002E6732" w:rsidP="00FB5375">
            <w:pPr>
              <w:pStyle w:val="CellBody"/>
              <w:spacing w:line="240" w:lineRule="auto"/>
              <w:jc w:val="center"/>
              <w:rPr>
                <w:color w:val="FF0000"/>
              </w:rPr>
            </w:pPr>
            <w:r>
              <w:rPr>
                <w:color w:val="FF0000"/>
                <w:w w:val="100"/>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3AB9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B85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1CE48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8354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1F3E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808A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150E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8898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0C5F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D6E72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6F7267" w14:textId="77777777" w:rsidR="002E6732" w:rsidRDefault="002E6732" w:rsidP="00FB5375">
            <w:pPr>
              <w:pStyle w:val="CellBody"/>
              <w:spacing w:line="240" w:lineRule="auto"/>
              <w:jc w:val="center"/>
              <w:rPr>
                <w:color w:val="FF0000"/>
              </w:rPr>
            </w:pPr>
          </w:p>
        </w:tc>
      </w:tr>
      <w:tr w:rsidR="002E6732" w14:paraId="4979A98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70560D" w14:textId="77777777" w:rsidR="002E6732" w:rsidRDefault="002E6732" w:rsidP="00FB5375">
            <w:pPr>
              <w:pStyle w:val="CellBody"/>
              <w:spacing w:line="240" w:lineRule="auto"/>
              <w:jc w:val="center"/>
              <w:rPr>
                <w:lang w:val="en-GB"/>
              </w:rPr>
            </w:pPr>
            <w:r>
              <w:rPr>
                <w:w w:val="100"/>
                <w:lang w:val="en-GB"/>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1E1F" w14:textId="77777777" w:rsidR="002E6732" w:rsidRDefault="002E6732" w:rsidP="00FB5375">
            <w:pPr>
              <w:pStyle w:val="CellBody"/>
              <w:spacing w:line="240" w:lineRule="auto"/>
              <w:jc w:val="center"/>
            </w:pPr>
            <w:r>
              <w:rPr>
                <w:w w:val="100"/>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A463B" w14:textId="77777777" w:rsidR="002E6732" w:rsidRDefault="002E6732" w:rsidP="00FB5375">
            <w:pPr>
              <w:pStyle w:val="CellBody"/>
              <w:spacing w:line="240" w:lineRule="auto"/>
              <w:jc w:val="center"/>
              <w:rPr>
                <w:color w:val="FF0000"/>
              </w:rPr>
            </w:pPr>
            <w:r>
              <w:rPr>
                <w:color w:val="FF0000"/>
                <w:w w:val="100"/>
              </w:rPr>
              <w:t>110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1D6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5B55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A7191"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3B2E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2F8B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BA81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C7C0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00F0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9FF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E9C7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A4B9D4" w14:textId="77777777" w:rsidR="002E6732" w:rsidRDefault="002E6732" w:rsidP="00FB5375">
            <w:pPr>
              <w:pStyle w:val="CellBody"/>
              <w:spacing w:line="240" w:lineRule="auto"/>
              <w:jc w:val="center"/>
              <w:rPr>
                <w:color w:val="FF0000"/>
              </w:rPr>
            </w:pPr>
          </w:p>
        </w:tc>
      </w:tr>
      <w:tr w:rsidR="002E6732" w14:paraId="4378CE9D"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69334C" w14:textId="77777777" w:rsidR="002E6732" w:rsidRDefault="002E6732" w:rsidP="00FB5375">
            <w:pPr>
              <w:pStyle w:val="CellBody"/>
              <w:spacing w:line="240" w:lineRule="auto"/>
              <w:jc w:val="center"/>
              <w:rPr>
                <w:lang w:val="en-GB"/>
              </w:rPr>
            </w:pPr>
            <w:r>
              <w:rPr>
                <w:w w:val="100"/>
                <w:lang w:val="en-GB"/>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E1DE99" w14:textId="77777777" w:rsidR="002E6732" w:rsidRDefault="002E6732" w:rsidP="00FB5375">
            <w:pPr>
              <w:pStyle w:val="CellBody"/>
              <w:spacing w:line="240" w:lineRule="auto"/>
              <w:jc w:val="center"/>
            </w:pPr>
            <w:r>
              <w:rPr>
                <w:w w:val="100"/>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57451" w14:textId="77777777" w:rsidR="002E6732" w:rsidRDefault="002E6732" w:rsidP="00FB5375">
            <w:pPr>
              <w:pStyle w:val="CellBody"/>
              <w:spacing w:line="240" w:lineRule="auto"/>
              <w:jc w:val="center"/>
              <w:rPr>
                <w:color w:val="FF0000"/>
              </w:rPr>
            </w:pPr>
            <w:r>
              <w:rPr>
                <w:color w:val="FF0000"/>
                <w:w w:val="100"/>
              </w:rPr>
              <w:t>111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C0E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5207C"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1BFB6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88DC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34888"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2695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F0F1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B27D7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C46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F92C4"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5E308A" w14:textId="77777777" w:rsidR="002E6732" w:rsidRDefault="002E6732" w:rsidP="00FB5375">
            <w:pPr>
              <w:pStyle w:val="CellBody"/>
              <w:spacing w:line="240" w:lineRule="auto"/>
              <w:jc w:val="center"/>
              <w:rPr>
                <w:color w:val="FF0000"/>
              </w:rPr>
            </w:pPr>
          </w:p>
        </w:tc>
      </w:tr>
      <w:tr w:rsidR="002E6732" w14:paraId="1842CB6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B2485" w14:textId="77777777" w:rsidR="002E6732" w:rsidRDefault="002E6732" w:rsidP="00FB5375">
            <w:pPr>
              <w:pStyle w:val="CellBody"/>
              <w:spacing w:line="240" w:lineRule="auto"/>
              <w:jc w:val="center"/>
              <w:rPr>
                <w:lang w:val="en-GB"/>
              </w:rPr>
            </w:pPr>
            <w:r>
              <w:rPr>
                <w:w w:val="100"/>
                <w:lang w:val="en-GB"/>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4C0BC" w14:textId="77777777" w:rsidR="002E6732" w:rsidRDefault="002E6732" w:rsidP="00FB5375">
            <w:pPr>
              <w:pStyle w:val="CellBody"/>
              <w:spacing w:line="240" w:lineRule="auto"/>
              <w:jc w:val="center"/>
            </w:pPr>
            <w:r>
              <w:rPr>
                <w:w w:val="100"/>
              </w:rPr>
              <w:t>87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AB8A" w14:textId="77777777" w:rsidR="002E6732" w:rsidRDefault="002E6732" w:rsidP="00FB5375">
            <w:pPr>
              <w:pStyle w:val="CellBody"/>
              <w:spacing w:line="240" w:lineRule="auto"/>
              <w:jc w:val="center"/>
              <w:rPr>
                <w:color w:val="FF0000"/>
              </w:rPr>
            </w:pPr>
            <w:r>
              <w:rPr>
                <w:color w:val="FF0000"/>
                <w:w w:val="100"/>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B8C4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321E2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C3A4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57E4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A4F9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D5AD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26F9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F3E3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424EF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D5B03"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F95BC8" w14:textId="77777777" w:rsidR="002E6732" w:rsidRDefault="002E6732" w:rsidP="00FB5375">
            <w:pPr>
              <w:pStyle w:val="CellBody"/>
              <w:spacing w:line="240" w:lineRule="auto"/>
              <w:jc w:val="center"/>
              <w:rPr>
                <w:color w:val="FF0000"/>
              </w:rPr>
            </w:pPr>
          </w:p>
        </w:tc>
      </w:tr>
      <w:tr w:rsidR="002E6732" w14:paraId="531876D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819CF5" w14:textId="77777777" w:rsidR="002E6732" w:rsidRDefault="002E6732" w:rsidP="00FB5375">
            <w:pPr>
              <w:pStyle w:val="CellBody"/>
              <w:spacing w:line="240" w:lineRule="auto"/>
              <w:jc w:val="center"/>
              <w:rPr>
                <w:lang w:val="en-GB"/>
              </w:rPr>
            </w:pPr>
            <w:r>
              <w:rPr>
                <w:w w:val="100"/>
                <w:lang w:val="en-GB"/>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F56D7" w14:textId="77777777" w:rsidR="002E6732" w:rsidRDefault="002E6732" w:rsidP="00FB5375">
            <w:pPr>
              <w:pStyle w:val="CellBody"/>
              <w:spacing w:line="240" w:lineRule="auto"/>
              <w:jc w:val="center"/>
            </w:pPr>
            <w:r>
              <w:rPr>
                <w:w w:val="100"/>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6F45" w14:textId="77777777" w:rsidR="002E6732" w:rsidRDefault="002E6732" w:rsidP="00FB5375">
            <w:pPr>
              <w:pStyle w:val="CellBody"/>
              <w:spacing w:line="240" w:lineRule="auto"/>
              <w:jc w:val="center"/>
              <w:rPr>
                <w:color w:val="FF0000"/>
              </w:rPr>
            </w:pPr>
            <w:r>
              <w:rPr>
                <w:color w:val="FF0000"/>
                <w:w w:val="100"/>
              </w:rPr>
              <w:t>119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0528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E22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3D0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2998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7EEE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6377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59C4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C5731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DDF80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E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E5C737" w14:textId="77777777" w:rsidR="002E6732" w:rsidRDefault="002E6732" w:rsidP="00FB5375">
            <w:pPr>
              <w:pStyle w:val="CellBody"/>
              <w:spacing w:line="240" w:lineRule="auto"/>
              <w:jc w:val="center"/>
              <w:rPr>
                <w:color w:val="FF0000"/>
              </w:rPr>
            </w:pPr>
          </w:p>
        </w:tc>
      </w:tr>
      <w:tr w:rsidR="002E6732" w14:paraId="78318A7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93616E" w14:textId="77777777" w:rsidR="002E6732" w:rsidRDefault="002E6732" w:rsidP="00FB5375">
            <w:pPr>
              <w:pStyle w:val="CellBody"/>
              <w:spacing w:line="240" w:lineRule="auto"/>
              <w:jc w:val="center"/>
              <w:rPr>
                <w:lang w:val="en-GB"/>
              </w:rPr>
            </w:pPr>
            <w:r>
              <w:rPr>
                <w:w w:val="100"/>
                <w:lang w:val="en-GB"/>
              </w:rPr>
              <w:t>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D9E90" w14:textId="77777777" w:rsidR="002E6732" w:rsidRDefault="002E6732" w:rsidP="00FB5375">
            <w:pPr>
              <w:pStyle w:val="CellBody"/>
              <w:spacing w:line="240" w:lineRule="auto"/>
              <w:jc w:val="center"/>
            </w:pPr>
            <w:r>
              <w:rPr>
                <w:w w:val="100"/>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88DFD7" w14:textId="77777777" w:rsidR="002E6732" w:rsidRDefault="002E6732" w:rsidP="00FB5375">
            <w:pPr>
              <w:pStyle w:val="CellBody"/>
              <w:spacing w:line="240" w:lineRule="auto"/>
              <w:jc w:val="center"/>
              <w:rPr>
                <w:color w:val="FF0000"/>
              </w:rPr>
            </w:pPr>
            <w:r>
              <w:rPr>
                <w:color w:val="FF0000"/>
                <w:w w:val="100"/>
              </w:rPr>
              <w:t>120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0019B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8514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421E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4C14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89DE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DCB0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3BDE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98E1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C677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9FDA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558739" w14:textId="77777777" w:rsidR="002E6732" w:rsidRDefault="002E6732" w:rsidP="00FB5375">
            <w:pPr>
              <w:pStyle w:val="CellBody"/>
              <w:spacing w:line="240" w:lineRule="auto"/>
              <w:jc w:val="center"/>
              <w:rPr>
                <w:color w:val="FF0000"/>
              </w:rPr>
            </w:pPr>
          </w:p>
        </w:tc>
      </w:tr>
      <w:tr w:rsidR="002E6732" w14:paraId="231D16F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991141" w14:textId="77777777" w:rsidR="002E6732" w:rsidRDefault="002E6732" w:rsidP="00FB5375">
            <w:pPr>
              <w:pStyle w:val="CellBody"/>
              <w:spacing w:line="240" w:lineRule="auto"/>
              <w:jc w:val="center"/>
              <w:rPr>
                <w:lang w:val="en-GB"/>
              </w:rPr>
            </w:pPr>
            <w:r>
              <w:rPr>
                <w:w w:val="100"/>
                <w:lang w:val="en-GB"/>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7BC5C" w14:textId="77777777" w:rsidR="002E6732" w:rsidRDefault="002E6732" w:rsidP="00FB5375">
            <w:pPr>
              <w:pStyle w:val="CellBody"/>
              <w:spacing w:line="240" w:lineRule="auto"/>
              <w:jc w:val="center"/>
            </w:pPr>
            <w:r>
              <w:rPr>
                <w:w w:val="100"/>
              </w:rPr>
              <w:t>93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1F5C7" w14:textId="77777777" w:rsidR="002E6732" w:rsidRDefault="002E6732" w:rsidP="00FB5375">
            <w:pPr>
              <w:pStyle w:val="CellBody"/>
              <w:spacing w:line="240" w:lineRule="auto"/>
              <w:jc w:val="center"/>
              <w:rPr>
                <w:color w:val="FF0000"/>
              </w:rPr>
            </w:pPr>
            <w:r>
              <w:rPr>
                <w:color w:val="FF0000"/>
                <w:w w:val="100"/>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7EC3C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28DBF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8B818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5CA8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666E5"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233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23F3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3FDDF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36DC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645EE"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B57382" w14:textId="77777777" w:rsidR="002E6732" w:rsidRDefault="002E6732" w:rsidP="00FB5375">
            <w:pPr>
              <w:pStyle w:val="CellBody"/>
              <w:spacing w:line="240" w:lineRule="auto"/>
              <w:jc w:val="center"/>
              <w:rPr>
                <w:color w:val="FF0000"/>
              </w:rPr>
            </w:pPr>
          </w:p>
        </w:tc>
      </w:tr>
      <w:tr w:rsidR="002E6732" w14:paraId="363E224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0712A5" w14:textId="77777777" w:rsidR="002E6732" w:rsidRDefault="002E6732" w:rsidP="00FB5375">
            <w:pPr>
              <w:pStyle w:val="CellBody"/>
              <w:spacing w:line="240" w:lineRule="auto"/>
              <w:jc w:val="center"/>
              <w:rPr>
                <w:lang w:val="en-GB"/>
              </w:rPr>
            </w:pPr>
            <w:r>
              <w:rPr>
                <w:w w:val="100"/>
                <w:lang w:val="en-GB"/>
              </w:rPr>
              <w:lastRenderedPageBreak/>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302A8" w14:textId="77777777" w:rsidR="002E6732" w:rsidRDefault="002E6732" w:rsidP="00FB5375">
            <w:pPr>
              <w:pStyle w:val="CellBody"/>
              <w:spacing w:line="240" w:lineRule="auto"/>
              <w:jc w:val="center"/>
            </w:pPr>
            <w:r>
              <w:rPr>
                <w:w w:val="100"/>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9C225" w14:textId="77777777" w:rsidR="002E6732" w:rsidRDefault="002E6732" w:rsidP="00FB5375">
            <w:pPr>
              <w:pStyle w:val="CellBody"/>
              <w:spacing w:line="240" w:lineRule="auto"/>
              <w:jc w:val="center"/>
              <w:rPr>
                <w:color w:val="FF0000"/>
              </w:rPr>
            </w:pPr>
            <w:r>
              <w:rPr>
                <w:color w:val="FF0000"/>
                <w:w w:val="100"/>
              </w:rPr>
              <w:t>128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9DA7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FA71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A8B6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CB0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3B8DC"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7D0A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C4C8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13AF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0516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09CD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0CA5B7" w14:textId="77777777" w:rsidR="002E6732" w:rsidRDefault="002E6732" w:rsidP="00FB5375">
            <w:pPr>
              <w:pStyle w:val="CellBody"/>
              <w:spacing w:line="240" w:lineRule="auto"/>
              <w:jc w:val="center"/>
              <w:rPr>
                <w:color w:val="FF0000"/>
              </w:rPr>
            </w:pPr>
          </w:p>
        </w:tc>
      </w:tr>
      <w:tr w:rsidR="002E6732" w14:paraId="43AB3B0C"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B55ACE" w14:textId="77777777" w:rsidR="002E6732" w:rsidRDefault="002E6732" w:rsidP="00FB5375">
            <w:pPr>
              <w:pStyle w:val="CellBody"/>
              <w:spacing w:line="240" w:lineRule="auto"/>
              <w:jc w:val="center"/>
              <w:rPr>
                <w:lang w:val="en-GB"/>
              </w:rPr>
            </w:pPr>
            <w:r>
              <w:rPr>
                <w:w w:val="100"/>
                <w:lang w:val="en-GB"/>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94AFB" w14:textId="77777777" w:rsidR="002E6732" w:rsidRDefault="002E6732" w:rsidP="00FB5375">
            <w:pPr>
              <w:pStyle w:val="CellBody"/>
              <w:spacing w:line="240" w:lineRule="auto"/>
              <w:jc w:val="center"/>
            </w:pPr>
            <w:r>
              <w:rPr>
                <w:w w:val="100"/>
              </w:rPr>
              <w:t>98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E5739" w14:textId="77777777" w:rsidR="002E6732" w:rsidRDefault="002E6732" w:rsidP="00FB5375">
            <w:pPr>
              <w:pStyle w:val="CellBody"/>
              <w:spacing w:line="240" w:lineRule="auto"/>
              <w:jc w:val="center"/>
              <w:rPr>
                <w:color w:val="FF0000"/>
              </w:rPr>
            </w:pPr>
            <w:r>
              <w:rPr>
                <w:color w:val="FF0000"/>
                <w:w w:val="100"/>
              </w:rPr>
              <w:t>129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50FF4"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1F33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C23E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EB159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8EBB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6F1C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6C25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9D2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B2E05F"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68C8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5A062A" w14:textId="77777777" w:rsidR="002E6732" w:rsidRDefault="002E6732" w:rsidP="00FB5375">
            <w:pPr>
              <w:pStyle w:val="CellBody"/>
              <w:spacing w:line="240" w:lineRule="auto"/>
              <w:jc w:val="center"/>
              <w:rPr>
                <w:color w:val="FF0000"/>
              </w:rPr>
            </w:pPr>
          </w:p>
        </w:tc>
      </w:tr>
      <w:tr w:rsidR="002E6732" w14:paraId="5FF1799B"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050145" w14:textId="77777777" w:rsidR="002E6732" w:rsidRDefault="002E6732" w:rsidP="00FB5375">
            <w:pPr>
              <w:pStyle w:val="CellBody"/>
              <w:spacing w:line="240" w:lineRule="auto"/>
              <w:jc w:val="center"/>
              <w:rPr>
                <w:lang w:val="en-GB"/>
              </w:rPr>
            </w:pPr>
            <w:r>
              <w:rPr>
                <w:w w:val="100"/>
                <w:lang w:val="en-GB"/>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E799A" w14:textId="77777777" w:rsidR="002E6732" w:rsidRDefault="002E6732" w:rsidP="00FB5375">
            <w:pPr>
              <w:pStyle w:val="CellBody"/>
              <w:spacing w:line="240" w:lineRule="auto"/>
              <w:jc w:val="center"/>
            </w:pPr>
            <w:r>
              <w:rPr>
                <w:w w:val="100"/>
              </w:rPr>
              <w:t>100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BD201" w14:textId="77777777" w:rsidR="002E6732" w:rsidRDefault="002E6732" w:rsidP="00FB5375">
            <w:pPr>
              <w:pStyle w:val="CellBody"/>
              <w:spacing w:line="240" w:lineRule="auto"/>
              <w:jc w:val="center"/>
              <w:rPr>
                <w:color w:val="FF0000"/>
              </w:rPr>
            </w:pPr>
            <w:r>
              <w:rPr>
                <w:color w:val="FF0000"/>
                <w:w w:val="100"/>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427A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25A2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A841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AE12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1BFA0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45B4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3E801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C5EA20"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B37E55"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238E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4DCE55" w14:textId="77777777" w:rsidR="002E6732" w:rsidRDefault="002E6732" w:rsidP="00FB5375">
            <w:pPr>
              <w:pStyle w:val="CellBody"/>
              <w:spacing w:line="240" w:lineRule="auto"/>
              <w:jc w:val="center"/>
              <w:rPr>
                <w:color w:val="FF0000"/>
              </w:rPr>
            </w:pPr>
          </w:p>
        </w:tc>
      </w:tr>
      <w:tr w:rsidR="002E6732" w14:paraId="2FFC15B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D30A45" w14:textId="77777777" w:rsidR="002E6732" w:rsidRDefault="002E6732" w:rsidP="00FB5375">
            <w:pPr>
              <w:pStyle w:val="CellBody"/>
              <w:spacing w:line="240" w:lineRule="auto"/>
              <w:jc w:val="center"/>
              <w:rPr>
                <w:lang w:val="en-GB"/>
              </w:rPr>
            </w:pPr>
            <w:r>
              <w:rPr>
                <w:w w:val="100"/>
                <w:lang w:val="en-GB"/>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DE68A" w14:textId="77777777" w:rsidR="002E6732" w:rsidRDefault="002E6732" w:rsidP="00FB5375">
            <w:pPr>
              <w:pStyle w:val="CellBody"/>
              <w:spacing w:line="240" w:lineRule="auto"/>
              <w:jc w:val="center"/>
            </w:pPr>
            <w:r>
              <w:rPr>
                <w:w w:val="100"/>
              </w:rPr>
              <w:t>102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1FE12" w14:textId="77777777" w:rsidR="002E6732" w:rsidRDefault="002E6732" w:rsidP="00FB5375">
            <w:pPr>
              <w:pStyle w:val="CellBody"/>
              <w:spacing w:line="240" w:lineRule="auto"/>
              <w:jc w:val="center"/>
              <w:rPr>
                <w:color w:val="FF0000"/>
              </w:rPr>
            </w:pPr>
            <w:r>
              <w:rPr>
                <w:color w:val="FF0000"/>
                <w:w w:val="100"/>
              </w:rPr>
              <w:t>137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CCC62"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9AF4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4540C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D30F4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FDC95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31AC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61E7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094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4CFCA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846E6C"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8D1F71" w14:textId="77777777" w:rsidR="002E6732" w:rsidRDefault="002E6732" w:rsidP="00FB5375">
            <w:pPr>
              <w:pStyle w:val="CellBody"/>
              <w:spacing w:line="240" w:lineRule="auto"/>
              <w:jc w:val="center"/>
              <w:rPr>
                <w:color w:val="FF0000"/>
              </w:rPr>
            </w:pPr>
          </w:p>
        </w:tc>
      </w:tr>
      <w:tr w:rsidR="002E6732" w14:paraId="0761284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98A8E" w14:textId="77777777" w:rsidR="002E6732" w:rsidRDefault="002E6732" w:rsidP="00FB5375">
            <w:pPr>
              <w:pStyle w:val="CellBody"/>
              <w:spacing w:line="240" w:lineRule="auto"/>
              <w:jc w:val="center"/>
              <w:rPr>
                <w:lang w:val="en-GB"/>
              </w:rPr>
            </w:pPr>
            <w:r>
              <w:rPr>
                <w:w w:val="100"/>
                <w:lang w:val="en-GB"/>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56691" w14:textId="77777777" w:rsidR="002E6732" w:rsidRDefault="002E6732" w:rsidP="00FB5375">
            <w:pPr>
              <w:pStyle w:val="CellBody"/>
              <w:spacing w:line="240" w:lineRule="auto"/>
              <w:jc w:val="center"/>
            </w:pPr>
            <w:r>
              <w:rPr>
                <w:w w:val="100"/>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CA19D" w14:textId="77777777" w:rsidR="002E6732" w:rsidRDefault="002E6732" w:rsidP="00FB5375">
            <w:pPr>
              <w:pStyle w:val="CellBody"/>
              <w:spacing w:line="240" w:lineRule="auto"/>
              <w:jc w:val="center"/>
              <w:rPr>
                <w:color w:val="FF0000"/>
              </w:rPr>
            </w:pPr>
            <w:r>
              <w:rPr>
                <w:color w:val="FF0000"/>
                <w:w w:val="100"/>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0F52D"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AA3D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BC5B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000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64366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8805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D6CF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B2DD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A0AE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07D7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9C6EB" w14:textId="77777777" w:rsidR="002E6732" w:rsidRDefault="002E6732" w:rsidP="00FB5375">
            <w:pPr>
              <w:pStyle w:val="CellBody"/>
              <w:spacing w:line="240" w:lineRule="auto"/>
              <w:jc w:val="center"/>
              <w:rPr>
                <w:color w:val="FF0000"/>
              </w:rPr>
            </w:pPr>
          </w:p>
        </w:tc>
      </w:tr>
      <w:tr w:rsidR="002E6732" w14:paraId="457CB460"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52DC6C" w14:textId="77777777" w:rsidR="002E6732" w:rsidRDefault="002E6732" w:rsidP="00FB5375">
            <w:pPr>
              <w:pStyle w:val="CellBody"/>
              <w:spacing w:line="240" w:lineRule="auto"/>
              <w:jc w:val="center"/>
              <w:rPr>
                <w:lang w:val="en-GB"/>
              </w:rPr>
            </w:pPr>
            <w:r>
              <w:rPr>
                <w:w w:val="100"/>
                <w:lang w:val="en-GB"/>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F0A7" w14:textId="77777777" w:rsidR="002E6732" w:rsidRDefault="002E6732" w:rsidP="00FB5375">
            <w:pPr>
              <w:pStyle w:val="CellBody"/>
              <w:spacing w:line="240" w:lineRule="auto"/>
              <w:jc w:val="center"/>
            </w:pPr>
            <w:r>
              <w:rPr>
                <w:w w:val="100"/>
              </w:rPr>
              <w:t>107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31334" w14:textId="77777777" w:rsidR="002E6732" w:rsidRDefault="002E6732" w:rsidP="00FB5375">
            <w:pPr>
              <w:pStyle w:val="CellBody"/>
              <w:spacing w:line="240" w:lineRule="auto"/>
              <w:jc w:val="center"/>
              <w:rPr>
                <w:color w:val="FF0000"/>
              </w:rPr>
            </w:pPr>
            <w:r>
              <w:rPr>
                <w:color w:val="FF0000"/>
                <w:w w:val="100"/>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C4983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1612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C9252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433E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7BE6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FF93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97D1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1A73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AF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72C5F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1C483" w14:textId="77777777" w:rsidR="002E6732" w:rsidRDefault="002E6732" w:rsidP="00FB5375">
            <w:pPr>
              <w:pStyle w:val="CellBody"/>
              <w:spacing w:line="240" w:lineRule="auto"/>
              <w:jc w:val="center"/>
              <w:rPr>
                <w:color w:val="FF0000"/>
              </w:rPr>
            </w:pPr>
          </w:p>
        </w:tc>
      </w:tr>
      <w:tr w:rsidR="002E6732" w14:paraId="0BCA65A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209819" w14:textId="77777777" w:rsidR="002E6732" w:rsidRDefault="002E6732" w:rsidP="00FB5375">
            <w:pPr>
              <w:pStyle w:val="CellBody"/>
              <w:spacing w:line="240" w:lineRule="auto"/>
              <w:jc w:val="center"/>
              <w:rPr>
                <w:lang w:val="en-GB"/>
              </w:rPr>
            </w:pPr>
            <w:r>
              <w:rPr>
                <w:w w:val="100"/>
                <w:lang w:val="en-GB"/>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7CD06" w14:textId="77777777" w:rsidR="002E6732" w:rsidRDefault="002E6732" w:rsidP="00FB5375">
            <w:pPr>
              <w:pStyle w:val="CellBody"/>
              <w:spacing w:line="240" w:lineRule="auto"/>
              <w:jc w:val="center"/>
            </w:pPr>
            <w:r>
              <w:rPr>
                <w:w w:val="100"/>
              </w:rPr>
              <w:t>109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462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EC4FD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65A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09142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8185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B274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E04C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99B5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9EF44"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CCB3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BAED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8FC6CD" w14:textId="77777777" w:rsidR="002E6732" w:rsidRDefault="002E6732" w:rsidP="00FB5375">
            <w:pPr>
              <w:pStyle w:val="CellBody"/>
              <w:spacing w:line="240" w:lineRule="auto"/>
              <w:jc w:val="center"/>
              <w:rPr>
                <w:color w:val="FF0000"/>
              </w:rPr>
            </w:pPr>
          </w:p>
        </w:tc>
      </w:tr>
      <w:tr w:rsidR="002E6732" w14:paraId="567DAE7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AA13C6" w14:textId="77777777" w:rsidR="002E6732" w:rsidRDefault="002E6732" w:rsidP="00FB5375">
            <w:pPr>
              <w:pStyle w:val="CellBody"/>
              <w:spacing w:line="240" w:lineRule="auto"/>
              <w:jc w:val="center"/>
              <w:rPr>
                <w:lang w:val="en-GB"/>
              </w:rPr>
            </w:pPr>
            <w:r>
              <w:rPr>
                <w:w w:val="100"/>
                <w:lang w:val="en-GB"/>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592E9" w14:textId="77777777" w:rsidR="002E6732" w:rsidRDefault="002E6732" w:rsidP="00FB5375">
            <w:pPr>
              <w:pStyle w:val="CellBody"/>
              <w:spacing w:line="240" w:lineRule="auto"/>
              <w:jc w:val="center"/>
            </w:pPr>
            <w:r>
              <w:rPr>
                <w:w w:val="100"/>
              </w:rPr>
              <w:t>111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B16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1FEEE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CBAC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7551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2E8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E669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450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F3B1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BC75E"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C0FF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EDD7D2"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7D5049" w14:textId="77777777" w:rsidR="002E6732" w:rsidRDefault="002E6732" w:rsidP="00FB5375">
            <w:pPr>
              <w:pStyle w:val="CellBody"/>
              <w:spacing w:line="240" w:lineRule="auto"/>
              <w:jc w:val="center"/>
              <w:rPr>
                <w:color w:val="FF0000"/>
              </w:rPr>
            </w:pPr>
          </w:p>
        </w:tc>
      </w:tr>
      <w:tr w:rsidR="002E6732" w14:paraId="4C5D8EDF"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9A58E1" w14:textId="77777777" w:rsidR="002E6732" w:rsidRDefault="002E6732" w:rsidP="00FB5375">
            <w:pPr>
              <w:pStyle w:val="CellBody"/>
              <w:spacing w:line="240" w:lineRule="auto"/>
              <w:jc w:val="center"/>
              <w:rPr>
                <w:lang w:val="en-GB"/>
              </w:rPr>
            </w:pPr>
            <w:r>
              <w:rPr>
                <w:w w:val="100"/>
                <w:lang w:val="en-GB"/>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0872D" w14:textId="77777777" w:rsidR="002E6732" w:rsidRDefault="002E6732" w:rsidP="00FB5375">
            <w:pPr>
              <w:pStyle w:val="CellBody"/>
              <w:spacing w:line="240" w:lineRule="auto"/>
              <w:jc w:val="center"/>
            </w:pPr>
            <w:r>
              <w:rPr>
                <w:w w:val="100"/>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EC89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199B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344B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148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C466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6617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70AD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6F14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232C9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1DFF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8E09D"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BDCC90" w14:textId="77777777" w:rsidR="002E6732" w:rsidRDefault="002E6732" w:rsidP="00FB5375">
            <w:pPr>
              <w:pStyle w:val="CellBody"/>
              <w:spacing w:line="240" w:lineRule="auto"/>
              <w:jc w:val="center"/>
              <w:rPr>
                <w:color w:val="FF0000"/>
              </w:rPr>
            </w:pPr>
          </w:p>
        </w:tc>
      </w:tr>
      <w:tr w:rsidR="002E6732" w14:paraId="05CAC773"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3EE3B1" w14:textId="77777777" w:rsidR="002E6732" w:rsidRDefault="002E6732" w:rsidP="00FB5375">
            <w:pPr>
              <w:pStyle w:val="CellBody"/>
              <w:spacing w:line="240" w:lineRule="auto"/>
              <w:jc w:val="center"/>
              <w:rPr>
                <w:lang w:val="en-GB"/>
              </w:rPr>
            </w:pPr>
            <w:r>
              <w:rPr>
                <w:w w:val="100"/>
                <w:lang w:val="en-GB"/>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B1DF9B" w14:textId="77777777" w:rsidR="002E6732" w:rsidRDefault="002E6732" w:rsidP="00FB5375">
            <w:pPr>
              <w:pStyle w:val="CellBody"/>
              <w:spacing w:line="240" w:lineRule="auto"/>
              <w:jc w:val="center"/>
            </w:pPr>
            <w:r>
              <w:rPr>
                <w:w w:val="100"/>
              </w:rPr>
              <w:t>116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C232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CC9C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5F63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37FC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A19C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B1C38"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643A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EE13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302F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5FE4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897C6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76709C" w14:textId="77777777" w:rsidR="002E6732" w:rsidRDefault="002E6732" w:rsidP="00FB5375">
            <w:pPr>
              <w:pStyle w:val="CellBody"/>
              <w:spacing w:line="240" w:lineRule="auto"/>
              <w:jc w:val="center"/>
              <w:rPr>
                <w:color w:val="FF0000"/>
              </w:rPr>
            </w:pPr>
          </w:p>
        </w:tc>
      </w:tr>
      <w:tr w:rsidR="002E6732" w14:paraId="5162219A"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5231C9" w14:textId="77777777" w:rsidR="002E6732" w:rsidRDefault="002E6732" w:rsidP="00FB5375">
            <w:pPr>
              <w:pStyle w:val="CellBody"/>
              <w:spacing w:line="240" w:lineRule="auto"/>
              <w:jc w:val="center"/>
              <w:rPr>
                <w:lang w:val="en-GB"/>
              </w:rPr>
            </w:pPr>
            <w:r>
              <w:rPr>
                <w:w w:val="100"/>
                <w:lang w:val="en-GB"/>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CCFE7" w14:textId="77777777" w:rsidR="002E6732" w:rsidRDefault="002E6732" w:rsidP="00FB5375">
            <w:pPr>
              <w:pStyle w:val="CellBody"/>
              <w:spacing w:line="240" w:lineRule="auto"/>
              <w:jc w:val="center"/>
            </w:pPr>
            <w:r>
              <w:rPr>
                <w:w w:val="100"/>
              </w:rPr>
              <w:t>118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D0894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EBFF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6F41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E16C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BB72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DAF6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7FD03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FC9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D02B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BD2D1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E808"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0D4D7B" w14:textId="77777777" w:rsidR="002E6732" w:rsidRDefault="002E6732" w:rsidP="00FB5375">
            <w:pPr>
              <w:pStyle w:val="CellBody"/>
              <w:spacing w:line="240" w:lineRule="auto"/>
              <w:jc w:val="center"/>
              <w:rPr>
                <w:color w:val="FF0000"/>
              </w:rPr>
            </w:pPr>
          </w:p>
        </w:tc>
      </w:tr>
      <w:tr w:rsidR="002E6732" w14:paraId="5A45B88E"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AFFA72" w14:textId="77777777" w:rsidR="002E6732" w:rsidRDefault="002E6732" w:rsidP="00FB5375">
            <w:pPr>
              <w:pStyle w:val="CellBody"/>
              <w:spacing w:line="240" w:lineRule="auto"/>
              <w:jc w:val="center"/>
              <w:rPr>
                <w:lang w:val="en-GB"/>
              </w:rPr>
            </w:pPr>
            <w:r>
              <w:rPr>
                <w:w w:val="100"/>
                <w:lang w:val="en-GB"/>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7B7AA" w14:textId="77777777" w:rsidR="002E6732" w:rsidRDefault="002E6732" w:rsidP="00FB5375">
            <w:pPr>
              <w:pStyle w:val="CellBody"/>
              <w:spacing w:line="240" w:lineRule="auto"/>
              <w:jc w:val="center"/>
            </w:pPr>
            <w:r>
              <w:rPr>
                <w:w w:val="100"/>
              </w:rPr>
              <w:t>120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BDBCD6"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0253E8"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9AFF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16C6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8900D"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6AF41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357D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CED2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1DCA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B18C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42A53E"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CA2DA4" w14:textId="77777777" w:rsidR="002E6732" w:rsidRDefault="002E6732" w:rsidP="00FB5375">
            <w:pPr>
              <w:pStyle w:val="CellBody"/>
              <w:spacing w:line="240" w:lineRule="auto"/>
              <w:jc w:val="center"/>
              <w:rPr>
                <w:color w:val="FF0000"/>
              </w:rPr>
            </w:pPr>
          </w:p>
        </w:tc>
      </w:tr>
      <w:tr w:rsidR="002E6732" w14:paraId="49C4EF1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C60078" w14:textId="77777777" w:rsidR="002E6732" w:rsidRDefault="002E6732" w:rsidP="00FB5375">
            <w:pPr>
              <w:pStyle w:val="CellBody"/>
              <w:spacing w:line="240" w:lineRule="auto"/>
              <w:jc w:val="center"/>
              <w:rPr>
                <w:lang w:val="en-GB"/>
              </w:rPr>
            </w:pPr>
            <w:r>
              <w:rPr>
                <w:w w:val="100"/>
                <w:lang w:val="en-GB"/>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CD01D" w14:textId="77777777" w:rsidR="002E6732" w:rsidRDefault="002E6732" w:rsidP="00FB5375">
            <w:pPr>
              <w:pStyle w:val="CellBody"/>
              <w:spacing w:line="240" w:lineRule="auto"/>
              <w:jc w:val="center"/>
            </w:pPr>
            <w:r>
              <w:rPr>
                <w:w w:val="100"/>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E2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4B5C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EE05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27C20"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0826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7C51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FAF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5EB9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2BBE1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982E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0ABDF"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1E4188" w14:textId="77777777" w:rsidR="002E6732" w:rsidRDefault="002E6732" w:rsidP="00FB5375">
            <w:pPr>
              <w:pStyle w:val="CellBody"/>
              <w:spacing w:line="240" w:lineRule="auto"/>
              <w:jc w:val="center"/>
              <w:rPr>
                <w:color w:val="FF0000"/>
              </w:rPr>
            </w:pPr>
          </w:p>
        </w:tc>
      </w:tr>
      <w:tr w:rsidR="002E6732" w14:paraId="0CB35496"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5731E" w14:textId="77777777" w:rsidR="002E6732" w:rsidRDefault="002E6732" w:rsidP="00FB5375">
            <w:pPr>
              <w:pStyle w:val="CellBody"/>
              <w:spacing w:line="240" w:lineRule="auto"/>
              <w:jc w:val="center"/>
              <w:rPr>
                <w:lang w:val="en-GB"/>
              </w:rPr>
            </w:pPr>
            <w:r>
              <w:rPr>
                <w:w w:val="100"/>
                <w:lang w:val="en-GB"/>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01FF" w14:textId="77777777" w:rsidR="002E6732" w:rsidRDefault="002E6732" w:rsidP="00FB5375">
            <w:pPr>
              <w:pStyle w:val="CellBody"/>
              <w:spacing w:line="240" w:lineRule="auto"/>
              <w:jc w:val="center"/>
            </w:pPr>
            <w:r>
              <w:rPr>
                <w:w w:val="100"/>
              </w:rPr>
              <w:t>125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CF3AA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0ACAAE"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E21C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34584"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E783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60C8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2C652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313A2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17C0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14C6"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9CFE9"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EA11A1" w14:textId="77777777" w:rsidR="002E6732" w:rsidRDefault="002E6732" w:rsidP="00FB5375">
            <w:pPr>
              <w:pStyle w:val="CellBody"/>
              <w:spacing w:line="240" w:lineRule="auto"/>
              <w:jc w:val="center"/>
              <w:rPr>
                <w:color w:val="FF0000"/>
              </w:rPr>
            </w:pPr>
          </w:p>
        </w:tc>
      </w:tr>
      <w:tr w:rsidR="002E6732" w14:paraId="1015B1A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C0C526" w14:textId="77777777" w:rsidR="002E6732" w:rsidRDefault="002E6732" w:rsidP="00FB5375">
            <w:pPr>
              <w:pStyle w:val="CellBody"/>
              <w:spacing w:line="240" w:lineRule="auto"/>
              <w:jc w:val="center"/>
              <w:rPr>
                <w:lang w:val="en-GB"/>
              </w:rPr>
            </w:pPr>
            <w:r>
              <w:rPr>
                <w:w w:val="100"/>
                <w:lang w:val="en-GB"/>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5827A9" w14:textId="77777777" w:rsidR="002E6732" w:rsidRDefault="002E6732" w:rsidP="00FB5375">
            <w:pPr>
              <w:pStyle w:val="CellBody"/>
              <w:spacing w:line="240" w:lineRule="auto"/>
              <w:jc w:val="center"/>
            </w:pPr>
            <w:r>
              <w:rPr>
                <w:w w:val="100"/>
              </w:rPr>
              <w:t>127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6449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B2A95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7C0A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5BFA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6110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573B1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81BDA3"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4F47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33B32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BC56A"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157D7"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139A5D" w14:textId="77777777" w:rsidR="002E6732" w:rsidRDefault="002E6732" w:rsidP="00FB5375">
            <w:pPr>
              <w:pStyle w:val="CellBody"/>
              <w:spacing w:line="240" w:lineRule="auto"/>
              <w:jc w:val="center"/>
              <w:rPr>
                <w:color w:val="FF0000"/>
              </w:rPr>
            </w:pPr>
          </w:p>
        </w:tc>
      </w:tr>
      <w:tr w:rsidR="002E6732" w14:paraId="01BC3A49"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4D6C00" w14:textId="77777777" w:rsidR="002E6732" w:rsidRDefault="002E6732" w:rsidP="00FB5375">
            <w:pPr>
              <w:pStyle w:val="CellBody"/>
              <w:spacing w:line="240" w:lineRule="auto"/>
              <w:jc w:val="center"/>
              <w:rPr>
                <w:lang w:val="en-GB"/>
              </w:rPr>
            </w:pPr>
            <w:r>
              <w:rPr>
                <w:w w:val="100"/>
                <w:lang w:val="en-GB"/>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34FA0A" w14:textId="77777777" w:rsidR="002E6732" w:rsidRDefault="002E6732" w:rsidP="00FB5375">
            <w:pPr>
              <w:pStyle w:val="CellBody"/>
              <w:spacing w:line="240" w:lineRule="auto"/>
              <w:jc w:val="center"/>
            </w:pPr>
            <w:r>
              <w:rPr>
                <w:w w:val="100"/>
              </w:rPr>
              <w:t>129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93AC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FF83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3659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BC865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A1AC2"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1610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3967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F4B88"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1A27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32F1D"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32AA0"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F713B7" w14:textId="77777777" w:rsidR="002E6732" w:rsidRDefault="002E6732" w:rsidP="00FB5375">
            <w:pPr>
              <w:pStyle w:val="CellBody"/>
              <w:spacing w:line="240" w:lineRule="auto"/>
              <w:jc w:val="center"/>
              <w:rPr>
                <w:color w:val="FF0000"/>
              </w:rPr>
            </w:pPr>
          </w:p>
        </w:tc>
      </w:tr>
      <w:tr w:rsidR="002E6732" w14:paraId="0CE93DC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D14BE17" w14:textId="77777777" w:rsidR="002E6732" w:rsidRDefault="002E6732" w:rsidP="00FB5375">
            <w:pPr>
              <w:pStyle w:val="CellBody"/>
              <w:spacing w:line="240" w:lineRule="auto"/>
              <w:jc w:val="center"/>
              <w:rPr>
                <w:lang w:val="en-GB"/>
              </w:rPr>
            </w:pPr>
            <w:r>
              <w:rPr>
                <w:w w:val="100"/>
                <w:lang w:val="en-GB"/>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D3B59" w14:textId="77777777" w:rsidR="002E6732" w:rsidRDefault="002E6732" w:rsidP="00FB5375">
            <w:pPr>
              <w:pStyle w:val="CellBody"/>
              <w:spacing w:line="240" w:lineRule="auto"/>
              <w:jc w:val="center"/>
            </w:pPr>
            <w:r>
              <w:rPr>
                <w:w w:val="100"/>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6A7848"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54FC7"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2552A"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A1E39"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5531"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EDC2B"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12D4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528D21"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CF565"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EE554"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0A5DA"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3769F8" w14:textId="77777777" w:rsidR="002E6732" w:rsidRDefault="002E6732" w:rsidP="00FB5375">
            <w:pPr>
              <w:pStyle w:val="CellBody"/>
              <w:spacing w:line="240" w:lineRule="auto"/>
              <w:jc w:val="center"/>
              <w:rPr>
                <w:color w:val="FF0000"/>
              </w:rPr>
            </w:pPr>
          </w:p>
        </w:tc>
      </w:tr>
      <w:tr w:rsidR="002E6732" w14:paraId="49656301"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F3469E" w14:textId="77777777" w:rsidR="002E6732" w:rsidRDefault="002E6732" w:rsidP="00FB5375">
            <w:pPr>
              <w:pStyle w:val="CellBody"/>
              <w:spacing w:line="240" w:lineRule="auto"/>
              <w:jc w:val="center"/>
              <w:rPr>
                <w:lang w:val="en-GB"/>
              </w:rPr>
            </w:pPr>
            <w:r>
              <w:rPr>
                <w:w w:val="100"/>
                <w:lang w:val="en-GB"/>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90101" w14:textId="77777777" w:rsidR="002E6732" w:rsidRDefault="002E6732" w:rsidP="00FB5375">
            <w:pPr>
              <w:pStyle w:val="CellBody"/>
              <w:spacing w:line="240" w:lineRule="auto"/>
              <w:jc w:val="center"/>
            </w:pPr>
            <w:r>
              <w:rPr>
                <w:w w:val="100"/>
              </w:rPr>
              <w:t>134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D8428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D139B"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5DDA1"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4256F"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4CD2C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637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72B5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6660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5B21A"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E5DD3"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521AFB"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E1D2EB" w14:textId="77777777" w:rsidR="002E6732" w:rsidRDefault="002E6732" w:rsidP="00FB5375">
            <w:pPr>
              <w:pStyle w:val="CellBody"/>
              <w:spacing w:line="240" w:lineRule="auto"/>
              <w:jc w:val="center"/>
              <w:rPr>
                <w:color w:val="FF0000"/>
              </w:rPr>
            </w:pPr>
          </w:p>
        </w:tc>
      </w:tr>
      <w:tr w:rsidR="002E6732" w14:paraId="25B93434"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93EAD7" w14:textId="77777777" w:rsidR="002E6732" w:rsidRDefault="002E6732" w:rsidP="00FB5375">
            <w:pPr>
              <w:pStyle w:val="CellBody"/>
              <w:spacing w:line="240" w:lineRule="auto"/>
              <w:jc w:val="center"/>
              <w:rPr>
                <w:lang w:val="en-GB"/>
              </w:rPr>
            </w:pPr>
            <w:r>
              <w:rPr>
                <w:w w:val="100"/>
                <w:lang w:val="en-GB"/>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50CE7" w14:textId="77777777" w:rsidR="002E6732" w:rsidRDefault="002E6732" w:rsidP="00FB5375">
            <w:pPr>
              <w:pStyle w:val="CellBody"/>
              <w:spacing w:line="240" w:lineRule="auto"/>
              <w:jc w:val="center"/>
            </w:pPr>
            <w:r>
              <w:rPr>
                <w:w w:val="100"/>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CC8B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DDFE2A"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6C3C4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0EC16"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DCF0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BFA83"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64B8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D69D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336F9"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0D9A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BBF46"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15E32F" w14:textId="77777777" w:rsidR="002E6732" w:rsidRDefault="002E6732" w:rsidP="00FB5375">
            <w:pPr>
              <w:pStyle w:val="CellBody"/>
              <w:spacing w:line="240" w:lineRule="auto"/>
              <w:jc w:val="center"/>
              <w:rPr>
                <w:color w:val="FF0000"/>
              </w:rPr>
            </w:pPr>
          </w:p>
        </w:tc>
      </w:tr>
      <w:tr w:rsidR="002E6732" w14:paraId="6C12F3F7"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147639" w14:textId="77777777" w:rsidR="002E6732" w:rsidRDefault="002E6732" w:rsidP="00FB5375">
            <w:pPr>
              <w:pStyle w:val="CellBody"/>
              <w:spacing w:line="240" w:lineRule="auto"/>
              <w:jc w:val="center"/>
              <w:rPr>
                <w:lang w:val="en-GB"/>
              </w:rPr>
            </w:pPr>
            <w:r>
              <w:rPr>
                <w:w w:val="100"/>
                <w:lang w:val="en-GB"/>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83F8D" w14:textId="77777777" w:rsidR="002E6732" w:rsidRDefault="002E6732" w:rsidP="00FB5375">
            <w:pPr>
              <w:pStyle w:val="CellBody"/>
              <w:spacing w:line="240" w:lineRule="auto"/>
              <w:jc w:val="center"/>
            </w:pPr>
            <w:r>
              <w:rPr>
                <w:w w:val="100"/>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ACBB4"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59D2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CB6039"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7503C"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DEC5C"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141B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3D1F7"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AD68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60006"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4B9229"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3320A2"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77E82E" w14:textId="77777777" w:rsidR="002E6732" w:rsidRDefault="002E6732" w:rsidP="00FB5375">
            <w:pPr>
              <w:pStyle w:val="CellBody"/>
              <w:spacing w:line="240" w:lineRule="auto"/>
              <w:jc w:val="center"/>
              <w:rPr>
                <w:color w:val="FF0000"/>
              </w:rPr>
            </w:pPr>
          </w:p>
        </w:tc>
      </w:tr>
      <w:tr w:rsidR="002E6732" w14:paraId="67A99615" w14:textId="77777777" w:rsidTr="00FB5375">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2640F8" w14:textId="77777777" w:rsidR="002E6732" w:rsidRDefault="002E6732" w:rsidP="00FB5375">
            <w:pPr>
              <w:pStyle w:val="CellBody"/>
              <w:spacing w:line="240" w:lineRule="auto"/>
              <w:jc w:val="center"/>
              <w:rPr>
                <w:lang w:val="en-GB"/>
              </w:rPr>
            </w:pPr>
            <w:r>
              <w:rPr>
                <w:w w:val="100"/>
                <w:lang w:val="en-GB"/>
              </w:rPr>
              <w:t>63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735DA" w14:textId="77777777" w:rsidR="002E6732" w:rsidRDefault="002E6732" w:rsidP="00FB5375">
            <w:pPr>
              <w:pStyle w:val="CellBody"/>
              <w:spacing w:line="240" w:lineRule="auto"/>
              <w:jc w:val="center"/>
            </w:pPr>
            <w:r>
              <w:rPr>
                <w:w w:val="100"/>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991D0"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5B9315"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266127"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9C473" w14:textId="77777777" w:rsidR="002E6732" w:rsidRDefault="002E6732" w:rsidP="00FB5375">
            <w:pPr>
              <w:pStyle w:val="CellBody"/>
              <w:spacing w:line="240" w:lineRule="auto"/>
              <w:jc w:val="cente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A23ADB"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8BD8D"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4C8378"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C63BE"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B3EFF" w14:textId="77777777" w:rsidR="002E6732" w:rsidRDefault="002E6732" w:rsidP="00FB5375">
            <w:pPr>
              <w:pStyle w:val="CellBody"/>
              <w:spacing w:line="240" w:lineRule="auto"/>
              <w:jc w:val="center"/>
            </w:pP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CA7B7"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9ABA3F"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E7E783" w14:textId="77777777" w:rsidR="002E6732" w:rsidRDefault="002E6732" w:rsidP="00FB5375">
            <w:pPr>
              <w:pStyle w:val="CellBody"/>
              <w:spacing w:line="240" w:lineRule="auto"/>
              <w:jc w:val="center"/>
              <w:rPr>
                <w:color w:val="FF0000"/>
              </w:rPr>
            </w:pPr>
          </w:p>
        </w:tc>
      </w:tr>
      <w:tr w:rsidR="002E6732" w14:paraId="003E1141" w14:textId="77777777" w:rsidTr="00FB5375">
        <w:trPr>
          <w:trHeight w:val="360"/>
          <w:jc w:val="center"/>
        </w:trPr>
        <w:tc>
          <w:tcPr>
            <w:tcW w:w="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FEF8974" w14:textId="77777777" w:rsidR="002E6732" w:rsidRDefault="002E6732" w:rsidP="00FB5375">
            <w:pPr>
              <w:pStyle w:val="CellBody"/>
              <w:spacing w:line="240" w:lineRule="auto"/>
              <w:jc w:val="center"/>
              <w:rPr>
                <w:lang w:val="en-GB"/>
              </w:rPr>
            </w:pPr>
            <w:r>
              <w:rPr>
                <w:w w:val="100"/>
                <w:lang w:val="en-GB"/>
              </w:rPr>
              <w:t>64</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792193" w14:textId="77777777" w:rsidR="002E6732" w:rsidRDefault="002E6732" w:rsidP="00FB5375">
            <w:pPr>
              <w:pStyle w:val="CellBody"/>
              <w:spacing w:line="240" w:lineRule="auto"/>
              <w:jc w:val="center"/>
            </w:pPr>
            <w:r>
              <w:rPr>
                <w:w w:val="100"/>
              </w:rPr>
              <w:t>143</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909D6BF"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804F21" w14:textId="77777777" w:rsidR="002E6732" w:rsidRDefault="002E6732" w:rsidP="00FB5375">
            <w:pPr>
              <w:pStyle w:val="CellBody"/>
              <w:spacing w:line="240" w:lineRule="auto"/>
              <w:jc w:val="cente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68747E"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49AE88" w14:textId="77777777" w:rsidR="002E6732" w:rsidRDefault="002E6732" w:rsidP="00FB5375">
            <w:pPr>
              <w:pStyle w:val="CellBody"/>
              <w:spacing w:line="240" w:lineRule="auto"/>
              <w:jc w:val="cente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9B9906A" w14:textId="77777777" w:rsidR="002E6732" w:rsidRDefault="002E6732" w:rsidP="00FB5375">
            <w:pPr>
              <w:pStyle w:val="CellBody"/>
              <w:spacing w:line="240" w:lineRule="auto"/>
              <w:jc w:val="center"/>
            </w:pP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E619C2" w14:textId="77777777" w:rsidR="002E6732" w:rsidRDefault="002E6732" w:rsidP="00FB5375">
            <w:pPr>
              <w:pStyle w:val="CellBody"/>
              <w:spacing w:line="240" w:lineRule="auto"/>
              <w:jc w:val="center"/>
              <w:rPr>
                <w:color w:val="FF0000"/>
              </w:rPr>
            </w:pP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C770D01" w14:textId="77777777" w:rsidR="002E6732" w:rsidRDefault="002E6732" w:rsidP="00FB5375">
            <w:pPr>
              <w:pStyle w:val="CellBody"/>
              <w:spacing w:line="240" w:lineRule="auto"/>
              <w:jc w:val="center"/>
            </w:pP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3ABDEC"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94E96A" w14:textId="77777777" w:rsidR="002E6732" w:rsidRDefault="002E6732" w:rsidP="00FB5375">
            <w:pPr>
              <w:pStyle w:val="CellBody"/>
              <w:spacing w:line="240" w:lineRule="auto"/>
              <w:jc w:val="center"/>
            </w:pP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1CB69D0" w14:textId="77777777" w:rsidR="002E6732" w:rsidRDefault="002E6732" w:rsidP="00FB5375">
            <w:pPr>
              <w:pStyle w:val="CellBody"/>
              <w:spacing w:line="240" w:lineRule="auto"/>
              <w:jc w:val="center"/>
              <w:rPr>
                <w:color w:val="FF0000"/>
              </w:rPr>
            </w:pP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A73664" w14:textId="77777777" w:rsidR="002E6732" w:rsidRDefault="002E6732" w:rsidP="00FB5375">
            <w:pPr>
              <w:pStyle w:val="CellBody"/>
              <w:spacing w:line="240" w:lineRule="auto"/>
              <w:jc w:val="center"/>
              <w:rPr>
                <w:color w:val="FF0000"/>
              </w:rPr>
            </w:pP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0DE6E66" w14:textId="77777777" w:rsidR="002E6732" w:rsidRDefault="002E6732" w:rsidP="00FB5375">
            <w:pPr>
              <w:pStyle w:val="CellBody"/>
              <w:spacing w:line="240" w:lineRule="auto"/>
              <w:jc w:val="center"/>
              <w:rPr>
                <w:color w:val="FF0000"/>
              </w:rPr>
            </w:pPr>
          </w:p>
        </w:tc>
      </w:tr>
    </w:tbl>
    <w:p w14:paraId="6828A80D" w14:textId="77777777" w:rsidR="002E6732" w:rsidRDefault="002E6732" w:rsidP="002E6732">
      <w:pPr>
        <w:pStyle w:val="VariableList"/>
        <w:rPr>
          <w:w w:val="100"/>
        </w:rPr>
      </w:pPr>
    </w:p>
    <w:p w14:paraId="7AC3F8D3" w14:textId="6668E6E3" w:rsidR="002E6732" w:rsidRDefault="002E6732" w:rsidP="002E6732">
      <w:pPr>
        <w:pStyle w:val="VariableList"/>
        <w:rPr>
          <w:w w:val="100"/>
        </w:rPr>
      </w:pPr>
      <w:r>
        <w:rPr>
          <w:noProof/>
          <w:w w:val="100"/>
          <w:lang w:eastAsia="ko-KR"/>
        </w:rPr>
        <w:drawing>
          <wp:inline distT="0" distB="0" distL="0" distR="0" wp14:anchorId="77329D0F" wp14:editId="20187C65">
            <wp:extent cx="417830" cy="163830"/>
            <wp:effectExtent l="0" t="0" r="127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7830" cy="1638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equal to </w:t>
      </w:r>
      <w:r>
        <w:rPr>
          <w:noProof/>
          <w:w w:val="100"/>
          <w:lang w:eastAsia="ko-KR"/>
        </w:rPr>
        <w:drawing>
          <wp:inline distT="0" distB="0" distL="0" distR="0" wp14:anchorId="6BC04979" wp14:editId="69C8F600">
            <wp:extent cx="840105" cy="1638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0105" cy="163830"/>
                    </a:xfrm>
                    <a:prstGeom prst="rect">
                      <a:avLst/>
                    </a:prstGeom>
                    <a:noFill/>
                    <a:ln>
                      <a:noFill/>
                    </a:ln>
                  </pic:spPr>
                </pic:pic>
              </a:graphicData>
            </a:graphic>
          </wp:inline>
        </w:drawing>
      </w:r>
      <w:r>
        <w:rPr>
          <w:w w:val="100"/>
        </w:rPr>
        <w:t>.</w:t>
      </w:r>
    </w:p>
    <w:p w14:paraId="4B2DB9C7" w14:textId="30F7246C" w:rsidR="002E6732" w:rsidRDefault="002E6732" w:rsidP="002E6732">
      <w:pPr>
        <w:pStyle w:val="VariableList"/>
        <w:rPr>
          <w:w w:val="100"/>
        </w:rPr>
      </w:pPr>
      <w:r>
        <w:rPr>
          <w:noProof/>
          <w:w w:val="100"/>
          <w:lang w:eastAsia="ko-KR"/>
        </w:rPr>
        <w:drawing>
          <wp:inline distT="0" distB="0" distL="0" distR="0" wp14:anchorId="4ACF9F11" wp14:editId="7705B4D4">
            <wp:extent cx="179705" cy="1638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index of the occupied RU.</w:t>
      </w:r>
    </w:p>
    <w:p w14:paraId="343CDC56" w14:textId="56689732" w:rsidR="002E6732" w:rsidRDefault="002E6732" w:rsidP="002E6732">
      <w:pPr>
        <w:pStyle w:val="VariableList"/>
        <w:rPr>
          <w:w w:val="100"/>
        </w:rPr>
      </w:pPr>
      <w:r>
        <w:rPr>
          <w:noProof/>
          <w:w w:val="100"/>
          <w:lang w:eastAsia="ko-KR"/>
        </w:rPr>
        <w:lastRenderedPageBreak/>
        <w:drawing>
          <wp:inline distT="0" distB="0" distL="0" distR="0" wp14:anchorId="1A162F9C" wp14:editId="10F65D5E">
            <wp:extent cx="306705" cy="1638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6705" cy="1638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maximum number of 26-tone RUs for the given bandwidth of the EHT TB PPDU.</w:t>
      </w:r>
    </w:p>
    <w:p w14:paraId="1DDDAF4D" w14:textId="6F23308C" w:rsidR="002E6732" w:rsidRDefault="002E6732" w:rsidP="002E6732">
      <w:pPr>
        <w:pStyle w:val="VariableList"/>
        <w:rPr>
          <w:w w:val="100"/>
        </w:rPr>
      </w:pPr>
      <w:r>
        <w:rPr>
          <w:noProof/>
          <w:w w:val="100"/>
          <w:lang w:eastAsia="ko-KR"/>
        </w:rPr>
        <w:drawing>
          <wp:inline distT="0" distB="0" distL="0" distR="0" wp14:anchorId="602D44BE" wp14:editId="55DBDFBD">
            <wp:extent cx="90170" cy="16383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170" cy="1638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relative constellation error requirement for an occupied RU of an EHT TB PPDU as defined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w:t>
      </w:r>
    </w:p>
    <w:p w14:paraId="5C9AF191" w14:textId="77777777" w:rsidR="002E6732" w:rsidRDefault="002E6732" w:rsidP="007829FF">
      <w:pPr>
        <w:pStyle w:val="EditorNote"/>
        <w:numPr>
          <w:ilvl w:val="0"/>
          <w:numId w:val="3"/>
        </w:numPr>
        <w:rPr>
          <w:w w:val="100"/>
        </w:rPr>
      </w:pPr>
      <w:r>
        <w:rPr>
          <w:w w:val="100"/>
        </w:rPr>
        <w:t xml:space="preserve">Per the authors of 20/1253r6, all entries highlighted in red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are TBD.</w:t>
      </w:r>
    </w:p>
    <w:p w14:paraId="3F32244A" w14:textId="5607EFD6" w:rsidR="002E6732" w:rsidDel="00E1179B" w:rsidRDefault="002E6732" w:rsidP="007829FF">
      <w:pPr>
        <w:pStyle w:val="EditorNote"/>
        <w:numPr>
          <w:ilvl w:val="0"/>
          <w:numId w:val="3"/>
        </w:numPr>
        <w:rPr>
          <w:del w:id="24" w:author="Wook Bong Lee" w:date="2020-11-05T09:04:00Z"/>
          <w:w w:val="100"/>
        </w:rPr>
      </w:pPr>
      <w:del w:id="25" w:author="Wook Bong Lee" w:date="2020-11-05T09:04:00Z">
        <w:r w:rsidDel="00E1179B">
          <w:rPr>
            <w:w w:val="100"/>
          </w:rPr>
          <w:delText>Per the authors of 20/1253r6, we need to check whether other subclauses use 78-tone and 132-tone RU or not.</w:delText>
        </w:r>
      </w:del>
    </w:p>
    <w:p w14:paraId="01A6F1D8" w14:textId="77777777" w:rsidR="002E6732" w:rsidRDefault="002E6732" w:rsidP="002E6732">
      <w:pPr>
        <w:pStyle w:val="T"/>
        <w:rPr>
          <w:w w:val="100"/>
        </w:rPr>
      </w:pPr>
      <w:r>
        <w:rPr>
          <w:w w:val="100"/>
        </w:rPr>
        <w:t xml:space="preserve">The valid range </w:t>
      </w:r>
      <w:proofErr w:type="spellStart"/>
      <w:r>
        <w:rPr>
          <w:w w:val="100"/>
        </w:rPr>
        <w:t xml:space="preserve">for </w:t>
      </w:r>
      <w:r>
        <w:rPr>
          <w:i/>
          <w:iCs/>
          <w:w w:val="100"/>
        </w:rPr>
        <w:t>m</w:t>
      </w:r>
      <w:proofErr w:type="spellEnd"/>
      <w:r>
        <w:rPr>
          <w:w w:val="100"/>
        </w:rPr>
        <w:t xml:space="preserve"> for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as follows:</w:t>
      </w:r>
    </w:p>
    <w:p w14:paraId="7C989F77" w14:textId="20762983" w:rsidR="002E6732" w:rsidRDefault="002E6732" w:rsidP="007829FF">
      <w:pPr>
        <w:pStyle w:val="D"/>
        <w:numPr>
          <w:ilvl w:val="0"/>
          <w:numId w:val="4"/>
        </w:numPr>
        <w:ind w:left="600" w:hanging="400"/>
        <w:rPr>
          <w:w w:val="100"/>
        </w:rPr>
      </w:pPr>
      <w:r>
        <w:rPr>
          <w:noProof/>
          <w:w w:val="100"/>
        </w:rPr>
        <w:drawing>
          <wp:inline distT="0" distB="0" distL="0" distR="0" wp14:anchorId="43B31B65" wp14:editId="41BD9126">
            <wp:extent cx="1242060" cy="1638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062A9AB0" w14:textId="3CB16D28" w:rsidR="002E6732" w:rsidDel="00E1179B" w:rsidRDefault="002E6732" w:rsidP="007829FF">
      <w:pPr>
        <w:pStyle w:val="D"/>
        <w:numPr>
          <w:ilvl w:val="0"/>
          <w:numId w:val="5"/>
        </w:numPr>
        <w:ind w:left="600" w:hanging="400"/>
        <w:rPr>
          <w:del w:id="26" w:author="Wook Bong Lee" w:date="2020-11-05T09:02:00Z"/>
          <w:color w:val="FF0000"/>
          <w:w w:val="100"/>
        </w:rPr>
      </w:pPr>
      <w:del w:id="27" w:author="Wook Bong Lee" w:date="2020-11-05T09:02:00Z">
        <w:r w:rsidDel="00E1179B">
          <w:rPr>
            <w:noProof/>
            <w:color w:val="FF0000"/>
          </w:rPr>
          <w:drawing>
            <wp:inline distT="0" distB="0" distL="0" distR="0" wp14:anchorId="492EBA85" wp14:editId="4863D558">
              <wp:extent cx="1242060" cy="1638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0B66F70" wp14:editId="07B05EE5">
              <wp:extent cx="723900" cy="1638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2B7CF3BB" w14:textId="582A6448" w:rsidR="002E6732" w:rsidDel="00E1179B" w:rsidRDefault="002E6732" w:rsidP="007829FF">
      <w:pPr>
        <w:pStyle w:val="D"/>
        <w:numPr>
          <w:ilvl w:val="0"/>
          <w:numId w:val="5"/>
        </w:numPr>
        <w:ind w:left="600" w:hanging="400"/>
        <w:rPr>
          <w:del w:id="28" w:author="Wook Bong Lee" w:date="2020-11-05T09:02:00Z"/>
          <w:color w:val="FF0000"/>
          <w:w w:val="100"/>
        </w:rPr>
      </w:pPr>
      <w:del w:id="29" w:author="Wook Bong Lee" w:date="2020-11-05T09:02:00Z">
        <w:r w:rsidDel="00E1179B">
          <w:rPr>
            <w:noProof/>
            <w:color w:val="FF0000"/>
          </w:rPr>
          <w:drawing>
            <wp:inline distT="0" distB="0" distL="0" distR="0" wp14:anchorId="11DDDD7A" wp14:editId="0F5FBACD">
              <wp:extent cx="1305560" cy="163830"/>
              <wp:effectExtent l="0" t="0" r="889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0786573B" wp14:editId="26CF2A6B">
              <wp:extent cx="723900" cy="1638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39F23B3" w14:textId="11BF8DE2" w:rsidR="002E6732" w:rsidDel="00E1179B" w:rsidRDefault="002E6732" w:rsidP="007829FF">
      <w:pPr>
        <w:pStyle w:val="D"/>
        <w:numPr>
          <w:ilvl w:val="0"/>
          <w:numId w:val="5"/>
        </w:numPr>
        <w:ind w:left="600" w:hanging="400"/>
        <w:rPr>
          <w:del w:id="30" w:author="Wook Bong Lee" w:date="2020-11-05T09:02:00Z"/>
          <w:color w:val="FF0000"/>
          <w:w w:val="100"/>
        </w:rPr>
      </w:pPr>
      <w:del w:id="31" w:author="Wook Bong Lee" w:date="2020-11-05T09:02:00Z">
        <w:r w:rsidDel="00E1179B">
          <w:rPr>
            <w:noProof/>
            <w:color w:val="FF0000"/>
          </w:rPr>
          <w:drawing>
            <wp:inline distT="0" distB="0" distL="0" distR="0" wp14:anchorId="47CD37F8" wp14:editId="5707B95E">
              <wp:extent cx="1242060" cy="1638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6E8EE27" wp14:editId="267E1D49">
              <wp:extent cx="723900" cy="163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B2970E8" w14:textId="67EB0249" w:rsidR="002E6732" w:rsidDel="00E1179B" w:rsidRDefault="002E6732" w:rsidP="007829FF">
      <w:pPr>
        <w:pStyle w:val="D"/>
        <w:numPr>
          <w:ilvl w:val="0"/>
          <w:numId w:val="5"/>
        </w:numPr>
        <w:ind w:left="600" w:hanging="400"/>
        <w:rPr>
          <w:del w:id="32" w:author="Wook Bong Lee" w:date="2020-11-05T09:02:00Z"/>
          <w:color w:val="FF0000"/>
          <w:w w:val="100"/>
        </w:rPr>
      </w:pPr>
      <w:del w:id="33" w:author="Wook Bong Lee" w:date="2020-11-05T09:02:00Z">
        <w:r w:rsidDel="00E1179B">
          <w:rPr>
            <w:noProof/>
            <w:color w:val="FF0000"/>
          </w:rPr>
          <w:drawing>
            <wp:inline distT="0" distB="0" distL="0" distR="0" wp14:anchorId="51050577" wp14:editId="6510DB07">
              <wp:extent cx="1305560" cy="163830"/>
              <wp:effectExtent l="0" t="0" r="889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48AF8204" wp14:editId="54EA1755">
              <wp:extent cx="72390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FDD36E5" w14:textId="77777777" w:rsidR="002E6732" w:rsidRDefault="002E6732" w:rsidP="002E6732">
      <w:pPr>
        <w:pStyle w:val="T"/>
        <w:rPr>
          <w:w w:val="100"/>
        </w:rPr>
      </w:pPr>
      <w:r>
        <w:rPr>
          <w:w w:val="100"/>
        </w:rPr>
        <w:t xml:space="preserve">The valid range </w:t>
      </w:r>
      <w:proofErr w:type="spellStart"/>
      <w:r>
        <w:rPr>
          <w:w w:val="100"/>
        </w:rPr>
        <w:t xml:space="preserve">for </w:t>
      </w:r>
      <w:r>
        <w:rPr>
          <w:i/>
          <w:iCs/>
          <w:w w:val="100"/>
        </w:rPr>
        <w:t>m</w:t>
      </w:r>
      <w:proofErr w:type="spellEnd"/>
      <w:r>
        <w:rPr>
          <w:w w:val="100"/>
        </w:rPr>
        <w:t xml:space="preserve"> for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as follows:</w:t>
      </w:r>
    </w:p>
    <w:p w14:paraId="248FB507" w14:textId="1658F0BB" w:rsidR="002E6732" w:rsidRDefault="002E6732" w:rsidP="007829FF">
      <w:pPr>
        <w:pStyle w:val="D"/>
        <w:numPr>
          <w:ilvl w:val="0"/>
          <w:numId w:val="4"/>
        </w:numPr>
        <w:ind w:left="600" w:hanging="400"/>
        <w:rPr>
          <w:w w:val="100"/>
        </w:rPr>
      </w:pPr>
      <w:r>
        <w:rPr>
          <w:noProof/>
          <w:w w:val="100"/>
        </w:rPr>
        <w:drawing>
          <wp:inline distT="0" distB="0" distL="0" distR="0" wp14:anchorId="101BC0DA" wp14:editId="12A67165">
            <wp:extent cx="124206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38208C1C" w14:textId="69ACC378" w:rsidR="002E6732" w:rsidDel="00E1179B" w:rsidRDefault="002E6732" w:rsidP="007829FF">
      <w:pPr>
        <w:pStyle w:val="D"/>
        <w:numPr>
          <w:ilvl w:val="0"/>
          <w:numId w:val="5"/>
        </w:numPr>
        <w:ind w:left="600" w:hanging="400"/>
        <w:rPr>
          <w:del w:id="34" w:author="Wook Bong Lee" w:date="2020-11-05T09:02:00Z"/>
          <w:color w:val="FF0000"/>
          <w:w w:val="100"/>
        </w:rPr>
      </w:pPr>
      <w:del w:id="35" w:author="Wook Bong Lee" w:date="2020-11-05T09:02:00Z">
        <w:r w:rsidDel="00E1179B">
          <w:rPr>
            <w:noProof/>
            <w:color w:val="FF0000"/>
          </w:rPr>
          <w:drawing>
            <wp:inline distT="0" distB="0" distL="0" distR="0" wp14:anchorId="13C2262B" wp14:editId="7BCA439D">
              <wp:extent cx="1094105"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1A3EF13A" wp14:editId="70487585">
              <wp:extent cx="723900"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53ABDB59" w14:textId="65BADE6A" w:rsidR="002E6732" w:rsidDel="00E1179B" w:rsidRDefault="002E6732" w:rsidP="007829FF">
      <w:pPr>
        <w:pStyle w:val="D"/>
        <w:numPr>
          <w:ilvl w:val="0"/>
          <w:numId w:val="5"/>
        </w:numPr>
        <w:ind w:left="600" w:hanging="400"/>
        <w:rPr>
          <w:del w:id="36" w:author="Wook Bong Lee" w:date="2020-11-05T09:02:00Z"/>
          <w:color w:val="FF0000"/>
          <w:w w:val="100"/>
        </w:rPr>
      </w:pPr>
      <w:del w:id="37" w:author="Wook Bong Lee" w:date="2020-11-05T09:02:00Z">
        <w:r w:rsidDel="00E1179B">
          <w:rPr>
            <w:noProof/>
            <w:color w:val="FF0000"/>
          </w:rPr>
          <w:drawing>
            <wp:inline distT="0" distB="0" distL="0" distR="0" wp14:anchorId="7BB8FAFC" wp14:editId="7A8C41D7">
              <wp:extent cx="1094105"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0281893D" wp14:editId="4EF42913">
              <wp:extent cx="72390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030AC29F" w14:textId="00B94F2E" w:rsidR="002E6732" w:rsidDel="00E1179B" w:rsidRDefault="002E6732" w:rsidP="007829FF">
      <w:pPr>
        <w:pStyle w:val="D"/>
        <w:numPr>
          <w:ilvl w:val="0"/>
          <w:numId w:val="5"/>
        </w:numPr>
        <w:ind w:left="600" w:hanging="400"/>
        <w:rPr>
          <w:del w:id="38" w:author="Wook Bong Lee" w:date="2020-11-05T09:02:00Z"/>
          <w:color w:val="FF0000"/>
          <w:w w:val="100"/>
        </w:rPr>
      </w:pPr>
      <w:del w:id="39" w:author="Wook Bong Lee" w:date="2020-11-05T09:02:00Z">
        <w:r w:rsidDel="00E1179B">
          <w:rPr>
            <w:noProof/>
            <w:color w:val="FF0000"/>
          </w:rPr>
          <w:drawing>
            <wp:inline distT="0" distB="0" distL="0" distR="0" wp14:anchorId="3E7AAE05" wp14:editId="507E61AF">
              <wp:extent cx="109410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0372CCE4" wp14:editId="2B672CD0">
              <wp:extent cx="72390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4ED906B5" w14:textId="31D05A6A" w:rsidR="002E6732" w:rsidDel="00E1179B" w:rsidRDefault="002E6732" w:rsidP="007829FF">
      <w:pPr>
        <w:pStyle w:val="D"/>
        <w:numPr>
          <w:ilvl w:val="0"/>
          <w:numId w:val="5"/>
        </w:numPr>
        <w:ind w:left="600" w:hanging="400"/>
        <w:rPr>
          <w:del w:id="40" w:author="Wook Bong Lee" w:date="2020-11-05T09:02:00Z"/>
          <w:color w:val="FF0000"/>
          <w:w w:val="100"/>
        </w:rPr>
      </w:pPr>
      <w:del w:id="41" w:author="Wook Bong Lee" w:date="2020-11-05T09:02:00Z">
        <w:r w:rsidDel="00E1179B">
          <w:rPr>
            <w:noProof/>
            <w:color w:val="FF0000"/>
          </w:rPr>
          <w:drawing>
            <wp:inline distT="0" distB="0" distL="0" distR="0" wp14:anchorId="662AED7D" wp14:editId="3D26D386">
              <wp:extent cx="1157605" cy="1638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576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17E5CA20" wp14:editId="04D45FD3">
              <wp:extent cx="72390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04AE44B" w14:textId="5B7C54B3" w:rsidR="002E6732" w:rsidDel="00E1179B" w:rsidRDefault="002E6732" w:rsidP="002E6732">
      <w:pPr>
        <w:pStyle w:val="Note"/>
        <w:rPr>
          <w:del w:id="42" w:author="Wook Bong Lee" w:date="2020-11-05T09:02:00Z"/>
          <w:color w:val="FF0000"/>
          <w:w w:val="100"/>
        </w:rPr>
      </w:pPr>
      <w:del w:id="43" w:author="Wook Bong Lee" w:date="2020-11-05T09:02:00Z">
        <w:r w:rsidDel="00E1179B">
          <w:rPr>
            <w:color w:val="FF0000"/>
            <w:w w:val="100"/>
          </w:rPr>
          <w:delText>NOTE1 —For a 80+80</w:delText>
        </w:r>
        <w:r w:rsidDel="00E1179B">
          <w:rPr>
            <w:color w:val="FF0000"/>
            <w:w w:val="100"/>
            <w:sz w:val="20"/>
            <w:szCs w:val="20"/>
          </w:rPr>
          <w:delText> </w:delText>
        </w:r>
        <w:r w:rsidDel="00E1179B">
          <w:rPr>
            <w:color w:val="FF0000"/>
            <w:w w:val="100"/>
          </w:rPr>
          <w:delText>MHz PPDU the unused subcarrier error is measured only in the 80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80+80</w:delText>
        </w:r>
        <w:r w:rsidDel="00E1179B">
          <w:rPr>
            <w:color w:val="FF0000"/>
            <w:w w:val="100"/>
            <w:sz w:val="20"/>
            <w:szCs w:val="20"/>
          </w:rPr>
          <w:delText> </w:delText>
        </w:r>
        <w:r w:rsidDel="00E1179B">
          <w:rPr>
            <w:color w:val="FF0000"/>
            <w:w w:val="100"/>
          </w:rPr>
          <w:delText>MHz PPDU.</w:delText>
        </w:r>
      </w:del>
    </w:p>
    <w:p w14:paraId="04250B88" w14:textId="4BCA4DB7" w:rsidR="002E6732" w:rsidDel="00E1179B" w:rsidRDefault="002E6732" w:rsidP="002E6732">
      <w:pPr>
        <w:pStyle w:val="Note"/>
        <w:rPr>
          <w:del w:id="44" w:author="Wook Bong Lee" w:date="2020-11-05T09:02:00Z"/>
          <w:color w:val="FF0000"/>
          <w:w w:val="100"/>
        </w:rPr>
      </w:pPr>
      <w:del w:id="45" w:author="Wook Bong Lee" w:date="2020-11-05T09:02:00Z">
        <w:r w:rsidDel="00E1179B">
          <w:rPr>
            <w:color w:val="FF0000"/>
            <w:w w:val="100"/>
          </w:rPr>
          <w:delText xml:space="preserve"> (TBD)</w:delText>
        </w:r>
      </w:del>
    </w:p>
    <w:p w14:paraId="03B7D7CB" w14:textId="7CD7EFEE" w:rsidR="002E6732" w:rsidDel="00E1179B" w:rsidRDefault="002E6732" w:rsidP="002E6732">
      <w:pPr>
        <w:pStyle w:val="Note"/>
        <w:rPr>
          <w:del w:id="46" w:author="Wook Bong Lee" w:date="2020-11-05T09:02:00Z"/>
          <w:color w:val="FF0000"/>
          <w:w w:val="100"/>
        </w:rPr>
      </w:pPr>
      <w:del w:id="47" w:author="Wook Bong Lee" w:date="2020-11-05T09:02:00Z">
        <w:r w:rsidDel="00E1179B">
          <w:rPr>
            <w:color w:val="FF0000"/>
            <w:w w:val="100"/>
          </w:rPr>
          <w:delText>NOTE2 —For a 160+160</w:delText>
        </w:r>
        <w:r w:rsidDel="00E1179B">
          <w:rPr>
            <w:color w:val="FF0000"/>
            <w:w w:val="100"/>
            <w:sz w:val="20"/>
            <w:szCs w:val="20"/>
          </w:rPr>
          <w:delText> </w:delText>
        </w:r>
        <w:r w:rsidDel="00E1179B">
          <w:rPr>
            <w:color w:val="FF0000"/>
            <w:w w:val="100"/>
          </w:rPr>
          <w:delText>MHz PPDU the unused subcarrier error is measured only in the 160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160+160</w:delText>
        </w:r>
        <w:r w:rsidDel="00E1179B">
          <w:rPr>
            <w:color w:val="FF0000"/>
            <w:w w:val="100"/>
            <w:sz w:val="20"/>
            <w:szCs w:val="20"/>
          </w:rPr>
          <w:delText> </w:delText>
        </w:r>
        <w:r w:rsidDel="00E1179B">
          <w:rPr>
            <w:color w:val="FF0000"/>
            <w:w w:val="100"/>
          </w:rPr>
          <w:delText>MHz PPDU.</w:delText>
        </w:r>
      </w:del>
    </w:p>
    <w:p w14:paraId="3EDE40F7" w14:textId="031C6A43" w:rsidR="002E6732" w:rsidDel="00E1179B" w:rsidRDefault="002E6732" w:rsidP="002E6732">
      <w:pPr>
        <w:pStyle w:val="Note"/>
        <w:rPr>
          <w:del w:id="48" w:author="Wook Bong Lee" w:date="2020-11-05T09:02:00Z"/>
          <w:color w:val="FF0000"/>
          <w:w w:val="100"/>
        </w:rPr>
      </w:pPr>
      <w:del w:id="49" w:author="Wook Bong Lee" w:date="2020-11-05T09:02:00Z">
        <w:r w:rsidDel="00E1179B">
          <w:rPr>
            <w:color w:val="FF0000"/>
            <w:w w:val="100"/>
          </w:rPr>
          <w:delText xml:space="preserve"> (TBD)</w:delText>
        </w:r>
      </w:del>
    </w:p>
    <w:p w14:paraId="159492CA" w14:textId="122006DC" w:rsidR="002E6732" w:rsidRDefault="002E6732" w:rsidP="002E6732">
      <w:pPr>
        <w:pStyle w:val="T"/>
        <w:rPr>
          <w:w w:val="100"/>
        </w:rPr>
      </w:pPr>
      <w:r>
        <w:t>The test shall be performed over at least 20 PPDUs (</w:t>
      </w:r>
      <w:proofErr w:type="spellStart"/>
      <w:proofErr w:type="gramStart"/>
      <w:r w:rsidRPr="002E6732">
        <w:rPr>
          <w:i/>
        </w:rPr>
        <w:t>N</w:t>
      </w:r>
      <w:r w:rsidRPr="002E6732">
        <w:rPr>
          <w:i/>
          <w:vertAlign w:val="subscript"/>
        </w:rPr>
        <w:t>f</w:t>
      </w:r>
      <w:proofErr w:type="spellEnd"/>
      <w:proofErr w:type="gramEnd"/>
      <w:r>
        <w:t xml:space="preserve"> as defined in Equation (36-85)). The PPDUs under test shall be at least 16 data OFDM symbols long. The </w:t>
      </w:r>
      <w:proofErr w:type="spellStart"/>
      <w:r>
        <w:t>unequalized</w:t>
      </w:r>
      <w:proofErr w:type="spellEnd"/>
      <w:r>
        <w:t xml:space="preserve"> observed symbol of potential LO leakage subcarrier locations shall be treated as zero during unoccupied subcarriers transmit modulation accuracy test. Random data shall be used for the symbols.</w:t>
      </w:r>
    </w:p>
    <w:p w14:paraId="7FD01909" w14:textId="77777777" w:rsidR="002E6732" w:rsidRDefault="002E6732" w:rsidP="002E6732">
      <w:pPr>
        <w:pStyle w:val="T"/>
        <w:rPr>
          <w:w w:val="100"/>
        </w:rPr>
      </w:pPr>
      <w:r>
        <w:rPr>
          <w:w w:val="100"/>
        </w:rPr>
        <w:t xml:space="preserve">In case of a </w:t>
      </w:r>
      <w:proofErr w:type="spellStart"/>
      <w:r>
        <w:rPr>
          <w:w w:val="100"/>
        </w:rPr>
        <w:t>noncontinuous</w:t>
      </w:r>
      <w:proofErr w:type="spellEnd"/>
      <w:r>
        <w:rPr>
          <w:w w:val="100"/>
        </w:rPr>
        <w:t xml:space="preserve"> MRU, how to perform the transmit modulation accuracy test for the unoccupied subcarriers of the PPDU is </w:t>
      </w:r>
      <w:r>
        <w:rPr>
          <w:color w:val="FF0000"/>
          <w:w w:val="100"/>
        </w:rPr>
        <w:t>TBD</w:t>
      </w:r>
      <w:r>
        <w:rPr>
          <w:w w:val="100"/>
        </w:rPr>
        <w:t>.</w:t>
      </w:r>
    </w:p>
    <w:p w14:paraId="1B474044" w14:textId="77777777" w:rsidR="00E1179B" w:rsidRDefault="00E1179B" w:rsidP="00E1179B">
      <w:pPr>
        <w:tabs>
          <w:tab w:val="left" w:pos="8229"/>
        </w:tabs>
        <w:rPr>
          <w:b/>
          <w:bCs/>
          <w:highlight w:val="yellow"/>
        </w:rPr>
      </w:pPr>
    </w:p>
    <w:p w14:paraId="459FB749" w14:textId="77777777" w:rsidR="00E1179B" w:rsidRDefault="00E1179B" w:rsidP="00E1179B">
      <w:pPr>
        <w:tabs>
          <w:tab w:val="left" w:pos="8229"/>
        </w:tabs>
        <w:rPr>
          <w:rFonts w:ascii="Calibri" w:hAnsi="Calibri" w:cs="Calibri"/>
          <w:b/>
          <w:bCs/>
        </w:rPr>
      </w:pPr>
      <w:r>
        <w:rPr>
          <w:b/>
          <w:bCs/>
          <w:highlight w:val="yellow"/>
        </w:rPr>
        <w:t>End of proposed changes.</w:t>
      </w:r>
      <w:r>
        <w:rPr>
          <w:b/>
          <w:bCs/>
          <w:highlight w:val="yellow"/>
        </w:rPr>
        <w:tab/>
      </w:r>
    </w:p>
    <w:p w14:paraId="611D46F4" w14:textId="0DA2B687" w:rsidR="001C73C7" w:rsidRDefault="001C73C7" w:rsidP="00DA78A8">
      <w:pPr>
        <w:pStyle w:val="T"/>
        <w:rPr>
          <w:rFonts w:eastAsia="Malgun Gothic"/>
          <w:w w:val="100"/>
          <w:lang w:eastAsia="ko-KR"/>
        </w:rPr>
      </w:pPr>
    </w:p>
    <w:sectPr w:rsidR="001C73C7">
      <w:headerReference w:type="default" r:id="rId53"/>
      <w:footerReference w:type="default" r:id="rId5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8569B" w14:textId="77777777" w:rsidR="00623E29" w:rsidRDefault="00623E29" w:rsidP="00903C3E">
      <w:pPr>
        <w:spacing w:after="0" w:line="240" w:lineRule="auto"/>
      </w:pPr>
      <w:r>
        <w:separator/>
      </w:r>
    </w:p>
  </w:endnote>
  <w:endnote w:type="continuationSeparator" w:id="0">
    <w:p w14:paraId="26F6EE42" w14:textId="77777777" w:rsidR="00623E29" w:rsidRDefault="00623E29"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FB10D7" w:rsidRPr="0076263A" w:rsidRDefault="00FB10D7"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023216">
      <w:rPr>
        <w:rFonts w:ascii="Times New Roman" w:hAnsi="Times New Roman" w:cs="Times New Roman"/>
        <w:noProof/>
      </w:rPr>
      <w:t>11</w:t>
    </w:r>
    <w:r w:rsidRPr="00585E93">
      <w:rPr>
        <w:rFonts w:ascii="Times New Roman" w:hAnsi="Times New Roman" w:cs="Times New Roman"/>
      </w:rPr>
      <w:fldChar w:fldCharType="end"/>
    </w:r>
    <w:r w:rsidRPr="00585E93">
      <w:rPr>
        <w:rFonts w:ascii="Times New Roman" w:hAnsi="Times New Roman" w:cs="Times New Roman"/>
      </w:rPr>
      <w:tab/>
    </w:r>
    <w:r w:rsidR="00BB333B">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FB10D7" w:rsidRDefault="00FB10D7">
    <w:pPr>
      <w:pStyle w:val="Footer"/>
    </w:pPr>
  </w:p>
  <w:p w14:paraId="1327ED66" w14:textId="77777777" w:rsidR="00FB10D7" w:rsidRDefault="00F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14B1" w14:textId="77777777" w:rsidR="00623E29" w:rsidRDefault="00623E29" w:rsidP="00903C3E">
      <w:pPr>
        <w:spacing w:after="0" w:line="240" w:lineRule="auto"/>
      </w:pPr>
      <w:r>
        <w:separator/>
      </w:r>
    </w:p>
  </w:footnote>
  <w:footnote w:type="continuationSeparator" w:id="0">
    <w:p w14:paraId="49E31DBF" w14:textId="77777777" w:rsidR="00623E29" w:rsidRDefault="00623E29"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B10D7" w:rsidRDefault="00FB10D7">
    <w:pPr>
      <w:pStyle w:val="Header"/>
    </w:pPr>
  </w:p>
  <w:p w14:paraId="0E944C4D" w14:textId="21503578" w:rsidR="00FB10D7" w:rsidRPr="00111C8D" w:rsidRDefault="00FB10D7">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sidR="0060275F">
      <w:rPr>
        <w:rFonts w:ascii="Times New Roman" w:eastAsia="Malgun Gothic" w:hAnsi="Times New Roman" w:cs="Times New Roman"/>
        <w:b/>
        <w:bCs/>
        <w:u w:val="single"/>
        <w:lang w:eastAsia="ko-KR"/>
      </w:rPr>
      <w:t>1791</w:t>
    </w:r>
    <w:r w:rsidRPr="00111C8D">
      <w:rPr>
        <w:rFonts w:ascii="Times New Roman" w:hAnsi="Times New Roman" w:cs="Times New Roman"/>
        <w:b/>
        <w:bCs/>
        <w:u w:val="single"/>
      </w:rPr>
      <w:t>r</w:t>
    </w:r>
    <w:r w:rsidR="00023216">
      <w:rPr>
        <w:rFonts w:ascii="Times New Roman" w:hAnsi="Times New Roman" w:cs="Times New Roman"/>
        <w:b/>
        <w:bCs/>
        <w:u w:val="singl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76EA"/>
    <w:rsid w:val="00102349"/>
    <w:rsid w:val="001025FA"/>
    <w:rsid w:val="00104049"/>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29FF"/>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numbering" Target="numbering.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77D3546E-F69C-4439-A34E-1A5FD1AE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2689</Words>
  <Characters>15330</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2020-11-05T17:15:00Z</dcterms:created>
  <dcterms:modified xsi:type="dcterms:W3CDTF">2020-11-05T17:15:00Z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