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90"/>
        <w:gridCol w:w="1260"/>
        <w:gridCol w:w="310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1F98F9CB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834388">
              <w:rPr>
                <w:sz w:val="24"/>
                <w:szCs w:val="24"/>
              </w:rPr>
              <w:t>CCA Sensitivity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70FFDA9B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F4E3C">
              <w:rPr>
                <w:b w:val="0"/>
                <w:sz w:val="24"/>
                <w:szCs w:val="24"/>
              </w:rPr>
              <w:t>11</w:t>
            </w:r>
            <w:r w:rsidR="00527E81">
              <w:rPr>
                <w:b w:val="0"/>
                <w:sz w:val="24"/>
                <w:szCs w:val="24"/>
              </w:rPr>
              <w:t>-01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D14F30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26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10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D14F30">
        <w:trPr>
          <w:jc w:val="center"/>
        </w:trPr>
        <w:tc>
          <w:tcPr>
            <w:tcW w:w="1885" w:type="dxa"/>
            <w:vAlign w:val="center"/>
          </w:tcPr>
          <w:p w14:paraId="09E33497" w14:textId="0AAA712F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4829DAF0" w14:textId="76779266" w:rsidR="004954E2" w:rsidRDefault="00D14F3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linyang@qti.qualcomm.com</w:t>
            </w:r>
          </w:p>
        </w:tc>
      </w:tr>
      <w:tr w:rsidR="00D14F30" w:rsidRPr="000D0015" w14:paraId="5A0222CA" w14:textId="77777777" w:rsidTr="00D14F30">
        <w:trPr>
          <w:jc w:val="center"/>
        </w:trPr>
        <w:tc>
          <w:tcPr>
            <w:tcW w:w="1885" w:type="dxa"/>
            <w:vAlign w:val="center"/>
          </w:tcPr>
          <w:p w14:paraId="447B871B" w14:textId="3F76C96D" w:rsidR="00D14F30" w:rsidRDefault="00D14F3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51FAF60B" w14:textId="47745D32" w:rsidR="00D14F30" w:rsidRDefault="00D14F30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23BDD8AB" w14:textId="77777777" w:rsidR="00D14F30" w:rsidRPr="000D0015" w:rsidRDefault="00D14F3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452DD556" w14:textId="77777777" w:rsidR="00D14F30" w:rsidRPr="000D0015" w:rsidRDefault="00D14F3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0A5E2D72" w14:textId="77777777" w:rsidR="00D14F30" w:rsidRDefault="00D14F3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A1798" w:rsidRPr="000D0015" w14:paraId="577EA8FF" w14:textId="77777777" w:rsidTr="00D14F30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A520460" w14:textId="444E5A78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8E89F" w14:textId="693ECFD9" w:rsidR="00260B85" w:rsidRDefault="00260B85" w:rsidP="00260B85">
                            <w:r>
                              <w:t xml:space="preserve">This submission proposed the draft text on CCA sensitivity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D0.2, based on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D8.0 and passed motion </w:t>
                            </w:r>
                            <w:r w:rsidR="0026497C">
                              <w:t>137</w:t>
                            </w:r>
                            <w:r>
                              <w:t xml:space="preserve"> [1] </w:t>
                            </w:r>
                          </w:p>
                          <w:p w14:paraId="4C4409F5" w14:textId="77777777" w:rsidR="0026497C" w:rsidRDefault="0026497C" w:rsidP="00282C5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8567E3B" w14:textId="78255BEA" w:rsidR="00282C5B" w:rsidRDefault="00282C5B" w:rsidP="00282C5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Reference</w:t>
                            </w:r>
                            <w:r>
                              <w:rPr>
                                <w:lang w:eastAsia="ko-KR"/>
                              </w:rPr>
                              <w:t>s:</w:t>
                            </w:r>
                          </w:p>
                          <w:p w14:paraId="59357F10" w14:textId="5FF4FE84" w:rsidR="00282C5B" w:rsidRPr="004D2D75" w:rsidRDefault="00282C5B" w:rsidP="00282C5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[1] 802.11-20/0566r</w:t>
                            </w:r>
                            <w:r w:rsidR="0080635D">
                              <w:rPr>
                                <w:lang w:eastAsia="ko-KR"/>
                              </w:rPr>
                              <w:t>8</w:t>
                            </w:r>
                            <w:r w:rsidR="00980A36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lang w:eastAsia="ko-KR"/>
                              </w:rPr>
                              <w:t xml:space="preserve"> Compendium of Stra</w:t>
                            </w:r>
                            <w:r w:rsidR="00A23E18">
                              <w:rPr>
                                <w:lang w:eastAsia="ko-KR"/>
                              </w:rPr>
                              <w:t>w</w:t>
                            </w:r>
                            <w:r>
                              <w:rPr>
                                <w:lang w:eastAsia="ko-KR"/>
                              </w:rPr>
                              <w:t xml:space="preserve"> Polls and Potential Changes to the Specification Framework Document</w:t>
                            </w:r>
                          </w:p>
                          <w:p w14:paraId="6DDA3CAC" w14:textId="77777777" w:rsidR="00282C5B" w:rsidRDefault="00282C5B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8E89F" w14:textId="693ECFD9" w:rsidR="00260B85" w:rsidRDefault="00260B85" w:rsidP="00260B85">
                      <w:r>
                        <w:t xml:space="preserve">This submission proposed the draft text on CCA sensitivity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D0.2, based on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D8.0 and passed motion </w:t>
                      </w:r>
                      <w:r w:rsidR="0026497C">
                        <w:t>137</w:t>
                      </w:r>
                      <w:r>
                        <w:t xml:space="preserve"> [1] </w:t>
                      </w:r>
                    </w:p>
                    <w:p w14:paraId="4C4409F5" w14:textId="77777777" w:rsidR="0026497C" w:rsidRDefault="0026497C" w:rsidP="00282C5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8567E3B" w14:textId="78255BEA" w:rsidR="00282C5B" w:rsidRDefault="00282C5B" w:rsidP="00282C5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Reference</w:t>
                      </w:r>
                      <w:r>
                        <w:rPr>
                          <w:lang w:eastAsia="ko-KR"/>
                        </w:rPr>
                        <w:t>s:</w:t>
                      </w:r>
                    </w:p>
                    <w:p w14:paraId="59357F10" w14:textId="5FF4FE84" w:rsidR="00282C5B" w:rsidRPr="004D2D75" w:rsidRDefault="00282C5B" w:rsidP="00282C5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[1] 802.11-20/0566r</w:t>
                      </w:r>
                      <w:r w:rsidR="0080635D">
                        <w:rPr>
                          <w:lang w:eastAsia="ko-KR"/>
                        </w:rPr>
                        <w:t>8</w:t>
                      </w:r>
                      <w:r w:rsidR="00980A36">
                        <w:rPr>
                          <w:lang w:eastAsia="ko-KR"/>
                        </w:rPr>
                        <w:t>9</w:t>
                      </w:r>
                      <w:r>
                        <w:rPr>
                          <w:lang w:eastAsia="ko-KR"/>
                        </w:rPr>
                        <w:t xml:space="preserve"> Compendium of Stra</w:t>
                      </w:r>
                      <w:r w:rsidR="00A23E18">
                        <w:rPr>
                          <w:lang w:eastAsia="ko-KR"/>
                        </w:rPr>
                        <w:t>w</w:t>
                      </w:r>
                      <w:r>
                        <w:rPr>
                          <w:lang w:eastAsia="ko-KR"/>
                        </w:rPr>
                        <w:t xml:space="preserve"> Polls and Potential Changes to the Specification Framework Document</w:t>
                      </w:r>
                    </w:p>
                    <w:p w14:paraId="6DDA3CAC" w14:textId="77777777" w:rsidR="00282C5B" w:rsidRDefault="00282C5B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0F828D4A" w14:textId="40EC536A" w:rsidR="00212F29" w:rsidRDefault="006A1798" w:rsidP="005F1AB5">
      <w:pPr>
        <w:pStyle w:val="H4"/>
        <w:rPr>
          <w:w w:val="100"/>
        </w:rPr>
      </w:pPr>
      <w:r w:rsidRPr="000D0015">
        <w:rPr>
          <w:sz w:val="24"/>
          <w:szCs w:val="24"/>
        </w:rPr>
        <w:br w:type="page"/>
      </w:r>
      <w:bookmarkStart w:id="1" w:name="RTF39383631373a2048342c312e"/>
      <w:r w:rsidR="005F1AB5">
        <w:lastRenderedPageBreak/>
        <w:t xml:space="preserve">36.3.19.6 </w:t>
      </w:r>
      <w:r w:rsidR="00212F29">
        <w:rPr>
          <w:w w:val="100"/>
        </w:rPr>
        <w:t>CCA sensitivity</w:t>
      </w:r>
      <w:bookmarkEnd w:id="1"/>
    </w:p>
    <w:p w14:paraId="1E7310F6" w14:textId="52CE5FC7" w:rsidR="00212F29" w:rsidRDefault="005F1AB5" w:rsidP="003800C7">
      <w:pPr>
        <w:pStyle w:val="H5"/>
        <w:rPr>
          <w:w w:val="100"/>
        </w:rPr>
      </w:pPr>
      <w:r>
        <w:t>36.3.19.</w:t>
      </w:r>
      <w:r w:rsidR="003800C7">
        <w:t xml:space="preserve">6.1 </w:t>
      </w:r>
      <w:r w:rsidR="00212F29">
        <w:rPr>
          <w:w w:val="100"/>
        </w:rPr>
        <w:t>General</w:t>
      </w:r>
    </w:p>
    <w:p w14:paraId="3F5E6A9F" w14:textId="77777777" w:rsidR="00212F29" w:rsidRDefault="00212F29" w:rsidP="00212F29">
      <w:pPr>
        <w:pStyle w:val="T"/>
        <w:rPr>
          <w:w w:val="100"/>
        </w:rPr>
      </w:pPr>
      <w:r>
        <w:rPr>
          <w:w w:val="100"/>
        </w:rPr>
        <w:t>The thresholds in this subclause are compared with the signal level at each receiving antenna.</w:t>
      </w:r>
    </w:p>
    <w:p w14:paraId="242D2F44" w14:textId="5765D6D1" w:rsidR="00212F29" w:rsidRDefault="006D3506" w:rsidP="00D676FE">
      <w:pPr>
        <w:pStyle w:val="H5"/>
        <w:rPr>
          <w:w w:val="100"/>
        </w:rPr>
      </w:pPr>
      <w:bookmarkStart w:id="2" w:name="RTF34373137313a2048352c312e"/>
      <w:r>
        <w:t xml:space="preserve">36.3.19.6.2 </w:t>
      </w:r>
      <w:r w:rsidR="00212F29">
        <w:rPr>
          <w:w w:val="100"/>
        </w:rPr>
        <w:t>CCA sensitivity for operating classes requiring CCA-ED</w:t>
      </w:r>
      <w:bookmarkEnd w:id="2"/>
    </w:p>
    <w:p w14:paraId="747B093C" w14:textId="77777777" w:rsidR="00212F29" w:rsidRDefault="00212F29" w:rsidP="00212F29">
      <w:pPr>
        <w:pStyle w:val="T"/>
        <w:rPr>
          <w:w w:val="100"/>
        </w:rPr>
      </w:pPr>
      <w:r>
        <w:rPr>
          <w:w w:val="100"/>
        </w:rPr>
        <w:t>For the operating classes requiring CCA-Energy Detect (CCA-ED), the PHY shall indicate a medium busy condition if CCA-ED detects a channel busy condition. For improved spectrum sharing, CCA-ED is required in some bands. The behavior class indicating CCA-ED is given in Table D-2 (Behavior limits). The operating classes requiring the corresponding CCA-ED behavior class are given in E.1 (Country information and operating classes). The PHY of a STA that is operating within an operating class that requires CCA-ED shall operate with CCA-ED.</w:t>
      </w:r>
    </w:p>
    <w:p w14:paraId="347945B7" w14:textId="0EEC30DE" w:rsidR="00212F29" w:rsidRDefault="00212F29" w:rsidP="00212F29">
      <w:pPr>
        <w:pStyle w:val="T"/>
        <w:rPr>
          <w:w w:val="100"/>
        </w:rPr>
      </w:pPr>
      <w:r>
        <w:rPr>
          <w:w w:val="100"/>
        </w:rPr>
        <w:t>CCA-ED shall detect a channel busy condition if the received signal strength exceeds the CCA-ED threshold as given by dot11OFDMEDThreshold for the primary 20 MHz channel and dot11OFDMEDThreshold for each nonprimary 20 MHz subchannel. The CCA-ED thresholds for the operating classes requiring CCA-ED are subject to the criteria in D.2.5 (CCA-ED threshold).</w:t>
      </w:r>
    </w:p>
    <w:p w14:paraId="2B74603D" w14:textId="51DA5C2A" w:rsidR="00212F29" w:rsidRDefault="00212F29" w:rsidP="00212F29">
      <w:pPr>
        <w:pStyle w:val="T"/>
        <w:rPr>
          <w:w w:val="100"/>
        </w:rPr>
      </w:pPr>
      <w:r>
        <w:rPr>
          <w:w w:val="100"/>
        </w:rPr>
        <w:t xml:space="preserve">For the </w:t>
      </w:r>
      <w:r w:rsidR="0053729F">
        <w:rPr>
          <w:w w:val="100"/>
        </w:rPr>
        <w:t>EHT</w:t>
      </w:r>
      <w:r>
        <w:rPr>
          <w:w w:val="100"/>
        </w:rPr>
        <w:t xml:space="preserve"> TB PPDU transmission, for each of 20 MHz sub-channels that require CCA, CCA-ED shall detect a channel busy condition if the received signal strength exceeds the CCA-ED threshold as given by dot11OFDMEDThreshold. The CCA-ED thresholds for the operating classes requiring CCA-ED are subject to the criteria in D.2.5 (CCA-ED threshold).</w:t>
      </w:r>
    </w:p>
    <w:p w14:paraId="2A9CC713" w14:textId="77777777" w:rsidR="00212F29" w:rsidRDefault="00212F29" w:rsidP="00212F29">
      <w:pPr>
        <w:pStyle w:val="T"/>
        <w:rPr>
          <w:w w:val="100"/>
        </w:rPr>
      </w:pPr>
      <w:r>
        <w:rPr>
          <w:w w:val="100"/>
        </w:rPr>
        <w:t>For transmissions that carry a frame that includes a BQR Control subfield (see 9.2.4.6a (Control subfield variants of an A-Control subfield)), CCA-ED shall detect a channel busy condition if the received signal strength exceeds the CCA-ED threshold as given by dot11OFDMEDThreshold for primary 20 MHz channel and dot11OFDMEDThreshold for each nonprimary 20 MHz channel (if present). The CCA-ED thresholds for the operating classes requiring CCA-ED are subject to the criteria in D.2.5 (CCA-ED threshold).</w:t>
      </w:r>
    </w:p>
    <w:p w14:paraId="52AC8AA8" w14:textId="5385BEBC" w:rsidR="00D956A6" w:rsidRPr="00936986" w:rsidRDefault="00212F29" w:rsidP="00212F29">
      <w:pPr>
        <w:pStyle w:val="Note"/>
        <w:rPr>
          <w:color w:val="auto"/>
          <w:w w:val="100"/>
        </w:rPr>
      </w:pPr>
      <w:r w:rsidRPr="00936986">
        <w:rPr>
          <w:color w:val="auto"/>
          <w:w w:val="100"/>
        </w:rPr>
        <w:t xml:space="preserve">NOTE—The requirement to detect a channel busy condition as stated in </w:t>
      </w:r>
      <w:r w:rsidRPr="00936986">
        <w:rPr>
          <w:color w:val="auto"/>
          <w:w w:val="100"/>
        </w:rPr>
        <w:fldChar w:fldCharType="begin"/>
      </w:r>
      <w:r w:rsidRPr="00936986">
        <w:rPr>
          <w:color w:val="auto"/>
          <w:w w:val="100"/>
        </w:rPr>
        <w:instrText xml:space="preserve"> REF  RTF34363031313a2048352c312e \h</w:instrText>
      </w:r>
      <w:r w:rsidRPr="00936986">
        <w:rPr>
          <w:color w:val="auto"/>
          <w:w w:val="100"/>
        </w:rPr>
      </w:r>
      <w:r w:rsidRPr="00936986">
        <w:rPr>
          <w:color w:val="auto"/>
          <w:w w:val="100"/>
        </w:rPr>
        <w:fldChar w:fldCharType="separate"/>
      </w:r>
      <w:r w:rsidR="00B959DC" w:rsidRPr="00936986">
        <w:rPr>
          <w:color w:val="auto"/>
        </w:rPr>
        <w:t xml:space="preserve">36.3.19.6.3 </w:t>
      </w:r>
      <w:r w:rsidRPr="00936986">
        <w:rPr>
          <w:color w:val="auto"/>
          <w:w w:val="100"/>
        </w:rPr>
        <w:t>(CCA sensitivity for the primary 20 MHz channel)</w:t>
      </w:r>
      <w:r w:rsidRPr="00936986">
        <w:rPr>
          <w:color w:val="auto"/>
          <w:w w:val="100"/>
        </w:rPr>
        <w:fldChar w:fldCharType="end"/>
      </w:r>
      <w:r w:rsidRPr="00936986">
        <w:rPr>
          <w:color w:val="auto"/>
          <w:w w:val="100"/>
        </w:rPr>
        <w:t xml:space="preserve"> </w:t>
      </w:r>
      <w:r w:rsidRPr="00565CDE">
        <w:rPr>
          <w:color w:val="auto"/>
          <w:w w:val="100"/>
        </w:rPr>
        <w:t xml:space="preserve">and </w:t>
      </w:r>
      <w:r w:rsidRPr="00565CDE">
        <w:rPr>
          <w:color w:val="auto"/>
          <w:w w:val="100"/>
        </w:rPr>
        <w:fldChar w:fldCharType="begin"/>
      </w:r>
      <w:r w:rsidRPr="00565CDE">
        <w:rPr>
          <w:color w:val="auto"/>
          <w:w w:val="100"/>
        </w:rPr>
        <w:instrText xml:space="preserve"> REF  RTF33373339313a2048352c312e \h</w:instrText>
      </w:r>
      <w:r w:rsidR="00936986" w:rsidRPr="00565CDE">
        <w:rPr>
          <w:color w:val="auto"/>
          <w:w w:val="100"/>
        </w:rPr>
        <w:instrText xml:space="preserve"> \* MERGEFORMAT </w:instrText>
      </w:r>
      <w:r w:rsidRPr="00565CDE">
        <w:rPr>
          <w:color w:val="auto"/>
          <w:w w:val="100"/>
        </w:rPr>
      </w:r>
      <w:r w:rsidRPr="00565CDE">
        <w:rPr>
          <w:color w:val="auto"/>
          <w:w w:val="100"/>
        </w:rPr>
        <w:fldChar w:fldCharType="separate"/>
      </w:r>
      <w:r w:rsidR="00B959DC" w:rsidRPr="00565CDE">
        <w:rPr>
          <w:color w:val="auto"/>
        </w:rPr>
        <w:t>36.3.19.6.4</w:t>
      </w:r>
      <w:r w:rsidRPr="00565CDE">
        <w:rPr>
          <w:color w:val="auto"/>
          <w:w w:val="100"/>
        </w:rPr>
        <w:t xml:space="preserve"> (</w:t>
      </w:r>
      <w:r w:rsidR="00CE4A14" w:rsidRPr="00565CDE">
        <w:rPr>
          <w:color w:val="auto"/>
          <w:w w:val="100"/>
        </w:rPr>
        <w:t>Per 20 MHz CCA sensitivity</w:t>
      </w:r>
      <w:r w:rsidRPr="00565CDE">
        <w:rPr>
          <w:color w:val="auto"/>
          <w:w w:val="100"/>
        </w:rPr>
        <w:t>)</w:t>
      </w:r>
      <w:r w:rsidRPr="00565CDE">
        <w:rPr>
          <w:color w:val="auto"/>
          <w:w w:val="100"/>
        </w:rPr>
        <w:fldChar w:fldCharType="end"/>
      </w:r>
      <w:r w:rsidRPr="00565CDE">
        <w:rPr>
          <w:color w:val="auto"/>
          <w:w w:val="100"/>
        </w:rPr>
        <w:t xml:space="preserve"> is a mandatory energy detect requirement on all </w:t>
      </w:r>
      <w:r w:rsidRPr="00565CDE">
        <w:rPr>
          <w:color w:val="auto"/>
          <w:w w:val="100"/>
        </w:rPr>
        <w:fldChar w:fldCharType="begin"/>
      </w:r>
      <w:r w:rsidRPr="00565CDE">
        <w:rPr>
          <w:color w:val="auto"/>
          <w:w w:val="100"/>
        </w:rPr>
        <w:instrText xml:space="preserve"> REF  RTF39353134383a2048312c3173 \h</w:instrText>
      </w:r>
      <w:r w:rsidR="00936986" w:rsidRPr="00565CDE">
        <w:rPr>
          <w:color w:val="auto"/>
          <w:w w:val="100"/>
        </w:rPr>
        <w:instrText xml:space="preserve"> \* MERGEFORMAT </w:instrText>
      </w:r>
      <w:r w:rsidRPr="00565CDE">
        <w:rPr>
          <w:color w:val="auto"/>
          <w:w w:val="100"/>
        </w:rPr>
      </w:r>
      <w:r w:rsidRPr="00565CDE">
        <w:rPr>
          <w:color w:val="auto"/>
          <w:w w:val="100"/>
        </w:rPr>
        <w:fldChar w:fldCharType="separate"/>
      </w:r>
      <w:r w:rsidRPr="00565CDE">
        <w:rPr>
          <w:color w:val="auto"/>
          <w:w w:val="100"/>
        </w:rPr>
        <w:t>Clause </w:t>
      </w:r>
      <w:r w:rsidR="00CE4A14" w:rsidRPr="00565CDE">
        <w:rPr>
          <w:color w:val="auto"/>
          <w:w w:val="100"/>
        </w:rPr>
        <w:t>36</w:t>
      </w:r>
      <w:r w:rsidRPr="00565CDE">
        <w:rPr>
          <w:color w:val="auto"/>
          <w:w w:val="100"/>
        </w:rPr>
        <w:t xml:space="preserve"> (</w:t>
      </w:r>
      <w:r w:rsidR="00936986" w:rsidRPr="00565CDE">
        <w:rPr>
          <w:color w:val="auto"/>
          <w:w w:val="100"/>
        </w:rPr>
        <w:t>Extremely high throughput (EHT) PHY specification</w:t>
      </w:r>
      <w:r w:rsidRPr="00565CDE">
        <w:rPr>
          <w:color w:val="auto"/>
          <w:w w:val="100"/>
        </w:rPr>
        <w:t>)</w:t>
      </w:r>
      <w:r w:rsidRPr="00565CDE">
        <w:rPr>
          <w:color w:val="auto"/>
          <w:w w:val="100"/>
        </w:rPr>
        <w:fldChar w:fldCharType="end"/>
      </w:r>
      <w:r w:rsidRPr="00565CDE">
        <w:rPr>
          <w:color w:val="auto"/>
          <w:w w:val="100"/>
        </w:rPr>
        <w:t xml:space="preserve"> receivers. Support for CCA-ED is an additional requirement that relates specifically to the sensitivities described in D.2.5 (CCA-ED threshold).</w:t>
      </w:r>
    </w:p>
    <w:p w14:paraId="05221097" w14:textId="44CC8262" w:rsidR="002454E1" w:rsidRPr="0029073B" w:rsidRDefault="00D676FE" w:rsidP="002454E1">
      <w:pPr>
        <w:pStyle w:val="H5"/>
        <w:rPr>
          <w:color w:val="auto"/>
          <w:w w:val="100"/>
        </w:rPr>
      </w:pPr>
      <w:bookmarkStart w:id="3" w:name="RTF33373339313a2048352c312e"/>
      <w:r>
        <w:t xml:space="preserve">36.3.19.6.3 </w:t>
      </w:r>
      <w:r w:rsidR="002454E1" w:rsidRPr="0029073B">
        <w:rPr>
          <w:color w:val="auto"/>
          <w:w w:val="100"/>
        </w:rPr>
        <w:t>CCA sensitivity for</w:t>
      </w:r>
      <w:r w:rsidR="0029073B" w:rsidRPr="0029073B">
        <w:rPr>
          <w:color w:val="auto"/>
          <w:w w:val="100"/>
        </w:rPr>
        <w:t xml:space="preserve"> occupying</w:t>
      </w:r>
      <w:r w:rsidR="002454E1" w:rsidRPr="0029073B">
        <w:rPr>
          <w:color w:val="auto"/>
          <w:w w:val="100"/>
        </w:rPr>
        <w:t xml:space="preserve"> the primary 20 MHz channel</w:t>
      </w:r>
    </w:p>
    <w:p w14:paraId="06E324B6" w14:textId="12A879A0" w:rsidR="002454E1" w:rsidRDefault="002454E1" w:rsidP="002454E1">
      <w:pPr>
        <w:pStyle w:val="T"/>
        <w:rPr>
          <w:w w:val="100"/>
        </w:rPr>
      </w:pPr>
      <w:r>
        <w:rPr>
          <w:w w:val="100"/>
        </w:rPr>
        <w:t xml:space="preserve">An </w:t>
      </w:r>
      <w:r w:rsidR="00E012B4">
        <w:rPr>
          <w:w w:val="100"/>
        </w:rPr>
        <w:t>EHT</w:t>
      </w:r>
      <w:r>
        <w:rPr>
          <w:w w:val="100"/>
        </w:rPr>
        <w:t xml:space="preserve"> STA with a </w:t>
      </w:r>
      <w:r>
        <w:rPr>
          <w:i/>
          <w:iCs/>
          <w:w w:val="100"/>
        </w:rPr>
        <w:t xml:space="preserve">W </w:t>
      </w:r>
      <w:r>
        <w:rPr>
          <w:w w:val="100"/>
        </w:rPr>
        <w:t xml:space="preserve">MHz operating channel width shall detect, with &gt;90% probability, the start of a PPDU that occupies at least the primary 20 MHz channel in an otherwise idle </w:t>
      </w:r>
      <w:r>
        <w:rPr>
          <w:i/>
          <w:iCs/>
          <w:w w:val="100"/>
        </w:rPr>
        <w:t xml:space="preserve">W </w:t>
      </w:r>
      <w:r>
        <w:rPr>
          <w:w w:val="100"/>
        </w:rPr>
        <w:t>MHz operating channel width, and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with the STATUS parameter set </w:t>
      </w:r>
      <w:proofErr w:type="spellStart"/>
      <w:r>
        <w:rPr>
          <w:w w:val="100"/>
        </w:rPr>
        <w:t>to</w:t>
      </w:r>
      <w:proofErr w:type="spellEnd"/>
      <w:r>
        <w:rPr>
          <w:w w:val="100"/>
        </w:rPr>
        <w:t xml:space="preserve"> BUSY 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(see 21.4.4 (VHT PHY)) if one of the following conditions is met:</w:t>
      </w:r>
    </w:p>
    <w:p w14:paraId="530401E7" w14:textId="77777777" w:rsidR="002454E1" w:rsidRPr="000A0E97" w:rsidRDefault="002454E1" w:rsidP="002454E1">
      <w:pPr>
        <w:pStyle w:val="CellBody"/>
        <w:numPr>
          <w:ilvl w:val="0"/>
          <w:numId w:val="19"/>
        </w:numPr>
        <w:suppressAutoHyphens/>
        <w:rPr>
          <w:w w:val="100"/>
          <w:sz w:val="20"/>
          <w:szCs w:val="20"/>
        </w:rPr>
      </w:pPr>
      <w:r w:rsidRPr="000A0E97">
        <w:rPr>
          <w:w w:val="100"/>
          <w:sz w:val="20"/>
          <w:szCs w:val="20"/>
        </w:rPr>
        <w:t xml:space="preserve">The start of a </w:t>
      </w:r>
      <w:r>
        <w:rPr>
          <w:w w:val="100"/>
          <w:sz w:val="20"/>
          <w:szCs w:val="20"/>
        </w:rPr>
        <w:t>non-HT</w:t>
      </w:r>
      <w:r w:rsidRPr="000A0E97">
        <w:rPr>
          <w:w w:val="100"/>
          <w:sz w:val="20"/>
          <w:szCs w:val="20"/>
        </w:rPr>
        <w:t xml:space="preserve"> PPDU as defined in 17.3.10.6 (CCA requirements)</w:t>
      </w:r>
      <w:r>
        <w:rPr>
          <w:w w:val="100"/>
          <w:sz w:val="20"/>
          <w:szCs w:val="20"/>
        </w:rPr>
        <w:t xml:space="preserve"> when operating in the 5 or 6 GHz band and 18.4.6 (CCA performance) when operating in the 2.4 GHz band</w:t>
      </w:r>
      <w:r w:rsidRPr="000A0E97">
        <w:rPr>
          <w:w w:val="100"/>
          <w:sz w:val="20"/>
          <w:szCs w:val="20"/>
        </w:rPr>
        <w:t>.</w:t>
      </w:r>
    </w:p>
    <w:p w14:paraId="5BC9E610" w14:textId="77777777" w:rsidR="002454E1" w:rsidRDefault="002454E1" w:rsidP="002454E1">
      <w:pPr>
        <w:pStyle w:val="CellBody"/>
        <w:numPr>
          <w:ilvl w:val="0"/>
          <w:numId w:val="19"/>
        </w:numPr>
        <w:suppressAutoHyphens/>
        <w:rPr>
          <w:w w:val="100"/>
          <w:sz w:val="20"/>
          <w:szCs w:val="20"/>
        </w:rPr>
      </w:pPr>
      <w:r w:rsidRPr="000A0E97">
        <w:rPr>
          <w:w w:val="100"/>
          <w:sz w:val="20"/>
          <w:szCs w:val="20"/>
        </w:rPr>
        <w:t xml:space="preserve">The start of an HT PPDU </w:t>
      </w:r>
      <w:r>
        <w:rPr>
          <w:w w:val="100"/>
          <w:sz w:val="20"/>
          <w:szCs w:val="20"/>
        </w:rPr>
        <w:t>as</w:t>
      </w:r>
      <w:r w:rsidRPr="000A0E97">
        <w:rPr>
          <w:w w:val="100"/>
          <w:sz w:val="20"/>
          <w:szCs w:val="20"/>
        </w:rPr>
        <w:t xml:space="preserve"> defined in 19.3.19.5 (CCA sensitivity).</w:t>
      </w:r>
    </w:p>
    <w:p w14:paraId="6B8BEA46" w14:textId="1FB87F03" w:rsidR="002454E1" w:rsidRPr="000A0E97" w:rsidRDefault="002454E1" w:rsidP="002454E1">
      <w:pPr>
        <w:pStyle w:val="CellBody"/>
        <w:numPr>
          <w:ilvl w:val="0"/>
          <w:numId w:val="19"/>
        </w:numPr>
        <w:suppressAutoHyphens/>
        <w:rPr>
          <w:w w:val="100"/>
          <w:sz w:val="20"/>
          <w:szCs w:val="20"/>
        </w:rPr>
      </w:pPr>
      <w:r w:rsidRPr="000A0E97">
        <w:rPr>
          <w:w w:val="100"/>
          <w:sz w:val="20"/>
          <w:szCs w:val="20"/>
        </w:rPr>
        <w:t>The start of a non-HT duplicate</w:t>
      </w:r>
      <w:r>
        <w:rPr>
          <w:w w:val="100"/>
          <w:sz w:val="20"/>
          <w:szCs w:val="20"/>
        </w:rPr>
        <w:t>,</w:t>
      </w:r>
      <w:r w:rsidRPr="000A0E97">
        <w:rPr>
          <w:w w:val="100"/>
          <w:sz w:val="20"/>
          <w:szCs w:val="20"/>
        </w:rPr>
        <w:t xml:space="preserve"> VHT </w:t>
      </w:r>
      <w:r w:rsidR="00E012B4">
        <w:rPr>
          <w:w w:val="100"/>
          <w:sz w:val="20"/>
          <w:szCs w:val="20"/>
        </w:rPr>
        <w:t xml:space="preserve">HE, </w:t>
      </w:r>
      <w:r>
        <w:rPr>
          <w:w w:val="100"/>
          <w:sz w:val="20"/>
          <w:szCs w:val="20"/>
        </w:rPr>
        <w:t xml:space="preserve">or </w:t>
      </w:r>
      <w:r w:rsidR="00E012B4">
        <w:rPr>
          <w:w w:val="100"/>
          <w:sz w:val="20"/>
          <w:szCs w:val="20"/>
        </w:rPr>
        <w:t>EHT</w:t>
      </w:r>
      <w:r>
        <w:rPr>
          <w:w w:val="100"/>
          <w:sz w:val="20"/>
          <w:szCs w:val="20"/>
        </w:rPr>
        <w:t xml:space="preserve"> </w:t>
      </w:r>
      <w:r w:rsidRPr="000A0E97">
        <w:rPr>
          <w:w w:val="100"/>
          <w:sz w:val="20"/>
          <w:szCs w:val="20"/>
        </w:rPr>
        <w:t>PPDU for which the power measured within the primary 20 MHz channel is at or above –82 dBm.</w:t>
      </w:r>
    </w:p>
    <w:p w14:paraId="71A75FEF" w14:textId="5CD289C3" w:rsidR="002454E1" w:rsidRDefault="002454E1" w:rsidP="002454E1">
      <w:pPr>
        <w:pStyle w:val="T"/>
        <w:rPr>
          <w:w w:val="100"/>
        </w:rPr>
      </w:pPr>
      <w:r>
        <w:rPr>
          <w:w w:val="100"/>
        </w:rPr>
        <w:t xml:space="preserve">The channel-list parameter is present and set to {primary} if the operating channel width is greater than 20 </w:t>
      </w:r>
      <w:proofErr w:type="spellStart"/>
      <w:r>
        <w:rPr>
          <w:w w:val="100"/>
        </w:rPr>
        <w:t>MHz.</w:t>
      </w:r>
      <w:proofErr w:type="spellEnd"/>
      <w:r>
        <w:rPr>
          <w:w w:val="100"/>
        </w:rPr>
        <w:t xml:space="preserve">  The CCA signal shall be held busy (not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to IDLE) for the duration of the PPDU, unless it receives a </w:t>
      </w:r>
      <w:proofErr w:type="spellStart"/>
      <w:r>
        <w:rPr>
          <w:w w:val="100"/>
        </w:rPr>
        <w:t>CCARESET.request</w:t>
      </w:r>
      <w:proofErr w:type="spellEnd"/>
      <w:r>
        <w:rPr>
          <w:w w:val="100"/>
        </w:rPr>
        <w:t xml:space="preserve"> primitive before the end of the PPDU </w:t>
      </w:r>
      <w:r w:rsidRPr="00BF2658">
        <w:rPr>
          <w:w w:val="100"/>
        </w:rPr>
        <w:t xml:space="preserve">for instance during spatial reuse operation as described in </w:t>
      </w:r>
      <w:r w:rsidR="00207E10" w:rsidRPr="00BF2658">
        <w:rPr>
          <w:color w:val="auto"/>
          <w:w w:val="100"/>
        </w:rPr>
        <w:t>35</w:t>
      </w:r>
      <w:r w:rsidRPr="00BF2658">
        <w:rPr>
          <w:color w:val="auto"/>
          <w:w w:val="100"/>
        </w:rPr>
        <w:t>.</w:t>
      </w:r>
      <w:r w:rsidR="00EC1F22" w:rsidRPr="00BF2658">
        <w:rPr>
          <w:color w:val="auto"/>
          <w:w w:val="100"/>
        </w:rPr>
        <w:t>xx</w:t>
      </w:r>
      <w:r w:rsidRPr="00BF2658">
        <w:rPr>
          <w:color w:val="auto"/>
          <w:w w:val="100"/>
        </w:rPr>
        <w:t xml:space="preserve"> (Spatial reuse operation).</w:t>
      </w:r>
    </w:p>
    <w:p w14:paraId="69176564" w14:textId="77777777" w:rsidR="002454E1" w:rsidRDefault="002454E1" w:rsidP="002454E1">
      <w:pPr>
        <w:pStyle w:val="T"/>
        <w:rPr>
          <w:w w:val="100"/>
        </w:rPr>
      </w:pPr>
      <w:r>
        <w:rPr>
          <w:w w:val="100"/>
        </w:rPr>
        <w:t>The receiver shall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</w:t>
      </w:r>
      <w:proofErr w:type="spellStart"/>
      <w:r>
        <w:rPr>
          <w:w w:val="100"/>
        </w:rPr>
        <w:t>to</w:t>
      </w:r>
      <w:proofErr w:type="spellEnd"/>
      <w:r>
        <w:rPr>
          <w:w w:val="100"/>
        </w:rPr>
        <w:t xml:space="preserve"> BUSY for any signal that exceeds a threshold equal to 20 dB above the minimum modulation and coding rate sensitivity (–82 + 20 = –</w:t>
      </w:r>
      <w:r>
        <w:rPr>
          <w:w w:val="100"/>
        </w:rPr>
        <w:lastRenderedPageBreak/>
        <w:t xml:space="preserve">62 dBm) in the primary 20 MHz channel 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after the signal arrives at the receiver’s antenna(s). If the operating channel width is greater than 20 MHz, then the channel-list parameter is present and shall be set to {primary}. Following the indication and while the threshold continues to be exceeded, the receiver shall 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to IDLE or with a change in the channel-list parameter.</w:t>
      </w:r>
    </w:p>
    <w:p w14:paraId="716C6828" w14:textId="77777777" w:rsidR="00212F29" w:rsidRDefault="00CE4A14" w:rsidP="00CE4A14">
      <w:pPr>
        <w:pStyle w:val="H5"/>
        <w:rPr>
          <w:w w:val="100"/>
        </w:rPr>
      </w:pPr>
      <w:bookmarkStart w:id="4" w:name="RTF39323333343a2048352c312e"/>
      <w:bookmarkEnd w:id="3"/>
      <w:r>
        <w:t xml:space="preserve">36.3.19.6.4 </w:t>
      </w:r>
      <w:r w:rsidR="00212F29">
        <w:rPr>
          <w:w w:val="100"/>
        </w:rPr>
        <w:t>Per 20 MHz CCA sensitivity</w:t>
      </w:r>
      <w:bookmarkEnd w:id="4"/>
    </w:p>
    <w:p w14:paraId="66E4B01A" w14:textId="2C20C728" w:rsidR="00212F29" w:rsidRDefault="00212F29" w:rsidP="00212F29">
      <w:pPr>
        <w:pStyle w:val="T"/>
        <w:rPr>
          <w:w w:val="100"/>
        </w:rPr>
      </w:pPr>
      <w:r>
        <w:rPr>
          <w:w w:val="100"/>
        </w:rPr>
        <w:t>If the operating channel width is greater than 20 MHz and the PHY issues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primitive, the PHY shall set the per20bitmap to indicate the busy/idle status of each 20 MHz subchannel. A 20 MHz subchannel is busy if at least one of the following conditions is present:</w:t>
      </w:r>
    </w:p>
    <w:p w14:paraId="6E44D319" w14:textId="77777777" w:rsidR="00212F29" w:rsidRDefault="00212F29" w:rsidP="00212F29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A signal is present on the 20 MHz subchannel at or above a threshold of –62 dBm at the receiver's antenna(s). The PHY shall indicate that the 20 MHz subchannel is busy a period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after the signal starts and shall continue to indicate the 20 MHz subchannel is busy while the threshold continues to be exceeded.</w:t>
      </w:r>
    </w:p>
    <w:p w14:paraId="5EF2F8C3" w14:textId="60BD77F3" w:rsidR="00C75C32" w:rsidRDefault="00F93774" w:rsidP="00212F29">
      <w:pPr>
        <w:pStyle w:val="D"/>
        <w:numPr>
          <w:ilvl w:val="0"/>
          <w:numId w:val="11"/>
        </w:numPr>
        <w:ind w:left="600" w:hanging="400"/>
        <w:rPr>
          <w:w w:val="100"/>
        </w:rPr>
      </w:pPr>
      <w:r w:rsidRPr="00F93774">
        <w:rPr>
          <w:w w:val="100"/>
        </w:rPr>
        <w:t xml:space="preserve">A non-HT, HT_MF, HT_GF, VHT, HE, or EHT PPDU for which the power measured within this 20 MHz subchannel is at or above </w:t>
      </w:r>
      <w:proofErr w:type="gramStart"/>
      <w:r w:rsidRPr="00F93774">
        <w:rPr>
          <w:w w:val="100"/>
        </w:rPr>
        <w:t>max</w:t>
      </w:r>
      <w:bookmarkStart w:id="5" w:name="_GoBack"/>
      <w:bookmarkEnd w:id="5"/>
      <w:r w:rsidRPr="00F93774">
        <w:rPr>
          <w:w w:val="100"/>
        </w:rPr>
        <w:t>(</w:t>
      </w:r>
      <w:proofErr w:type="gramEnd"/>
      <w:r w:rsidRPr="00F93774">
        <w:rPr>
          <w:w w:val="100"/>
        </w:rPr>
        <w:t xml:space="preserve">–72 dBm, </w:t>
      </w:r>
      <w:proofErr w:type="spellStart"/>
      <w:r w:rsidRPr="00F93774">
        <w:rPr>
          <w:w w:val="100"/>
        </w:rPr>
        <w:t>OBSS_PDlevel</w:t>
      </w:r>
      <w:proofErr w:type="spellEnd"/>
      <w:r w:rsidRPr="00F93774">
        <w:rPr>
          <w:w w:val="100"/>
        </w:rPr>
        <w:t>) at  the receiver's antenna(s)</w:t>
      </w:r>
      <w:r w:rsidR="00FF32FA">
        <w:rPr>
          <w:w w:val="100"/>
        </w:rPr>
        <w:t>.</w:t>
      </w:r>
      <w:r w:rsidR="00CE29A3">
        <w:rPr>
          <w:w w:val="100"/>
        </w:rPr>
        <w:t xml:space="preserve"> </w:t>
      </w:r>
      <w:r w:rsidRPr="00F93774">
        <w:rPr>
          <w:w w:val="100"/>
        </w:rPr>
        <w:t xml:space="preserve">The PHY shall indicate that the 20 MHz subchannel is busy with &gt; 90% probability within a period </w:t>
      </w:r>
      <w:proofErr w:type="spellStart"/>
      <w:r w:rsidRPr="00F93774">
        <w:rPr>
          <w:w w:val="100"/>
        </w:rPr>
        <w:t>aCCAMidTime</w:t>
      </w:r>
      <w:proofErr w:type="spellEnd"/>
      <w:r w:rsidRPr="00F93774">
        <w:rPr>
          <w:w w:val="100"/>
        </w:rPr>
        <w:t xml:space="preserve"> (see 36.3 (EHT PHY)))</w:t>
      </w:r>
    </w:p>
    <w:p w14:paraId="0EDFEAAE" w14:textId="73A9EB63" w:rsidR="00212F29" w:rsidRDefault="00212F29" w:rsidP="00212F29">
      <w:pPr>
        <w:pStyle w:val="Note"/>
        <w:rPr>
          <w:w w:val="100"/>
        </w:rPr>
      </w:pPr>
      <w:r>
        <w:rPr>
          <w:w w:val="100"/>
        </w:rPr>
        <w:t xml:space="preserve">NOTE—Following the receipt of a Trigger frame with the CS Required subfield in the Common Info field set to 1, the </w:t>
      </w:r>
      <w:r w:rsidR="00E60D90">
        <w:rPr>
          <w:w w:val="100"/>
        </w:rPr>
        <w:t>EHT</w:t>
      </w:r>
      <w:r>
        <w:rPr>
          <w:w w:val="100"/>
        </w:rPr>
        <w:t xml:space="preserve"> PHY is only required to detect a signal at the –62 dBm threshold since the other conditions require more time than is available before the response is expected.</w:t>
      </w:r>
    </w:p>
    <w:p w14:paraId="3F3AC4DE" w14:textId="1FF9EEE6" w:rsidR="00212F29" w:rsidRDefault="00212F29" w:rsidP="00212F29">
      <w:pPr>
        <w:pStyle w:val="T"/>
        <w:rPr>
          <w:w w:val="100"/>
        </w:rPr>
      </w:pPr>
      <w:proofErr w:type="spellStart"/>
      <w:r w:rsidRPr="001D5A9B">
        <w:rPr>
          <w:i/>
          <w:iCs/>
          <w:w w:val="100"/>
        </w:rPr>
        <w:t>OBSS_PD</w:t>
      </w:r>
      <w:r w:rsidRPr="001D5A9B">
        <w:rPr>
          <w:i/>
          <w:iCs/>
          <w:w w:val="100"/>
          <w:vertAlign w:val="subscript"/>
        </w:rPr>
        <w:t>level</w:t>
      </w:r>
      <w:proofErr w:type="spellEnd"/>
      <w:r w:rsidRPr="001D5A9B">
        <w:rPr>
          <w:w w:val="100"/>
        </w:rPr>
        <w:t xml:space="preserve"> is defined in </w:t>
      </w:r>
      <w:r w:rsidR="000C3AF0" w:rsidRPr="001D5A9B">
        <w:rPr>
          <w:w w:val="100"/>
        </w:rPr>
        <w:t>35</w:t>
      </w:r>
      <w:r w:rsidRPr="001D5A9B">
        <w:rPr>
          <w:w w:val="100"/>
        </w:rPr>
        <w:t>.</w:t>
      </w:r>
      <w:r w:rsidR="000C3AF0" w:rsidRPr="001D5A9B">
        <w:rPr>
          <w:w w:val="100"/>
        </w:rPr>
        <w:t>xx</w:t>
      </w:r>
      <w:r w:rsidRPr="001D5A9B">
        <w:rPr>
          <w:w w:val="100"/>
        </w:rPr>
        <w:t>.</w:t>
      </w:r>
      <w:r w:rsidR="000C3AF0" w:rsidRPr="001D5A9B">
        <w:rPr>
          <w:w w:val="100"/>
        </w:rPr>
        <w:t>x</w:t>
      </w:r>
      <w:r w:rsidRPr="001D5A9B">
        <w:rPr>
          <w:w w:val="100"/>
        </w:rPr>
        <w:t>.</w:t>
      </w:r>
      <w:r w:rsidR="000C3AF0" w:rsidRPr="001D5A9B">
        <w:rPr>
          <w:w w:val="100"/>
        </w:rPr>
        <w:t>x</w:t>
      </w:r>
      <w:r w:rsidRPr="001D5A9B">
        <w:rPr>
          <w:w w:val="100"/>
        </w:rPr>
        <w:t xml:space="preserve"> (Adjustment of OBSS PD and transmit power) and applied in the equations to define the detection level in this subclause if an </w:t>
      </w:r>
      <w:r w:rsidR="00087B4E" w:rsidRPr="001D5A9B">
        <w:rPr>
          <w:w w:val="100"/>
        </w:rPr>
        <w:t>EHT</w:t>
      </w:r>
      <w:r w:rsidRPr="001D5A9B">
        <w:rPr>
          <w:w w:val="100"/>
        </w:rPr>
        <w:t xml:space="preserve"> STA has ignored a 40 MHz, 80 MHz, 160 MHz inter-BSS PPDU following the procedure in </w:t>
      </w:r>
      <w:r w:rsidR="00894655" w:rsidRPr="001D5A9B">
        <w:rPr>
          <w:w w:val="100"/>
        </w:rPr>
        <w:t>35</w:t>
      </w:r>
      <w:r w:rsidRPr="001D5A9B">
        <w:rPr>
          <w:w w:val="100"/>
        </w:rPr>
        <w:t>.</w:t>
      </w:r>
      <w:r w:rsidR="00894655" w:rsidRPr="001D5A9B">
        <w:rPr>
          <w:w w:val="100"/>
        </w:rPr>
        <w:t>xx</w:t>
      </w:r>
      <w:r w:rsidRPr="001D5A9B">
        <w:rPr>
          <w:w w:val="100"/>
        </w:rPr>
        <w:t>.</w:t>
      </w:r>
      <w:r w:rsidR="00894655" w:rsidRPr="001D5A9B">
        <w:rPr>
          <w:w w:val="100"/>
        </w:rPr>
        <w:t>x</w:t>
      </w:r>
      <w:r w:rsidRPr="001D5A9B">
        <w:rPr>
          <w:w w:val="100"/>
        </w:rPr>
        <w:t>.</w:t>
      </w:r>
      <w:r w:rsidR="00894655" w:rsidRPr="001D5A9B">
        <w:rPr>
          <w:w w:val="100"/>
        </w:rPr>
        <w:t>x</w:t>
      </w:r>
      <w:r w:rsidRPr="001D5A9B">
        <w:rPr>
          <w:w w:val="100"/>
        </w:rPr>
        <w:t xml:space="preserve"> (General operation with non-SRG OBSS PD level) or </w:t>
      </w:r>
      <w:r w:rsidR="00410F75" w:rsidRPr="001D5A9B">
        <w:rPr>
          <w:w w:val="100"/>
        </w:rPr>
        <w:t>35</w:t>
      </w:r>
      <w:r w:rsidRPr="001D5A9B">
        <w:rPr>
          <w:w w:val="100"/>
        </w:rPr>
        <w:t>.</w:t>
      </w:r>
      <w:r w:rsidR="00410F75" w:rsidRPr="001D5A9B">
        <w:rPr>
          <w:w w:val="100"/>
        </w:rPr>
        <w:t>xx</w:t>
      </w:r>
      <w:r w:rsidRPr="001D5A9B">
        <w:rPr>
          <w:w w:val="100"/>
        </w:rPr>
        <w:t>.</w:t>
      </w:r>
      <w:r w:rsidR="00410F75" w:rsidRPr="001D5A9B">
        <w:rPr>
          <w:w w:val="100"/>
        </w:rPr>
        <w:t>x</w:t>
      </w:r>
      <w:r w:rsidRPr="001D5A9B">
        <w:rPr>
          <w:w w:val="100"/>
        </w:rPr>
        <w:t>.</w:t>
      </w:r>
      <w:r w:rsidR="00410F75" w:rsidRPr="001D5A9B">
        <w:rPr>
          <w:w w:val="100"/>
        </w:rPr>
        <w:t>x</w:t>
      </w:r>
      <w:r w:rsidRPr="001D5A9B">
        <w:rPr>
          <w:w w:val="100"/>
        </w:rPr>
        <w:t xml:space="preserve"> (General operation with SRG OBSS PD level). It is applied to any secondary channels within the PPDU bandwidth of the inter-BSS PPDU and during the RXTIME of the inter-BSS PPDU. Otherwise, </w:t>
      </w:r>
      <w:proofErr w:type="spellStart"/>
      <w:r w:rsidRPr="001D5A9B">
        <w:rPr>
          <w:i/>
          <w:iCs/>
          <w:w w:val="100"/>
        </w:rPr>
        <w:t>OBSS_PD</w:t>
      </w:r>
      <w:r w:rsidRPr="001D5A9B">
        <w:rPr>
          <w:i/>
          <w:iCs/>
          <w:w w:val="100"/>
          <w:vertAlign w:val="subscript"/>
        </w:rPr>
        <w:t>level</w:t>
      </w:r>
      <w:proofErr w:type="spellEnd"/>
      <w:r w:rsidRPr="001D5A9B">
        <w:rPr>
          <w:w w:val="100"/>
        </w:rPr>
        <w:t xml:space="preserve"> is not applied in the equations to define the detection level in this subclause.</w:t>
      </w:r>
    </w:p>
    <w:bookmarkEnd w:id="0"/>
    <w:p w14:paraId="4894C5CF" w14:textId="4C9F4034" w:rsidR="002B6E81" w:rsidRPr="004954E2" w:rsidRDefault="002B6E81" w:rsidP="004954E2">
      <w:pPr>
        <w:jc w:val="both"/>
        <w:rPr>
          <w:b/>
          <w:sz w:val="24"/>
          <w:szCs w:val="24"/>
          <w:u w:val="single"/>
        </w:rPr>
      </w:pPr>
    </w:p>
    <w:sectPr w:rsidR="002B6E81" w:rsidRPr="00495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DEC76" w14:textId="77777777" w:rsidR="00B86069" w:rsidRDefault="00B86069" w:rsidP="00903C3E">
      <w:pPr>
        <w:spacing w:after="0" w:line="240" w:lineRule="auto"/>
      </w:pPr>
      <w:r>
        <w:separator/>
      </w:r>
    </w:p>
  </w:endnote>
  <w:endnote w:type="continuationSeparator" w:id="0">
    <w:p w14:paraId="23320F21" w14:textId="77777777" w:rsidR="00B86069" w:rsidRDefault="00B86069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00AB" w14:textId="77777777" w:rsidR="008A3D37" w:rsidRDefault="008A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62CD4F98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AC067E">
      <w:rPr>
        <w:rFonts w:ascii="Times New Roman" w:hAnsi="Times New Roman" w:cs="Times New Roman"/>
        <w:lang w:eastAsia="ko-KR"/>
      </w:rPr>
      <w:t>Lin Yang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0056" w14:textId="77777777" w:rsidR="008A3D37" w:rsidRDefault="008A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2C43" w14:textId="77777777" w:rsidR="00B86069" w:rsidRDefault="00B86069" w:rsidP="00903C3E">
      <w:pPr>
        <w:spacing w:after="0" w:line="240" w:lineRule="auto"/>
      </w:pPr>
      <w:r>
        <w:separator/>
      </w:r>
    </w:p>
  </w:footnote>
  <w:footnote w:type="continuationSeparator" w:id="0">
    <w:p w14:paraId="61B8BC42" w14:textId="77777777" w:rsidR="00B86069" w:rsidRDefault="00B86069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F19B" w14:textId="77777777" w:rsidR="008A3D37" w:rsidRDefault="008A3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1C3A3CEB" w:rsidR="002F7227" w:rsidRPr="00111C8D" w:rsidRDefault="0041271F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8A3D37">
      <w:rPr>
        <w:rFonts w:ascii="Times New Roman" w:hAnsi="Times New Roman" w:cs="Times New Roman"/>
        <w:b/>
        <w:bCs/>
        <w:u w:val="single"/>
      </w:rPr>
      <w:t>1766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>
      <w:rPr>
        <w:rFonts w:ascii="Times New Roman" w:hAnsi="Times New Roman" w:cs="Times New Roman"/>
        <w:b/>
        <w:bCs/>
        <w:u w:val="single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3F66" w14:textId="77777777" w:rsidR="008A3D37" w:rsidRDefault="008A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3558"/>
    <w:multiLevelType w:val="multilevel"/>
    <w:tmpl w:val="62AA8638"/>
    <w:lvl w:ilvl="0">
      <w:start w:val="36"/>
      <w:numFmt w:val="decimal"/>
      <w:lvlText w:val="%1"/>
      <w:lvlJc w:val="left"/>
      <w:pPr>
        <w:ind w:left="1010" w:hanging="1010"/>
      </w:pPr>
      <w:rPr>
        <w:rFonts w:hint="default"/>
        <w:w w:val="0"/>
      </w:rPr>
    </w:lvl>
    <w:lvl w:ilvl="1">
      <w:start w:val="3"/>
      <w:numFmt w:val="decimal"/>
      <w:lvlText w:val="%1.%2"/>
      <w:lvlJc w:val="left"/>
      <w:pPr>
        <w:ind w:left="1010" w:hanging="1010"/>
      </w:pPr>
      <w:rPr>
        <w:rFonts w:hint="default"/>
        <w:w w:val="0"/>
      </w:rPr>
    </w:lvl>
    <w:lvl w:ilvl="2">
      <w:start w:val="19"/>
      <w:numFmt w:val="decimal"/>
      <w:lvlText w:val="%1.%2.%3"/>
      <w:lvlJc w:val="left"/>
      <w:pPr>
        <w:ind w:left="1010" w:hanging="1010"/>
      </w:pPr>
      <w:rPr>
        <w:rFonts w:hint="default"/>
        <w:w w:val="0"/>
      </w:rPr>
    </w:lvl>
    <w:lvl w:ilvl="3">
      <w:start w:val="6"/>
      <w:numFmt w:val="decimal"/>
      <w:lvlText w:val="%1.%2.%3.%4"/>
      <w:lvlJc w:val="left"/>
      <w:pPr>
        <w:ind w:left="1010" w:hanging="101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9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2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2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2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20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2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25E32"/>
    <w:rsid w:val="00031C86"/>
    <w:rsid w:val="00034DFE"/>
    <w:rsid w:val="000574AB"/>
    <w:rsid w:val="00062F01"/>
    <w:rsid w:val="00071354"/>
    <w:rsid w:val="00085B6D"/>
    <w:rsid w:val="00087B4E"/>
    <w:rsid w:val="000B13DF"/>
    <w:rsid w:val="000C3AF0"/>
    <w:rsid w:val="000C7702"/>
    <w:rsid w:val="000D2A6A"/>
    <w:rsid w:val="000F0FC1"/>
    <w:rsid w:val="00106C73"/>
    <w:rsid w:val="00111C8D"/>
    <w:rsid w:val="00122AE0"/>
    <w:rsid w:val="00134082"/>
    <w:rsid w:val="00134460"/>
    <w:rsid w:val="00147691"/>
    <w:rsid w:val="00150BB5"/>
    <w:rsid w:val="001530A1"/>
    <w:rsid w:val="001548BA"/>
    <w:rsid w:val="00155C2B"/>
    <w:rsid w:val="00164E1C"/>
    <w:rsid w:val="00166BDC"/>
    <w:rsid w:val="00172BB4"/>
    <w:rsid w:val="001769CF"/>
    <w:rsid w:val="001805F3"/>
    <w:rsid w:val="00181D6F"/>
    <w:rsid w:val="001825F6"/>
    <w:rsid w:val="00183CBD"/>
    <w:rsid w:val="001901CA"/>
    <w:rsid w:val="001910F2"/>
    <w:rsid w:val="00195699"/>
    <w:rsid w:val="00195F8B"/>
    <w:rsid w:val="00196041"/>
    <w:rsid w:val="001A2839"/>
    <w:rsid w:val="001C0B05"/>
    <w:rsid w:val="001D5A9B"/>
    <w:rsid w:val="001E3652"/>
    <w:rsid w:val="00207E10"/>
    <w:rsid w:val="00211C76"/>
    <w:rsid w:val="00212F29"/>
    <w:rsid w:val="0021354C"/>
    <w:rsid w:val="00217CD4"/>
    <w:rsid w:val="00217F19"/>
    <w:rsid w:val="00240C27"/>
    <w:rsid w:val="00243211"/>
    <w:rsid w:val="00244A77"/>
    <w:rsid w:val="002454E1"/>
    <w:rsid w:val="00260B85"/>
    <w:rsid w:val="0026497C"/>
    <w:rsid w:val="00273D39"/>
    <w:rsid w:val="0027710D"/>
    <w:rsid w:val="00281064"/>
    <w:rsid w:val="00282C5B"/>
    <w:rsid w:val="0029073B"/>
    <w:rsid w:val="002A1552"/>
    <w:rsid w:val="002A1C03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2043D"/>
    <w:rsid w:val="0033688F"/>
    <w:rsid w:val="003400C1"/>
    <w:rsid w:val="0035669B"/>
    <w:rsid w:val="003800C7"/>
    <w:rsid w:val="00391201"/>
    <w:rsid w:val="00395FB5"/>
    <w:rsid w:val="003B01D0"/>
    <w:rsid w:val="003B4117"/>
    <w:rsid w:val="003B4D57"/>
    <w:rsid w:val="003B7FD0"/>
    <w:rsid w:val="003C0AEB"/>
    <w:rsid w:val="003C1974"/>
    <w:rsid w:val="003C1A5B"/>
    <w:rsid w:val="003C48A5"/>
    <w:rsid w:val="003F4E3C"/>
    <w:rsid w:val="00401442"/>
    <w:rsid w:val="00410F75"/>
    <w:rsid w:val="0041271F"/>
    <w:rsid w:val="004146BB"/>
    <w:rsid w:val="00433E88"/>
    <w:rsid w:val="00450D86"/>
    <w:rsid w:val="00463958"/>
    <w:rsid w:val="00465164"/>
    <w:rsid w:val="004954E2"/>
    <w:rsid w:val="004B0E3B"/>
    <w:rsid w:val="004C3EB1"/>
    <w:rsid w:val="004D33D4"/>
    <w:rsid w:val="004D357A"/>
    <w:rsid w:val="004F0DEA"/>
    <w:rsid w:val="00506D72"/>
    <w:rsid w:val="00507705"/>
    <w:rsid w:val="00514420"/>
    <w:rsid w:val="00527E81"/>
    <w:rsid w:val="0053729F"/>
    <w:rsid w:val="00565CDE"/>
    <w:rsid w:val="00577EE4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5F1AB5"/>
    <w:rsid w:val="006041A3"/>
    <w:rsid w:val="00614AEF"/>
    <w:rsid w:val="0063485B"/>
    <w:rsid w:val="00636087"/>
    <w:rsid w:val="00636D02"/>
    <w:rsid w:val="00640B10"/>
    <w:rsid w:val="006477BA"/>
    <w:rsid w:val="006477FE"/>
    <w:rsid w:val="00652859"/>
    <w:rsid w:val="00656EC6"/>
    <w:rsid w:val="0066681E"/>
    <w:rsid w:val="00667578"/>
    <w:rsid w:val="00675789"/>
    <w:rsid w:val="006948E1"/>
    <w:rsid w:val="006A1798"/>
    <w:rsid w:val="006B0051"/>
    <w:rsid w:val="006B0062"/>
    <w:rsid w:val="006C416D"/>
    <w:rsid w:val="006D3506"/>
    <w:rsid w:val="006D4D4A"/>
    <w:rsid w:val="006D7969"/>
    <w:rsid w:val="006E3D75"/>
    <w:rsid w:val="006F51CE"/>
    <w:rsid w:val="0071346A"/>
    <w:rsid w:val="0077016C"/>
    <w:rsid w:val="00782160"/>
    <w:rsid w:val="007A19B6"/>
    <w:rsid w:val="007A68E4"/>
    <w:rsid w:val="007C272D"/>
    <w:rsid w:val="007C5923"/>
    <w:rsid w:val="007D1761"/>
    <w:rsid w:val="007D1879"/>
    <w:rsid w:val="007D676D"/>
    <w:rsid w:val="007E1414"/>
    <w:rsid w:val="007E2940"/>
    <w:rsid w:val="007E4C81"/>
    <w:rsid w:val="007F5F56"/>
    <w:rsid w:val="007F61F1"/>
    <w:rsid w:val="0080635D"/>
    <w:rsid w:val="0081773D"/>
    <w:rsid w:val="00824FC2"/>
    <w:rsid w:val="00834388"/>
    <w:rsid w:val="0083532C"/>
    <w:rsid w:val="0084131B"/>
    <w:rsid w:val="00860668"/>
    <w:rsid w:val="00866B14"/>
    <w:rsid w:val="00882A9D"/>
    <w:rsid w:val="00892CB1"/>
    <w:rsid w:val="00894655"/>
    <w:rsid w:val="008A3D37"/>
    <w:rsid w:val="008C02C2"/>
    <w:rsid w:val="008E21BE"/>
    <w:rsid w:val="008E4A88"/>
    <w:rsid w:val="008F28D3"/>
    <w:rsid w:val="00903C3E"/>
    <w:rsid w:val="0090596B"/>
    <w:rsid w:val="009132CA"/>
    <w:rsid w:val="009152E4"/>
    <w:rsid w:val="00936986"/>
    <w:rsid w:val="009379E2"/>
    <w:rsid w:val="00965C81"/>
    <w:rsid w:val="00970E0A"/>
    <w:rsid w:val="0097588B"/>
    <w:rsid w:val="009800B1"/>
    <w:rsid w:val="00980A36"/>
    <w:rsid w:val="009959BB"/>
    <w:rsid w:val="009960E0"/>
    <w:rsid w:val="009A22A6"/>
    <w:rsid w:val="009C0858"/>
    <w:rsid w:val="009C1A76"/>
    <w:rsid w:val="009C2643"/>
    <w:rsid w:val="009E402C"/>
    <w:rsid w:val="009E7992"/>
    <w:rsid w:val="00A02166"/>
    <w:rsid w:val="00A0319E"/>
    <w:rsid w:val="00A07E05"/>
    <w:rsid w:val="00A149A2"/>
    <w:rsid w:val="00A15808"/>
    <w:rsid w:val="00A20E99"/>
    <w:rsid w:val="00A23E18"/>
    <w:rsid w:val="00A30FC4"/>
    <w:rsid w:val="00A423F4"/>
    <w:rsid w:val="00A44716"/>
    <w:rsid w:val="00A44D44"/>
    <w:rsid w:val="00A710F3"/>
    <w:rsid w:val="00A974B4"/>
    <w:rsid w:val="00AB1CC6"/>
    <w:rsid w:val="00AB652D"/>
    <w:rsid w:val="00AC067E"/>
    <w:rsid w:val="00AC0A94"/>
    <w:rsid w:val="00B02A01"/>
    <w:rsid w:val="00B055D9"/>
    <w:rsid w:val="00B2356A"/>
    <w:rsid w:val="00B37697"/>
    <w:rsid w:val="00B4730A"/>
    <w:rsid w:val="00B50E57"/>
    <w:rsid w:val="00B70589"/>
    <w:rsid w:val="00B73843"/>
    <w:rsid w:val="00B75609"/>
    <w:rsid w:val="00B86069"/>
    <w:rsid w:val="00B92A85"/>
    <w:rsid w:val="00B92BDE"/>
    <w:rsid w:val="00B959DC"/>
    <w:rsid w:val="00BA2FA7"/>
    <w:rsid w:val="00BB1781"/>
    <w:rsid w:val="00BC1920"/>
    <w:rsid w:val="00BD1546"/>
    <w:rsid w:val="00BF24A7"/>
    <w:rsid w:val="00BF2658"/>
    <w:rsid w:val="00C03CD8"/>
    <w:rsid w:val="00C054A1"/>
    <w:rsid w:val="00C129CD"/>
    <w:rsid w:val="00C16367"/>
    <w:rsid w:val="00C266E2"/>
    <w:rsid w:val="00C44C3B"/>
    <w:rsid w:val="00C4500D"/>
    <w:rsid w:val="00C46558"/>
    <w:rsid w:val="00C506E0"/>
    <w:rsid w:val="00C64ECD"/>
    <w:rsid w:val="00C75C32"/>
    <w:rsid w:val="00C819A4"/>
    <w:rsid w:val="00C90207"/>
    <w:rsid w:val="00CA287D"/>
    <w:rsid w:val="00CB07D5"/>
    <w:rsid w:val="00CB12A2"/>
    <w:rsid w:val="00CD28ED"/>
    <w:rsid w:val="00CD4046"/>
    <w:rsid w:val="00CD51CE"/>
    <w:rsid w:val="00CE275D"/>
    <w:rsid w:val="00CE29A3"/>
    <w:rsid w:val="00CE4A14"/>
    <w:rsid w:val="00D14F30"/>
    <w:rsid w:val="00D20DFD"/>
    <w:rsid w:val="00D339FA"/>
    <w:rsid w:val="00D41C5A"/>
    <w:rsid w:val="00D676FE"/>
    <w:rsid w:val="00D67B4B"/>
    <w:rsid w:val="00D8228B"/>
    <w:rsid w:val="00D956A6"/>
    <w:rsid w:val="00D96EDC"/>
    <w:rsid w:val="00DA0AB1"/>
    <w:rsid w:val="00DA78A8"/>
    <w:rsid w:val="00DB4368"/>
    <w:rsid w:val="00DC6468"/>
    <w:rsid w:val="00DF0007"/>
    <w:rsid w:val="00E012B4"/>
    <w:rsid w:val="00E14218"/>
    <w:rsid w:val="00E20E04"/>
    <w:rsid w:val="00E270B8"/>
    <w:rsid w:val="00E37878"/>
    <w:rsid w:val="00E405ED"/>
    <w:rsid w:val="00E4224A"/>
    <w:rsid w:val="00E5165B"/>
    <w:rsid w:val="00E579A1"/>
    <w:rsid w:val="00E60D90"/>
    <w:rsid w:val="00E619C8"/>
    <w:rsid w:val="00E76D60"/>
    <w:rsid w:val="00EA4D92"/>
    <w:rsid w:val="00EA627B"/>
    <w:rsid w:val="00EA6EDE"/>
    <w:rsid w:val="00EA7BA8"/>
    <w:rsid w:val="00EC1F22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93774"/>
    <w:rsid w:val="00FB6AA4"/>
    <w:rsid w:val="00FE2CA8"/>
    <w:rsid w:val="00FF32F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8C02C2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C02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8C02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C02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52BC3-EAF4-45B7-9425-1DEDD05D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Lin Yang</cp:lastModifiedBy>
  <cp:revision>23</cp:revision>
  <dcterms:created xsi:type="dcterms:W3CDTF">2020-11-03T02:06:00Z</dcterms:created>
  <dcterms:modified xsi:type="dcterms:W3CDTF">2020-11-06T02:30:00Z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