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09B2E407" w:rsidR="00CA09B2" w:rsidRDefault="00716913" w:rsidP="00063C8A">
            <w:pPr>
              <w:pStyle w:val="T2"/>
            </w:pPr>
            <w:r>
              <w:t xml:space="preserve">Proposed text for </w:t>
            </w:r>
            <w:r w:rsidR="0015137E">
              <w:t>TGbb</w:t>
            </w:r>
            <w:r>
              <w:t xml:space="preserve"> </w:t>
            </w:r>
            <w:r w:rsidR="0015137E">
              <w:t xml:space="preserve">MAC supporting the </w:t>
            </w:r>
            <w:r>
              <w:t>mandatory</w:t>
            </w:r>
            <w:r w:rsidR="0015137E">
              <w:t xml:space="preserve"> PHY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FDAB35C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3C4D2C">
              <w:rPr>
                <w:b w:val="0"/>
                <w:sz w:val="20"/>
              </w:rPr>
              <w:t>1</w:t>
            </w:r>
            <w:r w:rsidR="002040C2">
              <w:rPr>
                <w:b w:val="0"/>
                <w:sz w:val="20"/>
              </w:rPr>
              <w:t>2</w:t>
            </w:r>
            <w:r w:rsidR="003C4D2C">
              <w:rPr>
                <w:b w:val="0"/>
                <w:sz w:val="20"/>
              </w:rPr>
              <w:t>-</w:t>
            </w:r>
            <w:r w:rsidR="002040C2">
              <w:rPr>
                <w:b w:val="0"/>
                <w:sz w:val="20"/>
              </w:rPr>
              <w:t>12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59DEFC4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nikola.serafimovski@purelifi.com</w:t>
            </w:r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250772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250772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1C009F44" w:rsidR="0015137E" w:rsidRPr="00716913" w:rsidRDefault="0015137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7C96F4C3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>ext to be incorporated in the TGbb draft for the MAC supporting the common PHY mode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7C96F4C3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common PHY mode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bookmarkStart w:id="0" w:name="__UnoMark__1347_874577194" w:displacedByCustomXml="next"/>
    <w:bookmarkEnd w:id="0" w:displacedByCustomXml="next"/>
    <w:bookmarkStart w:id="1" w:name="_Toc58734593" w:displacedByCustomXml="next"/>
    <w:sdt>
      <w:sdtPr>
        <w:id w:val="222872770"/>
        <w:docPartObj>
          <w:docPartGallery w:val="Table of Contents"/>
          <w:docPartUnique/>
        </w:docPartObj>
      </w:sdtPr>
      <w:sdtEndPr/>
      <w:sdtContent>
        <w:p w14:paraId="494887A2" w14:textId="77777777" w:rsidR="00716913" w:rsidRDefault="00716913" w:rsidP="00716913">
          <w:pPr>
            <w:pStyle w:val="ContentsHeading"/>
          </w:pPr>
          <w:r>
            <w:t>Table of Contents</w:t>
          </w:r>
        </w:p>
      </w:sdtContent>
    </w:sdt>
    <w:bookmarkEnd w:id="1" w:displacedByCustomXml="prev"/>
    <w:p w14:paraId="3383D7D5" w14:textId="0CDE19CB" w:rsidR="005934E8" w:rsidRDefault="00716913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58734593" w:history="1">
        <w:r w:rsidR="005934E8" w:rsidRPr="002E12EB">
          <w:rPr>
            <w:rStyle w:val="Hyperlink"/>
            <w:noProof/>
          </w:rPr>
          <w:t>Table of Contents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_Toc58734593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2</w:t>
        </w:r>
        <w:r w:rsidR="005934E8">
          <w:rPr>
            <w:noProof/>
            <w:webHidden/>
          </w:rPr>
          <w:fldChar w:fldCharType="end"/>
        </w:r>
      </w:hyperlink>
    </w:p>
    <w:p w14:paraId="63FBC6AA" w14:textId="5BDCD007" w:rsidR="005934E8" w:rsidRDefault="00250772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4" w:history="1">
        <w:r w:rsidR="005934E8" w:rsidRPr="002E12EB">
          <w:rPr>
            <w:rStyle w:val="Hyperlink"/>
            <w:noProof/>
          </w:rPr>
          <w:t>1 MAC sublayer functional description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_Toc58734594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4D01621E" w14:textId="42E60EB0" w:rsidR="005934E8" w:rsidRDefault="00250772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5" w:history="1">
        <w:r w:rsidR="005934E8" w:rsidRPr="002E12EB">
          <w:rPr>
            <w:rStyle w:val="Hyperlink"/>
            <w:noProof/>
          </w:rPr>
          <w:t>1.1 Introduction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_Toc58734595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491DE420" w14:textId="7DE5B243" w:rsidR="005934E8" w:rsidRDefault="00250772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6" w:history="1">
        <w:r w:rsidR="005934E8" w:rsidRPr="002E12EB">
          <w:rPr>
            <w:rStyle w:val="Hyperlink"/>
            <w:noProof/>
          </w:rPr>
          <w:t>1.2 MAC for the Common Mode PHY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_Toc58734596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1AC5878E" w14:textId="0C838659" w:rsidR="005934E8" w:rsidRDefault="00250772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7" w:history="1">
        <w:r w:rsidR="005934E8" w:rsidRPr="002E12EB">
          <w:rPr>
            <w:rStyle w:val="Hyperlink"/>
            <w:noProof/>
          </w:rPr>
          <w:t>1.2.1 Introduction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_Toc58734597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26EE0397" w14:textId="51FE879C" w:rsidR="005934E8" w:rsidRDefault="00250772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8" w:history="1">
        <w:r w:rsidR="005934E8" w:rsidRPr="002E12EB">
          <w:rPr>
            <w:rStyle w:val="Hyperlink"/>
            <w:noProof/>
          </w:rPr>
          <w:t>1.2.2 DCF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_Toc58734598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140C89C1" w14:textId="07C155F9" w:rsidR="005934E8" w:rsidRDefault="00250772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599" w:history="1">
        <w:r w:rsidR="005934E8" w:rsidRPr="002E12EB">
          <w:rPr>
            <w:rStyle w:val="Hyperlink"/>
            <w:noProof/>
          </w:rPr>
          <w:t>1.2.3 Fragmentation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_Toc58734599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400D790B" w14:textId="28B23DEC" w:rsidR="005934E8" w:rsidRDefault="00250772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0" w:history="1">
        <w:r w:rsidR="005934E8" w:rsidRPr="002E12EB">
          <w:rPr>
            <w:rStyle w:val="Hyperlink"/>
            <w:noProof/>
          </w:rPr>
          <w:t>1.2.4 Defragmentation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_Toc58734600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5FE98338" w14:textId="258425E9" w:rsidR="005934E8" w:rsidRDefault="00250772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1" w:history="1">
        <w:r w:rsidR="005934E8" w:rsidRPr="002E12EB">
          <w:rPr>
            <w:rStyle w:val="Hyperlink"/>
            <w:noProof/>
          </w:rPr>
          <w:t>1.2.5 Multirate support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_Toc58734601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1C5BEE96" w14:textId="101E591F" w:rsidR="005934E8" w:rsidRDefault="00250772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2" w:history="1">
        <w:r w:rsidR="005934E8" w:rsidRPr="002E12EB">
          <w:rPr>
            <w:rStyle w:val="Hyperlink"/>
            <w:noProof/>
            <w:highlight w:val="yellow"/>
          </w:rPr>
          <w:t>1.2.6 Logical service interfaces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_Toc58734602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0DDCB1E8" w14:textId="6A54C827" w:rsidR="005934E8" w:rsidRDefault="00250772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3" w:history="1">
        <w:r w:rsidR="005934E8" w:rsidRPr="002E12EB">
          <w:rPr>
            <w:rStyle w:val="Hyperlink"/>
            <w:noProof/>
          </w:rPr>
          <w:t>1.2.7 Security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_Toc58734603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3</w:t>
        </w:r>
        <w:r w:rsidR="005934E8">
          <w:rPr>
            <w:noProof/>
            <w:webHidden/>
          </w:rPr>
          <w:fldChar w:fldCharType="end"/>
        </w:r>
      </w:hyperlink>
    </w:p>
    <w:p w14:paraId="66A1DAB5" w14:textId="46D447CF" w:rsidR="005934E8" w:rsidRDefault="00250772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4" w:history="1">
        <w:r w:rsidR="005934E8" w:rsidRPr="002E12EB">
          <w:rPr>
            <w:rStyle w:val="Hyperlink"/>
            <w:noProof/>
            <w:highlight w:val="yellow"/>
          </w:rPr>
          <w:t>1.2.8 Power management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_Toc58734604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4</w:t>
        </w:r>
        <w:r w:rsidR="005934E8">
          <w:rPr>
            <w:noProof/>
            <w:webHidden/>
          </w:rPr>
          <w:fldChar w:fldCharType="end"/>
        </w:r>
      </w:hyperlink>
    </w:p>
    <w:p w14:paraId="6A505241" w14:textId="31220675" w:rsidR="005934E8" w:rsidRDefault="00250772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8734605" w:history="1">
        <w:r w:rsidR="005934E8" w:rsidRPr="002E12EB">
          <w:rPr>
            <w:rStyle w:val="Hyperlink"/>
            <w:noProof/>
          </w:rPr>
          <w:t xml:space="preserve">1.2.9 </w:t>
        </w:r>
        <w:r w:rsidR="005934E8" w:rsidRPr="002E12EB">
          <w:rPr>
            <w:rStyle w:val="Hyperlink"/>
            <w:rFonts w:eastAsia="Times New Roman"/>
            <w:noProof/>
            <w:highlight w:val="yellow"/>
          </w:rPr>
          <w:t xml:space="preserve">Relayed CCA </w:t>
        </w:r>
        <w:r w:rsidR="005934E8" w:rsidRPr="002E12EB">
          <w:rPr>
            <w:rStyle w:val="Hyperlink"/>
            <w:noProof/>
            <w:highlight w:val="yellow"/>
          </w:rPr>
          <w:t>support</w:t>
        </w:r>
        <w:r w:rsidR="005934E8">
          <w:rPr>
            <w:noProof/>
            <w:webHidden/>
          </w:rPr>
          <w:tab/>
        </w:r>
        <w:r w:rsidR="005934E8">
          <w:rPr>
            <w:noProof/>
            <w:webHidden/>
          </w:rPr>
          <w:fldChar w:fldCharType="begin"/>
        </w:r>
        <w:r w:rsidR="005934E8">
          <w:rPr>
            <w:noProof/>
            <w:webHidden/>
          </w:rPr>
          <w:instrText xml:space="preserve"> PAGEREF _Toc58734605 \h </w:instrText>
        </w:r>
        <w:r w:rsidR="005934E8">
          <w:rPr>
            <w:noProof/>
            <w:webHidden/>
          </w:rPr>
        </w:r>
        <w:r w:rsidR="005934E8">
          <w:rPr>
            <w:noProof/>
            <w:webHidden/>
          </w:rPr>
          <w:fldChar w:fldCharType="separate"/>
        </w:r>
        <w:r w:rsidR="005934E8">
          <w:rPr>
            <w:noProof/>
            <w:webHidden/>
          </w:rPr>
          <w:t>4</w:t>
        </w:r>
        <w:r w:rsidR="005934E8">
          <w:rPr>
            <w:noProof/>
            <w:webHidden/>
          </w:rPr>
          <w:fldChar w:fldCharType="end"/>
        </w:r>
      </w:hyperlink>
    </w:p>
    <w:p w14:paraId="470682AD" w14:textId="26707529" w:rsidR="00716913" w:rsidRDefault="00716913" w:rsidP="00716913">
      <w:r>
        <w:fldChar w:fldCharType="end"/>
      </w:r>
    </w:p>
    <w:p w14:paraId="717C56B3" w14:textId="77777777" w:rsidR="003C4D2C" w:rsidRDefault="003C4D2C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5FCFFE23" w14:textId="46381B4E" w:rsidR="00716913" w:rsidRDefault="00716913" w:rsidP="00716913">
      <w:pPr>
        <w:pStyle w:val="Heading1"/>
      </w:pPr>
      <w:bookmarkStart w:id="2" w:name="_Toc58734594"/>
      <w:r>
        <w:lastRenderedPageBreak/>
        <w:t xml:space="preserve">1 </w:t>
      </w:r>
      <w:r w:rsidR="00D63E75">
        <w:t>MAC sublayer functional description</w:t>
      </w:r>
      <w:bookmarkEnd w:id="2"/>
    </w:p>
    <w:p w14:paraId="49557602" w14:textId="38C5324E" w:rsidR="00716913" w:rsidRDefault="00716913" w:rsidP="00716913">
      <w:pPr>
        <w:pStyle w:val="Heading2"/>
      </w:pPr>
      <w:bookmarkStart w:id="3" w:name="_Toc58734595"/>
      <w:r>
        <w:t>1.1 Introduction</w:t>
      </w:r>
      <w:bookmarkEnd w:id="3"/>
    </w:p>
    <w:p w14:paraId="6E9CF6C7" w14:textId="5BC05F89" w:rsidR="00716913" w:rsidRDefault="00716913" w:rsidP="00716913">
      <w:r>
        <w:t xml:space="preserve">This clause defines the light communications (LC) </w:t>
      </w:r>
      <w:r w:rsidR="00D63E75">
        <w:t>MAC</w:t>
      </w:r>
      <w:r>
        <w:t xml:space="preserve">. </w:t>
      </w:r>
      <w:r w:rsidR="008C39B7">
        <w:t>The subclause (</w:t>
      </w:r>
      <w:r w:rsidR="008C39B7">
        <w:fldChar w:fldCharType="begin"/>
      </w:r>
      <w:r w:rsidR="008C39B7">
        <w:instrText xml:space="preserve"> REF _Ref50112625 \h </w:instrText>
      </w:r>
      <w:r w:rsidR="008C39B7">
        <w:fldChar w:fldCharType="separate"/>
      </w:r>
      <w:r w:rsidR="008C39B7">
        <w:t>1.2 MAC for the Common Mode PHY</w:t>
      </w:r>
      <w:r w:rsidR="008C39B7">
        <w:fldChar w:fldCharType="end"/>
      </w:r>
      <w:r w:rsidR="008C39B7">
        <w:t xml:space="preserve">) describes the minimum requirements of the MAC that supports the common mode PHY. </w:t>
      </w:r>
    </w:p>
    <w:p w14:paraId="16B41825" w14:textId="414240CC" w:rsidR="00716913" w:rsidRDefault="00716913" w:rsidP="00A1186F">
      <w:pPr>
        <w:pStyle w:val="Heading2"/>
      </w:pPr>
      <w:bookmarkStart w:id="4" w:name="_Ref50112625"/>
      <w:bookmarkStart w:id="5" w:name="_Toc58734596"/>
      <w:r>
        <w:t xml:space="preserve">1.2 </w:t>
      </w:r>
      <w:r w:rsidR="008C39B7">
        <w:t xml:space="preserve">MAC </w:t>
      </w:r>
      <w:ins w:id="6" w:author="Author">
        <w:r w:rsidR="00BB32E0">
          <w:t xml:space="preserve">text </w:t>
        </w:r>
      </w:ins>
      <w:r w:rsidR="008C39B7">
        <w:t>for the</w:t>
      </w:r>
      <w:r>
        <w:t xml:space="preserve"> </w:t>
      </w:r>
      <w:r w:rsidR="00DE3AE2">
        <w:t>Common Mode</w:t>
      </w:r>
      <w:r w:rsidR="008C39B7">
        <w:t xml:space="preserve"> PHY</w:t>
      </w:r>
      <w:bookmarkEnd w:id="4"/>
      <w:bookmarkEnd w:id="5"/>
    </w:p>
    <w:p w14:paraId="160F13FE" w14:textId="196D3491" w:rsidR="00716913" w:rsidRDefault="00716913" w:rsidP="00716913">
      <w:pPr>
        <w:pStyle w:val="Heading3"/>
      </w:pPr>
      <w:bookmarkStart w:id="7" w:name="_Toc58734597"/>
      <w:r>
        <w:t>1.2.1 Introduction</w:t>
      </w:r>
      <w:bookmarkEnd w:id="7"/>
    </w:p>
    <w:p w14:paraId="5B7EB4DD" w14:textId="36FCC5FA" w:rsidR="00716913" w:rsidRDefault="008C39B7" w:rsidP="00716913">
      <w:r>
        <w:t xml:space="preserve">The MAC is meant to support the common mode PHY defined in </w:t>
      </w:r>
      <w:r w:rsidR="000C70C0" w:rsidRPr="000C70C0">
        <w:rPr>
          <w:highlight w:val="yellow"/>
        </w:rPr>
        <w:t>32.3.2</w:t>
      </w:r>
      <w:r w:rsidR="00716913">
        <w:t>.</w:t>
      </w:r>
      <w:r>
        <w:t xml:space="preserve"> </w:t>
      </w:r>
      <w:r w:rsidR="000C70C0">
        <w:t>T</w:t>
      </w:r>
      <w:r w:rsidR="006F611A">
        <w:t xml:space="preserve">his MAC enhances the security by adopting </w:t>
      </w:r>
      <w:r w:rsidR="000C70C0">
        <w:t xml:space="preserve">the </w:t>
      </w:r>
      <w:r w:rsidR="006F611A">
        <w:t xml:space="preserve">encryption protocol CCMP with TKIP and GCMP </w:t>
      </w:r>
      <w:r w:rsidR="000C70C0">
        <w:t xml:space="preserve">left </w:t>
      </w:r>
      <w:r w:rsidR="006F611A">
        <w:t>as optional encryption protocols.</w:t>
      </w:r>
    </w:p>
    <w:p w14:paraId="26ED67F7" w14:textId="70C9715E" w:rsidR="00716913" w:rsidRDefault="00716913" w:rsidP="00716913">
      <w:pPr>
        <w:pStyle w:val="Heading3"/>
      </w:pPr>
      <w:bookmarkStart w:id="8" w:name="_Toc58734598"/>
      <w:r w:rsidRPr="003B6E9F">
        <w:t xml:space="preserve">1.2.2 </w:t>
      </w:r>
      <w:r w:rsidR="00EC6E33" w:rsidRPr="003B6E9F">
        <w:t>DCF</w:t>
      </w:r>
      <w:bookmarkEnd w:id="8"/>
      <w:r w:rsidR="004A2FE1" w:rsidRPr="003B6E9F">
        <w:t xml:space="preserve"> </w:t>
      </w:r>
    </w:p>
    <w:p w14:paraId="0BD83B2E" w14:textId="49251681" w:rsidR="006F611A" w:rsidRDefault="006F611A" w:rsidP="006F611A">
      <w:r>
        <w:t xml:space="preserve">The </w:t>
      </w:r>
      <w:ins w:id="9" w:author="Author">
        <w:r w:rsidR="00D423AC">
          <w:t xml:space="preserve">requirements for the </w:t>
        </w:r>
      </w:ins>
      <w:r>
        <w:t xml:space="preserve">DCF </w:t>
      </w:r>
      <w:del w:id="10" w:author="Author">
        <w:r w:rsidDel="00D423AC">
          <w:delText xml:space="preserve">subclause </w:delText>
        </w:r>
      </w:del>
      <w:r>
        <w:t>shall be the same as in section 10.3.</w:t>
      </w:r>
    </w:p>
    <w:p w14:paraId="1E9FCD94" w14:textId="69FB858B" w:rsidR="006F611A" w:rsidRDefault="0069644D" w:rsidP="006F611A">
      <w:pPr>
        <w:pStyle w:val="Heading3"/>
      </w:pPr>
      <w:bookmarkStart w:id="11" w:name="_Toc58734599"/>
      <w:r>
        <w:t>1.2.3 Fragmentation</w:t>
      </w:r>
      <w:bookmarkEnd w:id="11"/>
    </w:p>
    <w:p w14:paraId="2436B5FD" w14:textId="0FE7EB6C" w:rsidR="00FC1025" w:rsidRDefault="00FC1025" w:rsidP="00FC1025">
      <w:r>
        <w:t xml:space="preserve">The </w:t>
      </w:r>
      <w:ins w:id="12" w:author="Author">
        <w:r w:rsidR="00D423AC">
          <w:t xml:space="preserve">requirements for </w:t>
        </w:r>
      </w:ins>
      <w:del w:id="13" w:author="Author">
        <w:r w:rsidDel="00D423AC">
          <w:delText>F</w:delText>
        </w:r>
      </w:del>
      <w:ins w:id="14" w:author="Author">
        <w:r w:rsidR="00D423AC">
          <w:t>f</w:t>
        </w:r>
      </w:ins>
      <w:r>
        <w:t xml:space="preserve">ragmentation </w:t>
      </w:r>
      <w:del w:id="15" w:author="Author">
        <w:r w:rsidDel="00D423AC">
          <w:delText xml:space="preserve">subclause </w:delText>
        </w:r>
      </w:del>
      <w:r>
        <w:t>shall be the same as in section 10.5.</w:t>
      </w:r>
    </w:p>
    <w:p w14:paraId="7705FB03" w14:textId="56FE9179" w:rsidR="00FC1025" w:rsidRDefault="00716913" w:rsidP="00FC1025">
      <w:pPr>
        <w:pStyle w:val="Heading3"/>
      </w:pPr>
      <w:bookmarkStart w:id="16" w:name="_Toc58734600"/>
      <w:r>
        <w:t xml:space="preserve">1.2.4 </w:t>
      </w:r>
      <w:r w:rsidR="00FC1025">
        <w:t>Defragmentation</w:t>
      </w:r>
      <w:bookmarkEnd w:id="16"/>
    </w:p>
    <w:p w14:paraId="3B7BA571" w14:textId="0FA95E07" w:rsidR="00FC1025" w:rsidRDefault="00FC1025" w:rsidP="00FC1025">
      <w:r>
        <w:t xml:space="preserve">The </w:t>
      </w:r>
      <w:ins w:id="17" w:author="Author">
        <w:r w:rsidR="00D423AC">
          <w:t xml:space="preserve">requirements for </w:t>
        </w:r>
      </w:ins>
      <w:del w:id="18" w:author="Author">
        <w:r w:rsidDel="00D423AC">
          <w:delText>D</w:delText>
        </w:r>
      </w:del>
      <w:ins w:id="19" w:author="Author">
        <w:r w:rsidR="00D423AC">
          <w:t>d</w:t>
        </w:r>
      </w:ins>
      <w:r>
        <w:t xml:space="preserve">efragmentation </w:t>
      </w:r>
      <w:del w:id="20" w:author="Author">
        <w:r w:rsidDel="00D423AC">
          <w:delText xml:space="preserve">subclause </w:delText>
        </w:r>
      </w:del>
      <w:r>
        <w:t>shall be the same as in section 10.6.</w:t>
      </w:r>
    </w:p>
    <w:p w14:paraId="231F9C52" w14:textId="3C22189A" w:rsidR="00FC1025" w:rsidRDefault="00FC1025" w:rsidP="00FC1025">
      <w:pPr>
        <w:pStyle w:val="Heading3"/>
      </w:pPr>
      <w:bookmarkStart w:id="21" w:name="_Toc58734601"/>
      <w:r>
        <w:t xml:space="preserve">1.2.5 </w:t>
      </w:r>
      <w:r w:rsidR="0057729C">
        <w:t>Multirate support</w:t>
      </w:r>
      <w:bookmarkEnd w:id="21"/>
    </w:p>
    <w:p w14:paraId="0EBCB3D5" w14:textId="74788E19" w:rsidR="00FC1025" w:rsidRDefault="00FC1025" w:rsidP="00FC1025">
      <w:r>
        <w:t xml:space="preserve">The </w:t>
      </w:r>
      <w:ins w:id="22" w:author="Author">
        <w:r w:rsidR="00D423AC">
          <w:t xml:space="preserve">requirements </w:t>
        </w:r>
      </w:ins>
      <w:del w:id="23" w:author="Author">
        <w:r w:rsidR="0057729C" w:rsidDel="00D423AC">
          <w:delText>M</w:delText>
        </w:r>
      </w:del>
      <w:ins w:id="24" w:author="Author">
        <w:r w:rsidR="00D423AC">
          <w:t>m</w:t>
        </w:r>
      </w:ins>
      <w:r w:rsidR="0057729C">
        <w:t>ultirate support</w:t>
      </w:r>
      <w:r>
        <w:t xml:space="preserve"> shall be the same as in section 10.</w:t>
      </w:r>
      <w:r w:rsidR="0057729C">
        <w:t>7</w:t>
      </w:r>
      <w:r>
        <w:t>.</w:t>
      </w:r>
    </w:p>
    <w:p w14:paraId="1E5BE693" w14:textId="03E4D425" w:rsidR="0057729C" w:rsidRPr="008A6EFE" w:rsidRDefault="0057729C" w:rsidP="0057729C">
      <w:pPr>
        <w:pStyle w:val="Heading3"/>
        <w:rPr>
          <w:highlight w:val="yellow"/>
        </w:rPr>
      </w:pPr>
      <w:bookmarkStart w:id="25" w:name="_Toc58734602"/>
      <w:commentRangeStart w:id="26"/>
      <w:r w:rsidRPr="008A6EFE">
        <w:rPr>
          <w:highlight w:val="yellow"/>
        </w:rPr>
        <w:t xml:space="preserve">1.2.6 </w:t>
      </w:r>
      <w:r w:rsidR="001211E8" w:rsidRPr="008A6EFE">
        <w:rPr>
          <w:highlight w:val="yellow"/>
        </w:rPr>
        <w:t>Logical service interfaces</w:t>
      </w:r>
      <w:commentRangeEnd w:id="26"/>
      <w:r w:rsidR="00587680" w:rsidRPr="008A6EFE">
        <w:rPr>
          <w:rStyle w:val="CommentReference"/>
          <w:rFonts w:ascii="Times New Roman" w:hAnsi="Times New Roman"/>
          <w:b w:val="0"/>
          <w:highlight w:val="yellow"/>
        </w:rPr>
        <w:commentReference w:id="26"/>
      </w:r>
      <w:bookmarkEnd w:id="25"/>
    </w:p>
    <w:p w14:paraId="46A952EB" w14:textId="1921F59A" w:rsidR="0057729C" w:rsidRPr="008A6EFE" w:rsidRDefault="00DF71E4" w:rsidP="0029261C">
      <w:pPr>
        <w:rPr>
          <w:b/>
          <w:i/>
          <w:highlight w:val="yellow"/>
        </w:rPr>
      </w:pPr>
      <w:r w:rsidRPr="008A6EFE">
        <w:rPr>
          <w:b/>
          <w:i/>
          <w:color w:val="FF0000"/>
          <w:highlight w:val="yellow"/>
        </w:rPr>
        <w:t xml:space="preserve">Editor’s Note: </w:t>
      </w:r>
      <w:r w:rsidR="0057729C" w:rsidRPr="008A6EFE">
        <w:rPr>
          <w:b/>
          <w:i/>
          <w:color w:val="FF0000"/>
          <w:highlight w:val="yellow"/>
        </w:rPr>
        <w:t xml:space="preserve">The </w:t>
      </w:r>
      <w:r w:rsidR="0029261C" w:rsidRPr="008A6EFE">
        <w:rPr>
          <w:b/>
          <w:i/>
          <w:color w:val="FF0000"/>
          <w:highlight w:val="yellow"/>
        </w:rPr>
        <w:t xml:space="preserve">following </w:t>
      </w:r>
      <w:r w:rsidR="0057729C" w:rsidRPr="008A6EFE">
        <w:rPr>
          <w:b/>
          <w:i/>
          <w:color w:val="FF0000"/>
          <w:highlight w:val="yellow"/>
        </w:rPr>
        <w:t>subclause</w:t>
      </w:r>
      <w:r w:rsidR="0029261C" w:rsidRPr="008A6EFE">
        <w:rPr>
          <w:b/>
          <w:i/>
          <w:color w:val="FF0000"/>
          <w:highlight w:val="yellow"/>
        </w:rPr>
        <w:t>s</w:t>
      </w:r>
      <w:r w:rsidR="0057729C" w:rsidRPr="008A6EFE">
        <w:rPr>
          <w:b/>
          <w:i/>
          <w:color w:val="FF0000"/>
          <w:highlight w:val="yellow"/>
        </w:rPr>
        <w:t xml:space="preserve"> shall be </w:t>
      </w:r>
      <w:r w:rsidR="0029261C" w:rsidRPr="008A6EFE">
        <w:rPr>
          <w:b/>
          <w:i/>
          <w:color w:val="FF0000"/>
          <w:highlight w:val="yellow"/>
        </w:rPr>
        <w:t xml:space="preserve">introduced into </w:t>
      </w:r>
      <w:r w:rsidR="001211E8" w:rsidRPr="008A6EFE">
        <w:rPr>
          <w:b/>
          <w:i/>
          <w:color w:val="FF0000"/>
          <w:highlight w:val="yellow"/>
        </w:rPr>
        <w:t>4.4</w:t>
      </w:r>
      <w:r w:rsidR="0057729C" w:rsidRPr="008A6EFE">
        <w:rPr>
          <w:b/>
          <w:i/>
          <w:color w:val="FF0000"/>
          <w:highlight w:val="yellow"/>
        </w:rPr>
        <w:t>.</w:t>
      </w:r>
      <w:r w:rsidR="00A70A1A" w:rsidRPr="008A6EFE">
        <w:rPr>
          <w:b/>
          <w:i/>
          <w:color w:val="FF0000"/>
          <w:highlight w:val="yellow"/>
        </w:rPr>
        <w:t>.</w:t>
      </w:r>
      <w:r w:rsidR="0029261C" w:rsidRPr="008A6EFE">
        <w:rPr>
          <w:b/>
          <w:i/>
          <w:highlight w:val="yellow"/>
        </w:rPr>
        <w:t xml:space="preserve"> </w:t>
      </w:r>
    </w:p>
    <w:p w14:paraId="3C60B085" w14:textId="6C7D3419" w:rsidR="001211E8" w:rsidRPr="008A6EFE" w:rsidRDefault="001211E8" w:rsidP="001211E8">
      <w:pPr>
        <w:pStyle w:val="Heading4"/>
        <w:rPr>
          <w:highlight w:val="yellow"/>
        </w:rPr>
      </w:pPr>
      <w:r w:rsidRPr="008A6EFE">
        <w:rPr>
          <w:highlight w:val="yellow"/>
        </w:rPr>
        <w:t>1.2.6.1 General</w:t>
      </w:r>
    </w:p>
    <w:p w14:paraId="53B12FDA" w14:textId="0B882209" w:rsidR="001211E8" w:rsidRPr="008A6EFE" w:rsidRDefault="003C41BA" w:rsidP="0057729C">
      <w:pPr>
        <w:rPr>
          <w:highlight w:val="yellow"/>
        </w:rPr>
      </w:pPr>
      <w:r w:rsidRPr="008A6EFE">
        <w:rPr>
          <w:highlight w:val="yellow"/>
        </w:rPr>
        <w:t>The subclause shall be the same as in section 4.4.1 except</w:t>
      </w:r>
      <w:r w:rsidR="00CB734F" w:rsidRPr="008A6EFE">
        <w:rPr>
          <w:highlight w:val="yellow"/>
        </w:rPr>
        <w:t xml:space="preserve">: 1) </w:t>
      </w:r>
      <w:r w:rsidRPr="008A6EFE">
        <w:rPr>
          <w:highlight w:val="yellow"/>
        </w:rPr>
        <w:t xml:space="preserve">removing </w:t>
      </w:r>
      <w:r w:rsidR="00CB734F" w:rsidRPr="008A6EFE">
        <w:rPr>
          <w:highlight w:val="yellow"/>
        </w:rPr>
        <w:t xml:space="preserve">PCPS related text; 2) the services of DFS, TPC, Radio measurement and DSE are removed. </w:t>
      </w:r>
    </w:p>
    <w:p w14:paraId="397FED5E" w14:textId="77777777" w:rsidR="00CB734F" w:rsidRPr="008A6EFE" w:rsidRDefault="00CB734F" w:rsidP="0057729C">
      <w:pPr>
        <w:rPr>
          <w:highlight w:val="yellow"/>
        </w:rPr>
      </w:pPr>
    </w:p>
    <w:p w14:paraId="36FE35FF" w14:textId="5ECF9CA2" w:rsidR="001211E8" w:rsidRPr="008A6EFE" w:rsidRDefault="001211E8" w:rsidP="001211E8">
      <w:pPr>
        <w:pStyle w:val="Heading4"/>
        <w:rPr>
          <w:highlight w:val="yellow"/>
        </w:rPr>
      </w:pPr>
      <w:r w:rsidRPr="008A6EFE">
        <w:rPr>
          <w:highlight w:val="yellow"/>
        </w:rPr>
        <w:t>1.2.6.2 SS</w:t>
      </w:r>
    </w:p>
    <w:p w14:paraId="72BAB70A" w14:textId="0D17044F" w:rsidR="00CB734F" w:rsidRPr="008A6EFE" w:rsidRDefault="00CB734F" w:rsidP="00CB734F">
      <w:pPr>
        <w:rPr>
          <w:highlight w:val="yellow"/>
        </w:rPr>
      </w:pPr>
      <w:r w:rsidRPr="008A6EFE">
        <w:rPr>
          <w:highlight w:val="yellow"/>
        </w:rPr>
        <w:t xml:space="preserve">The subclause shall be the same as in section 4.4.2 except the services of DFS, TPC, Radio measurement and DSE are removed. </w:t>
      </w:r>
    </w:p>
    <w:p w14:paraId="12BF2E75" w14:textId="77777777" w:rsidR="001211E8" w:rsidRPr="008A6EFE" w:rsidRDefault="001211E8" w:rsidP="001211E8">
      <w:pPr>
        <w:rPr>
          <w:highlight w:val="yellow"/>
        </w:rPr>
      </w:pPr>
    </w:p>
    <w:p w14:paraId="72203E7C" w14:textId="77E8557D" w:rsidR="001211E8" w:rsidRPr="008A6EFE" w:rsidRDefault="001211E8" w:rsidP="001211E8">
      <w:pPr>
        <w:pStyle w:val="Heading4"/>
        <w:rPr>
          <w:highlight w:val="yellow"/>
        </w:rPr>
      </w:pPr>
      <w:r w:rsidRPr="008A6EFE">
        <w:rPr>
          <w:highlight w:val="yellow"/>
        </w:rPr>
        <w:t>1.2.6.</w:t>
      </w:r>
      <w:r w:rsidR="003C41BA" w:rsidRPr="008A6EFE">
        <w:rPr>
          <w:highlight w:val="yellow"/>
        </w:rPr>
        <w:t>3</w:t>
      </w:r>
      <w:r w:rsidRPr="008A6EFE">
        <w:rPr>
          <w:highlight w:val="yellow"/>
        </w:rPr>
        <w:t xml:space="preserve"> </w:t>
      </w:r>
      <w:r w:rsidR="003C41BA" w:rsidRPr="008A6EFE">
        <w:rPr>
          <w:highlight w:val="yellow"/>
        </w:rPr>
        <w:t>D</w:t>
      </w:r>
      <w:r w:rsidRPr="008A6EFE">
        <w:rPr>
          <w:highlight w:val="yellow"/>
        </w:rPr>
        <w:t>SS</w:t>
      </w:r>
    </w:p>
    <w:p w14:paraId="16DDB6BD" w14:textId="50513A96" w:rsidR="00CB734F" w:rsidRDefault="00CB734F" w:rsidP="00CB734F">
      <w:bookmarkStart w:id="27" w:name="OLE_LINK1"/>
      <w:bookmarkStart w:id="28" w:name="OLE_LINK2"/>
      <w:r w:rsidRPr="008A6EFE">
        <w:rPr>
          <w:highlight w:val="yellow"/>
        </w:rPr>
        <w:t xml:space="preserve">The subclause shall be the same as in section 4.4.4 except the services of DSE and Interworking with the </w:t>
      </w:r>
      <w:bookmarkEnd w:id="27"/>
      <w:bookmarkEnd w:id="28"/>
      <w:r w:rsidRPr="008A6EFE">
        <w:rPr>
          <w:highlight w:val="yellow"/>
        </w:rPr>
        <w:t>DS (mesh facility only) are removed.</w:t>
      </w:r>
      <w:r>
        <w:t xml:space="preserve"> </w:t>
      </w:r>
    </w:p>
    <w:p w14:paraId="428CD07D" w14:textId="2F631C90" w:rsidR="00CB734F" w:rsidRDefault="00CB734F" w:rsidP="00CB734F">
      <w:pPr>
        <w:pStyle w:val="Heading3"/>
      </w:pPr>
      <w:bookmarkStart w:id="29" w:name="_Toc58734603"/>
      <w:r>
        <w:t>1.2.7 Security</w:t>
      </w:r>
      <w:bookmarkEnd w:id="29"/>
    </w:p>
    <w:p w14:paraId="04CF0923" w14:textId="08DEA59C" w:rsidR="00E6140E" w:rsidRDefault="00E6140E" w:rsidP="00E6140E">
      <w:pPr>
        <w:pStyle w:val="Heading4"/>
      </w:pPr>
      <w:r>
        <w:t>1.2.7.1 Authentication service</w:t>
      </w:r>
    </w:p>
    <w:p w14:paraId="6A582E7C" w14:textId="77777777" w:rsidR="00E6489A" w:rsidRDefault="00E6140E" w:rsidP="00716913">
      <w:r>
        <w:t xml:space="preserve">The subclause shall be the same as in </w:t>
      </w:r>
      <w:r w:rsidRPr="00E6489A">
        <w:rPr>
          <w:highlight w:val="yellow"/>
        </w:rPr>
        <w:t>8.1</w:t>
      </w:r>
      <w:r>
        <w:t xml:space="preserve"> in </w:t>
      </w:r>
      <w:r w:rsidR="00E6489A">
        <w:t xml:space="preserve">IEEE </w:t>
      </w:r>
      <w:r>
        <w:t xml:space="preserve">Std. </w:t>
      </w:r>
      <w:r w:rsidR="0092127C">
        <w:t>802.11-1997.</w:t>
      </w:r>
    </w:p>
    <w:p w14:paraId="6FB9A2A7" w14:textId="3A16CCAC" w:rsidR="00716913" w:rsidRPr="00E6489A" w:rsidRDefault="00E6489A" w:rsidP="00716913">
      <w:pPr>
        <w:rPr>
          <w:b/>
          <w:i/>
          <w:color w:val="0070C0"/>
        </w:rPr>
      </w:pPr>
      <w:r w:rsidRPr="00E6489A">
        <w:rPr>
          <w:b/>
          <w:i/>
          <w:color w:val="0070C0"/>
        </w:rPr>
        <w:t>TE Note: Please check in 802.11-2020 if this is still the correct reference.</w:t>
      </w:r>
      <w:r w:rsidR="0092127C" w:rsidRPr="00E6489A">
        <w:rPr>
          <w:b/>
          <w:i/>
          <w:color w:val="0070C0"/>
        </w:rPr>
        <w:t xml:space="preserve"> </w:t>
      </w:r>
    </w:p>
    <w:p w14:paraId="589F911D" w14:textId="77777777" w:rsidR="0092127C" w:rsidRDefault="0092127C" w:rsidP="00716913"/>
    <w:p w14:paraId="647950DC" w14:textId="5929719E" w:rsidR="0092127C" w:rsidRDefault="0092127C" w:rsidP="0092127C">
      <w:pPr>
        <w:pStyle w:val="Heading4"/>
      </w:pPr>
      <w:r>
        <w:t>1.2.7.2 Security methods</w:t>
      </w:r>
    </w:p>
    <w:p w14:paraId="19B121E1" w14:textId="3CDAA0F5" w:rsidR="0092127C" w:rsidRDefault="0092127C" w:rsidP="0092127C">
      <w:r>
        <w:t xml:space="preserve">Three security methods are adpoted in this standard. The </w:t>
      </w:r>
      <w:r w:rsidRPr="0092127C">
        <w:t>Counter mode (CTR) with Cipher-Block Chaining Message Authent</w:t>
      </w:r>
      <w:r>
        <w:t xml:space="preserve">ication Code (CBC-MAC) protocol, namely </w:t>
      </w:r>
      <w:r w:rsidRPr="0092127C">
        <w:t>CCMP</w:t>
      </w:r>
      <w:r>
        <w:t xml:space="preserve"> </w:t>
      </w:r>
      <w:r w:rsidR="00F22F7F">
        <w:t>shall be supporterd</w:t>
      </w:r>
      <w:r>
        <w:t xml:space="preserve">. The Galois/Counter Mode Protocol (GCMP) </w:t>
      </w:r>
      <w:r w:rsidR="00F22F7F">
        <w:t xml:space="preserve">should be used </w:t>
      </w:r>
      <w:r>
        <w:t>i</w:t>
      </w:r>
      <w:r w:rsidR="00F22F7F">
        <w:t>f</w:t>
      </w:r>
      <w:r>
        <w:t xml:space="preserve"> all the devices in the network </w:t>
      </w:r>
      <w:r w:rsidR="00BE5BB1">
        <w:t>support the algorithm.</w:t>
      </w:r>
    </w:p>
    <w:p w14:paraId="3B6D72DB" w14:textId="77777777" w:rsidR="0092127C" w:rsidRDefault="0092127C" w:rsidP="0092127C"/>
    <w:p w14:paraId="607441A5" w14:textId="01334933" w:rsidR="0092127C" w:rsidRDefault="0092127C" w:rsidP="0092127C">
      <w:pPr>
        <w:pStyle w:val="Heading4"/>
      </w:pPr>
      <w:r>
        <w:t>1.2.7.2.1 CCMP</w:t>
      </w:r>
    </w:p>
    <w:p w14:paraId="1B8DD062" w14:textId="77777777" w:rsidR="0092127C" w:rsidRDefault="0092127C" w:rsidP="0092127C">
      <w:r>
        <w:t xml:space="preserve">The subclause shall be the same as in section 12.5.3. </w:t>
      </w:r>
    </w:p>
    <w:p w14:paraId="06E1E129" w14:textId="77777777" w:rsidR="0092127C" w:rsidRDefault="0092127C" w:rsidP="0092127C">
      <w:pPr>
        <w:pStyle w:val="Heading4"/>
      </w:pPr>
    </w:p>
    <w:p w14:paraId="22878D21" w14:textId="0FB8AE19" w:rsidR="0092127C" w:rsidRDefault="0092127C" w:rsidP="0092127C">
      <w:pPr>
        <w:pStyle w:val="Heading4"/>
      </w:pPr>
      <w:r>
        <w:t>1.2.7.2.3 GCMP</w:t>
      </w:r>
    </w:p>
    <w:p w14:paraId="453DFD69" w14:textId="3CAD50A1" w:rsidR="0092127C" w:rsidRDefault="0092127C" w:rsidP="0092127C">
      <w:r>
        <w:t xml:space="preserve">The subclause shall be the same as in section 12.5.5. </w:t>
      </w:r>
    </w:p>
    <w:p w14:paraId="7C8EE12B" w14:textId="77777777" w:rsidR="0092127C" w:rsidRDefault="0092127C" w:rsidP="00716913"/>
    <w:p w14:paraId="3482F6DF" w14:textId="2B378AEE" w:rsidR="0092127C" w:rsidRPr="00765735" w:rsidRDefault="0092127C" w:rsidP="0092127C">
      <w:pPr>
        <w:pStyle w:val="Heading3"/>
      </w:pPr>
      <w:bookmarkStart w:id="30" w:name="_Toc58734604"/>
      <w:r w:rsidRPr="00765735">
        <w:t xml:space="preserve">1.2.8 </w:t>
      </w:r>
      <w:r w:rsidR="00150BC5" w:rsidRPr="00765735">
        <w:t>Power management</w:t>
      </w:r>
      <w:bookmarkEnd w:id="30"/>
      <w:r w:rsidR="00150BC5" w:rsidRPr="00765735">
        <w:t xml:space="preserve"> </w:t>
      </w:r>
    </w:p>
    <w:p w14:paraId="28771B00" w14:textId="77777777" w:rsidR="00A10B50" w:rsidRPr="00765735" w:rsidRDefault="00A10B50" w:rsidP="00A10B50"/>
    <w:p w14:paraId="1165ECE7" w14:textId="369930F1" w:rsidR="00150BC5" w:rsidRPr="00765735" w:rsidRDefault="00150BC5" w:rsidP="00150BC5">
      <w:pPr>
        <w:pStyle w:val="Heading4"/>
      </w:pPr>
      <w:r w:rsidRPr="00765735">
        <w:t>1.2.8.</w:t>
      </w:r>
      <w:r w:rsidR="00D63940" w:rsidRPr="00765735">
        <w:t>1</w:t>
      </w:r>
      <w:r w:rsidRPr="00765735">
        <w:t xml:space="preserve"> </w:t>
      </w:r>
      <w:r w:rsidR="00C16309" w:rsidRPr="00765735">
        <w:t>Power management in a non-DMG infrastructure network</w:t>
      </w:r>
    </w:p>
    <w:p w14:paraId="46C9AD7A" w14:textId="5CF3F512" w:rsidR="0069359E" w:rsidRPr="00765735" w:rsidRDefault="0069359E" w:rsidP="0069359E">
      <w:r w:rsidRPr="00765735">
        <w:t xml:space="preserve">The </w:t>
      </w:r>
      <w:r w:rsidR="00765735">
        <w:t xml:space="preserve">requirements for power management in a non-DMG infrastructure network </w:t>
      </w:r>
      <w:r w:rsidRPr="00765735">
        <w:t xml:space="preserve">shall be the same as in </w:t>
      </w:r>
      <w:r w:rsidRPr="00765735">
        <w:rPr>
          <w:highlight w:val="yellow"/>
        </w:rPr>
        <w:t>11.2.3</w:t>
      </w:r>
      <w:r w:rsidRPr="00765735">
        <w:t>, excluding the following difference:</w:t>
      </w:r>
    </w:p>
    <w:p w14:paraId="4FC10E74" w14:textId="77777777" w:rsidR="0069359E" w:rsidRPr="00765735" w:rsidRDefault="0069359E" w:rsidP="0069359E">
      <w:pPr>
        <w:pStyle w:val="ListParagraph"/>
        <w:numPr>
          <w:ilvl w:val="0"/>
          <w:numId w:val="12"/>
        </w:numPr>
        <w:ind w:firstLineChars="0"/>
      </w:pPr>
      <w:r w:rsidRPr="00765735">
        <w:t xml:space="preserve">bullets d), h), i), and j) in </w:t>
      </w:r>
      <w:r w:rsidRPr="00765735">
        <w:rPr>
          <w:highlight w:val="yellow"/>
        </w:rPr>
        <w:t>11.2.3.6</w:t>
      </w:r>
      <w:r w:rsidRPr="00765735">
        <w:t xml:space="preserve"> do not apply to this standard</w:t>
      </w:r>
    </w:p>
    <w:p w14:paraId="77B2FBCF" w14:textId="548CB4A5" w:rsidR="0069359E" w:rsidRPr="00765735" w:rsidRDefault="0069359E" w:rsidP="0069359E">
      <w:pPr>
        <w:pStyle w:val="ListParagraph"/>
        <w:numPr>
          <w:ilvl w:val="0"/>
          <w:numId w:val="12"/>
        </w:numPr>
        <w:ind w:firstLineChars="0"/>
      </w:pPr>
      <w:r w:rsidRPr="00765735">
        <w:rPr>
          <w:highlight w:val="yellow"/>
        </w:rPr>
        <w:t>11.2.3.13</w:t>
      </w:r>
      <w:r w:rsidRPr="00765735">
        <w:t xml:space="preserve"> to </w:t>
      </w:r>
      <w:r w:rsidRPr="00765735">
        <w:rPr>
          <w:highlight w:val="yellow"/>
        </w:rPr>
        <w:t>11.2.3.19</w:t>
      </w:r>
      <w:r w:rsidRPr="00765735">
        <w:t xml:space="preserve"> do not apply to this standard </w:t>
      </w:r>
    </w:p>
    <w:p w14:paraId="2DF76DFC" w14:textId="77777777" w:rsidR="0069359E" w:rsidRPr="00765735" w:rsidRDefault="0069359E" w:rsidP="0069359E"/>
    <w:p w14:paraId="3ABB5987" w14:textId="04C596FF" w:rsidR="000173CA" w:rsidRPr="00765735" w:rsidRDefault="00C32A77" w:rsidP="000173CA">
      <w:pPr>
        <w:pStyle w:val="Heading4"/>
      </w:pPr>
      <w:bookmarkStart w:id="31" w:name="OLE_LINK5"/>
      <w:bookmarkStart w:id="32" w:name="OLE_LINK6"/>
      <w:r w:rsidRPr="00765735">
        <w:rPr>
          <w:rFonts w:hint="eastAsia"/>
        </w:rPr>
        <w:t>1.2.8.</w:t>
      </w:r>
      <w:r w:rsidR="00587680" w:rsidRPr="00765735">
        <w:t>3</w:t>
      </w:r>
      <w:r w:rsidRPr="00765735">
        <w:rPr>
          <w:rFonts w:hint="eastAsia"/>
        </w:rPr>
        <w:t xml:space="preserve"> </w:t>
      </w:r>
      <w:bookmarkEnd w:id="31"/>
      <w:bookmarkEnd w:id="32"/>
      <w:r w:rsidR="000173CA" w:rsidRPr="00765735">
        <w:t>ATIM and frame transmission</w:t>
      </w:r>
    </w:p>
    <w:p w14:paraId="647629C0" w14:textId="59AEE94B" w:rsidR="00847AB3" w:rsidRDefault="00847AB3" w:rsidP="00847AB3">
      <w:r w:rsidRPr="00765735">
        <w:t xml:space="preserve">The </w:t>
      </w:r>
      <w:r w:rsidR="00765735">
        <w:t xml:space="preserve">requirements for ATIM and frame transmission </w:t>
      </w:r>
      <w:r w:rsidRPr="00765735">
        <w:t xml:space="preserve">shall be the same as in </w:t>
      </w:r>
      <w:r w:rsidRPr="00765735">
        <w:rPr>
          <w:highlight w:val="yellow"/>
        </w:rPr>
        <w:t>11.2.8</w:t>
      </w:r>
      <w:r w:rsidR="00EC6E33" w:rsidRPr="00765735">
        <w:t xml:space="preserve"> excluding bullet l)</w:t>
      </w:r>
      <w:r w:rsidRPr="00765735">
        <w:t>.</w:t>
      </w:r>
      <w:r>
        <w:t xml:space="preserve"> </w:t>
      </w:r>
    </w:p>
    <w:p w14:paraId="4B531C08" w14:textId="77777777" w:rsidR="00C16309" w:rsidRDefault="00C16309" w:rsidP="0092127C"/>
    <w:p w14:paraId="6D50A284" w14:textId="60C0E3E1" w:rsidR="009A1F48" w:rsidRDefault="009A1F48" w:rsidP="009A1F48">
      <w:pPr>
        <w:pStyle w:val="Heading3"/>
      </w:pPr>
      <w:bookmarkStart w:id="33" w:name="_Toc58734605"/>
      <w:r>
        <w:t xml:space="preserve">1.2.9 </w:t>
      </w:r>
      <w:r w:rsidR="00620AE2">
        <w:rPr>
          <w:rFonts w:eastAsia="Times New Roman"/>
          <w:highlight w:val="yellow"/>
        </w:rPr>
        <w:t>Relayed</w:t>
      </w:r>
      <w:r w:rsidRPr="00AA19CC">
        <w:rPr>
          <w:rFonts w:eastAsia="Times New Roman"/>
          <w:highlight w:val="yellow"/>
        </w:rPr>
        <w:t xml:space="preserve"> CCA </w:t>
      </w:r>
      <w:r w:rsidRPr="00AA19CC">
        <w:rPr>
          <w:highlight w:val="yellow"/>
        </w:rPr>
        <w:t>support</w:t>
      </w:r>
      <w:bookmarkEnd w:id="33"/>
    </w:p>
    <w:p w14:paraId="49779E56" w14:textId="5425CDBA" w:rsidR="009A1F48" w:rsidRDefault="009A1F48" w:rsidP="009A1F48">
      <w:pPr>
        <w:pStyle w:val="Heading4"/>
      </w:pPr>
      <w:r>
        <w:t xml:space="preserve">1.2.9.1 </w:t>
      </w:r>
      <w:r w:rsidR="00C52566">
        <w:t>STA side: additional check before accessing to the medium</w:t>
      </w:r>
    </w:p>
    <w:p w14:paraId="1D8D4789" w14:textId="1A9CA502" w:rsidR="00CB783B" w:rsidRPr="009A1F48" w:rsidRDefault="00AB5EE6" w:rsidP="00CB783B">
      <w:r w:rsidRPr="00AB5EE6">
        <w:t xml:space="preserve">A STA checks if there is </w:t>
      </w:r>
      <w:r w:rsidR="00A76A64">
        <w:t>relayed</w:t>
      </w:r>
      <w:r w:rsidRPr="00AB5EE6">
        <w:t xml:space="preserve"> CCA session on the DL channel all the time. </w:t>
      </w:r>
      <w:r w:rsidR="00CB783B" w:rsidRPr="009A1F48">
        <w:t xml:space="preserve">An ongoing </w:t>
      </w:r>
      <w:r w:rsidR="00A76A64">
        <w:t>relayed</w:t>
      </w:r>
      <w:r w:rsidR="00A76A64" w:rsidRPr="00AB5EE6">
        <w:t xml:space="preserve"> </w:t>
      </w:r>
      <w:r w:rsidR="00CB783B" w:rsidRPr="009A1F48">
        <w:t xml:space="preserve">CCA session </w:t>
      </w:r>
      <w:r w:rsidRPr="00AB5EE6">
        <w:t>initiated by the AP means the medium is “CCA busy”.</w:t>
      </w:r>
      <w:r w:rsidR="00037316">
        <w:t xml:space="preserve"> </w:t>
      </w:r>
      <w:r w:rsidR="0058586F">
        <w:t>T</w:t>
      </w:r>
      <w:r w:rsidR="00AC4949">
        <w:t>he</w:t>
      </w:r>
      <w:r w:rsidR="00CB783B" w:rsidRPr="009A1F48">
        <w:t xml:space="preserve"> STA marks the </w:t>
      </w:r>
      <w:r w:rsidR="00AC4949">
        <w:t>medium</w:t>
      </w:r>
      <w:r w:rsidR="00CB783B" w:rsidRPr="009A1F48">
        <w:t xml:space="preserve"> </w:t>
      </w:r>
      <w:r w:rsidR="00AC4949">
        <w:t>“</w:t>
      </w:r>
      <w:r w:rsidR="00CB783B" w:rsidRPr="009A1F48">
        <w:t>busy</w:t>
      </w:r>
      <w:r w:rsidR="00AC4949">
        <w:t xml:space="preserve">” in the </w:t>
      </w:r>
      <w:r w:rsidR="003C3666">
        <w:t>PHY-</w:t>
      </w:r>
      <w:r w:rsidR="00AC4949">
        <w:t>CCA indicat</w:t>
      </w:r>
      <w:r w:rsidR="003C3666">
        <w:t>ion</w:t>
      </w:r>
      <w:r w:rsidR="0058586F">
        <w:t xml:space="preserve"> if </w:t>
      </w:r>
      <w:r w:rsidR="00A76A64">
        <w:t>relayed</w:t>
      </w:r>
      <w:r w:rsidR="00A76A64" w:rsidRPr="00AB5EE6">
        <w:t xml:space="preserve"> </w:t>
      </w:r>
      <w:r w:rsidR="00FF2177">
        <w:t>CCA session presents</w:t>
      </w:r>
      <w:r w:rsidR="00CB783B" w:rsidRPr="009A1F48">
        <w:t xml:space="preserve">. </w:t>
      </w:r>
      <w:r w:rsidR="00037316" w:rsidRPr="00AB5EE6">
        <w:t xml:space="preserve">The STA will stop backoff procedure when the </w:t>
      </w:r>
      <w:r w:rsidR="005934E8">
        <w:t>relayed</w:t>
      </w:r>
      <w:r w:rsidR="005934E8" w:rsidRPr="00AB5EE6">
        <w:t xml:space="preserve"> </w:t>
      </w:r>
      <w:r w:rsidR="00037316" w:rsidRPr="00AB5EE6">
        <w:t xml:space="preserve">CCA session is valid and defer to the end of the </w:t>
      </w:r>
      <w:r w:rsidR="005934E8">
        <w:t>relayed</w:t>
      </w:r>
      <w:r w:rsidR="005934E8" w:rsidRPr="00AB5EE6">
        <w:t xml:space="preserve"> </w:t>
      </w:r>
      <w:r w:rsidR="00037316" w:rsidRPr="00AB5EE6">
        <w:t>CCA session</w:t>
      </w:r>
      <w:r w:rsidR="00A73CB7">
        <w:t xml:space="preserve">. </w:t>
      </w:r>
    </w:p>
    <w:p w14:paraId="1C857806" w14:textId="77777777" w:rsidR="00AB5EE6" w:rsidRPr="009A1F48" w:rsidRDefault="00AB5EE6" w:rsidP="00AB5EE6"/>
    <w:p w14:paraId="0ADF0119" w14:textId="25281D2D" w:rsidR="00C52566" w:rsidRDefault="00C52566" w:rsidP="00C52566">
      <w:pPr>
        <w:pStyle w:val="Heading4"/>
      </w:pPr>
      <w:r>
        <w:t xml:space="preserve">1.2.9.2 AP side: </w:t>
      </w:r>
      <w:r w:rsidR="004B0816">
        <w:t>retransmission of received packet</w:t>
      </w:r>
    </w:p>
    <w:p w14:paraId="2B973DCD" w14:textId="12C7D33F" w:rsidR="00CB783B" w:rsidRPr="009A1F48" w:rsidRDefault="00CB783B" w:rsidP="00CB783B">
      <w:r w:rsidRPr="009A1F48">
        <w:t xml:space="preserve">When </w:t>
      </w:r>
      <w:r w:rsidR="00A76A64">
        <w:t>relayed</w:t>
      </w:r>
      <w:r w:rsidR="00A76A64" w:rsidRPr="00AB5EE6">
        <w:t xml:space="preserve"> </w:t>
      </w:r>
      <w:r w:rsidRPr="009A1F48">
        <w:t>CCA session starts</w:t>
      </w:r>
      <w:r w:rsidR="00776E58">
        <w:t>, AP r</w:t>
      </w:r>
      <w:r w:rsidR="00776E58" w:rsidRPr="00776E58">
        <w:t>etransmit</w:t>
      </w:r>
      <w:r w:rsidR="00776E58">
        <w:t>s</w:t>
      </w:r>
      <w:r w:rsidR="00776E58" w:rsidRPr="00776E58">
        <w:t xml:space="preserve"> the received signal</w:t>
      </w:r>
      <w:r w:rsidR="00EC5005">
        <w:t>s</w:t>
      </w:r>
      <w:r w:rsidR="00776E58" w:rsidRPr="00776E58">
        <w:t xml:space="preserve"> from the RX immediately, with a few nano seconds delay.</w:t>
      </w:r>
      <w:r w:rsidR="00EC5005">
        <w:t xml:space="preserve">  </w:t>
      </w:r>
    </w:p>
    <w:p w14:paraId="5310C3E2" w14:textId="77777777" w:rsidR="00CB783B" w:rsidRPr="009A1F48" w:rsidRDefault="00CB783B" w:rsidP="00CB783B"/>
    <w:p w14:paraId="4E658CC7" w14:textId="4537A8F1" w:rsidR="0092127C" w:rsidRDefault="0092127C" w:rsidP="0092127C"/>
    <w:p w14:paraId="3FA1C153" w14:textId="77777777" w:rsidR="00716913" w:rsidRDefault="00716913" w:rsidP="00716913"/>
    <w:p w14:paraId="5B8F909F" w14:textId="589F929B" w:rsidR="00346135" w:rsidRDefault="00346135" w:rsidP="00716913"/>
    <w:sectPr w:rsidR="00346135" w:rsidSect="00D9796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6" w:author="Author" w:initials="A">
    <w:p w14:paraId="11CE6D7F" w14:textId="47482F68" w:rsidR="00587680" w:rsidRDefault="00587680">
      <w:pPr>
        <w:pStyle w:val="CommentText"/>
      </w:pPr>
      <w:r>
        <w:rPr>
          <w:rStyle w:val="CommentReference"/>
        </w:rPr>
        <w:annotationRef/>
      </w:r>
      <w:r w:rsidR="00E6489A">
        <w:t xml:space="preserve">TBD. </w:t>
      </w:r>
      <w:r w:rsidR="0029261C">
        <w:t>Provide more specific editorial note how to implement this exactly.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CE6D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CE6D7F" w16cid:durableId="236218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2DD18" w14:textId="77777777" w:rsidR="00250772" w:rsidRDefault="00250772">
      <w:r>
        <w:separator/>
      </w:r>
    </w:p>
  </w:endnote>
  <w:endnote w:type="continuationSeparator" w:id="0">
    <w:p w14:paraId="6D72FDF0" w14:textId="77777777" w:rsidR="00250772" w:rsidRDefault="0025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25AC3486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ED16B6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(pureLiFi)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225C6" w14:textId="77777777" w:rsidR="00250772" w:rsidRDefault="00250772">
      <w:r>
        <w:separator/>
      </w:r>
    </w:p>
  </w:footnote>
  <w:footnote w:type="continuationSeparator" w:id="0">
    <w:p w14:paraId="6E5E88B3" w14:textId="77777777" w:rsidR="00250772" w:rsidRDefault="0025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19713833" w:rsidR="0029020B" w:rsidRDefault="00D9796F">
    <w:pPr>
      <w:pStyle w:val="Header"/>
      <w:tabs>
        <w:tab w:val="clear" w:pos="6480"/>
        <w:tab w:val="center" w:pos="4680"/>
        <w:tab w:val="right" w:pos="9360"/>
      </w:tabs>
    </w:pPr>
    <w:r>
      <w:t>January</w:t>
    </w:r>
    <w:fldSimple w:instr=" KEYWORDS  \* MERGEFORMAT ">
      <w:r w:rsidR="00444C93">
        <w:t xml:space="preserve"> </w:t>
      </w:r>
      <w:r w:rsidR="00003EC6">
        <w:t>20</w:t>
      </w:r>
    </w:fldSimple>
    <w:r w:rsidR="00716913">
      <w:t>20</w:t>
    </w:r>
    <w:r w:rsidR="0029020B">
      <w:tab/>
    </w:r>
    <w:r w:rsidR="0029020B">
      <w:tab/>
    </w:r>
    <w:r w:rsidR="00250772">
      <w:fldChar w:fldCharType="begin"/>
    </w:r>
    <w:r w:rsidR="00250772">
      <w:instrText xml:space="preserve"> TITLE  \* MERGEFORMAT </w:instrText>
    </w:r>
    <w:r w:rsidR="00250772">
      <w:fldChar w:fldCharType="separate"/>
    </w:r>
    <w:r w:rsidR="00444C93">
      <w:t xml:space="preserve">doc.: </w:t>
    </w:r>
    <w:r w:rsidR="00063C8A" w:rsidRPr="00E45206">
      <w:t>IEEE 802.11-</w:t>
    </w:r>
    <w:r w:rsidR="00716913">
      <w:t>20</w:t>
    </w:r>
    <w:r w:rsidR="00063C8A" w:rsidRPr="00E45206">
      <w:t>/</w:t>
    </w:r>
    <w:r w:rsidR="003C4D2C">
      <w:t>1740</w:t>
    </w:r>
    <w:r w:rsidR="00063C8A" w:rsidRPr="00E45206">
      <w:t>r</w:t>
    </w:r>
    <w:r w:rsidR="00250772">
      <w:fldChar w:fldCharType="end"/>
    </w:r>
    <w:del w:id="34" w:author="Author">
      <w:r w:rsidDel="00ED16B6">
        <w:delText>2</w:delText>
      </w:r>
    </w:del>
    <w:ins w:id="35" w:author="Author">
      <w:r w:rsidR="00ED16B6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0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119"/>
    <w:rsid w:val="00003EC6"/>
    <w:rsid w:val="0000486F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C70C0"/>
    <w:rsid w:val="000E4A16"/>
    <w:rsid w:val="000F078C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D68"/>
    <w:rsid w:val="001918D6"/>
    <w:rsid w:val="001B07B9"/>
    <w:rsid w:val="001B16B3"/>
    <w:rsid w:val="001D1A53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9020B"/>
    <w:rsid w:val="00290E62"/>
    <w:rsid w:val="0029261C"/>
    <w:rsid w:val="00293BD7"/>
    <w:rsid w:val="002B1620"/>
    <w:rsid w:val="002B1FAB"/>
    <w:rsid w:val="002B75BE"/>
    <w:rsid w:val="002C5816"/>
    <w:rsid w:val="002D3B25"/>
    <w:rsid w:val="002D44BE"/>
    <w:rsid w:val="002E125B"/>
    <w:rsid w:val="002F0027"/>
    <w:rsid w:val="002F1277"/>
    <w:rsid w:val="003069E5"/>
    <w:rsid w:val="00316A52"/>
    <w:rsid w:val="00321369"/>
    <w:rsid w:val="003248AC"/>
    <w:rsid w:val="0032745B"/>
    <w:rsid w:val="003426A1"/>
    <w:rsid w:val="003433EC"/>
    <w:rsid w:val="00346135"/>
    <w:rsid w:val="00351692"/>
    <w:rsid w:val="00356CFD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42037"/>
    <w:rsid w:val="00444C93"/>
    <w:rsid w:val="00446114"/>
    <w:rsid w:val="00446B72"/>
    <w:rsid w:val="00452049"/>
    <w:rsid w:val="00454D81"/>
    <w:rsid w:val="0046315F"/>
    <w:rsid w:val="00467857"/>
    <w:rsid w:val="004831B8"/>
    <w:rsid w:val="00485C8B"/>
    <w:rsid w:val="00486E76"/>
    <w:rsid w:val="004A0018"/>
    <w:rsid w:val="004A2FE1"/>
    <w:rsid w:val="004B064B"/>
    <w:rsid w:val="004B0816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15D0"/>
    <w:rsid w:val="00564328"/>
    <w:rsid w:val="00572416"/>
    <w:rsid w:val="00577105"/>
    <w:rsid w:val="0057729C"/>
    <w:rsid w:val="00582B81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E55B6"/>
    <w:rsid w:val="005F55A9"/>
    <w:rsid w:val="0061232B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C0727"/>
    <w:rsid w:val="006C42A6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415E"/>
    <w:rsid w:val="007C5138"/>
    <w:rsid w:val="007D0E26"/>
    <w:rsid w:val="007E6EE4"/>
    <w:rsid w:val="007F193C"/>
    <w:rsid w:val="00802A50"/>
    <w:rsid w:val="00803B95"/>
    <w:rsid w:val="0080467F"/>
    <w:rsid w:val="0081105A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39B7"/>
    <w:rsid w:val="008C4359"/>
    <w:rsid w:val="008D41DF"/>
    <w:rsid w:val="008D6A03"/>
    <w:rsid w:val="008E727A"/>
    <w:rsid w:val="008F74DD"/>
    <w:rsid w:val="009049B9"/>
    <w:rsid w:val="0092127C"/>
    <w:rsid w:val="00922E34"/>
    <w:rsid w:val="009326E4"/>
    <w:rsid w:val="009644F4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2DFD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F3332"/>
    <w:rsid w:val="00B035E7"/>
    <w:rsid w:val="00B04033"/>
    <w:rsid w:val="00B32D44"/>
    <w:rsid w:val="00B432F8"/>
    <w:rsid w:val="00B444EB"/>
    <w:rsid w:val="00B461EE"/>
    <w:rsid w:val="00B50B5C"/>
    <w:rsid w:val="00B60A50"/>
    <w:rsid w:val="00B80EC3"/>
    <w:rsid w:val="00B915C7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10685"/>
    <w:rsid w:val="00C16309"/>
    <w:rsid w:val="00C2212F"/>
    <w:rsid w:val="00C31043"/>
    <w:rsid w:val="00C32981"/>
    <w:rsid w:val="00C32A77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F16BC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59AC"/>
    <w:rsid w:val="00DC5A7B"/>
    <w:rsid w:val="00DD74EE"/>
    <w:rsid w:val="00DE3AE2"/>
    <w:rsid w:val="00DE40F3"/>
    <w:rsid w:val="00DF0504"/>
    <w:rsid w:val="00DF4263"/>
    <w:rsid w:val="00DF71E4"/>
    <w:rsid w:val="00E2788D"/>
    <w:rsid w:val="00E37614"/>
    <w:rsid w:val="00E46CBB"/>
    <w:rsid w:val="00E5334D"/>
    <w:rsid w:val="00E6140E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2F7F"/>
    <w:rsid w:val="00F30CAA"/>
    <w:rsid w:val="00F427A6"/>
    <w:rsid w:val="00F65403"/>
    <w:rsid w:val="00F74E47"/>
    <w:rsid w:val="00F856AE"/>
    <w:rsid w:val="00F85E28"/>
    <w:rsid w:val="00F906F6"/>
    <w:rsid w:val="00FA1003"/>
    <w:rsid w:val="00FA30EA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berner@purelif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272DC2-5C62-4676-84EB-A4069C88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2021-02-01T14:46:00Z</dcterms:created>
  <dcterms:modified xsi:type="dcterms:W3CDTF">2021-02-01T14:46:00Z</dcterms:modified>
</cp:coreProperties>
</file>