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A8657" w14:textId="77777777" w:rsidR="00A54229" w:rsidRPr="00F72435" w:rsidRDefault="00A54229" w:rsidP="003C2E69">
      <w:pPr>
        <w:pStyle w:val="T1"/>
        <w:pBdr>
          <w:bottom w:val="single" w:sz="6" w:space="0" w:color="auto"/>
        </w:pBdr>
        <w:spacing w:after="240"/>
        <w:jc w:val="left"/>
        <w:rPr>
          <w:rtl/>
          <w:lang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51ABA5FE" w:rsidR="00114E3A" w:rsidRPr="00F72435" w:rsidRDefault="00632A9F" w:rsidP="004414A4">
            <w:pPr>
              <w:pStyle w:val="T2"/>
            </w:pPr>
            <w:r w:rsidRPr="00F72435">
              <w:t>[</w:t>
            </w:r>
            <w:bookmarkStart w:id="0" w:name="_Hlk54097785"/>
            <w:r w:rsidR="005B21BB">
              <w:t xml:space="preserve">CR </w:t>
            </w:r>
            <w:r w:rsidR="005B21BB" w:rsidRPr="005B21BB">
              <w:t>for</w:t>
            </w:r>
            <w:r w:rsidR="005B21BB">
              <w:t xml:space="preserve"> </w:t>
            </w:r>
            <w:r w:rsidR="005B21BB" w:rsidRPr="005B21BB">
              <w:t>various</w:t>
            </w:r>
            <w:r w:rsidR="005B21BB">
              <w:t xml:space="preserve"> </w:t>
            </w:r>
            <w:r w:rsidR="005B21BB" w:rsidRPr="005B21BB">
              <w:t xml:space="preserve">comments by </w:t>
            </w:r>
            <w:proofErr w:type="spellStart"/>
            <w:r w:rsidR="005B21BB" w:rsidRPr="005B21BB">
              <w:t>TGaz</w:t>
            </w:r>
            <w:bookmarkEnd w:id="0"/>
            <w:proofErr w:type="spellEnd"/>
            <w:r w:rsidR="009930E0" w:rsidRPr="00F72435">
              <w:t>]</w:t>
            </w:r>
          </w:p>
          <w:p w14:paraId="65858CBF" w14:textId="01BEB83C"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A029B1" w:rsidRPr="00F72435">
              <w:t>2.</w:t>
            </w:r>
            <w:r w:rsidR="005B21BB">
              <w:t>4</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19652258"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20</w:t>
            </w:r>
            <w:r w:rsidR="00934BBB" w:rsidRPr="00F72435">
              <w:rPr>
                <w:b w:val="0"/>
                <w:sz w:val="20"/>
              </w:rPr>
              <w:t>-</w:t>
            </w:r>
            <w:r w:rsidR="001F0A01">
              <w:rPr>
                <w:b w:val="0"/>
                <w:sz w:val="20"/>
              </w:rPr>
              <w:t>10-</w:t>
            </w:r>
            <w:r w:rsidR="002E21C0">
              <w:rPr>
                <w:b w:val="0"/>
                <w:sz w:val="20"/>
              </w:rPr>
              <w:t>20</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3CB500CC">
                <wp:simplePos x="0" y="0"/>
                <wp:positionH relativeFrom="column">
                  <wp:posOffset>-65598</wp:posOffset>
                </wp:positionH>
                <wp:positionV relativeFrom="paragraph">
                  <wp:posOffset>141881</wp:posOffset>
                </wp:positionV>
                <wp:extent cx="6376946" cy="4543425"/>
                <wp:effectExtent l="0" t="0" r="508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946"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C5277E" w:rsidRPr="00AF318A" w:rsidRDefault="00C5277E" w:rsidP="00AF318A">
                            <w:pPr>
                              <w:jc w:val="center"/>
                              <w:rPr>
                                <w:b/>
                              </w:rPr>
                            </w:pPr>
                            <w:bookmarkStart w:id="1" w:name="_GoBack"/>
                            <w:r w:rsidRPr="00AF318A">
                              <w:rPr>
                                <w:b/>
                              </w:rPr>
                              <w:t>Abstract</w:t>
                            </w:r>
                          </w:p>
                          <w:p w14:paraId="1A58AF36" w14:textId="72982245" w:rsidR="00C5277E" w:rsidRPr="00641897" w:rsidRDefault="00C5277E" w:rsidP="00641897">
                            <w:pPr>
                              <w:jc w:val="both"/>
                            </w:pPr>
                            <w:r>
                              <w:rPr>
                                <w:sz w:val="24"/>
                                <w:szCs w:val="24"/>
                              </w:rPr>
                              <w:t xml:space="preserve">This submission contains proposals to </w:t>
                            </w:r>
                            <w:r w:rsidRPr="003153E1">
                              <w:rPr>
                                <w:sz w:val="24"/>
                                <w:szCs w:val="24"/>
                              </w:rPr>
                              <w:t>resolve LB#249 CIDs</w:t>
                            </w:r>
                            <w:bookmarkStart w:id="2" w:name="_Hlk23414889"/>
                            <w:r w:rsidRPr="003153E1">
                              <w:rPr>
                                <w:sz w:val="24"/>
                                <w:szCs w:val="24"/>
                              </w:rPr>
                              <w:t xml:space="preserve"> </w:t>
                            </w:r>
                            <w:r>
                              <w:t>3006, 3007</w:t>
                            </w:r>
                            <w:r w:rsidRPr="009B466E">
                              <w:t>, 3899, 3990, 4012, 3264</w:t>
                            </w:r>
                            <w:r>
                              <w:t xml:space="preserve">, 3265, 3317, 3320, 3321, 3322, 3455, 3456 </w:t>
                            </w:r>
                            <w:r w:rsidRPr="003153E1">
                              <w:rPr>
                                <w:sz w:val="24"/>
                                <w:szCs w:val="24"/>
                              </w:rPr>
                              <w:t>(</w:t>
                            </w:r>
                            <w:r>
                              <w:rPr>
                                <w:sz w:val="24"/>
                                <w:szCs w:val="24"/>
                              </w:rPr>
                              <w:t>13 CIDs total).</w:t>
                            </w:r>
                          </w:p>
                          <w:p w14:paraId="4D91E793" w14:textId="43EBEBAF" w:rsidR="00C5277E" w:rsidRDefault="00C5277E" w:rsidP="004414A4">
                            <w:pPr>
                              <w:jc w:val="both"/>
                              <w:rPr>
                                <w:sz w:val="24"/>
                                <w:szCs w:val="24"/>
                              </w:rPr>
                            </w:pPr>
                          </w:p>
                          <w:bookmarkEnd w:id="2"/>
                          <w:p w14:paraId="1818341D" w14:textId="77777777" w:rsidR="00C5277E" w:rsidRDefault="00C5277E" w:rsidP="0079129E">
                            <w:pPr>
                              <w:jc w:val="both"/>
                              <w:rPr>
                                <w:rFonts w:ascii="Arial" w:hAnsi="Arial" w:cs="Arial"/>
                                <w:color w:val="000000"/>
                                <w:sz w:val="18"/>
                              </w:rPr>
                            </w:pPr>
                          </w:p>
                          <w:p w14:paraId="2F3F8B3B" w14:textId="77777777" w:rsidR="00C5277E" w:rsidRDefault="00C5277E" w:rsidP="004F120D">
                            <w:pPr>
                              <w:rPr>
                                <w:rFonts w:ascii="Arial" w:hAnsi="Arial" w:cs="Arial"/>
                                <w:color w:val="000000"/>
                                <w:sz w:val="18"/>
                              </w:rPr>
                            </w:pPr>
                          </w:p>
                          <w:bookmarkEnd w:id="1"/>
                          <w:p w14:paraId="33CD245C" w14:textId="77777777" w:rsidR="00C5277E" w:rsidRDefault="00C5277E"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15pt;margin-top:11.15pt;width:502.1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7QBwIAAPADAAAOAAAAZHJzL2Uyb0RvYy54bWysU9uO0zAQfUfiHyy/0/SSdtmo6Wrpqghp&#10;WZB2+QDHcRKLxGPGbpPy9YydbKngDZEHK+MZH59zZry9G7qWnRQ6DSbni9mcM2UklNrUOf/2cnj3&#10;njPnhSlFC0bl/Kwcv9u9fbPtbaaW0EBbKmQEYlzW25w33tssSZxsVCfcDKwylKwAO+EpxDopUfSE&#10;3rXJcj7fJD1gaRGkco52H8Yk30X8qlLSf6kqpzxrc07cfFwxrkVYk91WZDUK22g50RD/wKIT2tCl&#10;F6gH4QU7ov4LqtMSwUHlZxK6BKpKSxU1kJrF/A81z42wKmohc5y92OT+H6x8On1FpkvqHWdGdNSi&#10;FzV49gEGtgru9NZlVPRsqcwPtB0qg1JnH0F+d8zAvhGmVveI0DdKlMRuEU4mV0dHHBdAiv4zlHSN&#10;OHqIQEOFXQAkMxihU5fOl84EKpI2N6ubzW264UxSLl2nq3S5jneI7PW4Rec/KuhY+Mk5UusjvDg9&#10;Oh/oiOy1JNKHVpcH3bYxwLrYt8hOgsbkEL8J3V2XtSYUGwjHRsSwE3UGaaNIPxTD5FsB5ZkUI4xj&#10;R8+EfhrAn5z1NHI5dz+OAhVn7SdDrt0u0jTMaAzS9c2SArzOFNcZYSRB5dxzNv7u/TjXR4u6buim&#10;sU8G7snpSkcPQktGVhNvGqtozfQEwtxex7Hq90Pd/QIAAP//AwBQSwMEFAAGAAgAAAAhABKmyH7f&#10;AAAACgEAAA8AAABkcnMvZG93bnJldi54bWxMj8FOg0AQhu8mvsNmTLyYdiloKZSlURON19Y+wMBO&#10;gZTdJey20Ld3POlpMpkv/3x/sZtNL640+s5ZBatlBIJs7XRnGwXH74/FBoQPaDX2zpKCG3nYlfd3&#10;BebaTXZP10NoBIdYn6OCNoQhl9LXLRn0SzeQ5dvJjQYDr2Mj9YgTh5texlG0lgY7yx9aHOi9pfp8&#10;uBgFp6/p6SWbqs9wTPfP6zfs0srdlHp8mF+3IALN4Q+GX31Wh5KdKnex2otewWIVJYwqiGOeDGRZ&#10;koGoFKRJugFZFvJ/hfIHAAD//wMAUEsBAi0AFAAGAAgAAAAhALaDOJL+AAAA4QEAABMAAAAAAAAA&#10;AAAAAAAAAAAAAFtDb250ZW50X1R5cGVzXS54bWxQSwECLQAUAAYACAAAACEAOP0h/9YAAACUAQAA&#10;CwAAAAAAAAAAAAAAAAAvAQAAX3JlbHMvLnJlbHNQSwECLQAUAAYACAAAACEAxKFO0AcCAADwAwAA&#10;DgAAAAAAAAAAAAAAAAAuAgAAZHJzL2Uyb0RvYy54bWxQSwECLQAUAAYACAAAACEAEqbIft8AAAAK&#10;AQAADwAAAAAAAAAAAAAAAABhBAAAZHJzL2Rvd25yZXYueG1sUEsFBgAAAAAEAAQA8wAAAG0FAAAA&#10;AA==&#10;" o:allowincell="f" stroked="f">
                <v:textbox>
                  <w:txbxContent>
                    <w:p w14:paraId="79D83B69" w14:textId="77777777" w:rsidR="00C5277E" w:rsidRPr="00AF318A" w:rsidRDefault="00C5277E" w:rsidP="00AF318A">
                      <w:pPr>
                        <w:jc w:val="center"/>
                        <w:rPr>
                          <w:b/>
                        </w:rPr>
                      </w:pPr>
                      <w:bookmarkStart w:id="3" w:name="_GoBack"/>
                      <w:r w:rsidRPr="00AF318A">
                        <w:rPr>
                          <w:b/>
                        </w:rPr>
                        <w:t>Abstract</w:t>
                      </w:r>
                    </w:p>
                    <w:p w14:paraId="1A58AF36" w14:textId="72982245" w:rsidR="00C5277E" w:rsidRPr="00641897" w:rsidRDefault="00C5277E" w:rsidP="00641897">
                      <w:pPr>
                        <w:jc w:val="both"/>
                      </w:pPr>
                      <w:r>
                        <w:rPr>
                          <w:sz w:val="24"/>
                          <w:szCs w:val="24"/>
                        </w:rPr>
                        <w:t xml:space="preserve">This submission contains proposals to </w:t>
                      </w:r>
                      <w:r w:rsidRPr="003153E1">
                        <w:rPr>
                          <w:sz w:val="24"/>
                          <w:szCs w:val="24"/>
                        </w:rPr>
                        <w:t>resolve LB#249 CIDs</w:t>
                      </w:r>
                      <w:bookmarkStart w:id="4" w:name="_Hlk23414889"/>
                      <w:r w:rsidRPr="003153E1">
                        <w:rPr>
                          <w:sz w:val="24"/>
                          <w:szCs w:val="24"/>
                        </w:rPr>
                        <w:t xml:space="preserve"> </w:t>
                      </w:r>
                      <w:r>
                        <w:t>3006, 3007</w:t>
                      </w:r>
                      <w:r w:rsidRPr="009B466E">
                        <w:t>, 3899, 3990, 4012, 3264</w:t>
                      </w:r>
                      <w:r>
                        <w:t xml:space="preserve">, 3265, 3317, 3320, 3321, 3322, 3455, 3456 </w:t>
                      </w:r>
                      <w:r w:rsidRPr="003153E1">
                        <w:rPr>
                          <w:sz w:val="24"/>
                          <w:szCs w:val="24"/>
                        </w:rPr>
                        <w:t>(</w:t>
                      </w:r>
                      <w:r>
                        <w:rPr>
                          <w:sz w:val="24"/>
                          <w:szCs w:val="24"/>
                        </w:rPr>
                        <w:t>13 CIDs total).</w:t>
                      </w:r>
                    </w:p>
                    <w:p w14:paraId="4D91E793" w14:textId="43EBEBAF" w:rsidR="00C5277E" w:rsidRDefault="00C5277E" w:rsidP="004414A4">
                      <w:pPr>
                        <w:jc w:val="both"/>
                        <w:rPr>
                          <w:sz w:val="24"/>
                          <w:szCs w:val="24"/>
                        </w:rPr>
                      </w:pPr>
                    </w:p>
                    <w:bookmarkEnd w:id="4"/>
                    <w:p w14:paraId="1818341D" w14:textId="77777777" w:rsidR="00C5277E" w:rsidRDefault="00C5277E" w:rsidP="0079129E">
                      <w:pPr>
                        <w:jc w:val="both"/>
                        <w:rPr>
                          <w:rFonts w:ascii="Arial" w:hAnsi="Arial" w:cs="Arial"/>
                          <w:color w:val="000000"/>
                          <w:sz w:val="18"/>
                        </w:rPr>
                      </w:pPr>
                    </w:p>
                    <w:p w14:paraId="2F3F8B3B" w14:textId="77777777" w:rsidR="00C5277E" w:rsidRDefault="00C5277E" w:rsidP="004F120D">
                      <w:pPr>
                        <w:rPr>
                          <w:rFonts w:ascii="Arial" w:hAnsi="Arial" w:cs="Arial"/>
                          <w:color w:val="000000"/>
                          <w:sz w:val="18"/>
                        </w:rPr>
                      </w:pPr>
                    </w:p>
                    <w:bookmarkEnd w:id="3"/>
                    <w:p w14:paraId="33CD245C" w14:textId="77777777" w:rsidR="00C5277E" w:rsidRDefault="00C5277E" w:rsidP="004F120D"/>
                  </w:txbxContent>
                </v:textbox>
              </v:shape>
            </w:pict>
          </mc:Fallback>
        </mc:AlternateContent>
      </w:r>
    </w:p>
    <w:p w14:paraId="747F4F00" w14:textId="77777777" w:rsidR="00663E75" w:rsidRPr="00F72435" w:rsidRDefault="00CA09B2" w:rsidP="00A779DE">
      <w:pPr>
        <w:pStyle w:val="T"/>
      </w:pPr>
      <w:r w:rsidRPr="00F72435">
        <w:br w:type="page"/>
      </w:r>
    </w:p>
    <w:p w14:paraId="6EA2B6BF" w14:textId="5D5D5269" w:rsidR="00881E67" w:rsidRPr="00F72435" w:rsidRDefault="00881E67" w:rsidP="00881E67">
      <w:pPr>
        <w:jc w:val="both"/>
        <w:rPr>
          <w:b/>
          <w:bCs/>
          <w:color w:val="FF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6C8D88E"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6103698D"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225301" w14:paraId="2457BB3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35D6A282" w:rsidR="00225301" w:rsidRPr="00944759" w:rsidRDefault="005F2B68" w:rsidP="0022530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3006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6F0D1809" w:rsidR="00225301" w:rsidRPr="00944759" w:rsidRDefault="00225301" w:rsidP="0022530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44988F" w14:textId="77777777" w:rsidR="00225301" w:rsidRDefault="00225301" w:rsidP="00225301">
            <w:pPr>
              <w:rPr>
                <w:rFonts w:ascii="Calibri" w:hAnsi="Calibri" w:cs="Calibri"/>
                <w:color w:val="000000"/>
                <w:szCs w:val="22"/>
                <w:lang w:val="en-US" w:bidi="he-IL"/>
              </w:rPr>
            </w:pPr>
            <w:r>
              <w:rPr>
                <w:rFonts w:ascii="Calibri" w:hAnsi="Calibri" w:cs="Calibri"/>
                <w:color w:val="000000"/>
                <w:szCs w:val="22"/>
              </w:rPr>
              <w:t>8.3.4.4</w:t>
            </w:r>
          </w:p>
          <w:p w14:paraId="152CAD47" w14:textId="77777777" w:rsidR="00225301" w:rsidRPr="00944759" w:rsidRDefault="00225301" w:rsidP="00225301">
            <w:pPr>
              <w:rPr>
                <w:rFonts w:asciiTheme="minorHAnsi" w:hAnsiTheme="minorHAnsi" w:cstheme="minorHAnsi"/>
                <w:color w:val="000000"/>
                <w:sz w:val="20"/>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02ADF" w14:textId="01200BFD" w:rsidR="00225301" w:rsidRPr="00944759" w:rsidRDefault="00225301" w:rsidP="00225301">
            <w:pPr>
              <w:rPr>
                <w:rFonts w:asciiTheme="minorHAnsi" w:hAnsiTheme="minorHAnsi" w:cstheme="minorHAnsi"/>
                <w:color w:val="000000"/>
                <w:sz w:val="20"/>
                <w:lang w:val="en-US" w:bidi="he-IL"/>
              </w:rPr>
            </w:pPr>
            <w:r>
              <w:rPr>
                <w:rFonts w:ascii="Calibri" w:hAnsi="Calibri" w:cs="Calibri"/>
                <w:color w:val="000000"/>
                <w:szCs w:val="22"/>
              </w:rPr>
              <w:t>In 8.3.4.4 the text in the table refers to TRN_SEQUENCE, and it is tied to Secure TRN. This is incorrect since non-secured TRNs can also be used. Needs fix.</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79A20D" w14:textId="45789425" w:rsidR="00225301" w:rsidRPr="00944759" w:rsidRDefault="00225301" w:rsidP="00225301">
            <w:pPr>
              <w:rPr>
                <w:rFonts w:asciiTheme="minorHAnsi" w:hAnsiTheme="minorHAnsi" w:cstheme="minorHAnsi"/>
                <w:color w:val="000000"/>
                <w:sz w:val="20"/>
                <w:lang w:val="en-US" w:bidi="he-IL"/>
              </w:rPr>
            </w:pPr>
            <w:r>
              <w:rPr>
                <w:rFonts w:ascii="Calibri" w:hAnsi="Calibri" w:cs="Calibri"/>
                <w:color w:val="000000"/>
                <w:szCs w:val="22"/>
              </w:rPr>
              <w:t>Split the TRN_SEQUENCE and the Secure TRNs details</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F10EC1" w14:textId="1942A99B" w:rsidR="00225301" w:rsidRDefault="00225301" w:rsidP="00225301">
            <w:pPr>
              <w:rPr>
                <w:ins w:id="5" w:author="Autho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Revised.</w:t>
            </w:r>
          </w:p>
          <w:p w14:paraId="2D7166CB" w14:textId="4F9E2591" w:rsidR="009178EC" w:rsidRDefault="009178EC" w:rsidP="0022530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The regular (non-secured) TRN case does not require mentioning as this is a fixed value, as a result the vector description table only requires the case for secure, for clarity the parameter name TRN_SEQUENCE was renamed to SECURE_TRN_SEQUENCE.</w:t>
            </w:r>
          </w:p>
          <w:p w14:paraId="01141C39" w14:textId="7B8B6370" w:rsidR="009178EC" w:rsidRDefault="009178EC" w:rsidP="00225301">
            <w:pPr>
              <w:rPr>
                <w:rFonts w:asciiTheme="minorHAnsi" w:eastAsia="Times New Roman" w:hAnsiTheme="minorHAnsi" w:cstheme="minorHAnsi"/>
                <w:sz w:val="20"/>
                <w:lang w:val="en-US" w:bidi="he-IL"/>
              </w:rPr>
            </w:pPr>
          </w:p>
          <w:p w14:paraId="2D72AA63" w14:textId="1E0F925E" w:rsidR="009178EC" w:rsidRDefault="009178EC" w:rsidP="00225301">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to 11-20-</w:t>
            </w:r>
            <w:r w:rsidR="008F450F">
              <w:rPr>
                <w:rFonts w:asciiTheme="minorHAnsi" w:eastAsia="Times New Roman" w:hAnsiTheme="minorHAnsi" w:cstheme="minorHAnsi"/>
                <w:sz w:val="20"/>
                <w:lang w:val="en-US" w:bidi="he-IL"/>
              </w:rPr>
              <w:t>1683r</w:t>
            </w:r>
            <w:r w:rsidR="009B466E">
              <w:rPr>
                <w:rFonts w:asciiTheme="minorHAnsi" w:eastAsia="Times New Roman" w:hAnsiTheme="minorHAnsi" w:cstheme="minorHAnsi"/>
                <w:sz w:val="20"/>
                <w:lang w:val="en-US" w:bidi="he-IL"/>
              </w:rPr>
              <w:t>3</w:t>
            </w:r>
            <w:r>
              <w:rPr>
                <w:rFonts w:asciiTheme="minorHAnsi" w:eastAsia="Times New Roman" w:hAnsiTheme="minorHAnsi" w:cstheme="minorHAnsi"/>
                <w:sz w:val="20"/>
                <w:lang w:val="en-US" w:bidi="he-IL"/>
              </w:rPr>
              <w:t xml:space="preserve"> as shown below. </w:t>
            </w:r>
          </w:p>
          <w:p w14:paraId="39524617" w14:textId="480D0515" w:rsidR="00225301" w:rsidRPr="00944759" w:rsidRDefault="00225301" w:rsidP="00225301">
            <w:pPr>
              <w:rPr>
                <w:rFonts w:asciiTheme="minorHAnsi" w:eastAsia="Times New Roman" w:hAnsiTheme="minorHAnsi" w:cstheme="minorHAnsi"/>
                <w:sz w:val="20"/>
                <w:lang w:val="en-US" w:bidi="he-IL"/>
              </w:rPr>
            </w:pPr>
          </w:p>
        </w:tc>
      </w:tr>
    </w:tbl>
    <w:p w14:paraId="54B72006" w14:textId="418F34D7" w:rsidR="001F0A01" w:rsidRPr="00225301" w:rsidRDefault="00225301" w:rsidP="001F0A01">
      <w:pPr>
        <w:rPr>
          <w:b/>
          <w:bCs/>
          <w:sz w:val="23"/>
          <w:szCs w:val="23"/>
        </w:rPr>
      </w:pPr>
      <w:r w:rsidRPr="00225301">
        <w:rPr>
          <w:b/>
          <w:bCs/>
          <w:sz w:val="23"/>
          <w:szCs w:val="23"/>
        </w:rPr>
        <w:t>Resolution:</w:t>
      </w:r>
    </w:p>
    <w:p w14:paraId="2F26B8C3" w14:textId="0B6B1E4F" w:rsidR="00920A40" w:rsidRPr="002E21C0" w:rsidRDefault="00225301" w:rsidP="00863EBF">
      <w:pPr>
        <w:rPr>
          <w:b/>
          <w:bCs/>
          <w:color w:val="FF0000"/>
          <w:szCs w:val="22"/>
          <w:rPrChange w:id="6" w:author="Author">
            <w:rPr>
              <w:szCs w:val="22"/>
            </w:rPr>
          </w:rPrChange>
        </w:rPr>
      </w:pPr>
      <w:proofErr w:type="spellStart"/>
      <w:r w:rsidRPr="002E21C0">
        <w:rPr>
          <w:b/>
          <w:bCs/>
          <w:color w:val="FF0000"/>
          <w:szCs w:val="22"/>
          <w:rPrChange w:id="7" w:author="Author">
            <w:rPr>
              <w:szCs w:val="22"/>
            </w:rPr>
          </w:rPrChange>
        </w:rPr>
        <w:t>TGaz</w:t>
      </w:r>
      <w:proofErr w:type="spellEnd"/>
      <w:r w:rsidRPr="002E21C0">
        <w:rPr>
          <w:b/>
          <w:bCs/>
          <w:color w:val="FF0000"/>
          <w:szCs w:val="22"/>
          <w:rPrChange w:id="8" w:author="Author">
            <w:rPr>
              <w:szCs w:val="22"/>
            </w:rPr>
          </w:rPrChange>
        </w:rPr>
        <w:t xml:space="preserve"> editor make the following changes to D2.4 P.</w:t>
      </w:r>
      <w:r w:rsidR="00046775" w:rsidRPr="002E21C0">
        <w:rPr>
          <w:b/>
          <w:bCs/>
          <w:color w:val="FF0000"/>
          <w:szCs w:val="22"/>
          <w:rPrChange w:id="9" w:author="Author">
            <w:rPr>
              <w:szCs w:val="22"/>
            </w:rPr>
          </w:rPrChange>
        </w:rPr>
        <w:t>39 L.2 as follows:</w:t>
      </w:r>
    </w:p>
    <w:p w14:paraId="59977549" w14:textId="77777777" w:rsidR="00046775" w:rsidRPr="005114B0" w:rsidRDefault="00046775" w:rsidP="00046775">
      <w:pPr>
        <w:pStyle w:val="IEEEStdsRegularTableCaption"/>
      </w:pPr>
      <w:bookmarkStart w:id="10" w:name="T08o4"/>
      <w:bookmarkStart w:id="11" w:name="_Toc26547613"/>
      <w:bookmarkStart w:id="12" w:name="_Toc31893763"/>
      <w:bookmarkStart w:id="13" w:name="_Toc53222116"/>
      <w:r w:rsidRPr="005114B0">
        <w:t xml:space="preserve">Table 8-4 </w:t>
      </w:r>
      <w:bookmarkEnd w:id="10"/>
      <w:r w:rsidRPr="005114B0">
        <w:t>—Vector description</w:t>
      </w:r>
      <w:bookmarkEnd w:id="11"/>
      <w:bookmarkEnd w:id="12"/>
      <w:bookmarkEnd w:id="13"/>
      <w:r w:rsidRPr="005114B0">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00"/>
        <w:gridCol w:w="2340"/>
        <w:gridCol w:w="3960"/>
      </w:tblGrid>
      <w:tr w:rsidR="00046775" w:rsidRPr="006B11C2" w14:paraId="5DC14D3F" w14:textId="77777777" w:rsidTr="00C5277E">
        <w:trPr>
          <w:trHeight w:val="440"/>
          <w:jc w:val="center"/>
        </w:trPr>
        <w:tc>
          <w:tcPr>
            <w:tcW w:w="2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27B6057" w14:textId="77777777" w:rsidR="00046775" w:rsidRPr="00BC1EC4" w:rsidRDefault="00046775" w:rsidP="00C5277E">
            <w:pPr>
              <w:pStyle w:val="IEEEStdsTableColumnHead"/>
            </w:pPr>
            <w:r w:rsidRPr="00BC1EC4">
              <w:t>Parameter</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2BB5E1" w14:textId="77777777" w:rsidR="00046775" w:rsidRPr="00BC1EC4" w:rsidRDefault="00046775" w:rsidP="00C5277E">
            <w:pPr>
              <w:pStyle w:val="IEEEStdsTableColumnHead"/>
            </w:pPr>
            <w:r w:rsidRPr="00BC1EC4">
              <w:t>Associated vector</w:t>
            </w:r>
          </w:p>
        </w:tc>
        <w:tc>
          <w:tcPr>
            <w:tcW w:w="39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1ED757F" w14:textId="77777777" w:rsidR="00046775" w:rsidRPr="00BC1EC4" w:rsidRDefault="00046775" w:rsidP="00C5277E">
            <w:pPr>
              <w:pStyle w:val="IEEEStdsTableColumnHead"/>
            </w:pPr>
            <w:r w:rsidRPr="00BC1EC4">
              <w:t>Value</w:t>
            </w:r>
          </w:p>
        </w:tc>
      </w:tr>
      <w:tr w:rsidR="00046775" w:rsidRPr="006B11C2" w14:paraId="2A8125DE" w14:textId="77777777" w:rsidTr="00C5277E">
        <w:trPr>
          <w:trHeight w:val="1401"/>
          <w:jc w:val="center"/>
        </w:trPr>
        <w:tc>
          <w:tcPr>
            <w:tcW w:w="2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BD47FF" w14:textId="2D5459BC" w:rsidR="00046775" w:rsidRPr="00046775" w:rsidRDefault="009178EC" w:rsidP="00C5277E">
            <w:pPr>
              <w:pStyle w:val="IEEEStdsTableData-Left"/>
              <w:rPr>
                <w:u w:val="single"/>
                <w:rPrChange w:id="14" w:author="Author">
                  <w:rPr/>
                </w:rPrChange>
              </w:rPr>
            </w:pPr>
            <w:ins w:id="15" w:author="Author">
              <w:r>
                <w:rPr>
                  <w:u w:val="single"/>
                </w:rPr>
                <w:t>SECURE_</w:t>
              </w:r>
            </w:ins>
            <w:r w:rsidR="00046775" w:rsidRPr="00046775">
              <w:rPr>
                <w:u w:val="single"/>
                <w:rPrChange w:id="16" w:author="Author">
                  <w:rPr/>
                </w:rPrChange>
              </w:rPr>
              <w:t>TRN_SEQUENCE</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7FE0E0" w14:textId="77777777" w:rsidR="00046775" w:rsidRPr="00046775" w:rsidRDefault="00046775" w:rsidP="00C5277E">
            <w:pPr>
              <w:pStyle w:val="IEEEStdsTableData-Left"/>
              <w:rPr>
                <w:u w:val="single"/>
                <w:rPrChange w:id="17" w:author="Author">
                  <w:rPr/>
                </w:rPrChange>
              </w:rPr>
            </w:pPr>
            <w:r w:rsidRPr="00046775">
              <w:rPr>
                <w:u w:val="single"/>
                <w:rPrChange w:id="18" w:author="Author">
                  <w:rPr/>
                </w:rPrChange>
              </w:rPr>
              <w:t>TRNVECTOR</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E29FAE" w14:textId="46CDBC27" w:rsidR="00046775" w:rsidRPr="009178EC" w:rsidRDefault="00046775" w:rsidP="00C5277E">
            <w:pPr>
              <w:pStyle w:val="IEEEStdsTableData-Left"/>
              <w:rPr>
                <w:u w:val="single"/>
              </w:rPr>
            </w:pPr>
            <w:r w:rsidRPr="009178EC">
              <w:rPr>
                <w:u w:val="single"/>
              </w:rPr>
              <w:t xml:space="preserve">Indicates the Secure TRN bit sequences used in the EDMG secure ranging PPDU.     </w:t>
            </w:r>
          </w:p>
          <w:p w14:paraId="4414B9CA" w14:textId="77777777" w:rsidR="00046775" w:rsidRPr="009178EC" w:rsidRDefault="00046775" w:rsidP="00C5277E">
            <w:pPr>
              <w:pStyle w:val="IEEEStdsTableData-Left"/>
              <w:rPr>
                <w:u w:val="single"/>
              </w:rPr>
            </w:pPr>
          </w:p>
          <w:p w14:paraId="6A286394" w14:textId="5DB8080C" w:rsidR="00046775" w:rsidRPr="00046775" w:rsidRDefault="00046775" w:rsidP="00C5277E">
            <w:pPr>
              <w:pStyle w:val="IEEEStdsTableData-Left"/>
              <w:rPr>
                <w:bCs/>
                <w:u w:val="single"/>
                <w:rPrChange w:id="19" w:author="Author">
                  <w:rPr>
                    <w:bCs/>
                  </w:rPr>
                </w:rPrChange>
              </w:rPr>
            </w:pPr>
            <w:r w:rsidRPr="009178EC">
              <w:rPr>
                <w:u w:val="single"/>
              </w:rPr>
              <w:t>T</w:t>
            </w:r>
            <w:r w:rsidRPr="009178EC">
              <w:rPr>
                <w:bCs/>
                <w:u w:val="single"/>
              </w:rPr>
              <w:t xml:space="preserve">he </w:t>
            </w:r>
            <w:r w:rsidRPr="009178EC">
              <w:rPr>
                <w:u w:val="single"/>
              </w:rPr>
              <w:t xml:space="preserve">Secure TRN bit sequences generation is defined in </w:t>
            </w:r>
            <w:hyperlink w:anchor="H12o2o11" w:history="1">
              <w:r w:rsidRPr="009178EC">
                <w:rPr>
                  <w:rStyle w:val="Hyperlink"/>
                </w:rPr>
                <w:t>12.2.11</w:t>
              </w:r>
            </w:hyperlink>
            <w:r w:rsidRPr="009178EC">
              <w:rPr>
                <w:bCs/>
                <w:u w:val="single"/>
              </w:rPr>
              <w:t xml:space="preserve"> (EDMG Secure Ranging Sequences). </w:t>
            </w:r>
            <w:r w:rsidRPr="009178EC">
              <w:rPr>
                <w:szCs w:val="18"/>
                <w:u w:val="single"/>
              </w:rPr>
              <w:t xml:space="preserve"> </w:t>
            </w:r>
          </w:p>
        </w:tc>
      </w:tr>
    </w:tbl>
    <w:p w14:paraId="27766D08" w14:textId="77777777" w:rsidR="00046775" w:rsidRDefault="00046775" w:rsidP="00863EBF">
      <w:pPr>
        <w:rPr>
          <w:szCs w:val="22"/>
        </w:rPr>
      </w:pPr>
    </w:p>
    <w:p w14:paraId="4B4534C6" w14:textId="390663B3" w:rsidR="00225301" w:rsidRDefault="00225301" w:rsidP="00863EBF">
      <w:pPr>
        <w:rPr>
          <w:szCs w:val="22"/>
        </w:rPr>
      </w:pPr>
    </w:p>
    <w:p w14:paraId="452BA6B7" w14:textId="36A78868" w:rsidR="00225301" w:rsidRDefault="00225301" w:rsidP="00863EBF">
      <w:pPr>
        <w:rPr>
          <w:szCs w:val="22"/>
        </w:rPr>
      </w:pPr>
    </w:p>
    <w:p w14:paraId="5428D406" w14:textId="3D5AC6A4" w:rsidR="00225301" w:rsidRDefault="00225301" w:rsidP="00863EBF">
      <w:pPr>
        <w:rPr>
          <w:szCs w:val="22"/>
        </w:rPr>
      </w:pPr>
    </w:p>
    <w:p w14:paraId="5E8360F6" w14:textId="1B1DA3D1" w:rsidR="0057506C" w:rsidRDefault="0057506C">
      <w:pPr>
        <w:rPr>
          <w:szCs w:val="22"/>
        </w:rPr>
      </w:pPr>
      <w:r>
        <w:rPr>
          <w:szCs w:val="22"/>
        </w:rPr>
        <w:br w:type="page"/>
      </w:r>
    </w:p>
    <w:p w14:paraId="5B225C78" w14:textId="77777777" w:rsidR="00225301" w:rsidRDefault="00225301" w:rsidP="00863EBF">
      <w:pPr>
        <w:rPr>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2C7C2FD8"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202DE9"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8E20A1"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2F86AA4A"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3F9EA4"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B5D78B"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1A9A6E"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A34AD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245A23" w14:paraId="518A725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443B6D" w14:textId="193429DB" w:rsidR="00245A23" w:rsidRPr="00944759" w:rsidRDefault="00245A23" w:rsidP="00245A2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3007</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A882C9" w14:textId="7D4833EC" w:rsidR="00245A23" w:rsidRPr="00944759" w:rsidRDefault="00245A23" w:rsidP="00245A2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38.11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003EC0" w14:textId="77777777" w:rsidR="00245A23" w:rsidRDefault="00245A23" w:rsidP="00245A23">
            <w:pPr>
              <w:rPr>
                <w:rFonts w:ascii="Calibri" w:hAnsi="Calibri" w:cs="Calibri"/>
                <w:color w:val="000000"/>
                <w:szCs w:val="22"/>
                <w:lang w:val="en-US" w:bidi="he-IL"/>
              </w:rPr>
            </w:pPr>
            <w:r>
              <w:rPr>
                <w:rFonts w:ascii="Calibri" w:hAnsi="Calibri" w:cs="Calibri"/>
                <w:color w:val="000000"/>
                <w:szCs w:val="22"/>
              </w:rPr>
              <w:t>8.3.5.14.2</w:t>
            </w:r>
          </w:p>
          <w:p w14:paraId="6AAE5014" w14:textId="77777777" w:rsidR="00245A23" w:rsidRPr="00944759" w:rsidRDefault="00245A23" w:rsidP="00245A23">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430128" w14:textId="00EC5B18" w:rsidR="00245A23" w:rsidRPr="00944759" w:rsidRDefault="00245A23" w:rsidP="00245A23">
            <w:pPr>
              <w:rPr>
                <w:rFonts w:asciiTheme="minorHAnsi" w:eastAsia="Times New Roman" w:hAnsiTheme="minorHAnsi" w:cstheme="minorHAnsi"/>
                <w:sz w:val="20"/>
                <w:lang w:val="en-US" w:bidi="he-IL"/>
              </w:rPr>
            </w:pPr>
            <w:r>
              <w:rPr>
                <w:rFonts w:ascii="Calibri" w:hAnsi="Calibri" w:cs="Calibri"/>
                <w:color w:val="000000"/>
                <w:szCs w:val="22"/>
              </w:rPr>
              <w:t>Text refers to code "</w:t>
            </w:r>
            <w:proofErr w:type="spellStart"/>
            <w:r>
              <w:rPr>
                <w:rFonts w:ascii="Calibri" w:hAnsi="Calibri" w:cs="Calibri"/>
                <w:color w:val="000000"/>
                <w:szCs w:val="22"/>
              </w:rPr>
              <w:t>IntegrityCheckError</w:t>
            </w:r>
            <w:proofErr w:type="spellEnd"/>
            <w:r>
              <w:rPr>
                <w:rFonts w:ascii="Calibri" w:hAnsi="Calibri" w:cs="Calibri"/>
                <w:color w:val="000000"/>
                <w:szCs w:val="22"/>
              </w:rPr>
              <w:t>" for "RXERROR", but it is not included in the "RXERROR" definition.</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9038F7" w14:textId="066F6AC9" w:rsidR="00245A23" w:rsidRPr="00944759" w:rsidRDefault="00245A23" w:rsidP="00245A23">
            <w:pPr>
              <w:rPr>
                <w:rFonts w:asciiTheme="minorHAnsi" w:eastAsia="Times New Roman" w:hAnsiTheme="minorHAnsi" w:cstheme="minorHAnsi"/>
                <w:sz w:val="20"/>
                <w:lang w:val="en-US" w:bidi="he-IL"/>
              </w:rPr>
            </w:pPr>
            <w:r>
              <w:rPr>
                <w:rFonts w:ascii="Calibri" w:hAnsi="Calibri" w:cs="Calibri"/>
                <w:color w:val="000000"/>
                <w:szCs w:val="22"/>
              </w:rPr>
              <w:t>Add the definition</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711FBE" w14:textId="77777777" w:rsidR="00245A23" w:rsidRDefault="00245A23" w:rsidP="00245A23">
            <w:pPr>
              <w:rPr>
                <w:rFonts w:asciiTheme="minorHAnsi" w:eastAsia="Times New Roman" w:hAnsiTheme="minorHAnsi" w:cstheme="minorHAnsi"/>
                <w:sz w:val="20"/>
                <w:lang w:val="en-US" w:bidi="he-IL"/>
              </w:rPr>
            </w:pPr>
            <w:r w:rsidRPr="005F2B68">
              <w:rPr>
                <w:rFonts w:asciiTheme="minorHAnsi" w:eastAsia="Times New Roman" w:hAnsiTheme="minorHAnsi" w:cstheme="minorHAnsi"/>
                <w:b/>
                <w:bCs/>
                <w:sz w:val="20"/>
                <w:lang w:val="en-US" w:bidi="he-IL"/>
              </w:rPr>
              <w:t>Revised</w:t>
            </w:r>
            <w:r>
              <w:rPr>
                <w:rFonts w:asciiTheme="minorHAnsi" w:eastAsia="Times New Roman" w:hAnsiTheme="minorHAnsi" w:cstheme="minorHAnsi"/>
                <w:sz w:val="20"/>
                <w:lang w:val="en-US" w:bidi="he-IL"/>
              </w:rPr>
              <w:t>.</w:t>
            </w:r>
          </w:p>
          <w:p w14:paraId="4D1E6CEB" w14:textId="565ACBFC" w:rsidR="00245A23" w:rsidRDefault="00245A23" w:rsidP="00245A2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This is a (technical) duplicate of CID 3844, the parameter </w:t>
            </w:r>
            <w:proofErr w:type="spellStart"/>
            <w:r>
              <w:rPr>
                <w:rFonts w:asciiTheme="minorHAnsi" w:eastAsia="Times New Roman" w:hAnsiTheme="minorHAnsi" w:cstheme="minorHAnsi"/>
                <w:sz w:val="20"/>
                <w:lang w:val="en-US" w:bidi="he-IL"/>
              </w:rPr>
              <w:t>IntegrityCheckError</w:t>
            </w:r>
            <w:proofErr w:type="spellEnd"/>
            <w:r>
              <w:rPr>
                <w:rFonts w:asciiTheme="minorHAnsi" w:eastAsia="Times New Roman" w:hAnsiTheme="minorHAnsi" w:cstheme="minorHAnsi"/>
                <w:sz w:val="20"/>
                <w:lang w:val="en-US" w:bidi="he-IL"/>
              </w:rPr>
              <w:t xml:space="preserve"> was added to RXERROR, refer to D2.4 table 8-3 P.38 line 10. </w:t>
            </w:r>
          </w:p>
          <w:p w14:paraId="745065AD" w14:textId="0D94286D" w:rsidR="008F450F" w:rsidRDefault="008F450F" w:rsidP="00245A2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Refer to discussion in submission 11-20-1257.</w:t>
            </w:r>
          </w:p>
          <w:p w14:paraId="6ACFF9BC" w14:textId="77777777" w:rsidR="008F450F" w:rsidRDefault="008F450F" w:rsidP="00245A23">
            <w:pPr>
              <w:rPr>
                <w:rFonts w:asciiTheme="minorHAnsi" w:eastAsia="Times New Roman" w:hAnsiTheme="minorHAnsi" w:cstheme="minorHAnsi"/>
                <w:sz w:val="20"/>
                <w:lang w:val="en-US" w:bidi="he-IL"/>
              </w:rPr>
            </w:pPr>
          </w:p>
          <w:p w14:paraId="44E648FA" w14:textId="710AC5EC" w:rsidR="00245A23" w:rsidRPr="00944759" w:rsidRDefault="00245A23" w:rsidP="00245A23">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no further action needed.</w:t>
            </w:r>
          </w:p>
        </w:tc>
      </w:tr>
      <w:tr w:rsidR="0057506C" w14:paraId="4F93948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5E6FD7" w14:textId="3D8DF3A9" w:rsidR="0057506C" w:rsidRDefault="0057506C" w:rsidP="0057506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3899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F52AE0" w14:textId="4767E009" w:rsidR="0057506C" w:rsidRDefault="0057506C" w:rsidP="0057506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58.1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A38CA7" w14:textId="77777777" w:rsidR="0057506C" w:rsidRDefault="0057506C" w:rsidP="0057506C">
            <w:pPr>
              <w:rPr>
                <w:rFonts w:ascii="Calibri" w:hAnsi="Calibri" w:cs="Calibri"/>
                <w:color w:val="000000"/>
                <w:szCs w:val="22"/>
                <w:lang w:val="en-US" w:bidi="he-IL"/>
              </w:rPr>
            </w:pPr>
            <w:r>
              <w:rPr>
                <w:rFonts w:ascii="Calibri" w:hAnsi="Calibri" w:cs="Calibri"/>
                <w:color w:val="000000"/>
                <w:szCs w:val="22"/>
              </w:rPr>
              <w:t>9.4.2.26</w:t>
            </w:r>
          </w:p>
          <w:p w14:paraId="507AADD0" w14:textId="77777777" w:rsidR="0057506C" w:rsidRDefault="0057506C" w:rsidP="0057506C">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6AE79F" w14:textId="463979E5" w:rsidR="0057506C" w:rsidRDefault="0057506C" w:rsidP="0057506C">
            <w:pPr>
              <w:rPr>
                <w:rFonts w:ascii="Calibri" w:hAnsi="Calibri" w:cs="Calibri"/>
                <w:color w:val="000000"/>
                <w:szCs w:val="22"/>
              </w:rPr>
            </w:pPr>
            <w:r>
              <w:rPr>
                <w:rFonts w:ascii="Calibri" w:hAnsi="Calibri" w:cs="Calibri"/>
                <w:color w:val="000000"/>
                <w:szCs w:val="22"/>
              </w:rPr>
              <w:t>Table 9-153, the note for the entry "Phase Shift Feedback Support" does not link this entry to a STA capable of the TB or NTB operation, although the entry is only applicable to a STA that supports TB or NTB ranging.</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44772E" w14:textId="26061458" w:rsidR="0057506C" w:rsidRDefault="0057506C" w:rsidP="0057506C">
            <w:pPr>
              <w:rPr>
                <w:rFonts w:ascii="Calibri" w:hAnsi="Calibri" w:cs="Calibri"/>
                <w:color w:val="000000"/>
                <w:szCs w:val="22"/>
              </w:rPr>
            </w:pPr>
            <w:r>
              <w:rPr>
                <w:rFonts w:ascii="Calibri" w:hAnsi="Calibri" w:cs="Calibri"/>
                <w:color w:val="000000"/>
                <w:szCs w:val="22"/>
              </w:rPr>
              <w:t>Modify the note so that the entry is only applicable to a STA that supports TB or NTB ranging.</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84C6A0" w14:textId="77777777" w:rsidR="0057506C" w:rsidRDefault="00002DCF" w:rsidP="0057506C">
            <w:pPr>
              <w:rPr>
                <w:rFonts w:asciiTheme="minorHAnsi" w:eastAsia="Times New Roman" w:hAnsiTheme="minorHAnsi" w:cstheme="minorHAnsi"/>
                <w:b/>
                <w:bCs/>
                <w:sz w:val="20"/>
                <w:lang w:val="en-US" w:bidi="he-IL"/>
              </w:rPr>
            </w:pPr>
            <w:r w:rsidRPr="00002DCF">
              <w:rPr>
                <w:rFonts w:asciiTheme="minorHAnsi" w:eastAsia="Times New Roman" w:hAnsiTheme="minorHAnsi" w:cstheme="minorHAnsi"/>
                <w:b/>
                <w:bCs/>
                <w:sz w:val="20"/>
                <w:lang w:val="en-US" w:bidi="he-IL"/>
              </w:rPr>
              <w:t>Revised.</w:t>
            </w:r>
          </w:p>
          <w:p w14:paraId="6B86329A" w14:textId="77777777" w:rsidR="00002DCF" w:rsidRDefault="00002DCF" w:rsidP="0057506C">
            <w:pPr>
              <w:rPr>
                <w:rFonts w:asciiTheme="minorHAnsi" w:eastAsia="Times New Roman" w:hAnsiTheme="minorHAnsi" w:cstheme="minorHAnsi"/>
                <w:b/>
                <w:bCs/>
                <w:sz w:val="20"/>
                <w:lang w:val="en-US" w:bidi="he-IL"/>
              </w:rPr>
            </w:pPr>
          </w:p>
          <w:p w14:paraId="329D174C" w14:textId="771AD760" w:rsidR="00002DCF" w:rsidRPr="00002DCF" w:rsidRDefault="00002DCF" w:rsidP="0057506C">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as specified in 11-20-1683r</w:t>
            </w:r>
            <w:r w:rsidR="009B466E">
              <w:rPr>
                <w:rFonts w:asciiTheme="minorHAnsi" w:eastAsia="Times New Roman" w:hAnsiTheme="minorHAnsi" w:cstheme="minorHAnsi"/>
                <w:sz w:val="20"/>
                <w:lang w:val="en-US" w:bidi="he-IL"/>
              </w:rPr>
              <w:t>3</w:t>
            </w:r>
            <w:r>
              <w:rPr>
                <w:rFonts w:asciiTheme="minorHAnsi" w:eastAsia="Times New Roman" w:hAnsiTheme="minorHAnsi" w:cstheme="minorHAnsi"/>
                <w:sz w:val="20"/>
                <w:lang w:val="en-US" w:bidi="he-IL"/>
              </w:rPr>
              <w:t xml:space="preserve"> below.</w:t>
            </w:r>
          </w:p>
        </w:tc>
      </w:tr>
    </w:tbl>
    <w:p w14:paraId="48CDA483" w14:textId="77777777" w:rsidR="0057506C" w:rsidRPr="0057506C" w:rsidRDefault="0057506C">
      <w:pPr>
        <w:rPr>
          <w:b/>
          <w:bCs/>
        </w:rPr>
      </w:pPr>
      <w:r w:rsidRPr="0057506C">
        <w:rPr>
          <w:b/>
          <w:bCs/>
        </w:rPr>
        <w:t>Discussion:</w:t>
      </w:r>
    </w:p>
    <w:p w14:paraId="3580FB49" w14:textId="29488E99" w:rsidR="0057506C" w:rsidRDefault="0057506C">
      <w:r>
        <w:t xml:space="preserve">The conditions </w:t>
      </w:r>
      <w:r w:rsidR="00C41338">
        <w:t>to which setting “</w:t>
      </w:r>
      <w:r w:rsidR="00C41338">
        <w:rPr>
          <w:rFonts w:ascii="Calibri" w:hAnsi="Calibri" w:cs="Calibri"/>
          <w:color w:val="000000"/>
          <w:szCs w:val="22"/>
        </w:rPr>
        <w:t>Phase Shift Feedback Support"</w:t>
      </w:r>
      <w:r w:rsidR="00C41338">
        <w:t xml:space="preserve"> in the extended capabilities element are specified in P.120 L.1 of D2.4, these require some update as Phase Shift can be supported with TB and NTB or Passive and does not require both TB and NTB.</w:t>
      </w:r>
      <w:r w:rsidR="00002DCF">
        <w:t xml:space="preserve"> The Ext. Cap. element is updated to refer to those conditions. </w:t>
      </w:r>
    </w:p>
    <w:p w14:paraId="24E9FA2E" w14:textId="3F2F8AA2" w:rsidR="00C41338" w:rsidRDefault="00C41338"/>
    <w:p w14:paraId="1DE62D1D" w14:textId="673FD031" w:rsidR="00C41338" w:rsidRDefault="00C41338">
      <w:pPr>
        <w:rPr>
          <w:ins w:id="20" w:author="Author"/>
          <w:b/>
          <w:bCs/>
        </w:rPr>
      </w:pPr>
      <w:r w:rsidRPr="00C41338">
        <w:rPr>
          <w:b/>
          <w:bCs/>
        </w:rPr>
        <w:t>Resolution</w:t>
      </w:r>
      <w:r>
        <w:rPr>
          <w:b/>
          <w:bCs/>
        </w:rPr>
        <w:t>:</w:t>
      </w:r>
    </w:p>
    <w:p w14:paraId="1622D114" w14:textId="1AF31517" w:rsidR="00146ACF" w:rsidRPr="00146ACF" w:rsidRDefault="00146ACF" w:rsidP="00146ACF">
      <w:pPr>
        <w:rPr>
          <w:ins w:id="21" w:author="Author"/>
          <w:b/>
          <w:bCs/>
          <w:color w:val="FF0000"/>
        </w:rPr>
      </w:pPr>
      <w:proofErr w:type="spellStart"/>
      <w:r w:rsidRPr="00146ACF">
        <w:rPr>
          <w:b/>
          <w:bCs/>
          <w:color w:val="FF0000"/>
        </w:rPr>
        <w:t>TGaz</w:t>
      </w:r>
      <w:proofErr w:type="spellEnd"/>
      <w:r w:rsidRPr="00146ACF">
        <w:rPr>
          <w:b/>
          <w:bCs/>
          <w:color w:val="FF0000"/>
        </w:rPr>
        <w:t xml:space="preserve"> editor make the following changes to D2.4 P.59 L.1 table 9-153</w:t>
      </w:r>
      <w:r>
        <w:rPr>
          <w:b/>
          <w:bCs/>
          <w:color w:val="FF0000"/>
        </w:rPr>
        <w:t xml:space="preserve"> ‘Phase Shift Feedback Support’ row</w:t>
      </w:r>
      <w:r w:rsidRPr="00146ACF">
        <w:rPr>
          <w:b/>
          <w:bCs/>
          <w:color w:val="FF0000"/>
        </w:rPr>
        <w:t>:</w:t>
      </w:r>
    </w:p>
    <w:p w14:paraId="728A6B0D" w14:textId="07BF1741" w:rsidR="00146ACF" w:rsidRPr="00146ACF" w:rsidRDefault="00146ACF" w:rsidP="00146ACF">
      <w:pPr>
        <w:jc w:val="center"/>
        <w:rPr>
          <w:b/>
          <w:lang w:val="en-US"/>
        </w:rPr>
      </w:pPr>
      <w:bookmarkStart w:id="22" w:name="T09o153"/>
      <w:bookmarkStart w:id="23" w:name="_Toc18864455"/>
      <w:bookmarkStart w:id="24" w:name="_Toc18872776"/>
      <w:bookmarkStart w:id="25" w:name="_Toc18873389"/>
      <w:bookmarkStart w:id="26" w:name="_Toc19657364"/>
      <w:bookmarkStart w:id="27" w:name="_Toc21640700"/>
      <w:bookmarkStart w:id="28" w:name="_Toc26547624"/>
      <w:bookmarkStart w:id="29" w:name="_Toc31893774"/>
      <w:bookmarkStart w:id="30" w:name="_Toc53222128"/>
      <w:r w:rsidRPr="00146ACF">
        <w:rPr>
          <w:b/>
          <w:bCs/>
          <w:lang w:val="en-US"/>
        </w:rPr>
        <w:t>Table 9-153</w:t>
      </w:r>
      <w:bookmarkEnd w:id="22"/>
      <w:r w:rsidRPr="00146ACF">
        <w:rPr>
          <w:b/>
          <w:bCs/>
          <w:lang w:val="en-US"/>
        </w:rPr>
        <w:t xml:space="preserve">—Extended Capabilities </w:t>
      </w:r>
      <w:bookmarkEnd w:id="23"/>
      <w:bookmarkEnd w:id="24"/>
      <w:bookmarkEnd w:id="25"/>
      <w:bookmarkEnd w:id="26"/>
      <w:r w:rsidRPr="00146ACF">
        <w:rPr>
          <w:b/>
          <w:bCs/>
          <w:lang w:val="en-US"/>
        </w:rPr>
        <w:t xml:space="preserve">field </w:t>
      </w:r>
      <w:r w:rsidRPr="00146ACF">
        <w:rPr>
          <w:i/>
          <w:lang w:val="en-US"/>
        </w:rPr>
        <w:t>(#</w:t>
      </w:r>
      <w:r w:rsidRPr="00146ACF">
        <w:rPr>
          <w:b/>
          <w:i/>
          <w:lang w:val="en-US"/>
        </w:rPr>
        <w:t>1295, #3940</w:t>
      </w:r>
      <w:r w:rsidRPr="00146ACF">
        <w:rPr>
          <w:i/>
          <w:lang w:val="en-US"/>
        </w:rPr>
        <w:t>)</w:t>
      </w:r>
      <w:bookmarkEnd w:id="27"/>
      <w:bookmarkEnd w:id="28"/>
      <w:bookmarkEnd w:id="29"/>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293"/>
        <w:gridCol w:w="4677"/>
      </w:tblGrid>
      <w:tr w:rsidR="00146ACF" w:rsidRPr="00146ACF" w14:paraId="6C319FD1" w14:textId="77777777" w:rsidTr="00146ACF">
        <w:tc>
          <w:tcPr>
            <w:tcW w:w="2076" w:type="dxa"/>
            <w:tcBorders>
              <w:top w:val="single" w:sz="4" w:space="0" w:color="auto"/>
              <w:left w:val="single" w:sz="4" w:space="0" w:color="auto"/>
              <w:bottom w:val="single" w:sz="4" w:space="0" w:color="auto"/>
              <w:right w:val="single" w:sz="4" w:space="0" w:color="auto"/>
            </w:tcBorders>
            <w:hideMark/>
          </w:tcPr>
          <w:p w14:paraId="4339CF3A" w14:textId="77777777" w:rsidR="00146ACF" w:rsidRPr="00146ACF" w:rsidRDefault="00146ACF" w:rsidP="00146ACF">
            <w:pPr>
              <w:rPr>
                <w:lang w:val="en-US"/>
              </w:rPr>
            </w:pPr>
            <w:r w:rsidRPr="00146ACF">
              <w:rPr>
                <w:lang w:val="en-US"/>
              </w:rPr>
              <w:t>Bits</w:t>
            </w:r>
          </w:p>
        </w:tc>
        <w:tc>
          <w:tcPr>
            <w:tcW w:w="2293" w:type="dxa"/>
            <w:tcBorders>
              <w:top w:val="single" w:sz="4" w:space="0" w:color="auto"/>
              <w:left w:val="single" w:sz="4" w:space="0" w:color="auto"/>
              <w:bottom w:val="single" w:sz="4" w:space="0" w:color="auto"/>
              <w:right w:val="single" w:sz="4" w:space="0" w:color="auto"/>
            </w:tcBorders>
            <w:hideMark/>
          </w:tcPr>
          <w:p w14:paraId="1BCFC781" w14:textId="77777777" w:rsidR="00146ACF" w:rsidRPr="00146ACF" w:rsidRDefault="00146ACF" w:rsidP="00146ACF">
            <w:pPr>
              <w:rPr>
                <w:lang w:val="en-US"/>
              </w:rPr>
            </w:pPr>
            <w:r w:rsidRPr="00146ACF">
              <w:rPr>
                <w:lang w:val="en-US"/>
              </w:rPr>
              <w:t>Information</w:t>
            </w:r>
          </w:p>
        </w:tc>
        <w:tc>
          <w:tcPr>
            <w:tcW w:w="4677" w:type="dxa"/>
            <w:tcBorders>
              <w:top w:val="single" w:sz="4" w:space="0" w:color="auto"/>
              <w:left w:val="single" w:sz="4" w:space="0" w:color="auto"/>
              <w:bottom w:val="single" w:sz="4" w:space="0" w:color="auto"/>
              <w:right w:val="single" w:sz="4" w:space="0" w:color="auto"/>
            </w:tcBorders>
            <w:hideMark/>
          </w:tcPr>
          <w:p w14:paraId="0D2554C4" w14:textId="77777777" w:rsidR="00146ACF" w:rsidRPr="00146ACF" w:rsidRDefault="00146ACF" w:rsidP="00146ACF">
            <w:pPr>
              <w:rPr>
                <w:lang w:val="en-US"/>
              </w:rPr>
            </w:pPr>
            <w:r w:rsidRPr="00146ACF">
              <w:rPr>
                <w:lang w:val="en-US"/>
              </w:rPr>
              <w:t>Notes</w:t>
            </w:r>
          </w:p>
        </w:tc>
      </w:tr>
      <w:tr w:rsidR="00146ACF" w:rsidRPr="00146ACF" w14:paraId="4C297836" w14:textId="77777777" w:rsidTr="00146ACF">
        <w:tc>
          <w:tcPr>
            <w:tcW w:w="2076" w:type="dxa"/>
            <w:tcBorders>
              <w:top w:val="single" w:sz="4" w:space="0" w:color="auto"/>
              <w:left w:val="single" w:sz="4" w:space="0" w:color="auto"/>
              <w:bottom w:val="single" w:sz="4" w:space="0" w:color="auto"/>
              <w:right w:val="single" w:sz="4" w:space="0" w:color="auto"/>
            </w:tcBorders>
          </w:tcPr>
          <w:p w14:paraId="08F5E2CC" w14:textId="77777777" w:rsidR="00146ACF" w:rsidRPr="00146ACF" w:rsidRDefault="00146ACF" w:rsidP="00146ACF">
            <w:pPr>
              <w:rPr>
                <w:u w:val="single"/>
                <w:lang w:val="en-US"/>
              </w:rPr>
            </w:pPr>
            <w:r w:rsidRPr="00146ACF">
              <w:rPr>
                <w:u w:val="single"/>
                <w:lang w:val="en-US"/>
              </w:rPr>
              <w:t>&lt;ANA&gt;</w:t>
            </w:r>
          </w:p>
        </w:tc>
        <w:tc>
          <w:tcPr>
            <w:tcW w:w="2293" w:type="dxa"/>
            <w:tcBorders>
              <w:top w:val="single" w:sz="4" w:space="0" w:color="auto"/>
              <w:left w:val="single" w:sz="4" w:space="0" w:color="auto"/>
              <w:bottom w:val="single" w:sz="4" w:space="0" w:color="auto"/>
              <w:right w:val="single" w:sz="4" w:space="0" w:color="auto"/>
            </w:tcBorders>
          </w:tcPr>
          <w:p w14:paraId="5C0A64AE" w14:textId="77777777" w:rsidR="00146ACF" w:rsidRPr="00146ACF" w:rsidRDefault="00146ACF" w:rsidP="00146ACF">
            <w:pPr>
              <w:rPr>
                <w:u w:val="single"/>
                <w:lang w:val="en-US"/>
              </w:rPr>
            </w:pPr>
            <w:r w:rsidRPr="00146ACF">
              <w:rPr>
                <w:u w:val="single"/>
                <w:lang w:val="en-US"/>
              </w:rPr>
              <w:t>Phase Shift Feedback Support</w:t>
            </w:r>
          </w:p>
        </w:tc>
        <w:tc>
          <w:tcPr>
            <w:tcW w:w="4677" w:type="dxa"/>
            <w:tcBorders>
              <w:top w:val="single" w:sz="4" w:space="0" w:color="auto"/>
              <w:left w:val="single" w:sz="4" w:space="0" w:color="auto"/>
              <w:bottom w:val="single" w:sz="4" w:space="0" w:color="auto"/>
              <w:right w:val="single" w:sz="4" w:space="0" w:color="auto"/>
            </w:tcBorders>
          </w:tcPr>
          <w:p w14:paraId="32ABBE73" w14:textId="75099C08" w:rsidR="00002DCF" w:rsidRDefault="00002DCF" w:rsidP="00002DCF">
            <w:pPr>
              <w:rPr>
                <w:ins w:id="31" w:author="Author"/>
                <w:u w:val="single"/>
                <w:lang w:val="en-US"/>
              </w:rPr>
            </w:pPr>
            <w:ins w:id="32" w:author="Author">
              <w:r w:rsidRPr="00146ACF">
                <w:rPr>
                  <w:u w:val="single"/>
                  <w:lang w:val="en-US"/>
                </w:rPr>
                <w:t xml:space="preserve">A STA sets the Phase Shift Feedback Support field to 1 </w:t>
              </w:r>
              <w:r>
                <w:rPr>
                  <w:u w:val="single"/>
                  <w:lang w:val="en-US"/>
                </w:rPr>
                <w:t xml:space="preserve">or 0 as specified in 11.21.6.2 (FTM Capabilities). </w:t>
              </w:r>
            </w:ins>
          </w:p>
          <w:p w14:paraId="15C5465F" w14:textId="0CB3D0A7" w:rsidR="00146ACF" w:rsidRPr="00146ACF" w:rsidRDefault="00146ACF" w:rsidP="00146ACF">
            <w:pPr>
              <w:rPr>
                <w:u w:val="single"/>
                <w:lang w:val="en-US"/>
              </w:rPr>
            </w:pPr>
            <w:del w:id="33" w:author="Author">
              <w:r w:rsidRPr="00146ACF" w:rsidDel="00002DCF">
                <w:rPr>
                  <w:u w:val="single"/>
                  <w:lang w:val="en-US"/>
                </w:rPr>
                <w:delText xml:space="preserve">A STA sets the Phase Shift Feedback Support field to 1 when dot11PhaseShiftFeedbackImplemented is true. </w:delText>
              </w:r>
            </w:del>
            <w:ins w:id="34" w:author="Author">
              <w:r w:rsidR="00002DCF">
                <w:rPr>
                  <w:u w:val="single"/>
                  <w:lang w:val="en-US"/>
                </w:rPr>
                <w:t xml:space="preserve"> </w:t>
              </w:r>
            </w:ins>
            <w:r w:rsidRPr="00146ACF">
              <w:rPr>
                <w:u w:val="single"/>
                <w:lang w:val="en-US"/>
              </w:rPr>
              <w:t>It indicates the LMR transmitted by the STA can carry Phase Shift Feedback.</w:t>
            </w:r>
            <w:del w:id="35" w:author="Author">
              <w:r w:rsidRPr="00146ACF" w:rsidDel="00002DCF">
                <w:rPr>
                  <w:u w:val="single"/>
                  <w:lang w:val="en-US"/>
                </w:rPr>
                <w:delText xml:space="preserve"> Otherwise, the STA sets the Phase Shift Feedback Support field to 0</w:delText>
              </w:r>
            </w:del>
            <w:r w:rsidRPr="00146ACF">
              <w:rPr>
                <w:u w:val="single"/>
                <w:lang w:val="en-US"/>
              </w:rPr>
              <w:t>.</w:t>
            </w:r>
          </w:p>
        </w:tc>
      </w:tr>
    </w:tbl>
    <w:p w14:paraId="4A19E01E" w14:textId="533D86B4" w:rsidR="00146ACF" w:rsidRPr="00146ACF" w:rsidRDefault="00146ACF">
      <w:pPr>
        <w:rPr>
          <w:lang w:val="en-US"/>
        </w:rPr>
      </w:pPr>
    </w:p>
    <w:p w14:paraId="7A6586EC" w14:textId="69583FF4" w:rsidR="00002DCF" w:rsidRDefault="00002DCF">
      <w:pPr>
        <w:rPr>
          <w:ins w:id="36" w:author="Author"/>
        </w:rPr>
      </w:pPr>
      <w:ins w:id="37" w:author="Author">
        <w:r>
          <w:br w:type="page"/>
        </w:r>
      </w:ins>
    </w:p>
    <w:p w14:paraId="799A50B3" w14:textId="77777777" w:rsidR="00146ACF" w:rsidRDefault="00146ACF"/>
    <w:p w14:paraId="2EDC030A" w14:textId="77777777" w:rsidR="00146ACF" w:rsidRPr="00146ACF" w:rsidRDefault="00146ACF"/>
    <w:p w14:paraId="37FB5651" w14:textId="2576E1DA" w:rsidR="00C41338" w:rsidRPr="00C41338" w:rsidRDefault="00C41338">
      <w:pPr>
        <w:rPr>
          <w:b/>
          <w:bCs/>
          <w:color w:val="FF0000"/>
        </w:rPr>
      </w:pPr>
      <w:proofErr w:type="spellStart"/>
      <w:r w:rsidRPr="00C41338">
        <w:rPr>
          <w:b/>
          <w:bCs/>
          <w:color w:val="FF0000"/>
        </w:rPr>
        <w:t>TGaz</w:t>
      </w:r>
      <w:proofErr w:type="spellEnd"/>
      <w:r w:rsidRPr="00C41338">
        <w:rPr>
          <w:b/>
          <w:bCs/>
          <w:color w:val="FF0000"/>
        </w:rPr>
        <w:t xml:space="preserve"> editor make the following changes to D2.4 P.120 L.1-7:</w:t>
      </w:r>
    </w:p>
    <w:p w14:paraId="4A35542E" w14:textId="3F9950BC" w:rsidR="00C41338" w:rsidRDefault="00C41338">
      <w:pPr>
        <w:rPr>
          <w:ins w:id="38" w:author="Author"/>
        </w:rPr>
      </w:pPr>
      <w:del w:id="39" w:author="Author">
        <w:r w:rsidRPr="00C41338" w:rsidDel="00146ACF">
          <w:delText>A STA in which either dot11TriggerBasedRangingRespImplemented and</w:delText>
        </w:r>
        <w:r w:rsidDel="00146ACF">
          <w:delText xml:space="preserve"> </w:delText>
        </w:r>
        <w:r w:rsidRPr="00C41338" w:rsidDel="00146ACF">
          <w:delText xml:space="preserve">dot11NonTriggerBasedRangingRespImplemented are true, or dot11PassiveTBRangingInitiatorImplemented and dot11PassiveTBRangingResponderImplemented are true, and dot11PhaseShiftFeedbackImplemented is true (#3167) shall set the Phase Shift Feedback Support field in the Extended Capabilities element to 1. </w:delText>
        </w:r>
      </w:del>
    </w:p>
    <w:p w14:paraId="7F44C2E6" w14:textId="77777777" w:rsidR="00146ACF" w:rsidRDefault="00146ACF" w:rsidP="00146ACF">
      <w:pPr>
        <w:rPr>
          <w:ins w:id="40" w:author="Author"/>
        </w:rPr>
      </w:pPr>
      <w:ins w:id="41" w:author="Author">
        <w:r w:rsidRPr="00C41338">
          <w:t xml:space="preserve">A STA </w:t>
        </w:r>
        <w:r>
          <w:t xml:space="preserve">shall </w:t>
        </w:r>
        <w:r w:rsidRPr="00C41338">
          <w:t>set</w:t>
        </w:r>
        <w:r>
          <w:t xml:space="preserve"> </w:t>
        </w:r>
        <w:r w:rsidRPr="00C41338">
          <w:t xml:space="preserve">the Phase Shift Feedback Support field </w:t>
        </w:r>
        <w:r>
          <w:t xml:space="preserve">in the Extended Capabilities element </w:t>
        </w:r>
        <w:r w:rsidRPr="00C41338">
          <w:t xml:space="preserve">to 1 </w:t>
        </w:r>
        <w:r>
          <w:t xml:space="preserve">if </w:t>
        </w:r>
        <w:r w:rsidRPr="00C41338">
          <w:t>dot11PhaseShiftFeedbackImplemented is true and one of the following is true</w:t>
        </w:r>
        <w:r>
          <w:t>:</w:t>
        </w:r>
      </w:ins>
    </w:p>
    <w:p w14:paraId="0BF5DD3B" w14:textId="77777777" w:rsidR="00146ACF" w:rsidRDefault="00146ACF" w:rsidP="00146ACF">
      <w:pPr>
        <w:rPr>
          <w:ins w:id="42" w:author="Author"/>
        </w:rPr>
      </w:pPr>
      <w:ins w:id="43" w:author="Author">
        <w:r w:rsidRPr="00C41338">
          <w:t>dot11TriggerBasedRangingRespImplemented</w:t>
        </w:r>
        <w:r>
          <w:t xml:space="preserve"> or</w:t>
        </w:r>
        <w:r w:rsidRPr="00C41338">
          <w:cr/>
          <w:t>dot11NonTriggerBasedRangingRespImplemented</w:t>
        </w:r>
        <w:r>
          <w:t xml:space="preserve"> or</w:t>
        </w:r>
      </w:ins>
    </w:p>
    <w:p w14:paraId="7234D4A8" w14:textId="77777777" w:rsidR="00146ACF" w:rsidRDefault="00146ACF" w:rsidP="00146ACF">
      <w:pPr>
        <w:rPr>
          <w:ins w:id="44" w:author="Author"/>
        </w:rPr>
      </w:pPr>
      <w:ins w:id="45" w:author="Author">
        <w:r w:rsidRPr="00C41338">
          <w:t>dot11PassiveTBRangingInitiatorImplemented</w:t>
        </w:r>
        <w:r>
          <w:t xml:space="preserve"> or</w:t>
        </w:r>
      </w:ins>
    </w:p>
    <w:p w14:paraId="6FCF2205" w14:textId="77777777" w:rsidR="00146ACF" w:rsidRDefault="00146ACF" w:rsidP="00146ACF">
      <w:pPr>
        <w:rPr>
          <w:ins w:id="46" w:author="Author"/>
        </w:rPr>
      </w:pPr>
      <w:ins w:id="47" w:author="Author">
        <w:r w:rsidRPr="00C41338">
          <w:t>dot11PassiveTBRangingResponderImplemented</w:t>
        </w:r>
        <w:r>
          <w:t xml:space="preserve"> (#3167, #3899)</w:t>
        </w:r>
      </w:ins>
    </w:p>
    <w:p w14:paraId="2510C141" w14:textId="6CC9E162" w:rsidR="00C41338" w:rsidRDefault="00C41338">
      <w:r w:rsidRPr="00C41338">
        <w:t>Otherwise it shall set the Phase Shift Feedback Support field in the Extended Capabilities element to 0.</w:t>
      </w:r>
    </w:p>
    <w:p w14:paraId="543760C4" w14:textId="6B881046" w:rsidR="00C41338" w:rsidRDefault="00C41338"/>
    <w:p w14:paraId="699988F6" w14:textId="42282966" w:rsidR="00C41338" w:rsidRDefault="00C41338"/>
    <w:p w14:paraId="19C8F457" w14:textId="4D526F9E" w:rsidR="00C41338" w:rsidRDefault="00C41338"/>
    <w:p w14:paraId="6E90DB36" w14:textId="46368627" w:rsidR="00C41338" w:rsidRDefault="00C41338">
      <w:r>
        <w:br w:type="page"/>
      </w:r>
    </w:p>
    <w:p w14:paraId="34C5506C" w14:textId="77777777" w:rsidR="00C41338" w:rsidRDefault="00C41338"/>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57506C" w14:paraId="7BE1501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6098F9" w14:textId="2DBFE355" w:rsidR="0057506C" w:rsidRDefault="0057506C" w:rsidP="0057506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3990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D97E05" w14:textId="4BF1E2CA" w:rsidR="0057506C" w:rsidRDefault="0057506C" w:rsidP="0057506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28.18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ED161A" w14:textId="77777777" w:rsidR="0057506C" w:rsidRDefault="0057506C" w:rsidP="0057506C">
            <w:pPr>
              <w:rPr>
                <w:rFonts w:ascii="Calibri" w:hAnsi="Calibri" w:cs="Calibri"/>
                <w:color w:val="000000"/>
                <w:szCs w:val="22"/>
                <w:lang w:val="en-US" w:bidi="he-IL"/>
              </w:rPr>
            </w:pPr>
            <w:r>
              <w:rPr>
                <w:rFonts w:ascii="Calibri" w:hAnsi="Calibri" w:cs="Calibri"/>
                <w:color w:val="000000"/>
                <w:szCs w:val="22"/>
              </w:rPr>
              <w:t>6.3.56.1</w:t>
            </w:r>
          </w:p>
          <w:p w14:paraId="2DC45F82" w14:textId="77777777" w:rsidR="0057506C" w:rsidRDefault="0057506C" w:rsidP="0057506C">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90C1F6" w14:textId="610D0C10" w:rsidR="0057506C" w:rsidRDefault="0057506C" w:rsidP="0057506C">
            <w:pPr>
              <w:rPr>
                <w:rFonts w:ascii="Calibri" w:hAnsi="Calibri" w:cs="Calibri"/>
                <w:color w:val="000000"/>
                <w:szCs w:val="22"/>
              </w:rPr>
            </w:pPr>
            <w:r>
              <w:rPr>
                <w:rFonts w:ascii="Calibri" w:hAnsi="Calibri" w:cs="Calibri"/>
                <w:color w:val="000000"/>
                <w:szCs w:val="22"/>
              </w:rPr>
              <w:t>Figure 6-16 in the baseline shows the frame exchange including the antenna level. Figures 6-17b and 6-17c should also be described in that level for clarity.</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6DDC01" w14:textId="4C94BCEB" w:rsidR="0057506C" w:rsidRDefault="0057506C" w:rsidP="0057506C">
            <w:pPr>
              <w:rPr>
                <w:rFonts w:ascii="Calibri" w:hAnsi="Calibri" w:cs="Calibri"/>
                <w:color w:val="000000"/>
                <w:szCs w:val="22"/>
              </w:rPr>
            </w:pPr>
            <w:r>
              <w:rPr>
                <w:rFonts w:ascii="Calibri" w:hAnsi="Calibri" w:cs="Calibri"/>
                <w:color w:val="000000"/>
                <w:szCs w:val="22"/>
              </w:rPr>
              <w:t>As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8E8E73" w14:textId="77777777" w:rsidR="00002DCF" w:rsidRDefault="00002DCF" w:rsidP="00002DCF">
            <w:pPr>
              <w:rPr>
                <w:rFonts w:asciiTheme="minorHAnsi" w:eastAsia="Times New Roman" w:hAnsiTheme="minorHAnsi" w:cstheme="minorHAnsi"/>
                <w:b/>
                <w:bCs/>
                <w:sz w:val="20"/>
                <w:lang w:val="en-US" w:bidi="he-IL"/>
              </w:rPr>
            </w:pPr>
            <w:r w:rsidRPr="00002DCF">
              <w:rPr>
                <w:rFonts w:asciiTheme="minorHAnsi" w:eastAsia="Times New Roman" w:hAnsiTheme="minorHAnsi" w:cstheme="minorHAnsi"/>
                <w:b/>
                <w:bCs/>
                <w:sz w:val="20"/>
                <w:lang w:val="en-US" w:bidi="he-IL"/>
              </w:rPr>
              <w:t>Reject.</w:t>
            </w:r>
          </w:p>
          <w:p w14:paraId="3DDB7D1E" w14:textId="38D3401E" w:rsidR="00886544" w:rsidRDefault="00886544" w:rsidP="00002DC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Unlike the EDCA based FTM that uses MAC frames to capture timestamp at the antenna, the TB and NTB FTM measurement exchange does not use MAC frame to capture timestamps at the antenna and therefore are not shown in the corresponding figure of clause 6. </w:t>
            </w:r>
          </w:p>
          <w:p w14:paraId="126C6CD3" w14:textId="77777777" w:rsidR="00886544" w:rsidRDefault="00886544" w:rsidP="00002DCF">
            <w:pPr>
              <w:rPr>
                <w:rFonts w:asciiTheme="minorHAnsi" w:eastAsia="Times New Roman" w:hAnsiTheme="minorHAnsi" w:cstheme="minorHAnsi"/>
                <w:sz w:val="20"/>
                <w:lang w:val="en-US" w:bidi="he-IL"/>
              </w:rPr>
            </w:pPr>
          </w:p>
          <w:p w14:paraId="569DB97A" w14:textId="570FA416" w:rsidR="00886544" w:rsidRPr="00002DCF" w:rsidRDefault="00886544" w:rsidP="00002DC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Furthermore the figure in clause 6 (6-17</w:t>
            </w:r>
            <w:proofErr w:type="gramStart"/>
            <w:r>
              <w:rPr>
                <w:rFonts w:asciiTheme="minorHAnsi" w:eastAsia="Times New Roman" w:hAnsiTheme="minorHAnsi" w:cstheme="minorHAnsi"/>
                <w:sz w:val="20"/>
                <w:lang w:val="en-US" w:bidi="he-IL"/>
              </w:rPr>
              <w:t>b,c</w:t>
            </w:r>
            <w:proofErr w:type="gramEnd"/>
            <w:r>
              <w:rPr>
                <w:rFonts w:asciiTheme="minorHAnsi" w:eastAsia="Times New Roman" w:hAnsiTheme="minorHAnsi" w:cstheme="minorHAnsi"/>
                <w:sz w:val="20"/>
                <w:lang w:val="en-US" w:bidi="he-IL"/>
              </w:rPr>
              <w:t>) are meant to be illustrative and commenter is referred to details in the text of clause 11 and figures showing the capturing of timestamps under clause 11 (e.g. figure 11-37j).</w:t>
            </w:r>
          </w:p>
        </w:tc>
      </w:tr>
      <w:tr w:rsidR="0057506C" w14:paraId="31CD63A4"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B24C040" w14:textId="66582EBA" w:rsidR="0057506C" w:rsidRDefault="0057506C" w:rsidP="0057506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4012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F04731" w14:textId="5823EBA5" w:rsidR="0057506C" w:rsidRDefault="0057506C" w:rsidP="0057506C">
            <w:pPr>
              <w:rPr>
                <w:rFonts w:asciiTheme="minorHAnsi" w:eastAsia="Times New Roman" w:hAnsiTheme="minorHAnsi" w:cstheme="minorHAnsi"/>
                <w:sz w:val="20"/>
                <w:lang w:val="en-US" w:bidi="he-IL"/>
              </w:rPr>
            </w:pPr>
            <w:r w:rsidRPr="00886544">
              <w:rPr>
                <w:rFonts w:asciiTheme="minorHAnsi" w:eastAsia="Times New Roman" w:hAnsiTheme="minorHAnsi" w:cstheme="minorHAnsi"/>
                <w:sz w:val="16"/>
                <w:szCs w:val="16"/>
                <w:lang w:val="en-US" w:bidi="he-IL"/>
              </w:rPr>
              <w:t>Non-provided</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E80B07" w14:textId="702AC526" w:rsidR="0057506C" w:rsidRDefault="0057506C" w:rsidP="0057506C">
            <w:pPr>
              <w:rPr>
                <w:rFonts w:ascii="Calibri" w:hAnsi="Calibri" w:cs="Calibri"/>
                <w:color w:val="000000"/>
                <w:szCs w:val="22"/>
              </w:rPr>
            </w:pPr>
            <w:r w:rsidRPr="00886544">
              <w:rPr>
                <w:rFonts w:ascii="Calibri" w:hAnsi="Calibri" w:cs="Calibri"/>
                <w:color w:val="000000"/>
                <w:sz w:val="16"/>
                <w:szCs w:val="16"/>
              </w:rPr>
              <w:t>Non-provided</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FBD87F" w14:textId="73649254" w:rsidR="0057506C" w:rsidRPr="0057506C" w:rsidRDefault="0057506C" w:rsidP="00886544">
            <w:pPr>
              <w:jc w:val="both"/>
              <w:rPr>
                <w:rFonts w:ascii="Calibri" w:hAnsi="Calibri" w:cs="Calibri"/>
                <w:szCs w:val="22"/>
              </w:rPr>
            </w:pPr>
            <w:r>
              <w:rPr>
                <w:rFonts w:ascii="Calibri" w:hAnsi="Calibri" w:cs="Calibri"/>
                <w:color w:val="000000"/>
                <w:szCs w:val="22"/>
              </w:rPr>
              <w:t xml:space="preserve">The draft still has lots of wrong instructions and </w:t>
            </w:r>
            <w:proofErr w:type="gramStart"/>
            <w:r>
              <w:rPr>
                <w:rFonts w:ascii="Calibri" w:hAnsi="Calibri" w:cs="Calibri"/>
                <w:color w:val="000000"/>
                <w:szCs w:val="22"/>
              </w:rPr>
              <w:t>those interrupt</w:t>
            </w:r>
            <w:proofErr w:type="gramEnd"/>
            <w:r>
              <w:rPr>
                <w:rFonts w:ascii="Calibri" w:hAnsi="Calibri" w:cs="Calibri"/>
                <w:color w:val="000000"/>
                <w:szCs w:val="22"/>
              </w:rPr>
              <w:t xml:space="preserve"> me from checking the technical contents. I might have missed more important issues...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AD4885" w14:textId="77777777" w:rsidR="0057506C" w:rsidRDefault="0057506C" w:rsidP="0057506C">
            <w:pPr>
              <w:rPr>
                <w:rFonts w:ascii="Calibri" w:hAnsi="Calibri" w:cs="Calibri"/>
                <w:color w:val="000000"/>
                <w:szCs w:val="22"/>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53EE57" w14:textId="77777777" w:rsidR="0057506C" w:rsidRPr="00886544" w:rsidRDefault="00886544" w:rsidP="0057506C">
            <w:pPr>
              <w:rPr>
                <w:rFonts w:asciiTheme="minorHAnsi" w:eastAsia="Times New Roman" w:hAnsiTheme="minorHAnsi" w:cstheme="minorHAnsi"/>
                <w:b/>
                <w:bCs/>
                <w:sz w:val="20"/>
                <w:lang w:val="en-US" w:bidi="he-IL"/>
              </w:rPr>
            </w:pPr>
            <w:r w:rsidRPr="00886544">
              <w:rPr>
                <w:rFonts w:asciiTheme="minorHAnsi" w:eastAsia="Times New Roman" w:hAnsiTheme="minorHAnsi" w:cstheme="minorHAnsi"/>
                <w:b/>
                <w:bCs/>
                <w:sz w:val="20"/>
                <w:lang w:val="en-US" w:bidi="he-IL"/>
              </w:rPr>
              <w:t>Reject.</w:t>
            </w:r>
          </w:p>
          <w:p w14:paraId="61C3DBA0" w14:textId="321FFCA0" w:rsidR="00886544" w:rsidRDefault="00886544" w:rsidP="0057506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comment is lacking </w:t>
            </w:r>
            <w:proofErr w:type="gramStart"/>
            <w:r>
              <w:rPr>
                <w:rFonts w:asciiTheme="minorHAnsi" w:eastAsia="Times New Roman" w:hAnsiTheme="minorHAnsi" w:cstheme="minorHAnsi"/>
                <w:sz w:val="20"/>
                <w:lang w:val="en-US" w:bidi="he-IL"/>
              </w:rPr>
              <w:t>sufficient</w:t>
            </w:r>
            <w:proofErr w:type="gramEnd"/>
            <w:r>
              <w:rPr>
                <w:rFonts w:asciiTheme="minorHAnsi" w:eastAsia="Times New Roman" w:hAnsiTheme="minorHAnsi" w:cstheme="minorHAnsi"/>
                <w:sz w:val="20"/>
                <w:lang w:val="en-US" w:bidi="he-IL"/>
              </w:rPr>
              <w:t xml:space="preserve"> detail level or instructions on how to resolve it. </w:t>
            </w:r>
          </w:p>
        </w:tc>
      </w:tr>
    </w:tbl>
    <w:p w14:paraId="6DEA15AD" w14:textId="77777777" w:rsidR="00941F22" w:rsidRDefault="00941F22">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245A23" w14:paraId="0CE4A880"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17CE1B" w14:textId="179FF0EB" w:rsidR="00245A23" w:rsidRPr="00944759" w:rsidRDefault="00245A23" w:rsidP="00245A2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lastRenderedPageBreak/>
              <w:t>3264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4AB61A" w14:textId="704A838E" w:rsidR="00245A23" w:rsidRDefault="00245A23" w:rsidP="00245A2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150.28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F47B8E" w14:textId="77777777" w:rsidR="008F450F" w:rsidRDefault="008F450F" w:rsidP="008F450F">
            <w:pPr>
              <w:rPr>
                <w:rFonts w:ascii="Calibri" w:hAnsi="Calibri" w:cs="Calibri"/>
                <w:color w:val="000000"/>
                <w:szCs w:val="22"/>
                <w:lang w:val="en-US" w:bidi="he-IL"/>
              </w:rPr>
            </w:pPr>
            <w:r>
              <w:rPr>
                <w:rFonts w:ascii="Calibri" w:hAnsi="Calibri" w:cs="Calibri"/>
                <w:color w:val="000000"/>
                <w:szCs w:val="22"/>
              </w:rPr>
              <w:t>11.22.6.4.5</w:t>
            </w:r>
          </w:p>
          <w:p w14:paraId="7438EA8B" w14:textId="77777777" w:rsidR="00245A23" w:rsidRDefault="00245A23" w:rsidP="00245A23">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8AD44D" w14:textId="3E707F48" w:rsidR="00245A23" w:rsidRDefault="00245A23" w:rsidP="00245A23">
            <w:pPr>
              <w:rPr>
                <w:rFonts w:ascii="Calibri" w:hAnsi="Calibri" w:cs="Calibri"/>
                <w:color w:val="000000"/>
                <w:szCs w:val="22"/>
              </w:rPr>
            </w:pPr>
            <w:r>
              <w:rPr>
                <w:rFonts w:ascii="Calibri" w:hAnsi="Calibri" w:cs="Calibri"/>
                <w:color w:val="000000"/>
                <w:szCs w:val="22"/>
              </w:rPr>
              <w:t xml:space="preserve">"The NUM_USER parameter is set to the number of ISTAs that the HE </w:t>
            </w:r>
            <w:proofErr w:type="gramStart"/>
            <w:r>
              <w:rPr>
                <w:rFonts w:ascii="Calibri" w:hAnsi="Calibri" w:cs="Calibri"/>
                <w:color w:val="000000"/>
                <w:szCs w:val="22"/>
              </w:rPr>
              <w:t>Ranging</w:t>
            </w:r>
            <w:proofErr w:type="gramEnd"/>
            <w:r>
              <w:rPr>
                <w:rFonts w:ascii="Calibri" w:hAnsi="Calibri" w:cs="Calibri"/>
                <w:color w:val="000000"/>
                <w:szCs w:val="22"/>
              </w:rPr>
              <w:t xml:space="preserve"> NDP PPDU is transmitted to." - Checking with the RX/TX Vector table, seems this parameter is only used *if* LTF_SEQUENCE present, i.e., if in the secure mode - not clear from the description here.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6FF66E9" w14:textId="7CCFC32C" w:rsidR="00245A23" w:rsidRDefault="00245A23" w:rsidP="00245A23">
            <w:pPr>
              <w:rPr>
                <w:rFonts w:ascii="Calibri" w:hAnsi="Calibri" w:cs="Calibri"/>
                <w:color w:val="000000"/>
                <w:szCs w:val="22"/>
              </w:rPr>
            </w:pPr>
            <w:r>
              <w:rPr>
                <w:rFonts w:ascii="Calibri" w:hAnsi="Calibri" w:cs="Calibri"/>
                <w:color w:val="000000"/>
                <w:szCs w:val="22"/>
              </w:rPr>
              <w:t>Add text clarifying the difference of this parameter between secure mode and otherwise (not used or equal to "1" in non-secure).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1F582F" w14:textId="77777777" w:rsidR="00245A23" w:rsidRDefault="007739F0" w:rsidP="00245A23">
            <w:pPr>
              <w:rPr>
                <w:rFonts w:asciiTheme="minorHAnsi" w:eastAsia="Times New Roman" w:hAnsiTheme="minorHAnsi" w:cstheme="minorHAnsi"/>
                <w:b/>
                <w:bCs/>
                <w:sz w:val="20"/>
                <w:lang w:val="en-US" w:bidi="he-IL"/>
              </w:rPr>
            </w:pPr>
            <w:r w:rsidRPr="007739F0">
              <w:rPr>
                <w:rFonts w:asciiTheme="minorHAnsi" w:eastAsia="Times New Roman" w:hAnsiTheme="minorHAnsi" w:cstheme="minorHAnsi"/>
                <w:b/>
                <w:bCs/>
                <w:sz w:val="20"/>
                <w:lang w:val="en-US" w:bidi="he-IL"/>
              </w:rPr>
              <w:t>Revised.</w:t>
            </w:r>
          </w:p>
          <w:p w14:paraId="1DAE3E88" w14:textId="77777777" w:rsidR="007739F0" w:rsidRDefault="007739F0" w:rsidP="00245A23">
            <w:pPr>
              <w:rPr>
                <w:rFonts w:asciiTheme="minorHAnsi" w:eastAsia="Times New Roman" w:hAnsiTheme="minorHAnsi" w:cstheme="minorHAnsi"/>
                <w:b/>
                <w:bCs/>
                <w:sz w:val="20"/>
                <w:lang w:val="en-US" w:bidi="he-IL"/>
              </w:rPr>
            </w:pPr>
          </w:p>
          <w:p w14:paraId="35ED1553" w14:textId="77777777" w:rsidR="007739F0" w:rsidRDefault="007739F0" w:rsidP="00245A23">
            <w:pPr>
              <w:rPr>
                <w:rFonts w:asciiTheme="minorHAnsi" w:eastAsia="Times New Roman" w:hAnsiTheme="minorHAnsi" w:cstheme="minorHAnsi"/>
                <w:sz w:val="20"/>
                <w:lang w:val="en-US" w:bidi="he-IL"/>
              </w:rPr>
            </w:pPr>
            <w:r w:rsidRPr="007739F0">
              <w:rPr>
                <w:rFonts w:asciiTheme="minorHAnsi" w:eastAsia="Times New Roman" w:hAnsiTheme="minorHAnsi" w:cstheme="minorHAnsi"/>
                <w:sz w:val="20"/>
                <w:lang w:val="en-US" w:bidi="he-IL"/>
              </w:rPr>
              <w:t>A</w:t>
            </w:r>
            <w:r>
              <w:rPr>
                <w:rFonts w:asciiTheme="minorHAnsi" w:eastAsia="Times New Roman" w:hAnsiTheme="minorHAnsi" w:cstheme="minorHAnsi"/>
                <w:sz w:val="20"/>
                <w:lang w:val="en-US" w:bidi="he-IL"/>
              </w:rPr>
              <w:t>gree in principle with the comment.</w:t>
            </w:r>
          </w:p>
          <w:p w14:paraId="3D2437DD" w14:textId="77777777" w:rsidR="007739F0" w:rsidRDefault="007739F0" w:rsidP="00245A23">
            <w:pPr>
              <w:rPr>
                <w:rFonts w:asciiTheme="minorHAnsi" w:eastAsia="Times New Roman" w:hAnsiTheme="minorHAnsi" w:cstheme="minorHAnsi"/>
                <w:sz w:val="20"/>
                <w:lang w:val="en-US" w:bidi="he-IL"/>
              </w:rPr>
            </w:pPr>
          </w:p>
          <w:p w14:paraId="1F1BE9CA" w14:textId="43BEC8C9" w:rsidR="007739F0" w:rsidRPr="007739F0" w:rsidRDefault="007739F0" w:rsidP="00245A23">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as depicted in 11-20-1683r</w:t>
            </w:r>
            <w:r w:rsidR="009B466E">
              <w:rPr>
                <w:rFonts w:asciiTheme="minorHAnsi" w:eastAsia="Times New Roman" w:hAnsiTheme="minorHAnsi" w:cstheme="minorHAnsi"/>
                <w:sz w:val="20"/>
                <w:lang w:val="en-US" w:bidi="he-IL"/>
              </w:rPr>
              <w:t>3</w:t>
            </w:r>
            <w:r>
              <w:rPr>
                <w:rFonts w:asciiTheme="minorHAnsi" w:eastAsia="Times New Roman" w:hAnsiTheme="minorHAnsi" w:cstheme="minorHAnsi"/>
                <w:sz w:val="20"/>
                <w:lang w:val="en-US" w:bidi="he-IL"/>
              </w:rPr>
              <w:t xml:space="preserve"> below.</w:t>
            </w:r>
          </w:p>
        </w:tc>
      </w:tr>
    </w:tbl>
    <w:p w14:paraId="16906E8B" w14:textId="07D9502D" w:rsidR="00941F22" w:rsidRDefault="00941F22"/>
    <w:p w14:paraId="0B54B97F" w14:textId="0765E47C" w:rsidR="00941F22" w:rsidRDefault="00941F22" w:rsidP="00941F22">
      <w:pPr>
        <w:rPr>
          <w:ins w:id="48" w:author="Author"/>
          <w:b/>
          <w:bCs/>
        </w:rPr>
      </w:pPr>
      <w:r>
        <w:rPr>
          <w:b/>
          <w:bCs/>
        </w:rPr>
        <w:t>Resolution:</w:t>
      </w:r>
    </w:p>
    <w:p w14:paraId="6AFB1EFE" w14:textId="6251DAB7" w:rsidR="00941F22" w:rsidRDefault="00941F22" w:rsidP="00941F22">
      <w:pPr>
        <w:rPr>
          <w:b/>
          <w:bCs/>
        </w:rPr>
      </w:pPr>
      <w:r>
        <w:rPr>
          <w:b/>
          <w:bCs/>
        </w:rPr>
        <w:t>Revised.</w:t>
      </w:r>
    </w:p>
    <w:p w14:paraId="79408ECB" w14:textId="7768DDCD" w:rsidR="00941F22" w:rsidRPr="00941F22" w:rsidRDefault="00941F22" w:rsidP="00941F22">
      <w:pPr>
        <w:rPr>
          <w:b/>
          <w:bCs/>
          <w:color w:val="FF0000"/>
        </w:rPr>
      </w:pPr>
      <w:proofErr w:type="spellStart"/>
      <w:r w:rsidRPr="00941F22">
        <w:rPr>
          <w:b/>
          <w:bCs/>
          <w:color w:val="FF0000"/>
        </w:rPr>
        <w:t>TGaz</w:t>
      </w:r>
      <w:proofErr w:type="spellEnd"/>
      <w:r w:rsidRPr="00941F22">
        <w:rPr>
          <w:b/>
          <w:bCs/>
          <w:color w:val="FF0000"/>
        </w:rPr>
        <w:t xml:space="preserve"> editor make changes as depicted below</w:t>
      </w:r>
      <w:r>
        <w:rPr>
          <w:b/>
          <w:bCs/>
          <w:color w:val="FF0000"/>
        </w:rPr>
        <w:t xml:space="preserve"> to P.</w:t>
      </w:r>
      <w:r w:rsidR="004F1F81">
        <w:rPr>
          <w:b/>
          <w:bCs/>
          <w:color w:val="FF0000"/>
        </w:rPr>
        <w:t xml:space="preserve">168 </w:t>
      </w:r>
      <w:r>
        <w:rPr>
          <w:b/>
          <w:bCs/>
          <w:color w:val="FF0000"/>
        </w:rPr>
        <w:t>L.</w:t>
      </w:r>
      <w:r w:rsidR="004F1F81">
        <w:rPr>
          <w:b/>
          <w:bCs/>
          <w:color w:val="FF0000"/>
        </w:rPr>
        <w:t>13</w:t>
      </w:r>
    </w:p>
    <w:p w14:paraId="2A306533" w14:textId="33F1BF20" w:rsidR="00941F22" w:rsidRPr="00454986" w:rsidRDefault="00941F22" w:rsidP="00941F22">
      <w:pPr>
        <w:pStyle w:val="IEEEStdsLevel5Header"/>
        <w:numPr>
          <w:ilvl w:val="0"/>
          <w:numId w:val="0"/>
        </w:numPr>
        <w:rPr>
          <w:sz w:val="22"/>
          <w:lang w:val="en-GB" w:eastAsia="en-US"/>
        </w:rPr>
      </w:pPr>
      <w:bookmarkStart w:id="49" w:name="H11o21o6o4o6"/>
      <w:r>
        <w:rPr>
          <w:lang w:bidi="he-IL"/>
        </w:rPr>
        <w:t xml:space="preserve">11.21.6.4.6 </w:t>
      </w:r>
      <w:bookmarkEnd w:id="49"/>
      <w:r>
        <w:rPr>
          <w:lang w:bidi="he-IL"/>
        </w:rPr>
        <w:t>Transmission of a ranging NDP</w:t>
      </w:r>
    </w:p>
    <w:p w14:paraId="1DA72255" w14:textId="4CD42113" w:rsidR="00941F22" w:rsidRPr="000F2044" w:rsidRDefault="00941F22" w:rsidP="00941F22">
      <w:pPr>
        <w:pStyle w:val="IEEEStdsParagraph"/>
        <w:rPr>
          <w:sz w:val="22"/>
          <w:szCs w:val="22"/>
        </w:rPr>
      </w:pPr>
      <w:r w:rsidRPr="004B5525">
        <w:rPr>
          <w:sz w:val="22"/>
          <w:szCs w:val="22"/>
        </w:rPr>
        <w:t>A</w:t>
      </w:r>
      <w:r>
        <w:rPr>
          <w:sz w:val="22"/>
          <w:szCs w:val="22"/>
        </w:rPr>
        <w:t>n</w:t>
      </w:r>
      <w:r w:rsidRPr="004B5525">
        <w:rPr>
          <w:sz w:val="22"/>
          <w:szCs w:val="22"/>
        </w:rPr>
        <w:t xml:space="preserve"> </w:t>
      </w:r>
      <w:r w:rsidRPr="000F2044">
        <w:rPr>
          <w:sz w:val="22"/>
          <w:szCs w:val="22"/>
        </w:rPr>
        <w:t xml:space="preserve">RSTA transmitting </w:t>
      </w:r>
      <w:proofErr w:type="spellStart"/>
      <w:r w:rsidRPr="000F2044">
        <w:rPr>
          <w:sz w:val="22"/>
          <w:szCs w:val="22"/>
        </w:rPr>
        <w:t>an</w:t>
      </w:r>
      <w:proofErr w:type="spellEnd"/>
      <w:r w:rsidRPr="000F2044">
        <w:rPr>
          <w:sz w:val="22"/>
          <w:szCs w:val="22"/>
        </w:rPr>
        <w:t xml:space="preserve"> HE</w:t>
      </w:r>
      <w:r w:rsidRPr="00F038AD">
        <w:rPr>
          <w:sz w:val="22"/>
          <w:szCs w:val="22"/>
        </w:rPr>
        <w:t xml:space="preserve"> </w:t>
      </w:r>
      <w:proofErr w:type="gramStart"/>
      <w:r w:rsidRPr="000F2044">
        <w:rPr>
          <w:sz w:val="22"/>
          <w:szCs w:val="22"/>
        </w:rPr>
        <w:t>Ranging</w:t>
      </w:r>
      <w:proofErr w:type="gramEnd"/>
      <w:r w:rsidRPr="000F2044">
        <w:rPr>
          <w:sz w:val="22"/>
          <w:szCs w:val="22"/>
        </w:rPr>
        <w:t xml:space="preserve"> NDP to one or more </w:t>
      </w:r>
      <w:r w:rsidRPr="00941F22">
        <w:t>pee</w:t>
      </w:r>
      <w:r>
        <w:t xml:space="preserve">r </w:t>
      </w:r>
      <w:r w:rsidRPr="000F2044">
        <w:rPr>
          <w:sz w:val="22"/>
          <w:szCs w:val="22"/>
        </w:rPr>
        <w:t xml:space="preserve">ISTAs shall set the TXVECTOR parameter as follows: </w:t>
      </w:r>
    </w:p>
    <w:p w14:paraId="2FDCD153" w14:textId="77777777" w:rsidR="00941F22" w:rsidRPr="000F2044" w:rsidRDefault="00941F22" w:rsidP="00941F22">
      <w:pPr>
        <w:pStyle w:val="IEEEStdsParagraph"/>
        <w:numPr>
          <w:ilvl w:val="0"/>
          <w:numId w:val="13"/>
        </w:numPr>
        <w:rPr>
          <w:sz w:val="22"/>
          <w:szCs w:val="22"/>
          <w:lang w:eastAsia="ko-KR"/>
        </w:rPr>
      </w:pPr>
      <w:r w:rsidRPr="000F2044">
        <w:rPr>
          <w:sz w:val="22"/>
          <w:szCs w:val="22"/>
          <w:lang w:eastAsia="ko-KR"/>
        </w:rPr>
        <w:t>The FORMAT parameter is set to HE_SU</w:t>
      </w:r>
    </w:p>
    <w:p w14:paraId="45572AB4" w14:textId="77777777" w:rsidR="00941F22" w:rsidRPr="000F2044" w:rsidRDefault="00941F22" w:rsidP="00941F22">
      <w:pPr>
        <w:pStyle w:val="IEEEStdsParagraph"/>
        <w:numPr>
          <w:ilvl w:val="0"/>
          <w:numId w:val="13"/>
        </w:numPr>
        <w:rPr>
          <w:sz w:val="22"/>
          <w:szCs w:val="22"/>
          <w:lang w:eastAsia="ko-KR"/>
        </w:rPr>
      </w:pPr>
      <w:r w:rsidRPr="000F2044">
        <w:rPr>
          <w:sz w:val="22"/>
          <w:szCs w:val="22"/>
          <w:lang w:eastAsia="ko-KR"/>
        </w:rPr>
        <w:t xml:space="preserve">The UPLINK_FLAG parameter is </w:t>
      </w:r>
      <w:r>
        <w:rPr>
          <w:sz w:val="22"/>
          <w:szCs w:val="22"/>
          <w:lang w:eastAsia="ko-KR"/>
        </w:rPr>
        <w:t>set to 0</w:t>
      </w:r>
    </w:p>
    <w:p w14:paraId="3C0E1528" w14:textId="57CFD3DB" w:rsidR="00941F22" w:rsidRPr="000F2044" w:rsidRDefault="00941F22" w:rsidP="00941F22">
      <w:pPr>
        <w:pStyle w:val="IEEEStdsParagraph"/>
        <w:numPr>
          <w:ilvl w:val="0"/>
          <w:numId w:val="13"/>
        </w:numPr>
        <w:rPr>
          <w:sz w:val="22"/>
          <w:szCs w:val="22"/>
          <w:lang w:eastAsia="ko-KR"/>
        </w:rPr>
      </w:pPr>
      <w:r w:rsidRPr="000F2044">
        <w:rPr>
          <w:sz w:val="22"/>
          <w:szCs w:val="22"/>
          <w:lang w:eastAsia="ko-KR"/>
        </w:rPr>
        <w:t xml:space="preserve">The APEP_LENGTH parameter is </w:t>
      </w:r>
      <w:r>
        <w:rPr>
          <w:sz w:val="22"/>
          <w:szCs w:val="22"/>
          <w:lang w:eastAsia="ko-KR"/>
        </w:rPr>
        <w:t>set to 0</w:t>
      </w:r>
    </w:p>
    <w:p w14:paraId="034E6A3D" w14:textId="16CE6784" w:rsidR="00941F22" w:rsidRPr="000F2044" w:rsidRDefault="00941F22" w:rsidP="00941F22">
      <w:pPr>
        <w:pStyle w:val="IEEEStdsParagraph"/>
        <w:numPr>
          <w:ilvl w:val="0"/>
          <w:numId w:val="13"/>
        </w:numPr>
        <w:rPr>
          <w:sz w:val="22"/>
          <w:szCs w:val="22"/>
          <w:lang w:eastAsia="ko-KR"/>
        </w:rPr>
      </w:pPr>
      <w:ins w:id="50" w:author="Author">
        <w:r>
          <w:rPr>
            <w:sz w:val="22"/>
            <w:szCs w:val="22"/>
            <w:lang w:eastAsia="ko-KR"/>
          </w:rPr>
          <w:t>In the TB Ranging measurement exchange with Secure LTF (11.21.6.4.5.2), t</w:t>
        </w:r>
      </w:ins>
      <w:del w:id="51" w:author="Author">
        <w:r w:rsidRPr="000F2044" w:rsidDel="00941F22">
          <w:rPr>
            <w:sz w:val="22"/>
            <w:szCs w:val="22"/>
            <w:lang w:eastAsia="ko-KR"/>
          </w:rPr>
          <w:delText>T</w:delText>
        </w:r>
      </w:del>
      <w:r w:rsidRPr="000F2044">
        <w:rPr>
          <w:sz w:val="22"/>
          <w:szCs w:val="22"/>
          <w:lang w:eastAsia="ko-KR"/>
        </w:rPr>
        <w:t xml:space="preserve">he NUM_USER parameter is set to the number of ISTAs that the HE </w:t>
      </w:r>
      <w:proofErr w:type="gramStart"/>
      <w:r w:rsidRPr="000F2044">
        <w:rPr>
          <w:sz w:val="22"/>
          <w:szCs w:val="22"/>
          <w:lang w:eastAsia="ko-KR"/>
        </w:rPr>
        <w:t>Ranging</w:t>
      </w:r>
      <w:proofErr w:type="gramEnd"/>
      <w:r w:rsidRPr="000F2044">
        <w:rPr>
          <w:sz w:val="22"/>
          <w:szCs w:val="22"/>
          <w:lang w:eastAsia="ko-KR"/>
        </w:rPr>
        <w:t xml:space="preserve"> NDP is transmitted to.  </w:t>
      </w:r>
    </w:p>
    <w:p w14:paraId="570DCD6A" w14:textId="6AB24079" w:rsidR="007622C3" w:rsidRPr="007622C3" w:rsidRDefault="007622C3" w:rsidP="007622C3">
      <w:pPr>
        <w:rPr>
          <w:b/>
          <w:bCs/>
          <w:color w:val="FF0000"/>
        </w:rPr>
      </w:pPr>
      <w:proofErr w:type="spellStart"/>
      <w:r w:rsidRPr="007622C3">
        <w:rPr>
          <w:b/>
          <w:bCs/>
          <w:color w:val="FF0000"/>
        </w:rPr>
        <w:t>TGaz</w:t>
      </w:r>
      <w:proofErr w:type="spellEnd"/>
      <w:r w:rsidRPr="007622C3">
        <w:rPr>
          <w:b/>
          <w:bCs/>
          <w:color w:val="FF0000"/>
        </w:rPr>
        <w:t xml:space="preserve"> editor make changes as depicted below to </w:t>
      </w:r>
      <w:r>
        <w:rPr>
          <w:b/>
          <w:bCs/>
          <w:color w:val="FF0000"/>
        </w:rPr>
        <w:t xml:space="preserve">table 27-1 </w:t>
      </w:r>
      <w:r w:rsidRPr="007622C3">
        <w:rPr>
          <w:b/>
          <w:bCs/>
          <w:color w:val="FF0000"/>
        </w:rPr>
        <w:t>P.</w:t>
      </w:r>
      <w:r w:rsidR="004F1F81">
        <w:rPr>
          <w:b/>
          <w:bCs/>
          <w:color w:val="FF0000"/>
        </w:rPr>
        <w:t>212:</w:t>
      </w:r>
    </w:p>
    <w:p w14:paraId="63E29E21" w14:textId="1FB7B60C" w:rsidR="00941F22" w:rsidRPr="007622C3" w:rsidRDefault="00941F22"/>
    <w:tbl>
      <w:tblPr>
        <w:tblW w:w="8657" w:type="dxa"/>
        <w:tblLayout w:type="fixed"/>
        <w:tblCellMar>
          <w:top w:w="120" w:type="dxa"/>
          <w:left w:w="120" w:type="dxa"/>
          <w:bottom w:w="60" w:type="dxa"/>
          <w:right w:w="120" w:type="dxa"/>
        </w:tblCellMar>
        <w:tblLook w:val="04A0" w:firstRow="1" w:lastRow="0" w:firstColumn="1" w:lastColumn="0" w:noHBand="0" w:noVBand="1"/>
      </w:tblPr>
      <w:tblGrid>
        <w:gridCol w:w="495"/>
        <w:gridCol w:w="2430"/>
        <w:gridCol w:w="4770"/>
        <w:gridCol w:w="360"/>
        <w:gridCol w:w="602"/>
        <w:tblGridChange w:id="52">
          <w:tblGrid>
            <w:gridCol w:w="495"/>
            <w:gridCol w:w="2430"/>
            <w:gridCol w:w="4770"/>
            <w:gridCol w:w="360"/>
            <w:gridCol w:w="602"/>
          </w:tblGrid>
        </w:tblGridChange>
      </w:tblGrid>
      <w:tr w:rsidR="007622C3" w:rsidRPr="007622C3" w14:paraId="690127F1" w14:textId="77777777" w:rsidTr="007622C3">
        <w:trPr>
          <w:trHeight w:val="1048"/>
        </w:trPr>
        <w:tc>
          <w:tcPr>
            <w:tcW w:w="495"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2EE6BCCD" w14:textId="77777777" w:rsidR="007622C3" w:rsidRPr="007622C3" w:rsidRDefault="007622C3" w:rsidP="007622C3">
            <w:pPr>
              <w:rPr>
                <w:lang w:val="en-US"/>
              </w:rPr>
            </w:pPr>
            <w:r w:rsidRPr="007622C3">
              <w:rPr>
                <w:lang w:val="en-US"/>
              </w:rPr>
              <w:t>NUM_USERS</w:t>
            </w: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4E5C270" w14:textId="77777777" w:rsidR="007622C3" w:rsidRPr="007622C3" w:rsidRDefault="007622C3" w:rsidP="007622C3">
            <w:pPr>
              <w:rPr>
                <w:strike/>
                <w:u w:val="single"/>
                <w:lang w:val="en-US"/>
              </w:rPr>
            </w:pPr>
            <w:r w:rsidRPr="007622C3">
              <w:rPr>
                <w:strike/>
                <w:u w:val="single"/>
                <w:lang w:val="en-US"/>
              </w:rPr>
              <w:t>FORMAT is HE_SU, APEP_LENGTH is 0, and LTF_SEQUENCE is present</w:t>
            </w:r>
          </w:p>
          <w:p w14:paraId="5D6124D8" w14:textId="77777777" w:rsidR="007622C3" w:rsidRPr="007622C3" w:rsidRDefault="007622C3" w:rsidP="007622C3">
            <w:pPr>
              <w:rPr>
                <w:u w:val="single"/>
                <w:lang w:val="en-US"/>
              </w:rPr>
            </w:pPr>
          </w:p>
          <w:p w14:paraId="72CF4A5B" w14:textId="77777777" w:rsidR="007622C3" w:rsidRPr="007622C3" w:rsidRDefault="007622C3" w:rsidP="007622C3">
            <w:pPr>
              <w:rPr>
                <w:u w:val="single"/>
                <w:lang w:val="en-US"/>
              </w:rPr>
            </w:pPr>
            <w:r w:rsidRPr="007622C3">
              <w:rPr>
                <w:u w:val="single"/>
                <w:lang w:val="en-US"/>
              </w:rPr>
              <w:t>FORMAT is HE_SU, RANGING_FLAG is 1, and LTF_SEQUENCE is present</w:t>
            </w:r>
          </w:p>
        </w:tc>
        <w:tc>
          <w:tcPr>
            <w:tcW w:w="4770" w:type="dxa"/>
            <w:tcBorders>
              <w:top w:val="single" w:sz="12" w:space="0" w:color="000000"/>
              <w:left w:val="single" w:sz="2" w:space="0" w:color="000000"/>
              <w:bottom w:val="single" w:sz="12" w:space="0" w:color="000000"/>
              <w:right w:val="single" w:sz="2" w:space="0" w:color="000000"/>
            </w:tcBorders>
          </w:tcPr>
          <w:p w14:paraId="156487BD" w14:textId="77777777" w:rsidR="007622C3" w:rsidRPr="007622C3" w:rsidRDefault="007622C3" w:rsidP="007622C3">
            <w:pPr>
              <w:rPr>
                <w:u w:val="single"/>
                <w:lang w:val="en-US"/>
              </w:rPr>
            </w:pPr>
            <w:r w:rsidRPr="007622C3">
              <w:rPr>
                <w:u w:val="single"/>
                <w:lang w:val="en-US"/>
              </w:rPr>
              <w:t xml:space="preserve">Indicating the number of users of an HE </w:t>
            </w:r>
            <w:proofErr w:type="gramStart"/>
            <w:r w:rsidRPr="007622C3">
              <w:rPr>
                <w:u w:val="single"/>
                <w:lang w:val="en-US"/>
              </w:rPr>
              <w:t>Ranging</w:t>
            </w:r>
            <w:proofErr w:type="gramEnd"/>
            <w:r w:rsidRPr="007622C3">
              <w:rPr>
                <w:u w:val="single"/>
                <w:lang w:val="en-US"/>
              </w:rPr>
              <w:t xml:space="preserve"> NDP with randomized LTF sequence (#</w:t>
            </w:r>
            <w:r w:rsidRPr="007622C3">
              <w:rPr>
                <w:b/>
                <w:u w:val="single"/>
                <w:lang w:val="en-US"/>
              </w:rPr>
              <w:t>2359</w:t>
            </w:r>
            <w:r w:rsidRPr="007622C3">
              <w:rPr>
                <w:u w:val="single"/>
                <w:lang w:val="en-US"/>
              </w:rPr>
              <w:t>)</w:t>
            </w:r>
          </w:p>
          <w:p w14:paraId="4CB808BE" w14:textId="77777777" w:rsidR="007622C3" w:rsidRPr="007622C3" w:rsidRDefault="007622C3" w:rsidP="007622C3">
            <w:pPr>
              <w:rPr>
                <w:u w:val="single"/>
                <w:lang w:val="en-US"/>
              </w:rPr>
            </w:pPr>
          </w:p>
          <w:p w14:paraId="4B344BDF" w14:textId="77777777" w:rsidR="007622C3" w:rsidRPr="007622C3" w:rsidRDefault="007622C3" w:rsidP="007622C3">
            <w:pPr>
              <w:rPr>
                <w:u w:val="single"/>
                <w:lang w:val="en-US"/>
              </w:rPr>
            </w:pPr>
            <w:r w:rsidRPr="007622C3">
              <w:rPr>
                <w:u w:val="single"/>
                <w:lang w:val="en-US"/>
              </w:rPr>
              <w:t>If NUM_USERS is larger than 1, NUM_STS, LTF_REP, and LTF_SEQUENCE will be MU</w:t>
            </w:r>
          </w:p>
        </w:tc>
        <w:tc>
          <w:tcPr>
            <w:tcW w:w="360" w:type="dxa"/>
            <w:tcBorders>
              <w:top w:val="single" w:sz="12" w:space="0" w:color="000000"/>
              <w:left w:val="single" w:sz="2" w:space="0" w:color="000000"/>
              <w:bottom w:val="single" w:sz="12" w:space="0" w:color="000000"/>
              <w:right w:val="single" w:sz="2" w:space="0" w:color="000000"/>
            </w:tcBorders>
            <w:hideMark/>
          </w:tcPr>
          <w:p w14:paraId="304F849A" w14:textId="77777777" w:rsidR="007622C3" w:rsidRPr="007622C3" w:rsidRDefault="007622C3" w:rsidP="007622C3">
            <w:pPr>
              <w:rPr>
                <w:u w:val="single"/>
                <w:lang w:val="en-US"/>
              </w:rPr>
            </w:pPr>
            <w:r w:rsidRPr="007622C3">
              <w:rPr>
                <w:u w:val="single"/>
                <w:lang w:val="en-US"/>
              </w:rPr>
              <w:t>O</w:t>
            </w:r>
          </w:p>
        </w:tc>
        <w:tc>
          <w:tcPr>
            <w:tcW w:w="602" w:type="dxa"/>
            <w:tcBorders>
              <w:top w:val="single" w:sz="12" w:space="0" w:color="000000"/>
              <w:left w:val="single" w:sz="2" w:space="0" w:color="000000"/>
              <w:bottom w:val="single" w:sz="12" w:space="0" w:color="000000"/>
              <w:right w:val="single" w:sz="12" w:space="0" w:color="000000"/>
            </w:tcBorders>
            <w:hideMark/>
          </w:tcPr>
          <w:p w14:paraId="759ED292" w14:textId="77777777" w:rsidR="007622C3" w:rsidRPr="007622C3" w:rsidRDefault="007622C3" w:rsidP="007622C3">
            <w:pPr>
              <w:rPr>
                <w:u w:val="single"/>
                <w:lang w:val="en-US"/>
              </w:rPr>
            </w:pPr>
            <w:r w:rsidRPr="007622C3">
              <w:rPr>
                <w:u w:val="single"/>
                <w:lang w:val="en-US"/>
              </w:rPr>
              <w:t>N</w:t>
            </w:r>
          </w:p>
        </w:tc>
      </w:tr>
      <w:tr w:rsidR="007622C3" w:rsidRPr="007622C3" w14:paraId="2AB6110D" w14:textId="77777777" w:rsidTr="007622C3">
        <w:trPr>
          <w:trHeight w:val="1048"/>
        </w:trPr>
        <w:tc>
          <w:tcPr>
            <w:tcW w:w="495" w:type="dxa"/>
            <w:vMerge/>
            <w:tcBorders>
              <w:top w:val="single" w:sz="12" w:space="0" w:color="000000"/>
              <w:left w:val="single" w:sz="12" w:space="0" w:color="000000"/>
              <w:bottom w:val="single" w:sz="2" w:space="0" w:color="000000"/>
              <w:right w:val="single" w:sz="2" w:space="0" w:color="000000"/>
            </w:tcBorders>
            <w:textDirection w:val="btLr"/>
          </w:tcPr>
          <w:p w14:paraId="6C6640F5" w14:textId="77777777" w:rsidR="007622C3" w:rsidRPr="007622C3" w:rsidRDefault="007622C3" w:rsidP="007622C3">
            <w:pPr>
              <w:rPr>
                <w:u w:val="single"/>
                <w:lang w:val="en-US"/>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BC8ED88" w14:textId="19F1DB47" w:rsidR="007622C3" w:rsidRDefault="007622C3" w:rsidP="007622C3">
            <w:pPr>
              <w:rPr>
                <w:ins w:id="53" w:author="Author"/>
                <w:lang w:val="en-US"/>
              </w:rPr>
            </w:pPr>
            <w:ins w:id="54" w:author="Author">
              <w:r w:rsidRPr="007622C3">
                <w:rPr>
                  <w:u w:val="single"/>
                  <w:lang w:val="en-US"/>
                </w:rPr>
                <w:t xml:space="preserve">FORMAT is HE_SU, RANGING_FLAG is 1, and LTF_SEQUENCE is </w:t>
              </w:r>
              <w:r>
                <w:rPr>
                  <w:u w:val="single"/>
                  <w:lang w:val="en-US"/>
                </w:rPr>
                <w:t xml:space="preserve">not </w:t>
              </w:r>
              <w:r w:rsidRPr="007622C3">
                <w:rPr>
                  <w:u w:val="single"/>
                  <w:lang w:val="en-US"/>
                </w:rPr>
                <w:t>present</w:t>
              </w:r>
              <w:r>
                <w:rPr>
                  <w:u w:val="single"/>
                  <w:lang w:val="en-US"/>
                </w:rPr>
                <w:t>.</w:t>
              </w:r>
            </w:ins>
          </w:p>
          <w:p w14:paraId="29D6F33D" w14:textId="7857CFB9" w:rsidR="007622C3" w:rsidRPr="007622C3" w:rsidRDefault="007622C3" w:rsidP="007622C3">
            <w:pPr>
              <w:rPr>
                <w:lang w:val="en-US"/>
              </w:rPr>
            </w:pPr>
            <w:r w:rsidRPr="007622C3">
              <w:rPr>
                <w:lang w:val="en-US"/>
              </w:rPr>
              <w:lastRenderedPageBreak/>
              <w:t>FORMAT is HE_SU, HE_MU, HE_ER, HE_ER_SU or HE_TB</w:t>
            </w:r>
          </w:p>
        </w:tc>
        <w:tc>
          <w:tcPr>
            <w:tcW w:w="4770" w:type="dxa"/>
            <w:tcBorders>
              <w:top w:val="single" w:sz="12" w:space="0" w:color="000000"/>
              <w:left w:val="single" w:sz="2" w:space="0" w:color="000000"/>
              <w:bottom w:val="single" w:sz="12" w:space="0" w:color="000000"/>
              <w:right w:val="single" w:sz="2" w:space="0" w:color="000000"/>
            </w:tcBorders>
          </w:tcPr>
          <w:p w14:paraId="363E24EE" w14:textId="77777777" w:rsidR="007622C3" w:rsidRPr="007622C3" w:rsidRDefault="007622C3" w:rsidP="007622C3">
            <w:pPr>
              <w:rPr>
                <w:lang w:val="en-US"/>
              </w:rPr>
            </w:pPr>
            <w:r w:rsidRPr="007622C3">
              <w:rPr>
                <w:lang w:val="en-US"/>
              </w:rPr>
              <w:lastRenderedPageBreak/>
              <w:t>Not present.</w:t>
            </w:r>
          </w:p>
          <w:p w14:paraId="091B9A07" w14:textId="77777777" w:rsidR="007622C3" w:rsidRPr="007622C3" w:rsidRDefault="007622C3" w:rsidP="007622C3">
            <w:pPr>
              <w:rPr>
                <w:lang w:val="en-US"/>
              </w:rPr>
            </w:pPr>
          </w:p>
          <w:p w14:paraId="02F0B0AD" w14:textId="77777777" w:rsidR="007622C3" w:rsidRPr="007622C3" w:rsidRDefault="007622C3" w:rsidP="007622C3">
            <w:pPr>
              <w:rPr>
                <w:lang w:val="en-US"/>
              </w:rPr>
            </w:pPr>
            <w:r w:rsidRPr="007622C3">
              <w:rPr>
                <w:lang w:val="en-US"/>
              </w:rPr>
              <w:t>NOTE-number of users for an HE SU PPDU, HE ER SU PPDU or HE TB PPDU is otherwise 1. The number of users for an HE MU PPDU is determined by RU_ALLOCATION.</w:t>
            </w:r>
          </w:p>
        </w:tc>
        <w:tc>
          <w:tcPr>
            <w:tcW w:w="360" w:type="dxa"/>
            <w:tcBorders>
              <w:top w:val="single" w:sz="12" w:space="0" w:color="000000"/>
              <w:left w:val="single" w:sz="2" w:space="0" w:color="000000"/>
              <w:bottom w:val="single" w:sz="12" w:space="0" w:color="000000"/>
              <w:right w:val="single" w:sz="2" w:space="0" w:color="000000"/>
            </w:tcBorders>
          </w:tcPr>
          <w:p w14:paraId="66B67DD0" w14:textId="77777777" w:rsidR="007622C3" w:rsidRPr="007622C3" w:rsidRDefault="007622C3" w:rsidP="007622C3">
            <w:pPr>
              <w:rPr>
                <w:lang w:val="en-US"/>
              </w:rPr>
            </w:pPr>
            <w:r w:rsidRPr="007622C3">
              <w:rPr>
                <w:lang w:val="en-US"/>
              </w:rPr>
              <w:t>N</w:t>
            </w:r>
          </w:p>
        </w:tc>
        <w:tc>
          <w:tcPr>
            <w:tcW w:w="602" w:type="dxa"/>
            <w:tcBorders>
              <w:top w:val="single" w:sz="12" w:space="0" w:color="000000"/>
              <w:left w:val="single" w:sz="2" w:space="0" w:color="000000"/>
              <w:bottom w:val="single" w:sz="12" w:space="0" w:color="000000"/>
              <w:right w:val="single" w:sz="12" w:space="0" w:color="000000"/>
            </w:tcBorders>
          </w:tcPr>
          <w:p w14:paraId="020591C6" w14:textId="77777777" w:rsidR="007622C3" w:rsidRPr="007622C3" w:rsidRDefault="007622C3" w:rsidP="007622C3">
            <w:pPr>
              <w:rPr>
                <w:lang w:val="en-US"/>
              </w:rPr>
            </w:pPr>
            <w:r w:rsidRPr="007622C3">
              <w:rPr>
                <w:lang w:val="en-US"/>
              </w:rPr>
              <w:t>N</w:t>
            </w:r>
          </w:p>
        </w:tc>
      </w:tr>
      <w:tr w:rsidR="007622C3" w:rsidRPr="007622C3" w14:paraId="18576CEB" w14:textId="77777777" w:rsidTr="007622C3">
        <w:trPr>
          <w:trHeight w:val="20"/>
        </w:trPr>
        <w:tc>
          <w:tcPr>
            <w:tcW w:w="495" w:type="dxa"/>
            <w:vMerge/>
            <w:tcBorders>
              <w:top w:val="single" w:sz="12" w:space="0" w:color="000000"/>
              <w:left w:val="single" w:sz="12" w:space="0" w:color="000000"/>
              <w:bottom w:val="single" w:sz="2" w:space="0" w:color="000000"/>
              <w:right w:val="single" w:sz="2" w:space="0" w:color="000000"/>
            </w:tcBorders>
            <w:vAlign w:val="center"/>
            <w:hideMark/>
          </w:tcPr>
          <w:p w14:paraId="25B8FB70" w14:textId="77777777" w:rsidR="007622C3" w:rsidRPr="007622C3" w:rsidRDefault="007622C3" w:rsidP="007622C3">
            <w:pPr>
              <w:rPr>
                <w:u w:val="single"/>
                <w:lang w:val="en-US"/>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492CEC1" w14:textId="77777777" w:rsidR="007622C3" w:rsidRPr="007622C3" w:rsidRDefault="007622C3" w:rsidP="007622C3">
            <w:pPr>
              <w:rPr>
                <w:lang w:val="en-US"/>
              </w:rPr>
            </w:pPr>
            <w:r w:rsidRPr="007622C3">
              <w:rPr>
                <w:lang w:val="en-US"/>
              </w:rPr>
              <w:t>Otherwise</w:t>
            </w:r>
          </w:p>
        </w:tc>
        <w:tc>
          <w:tcPr>
            <w:tcW w:w="5732" w:type="dxa"/>
            <w:gridSpan w:val="3"/>
            <w:tcBorders>
              <w:top w:val="single" w:sz="12" w:space="0" w:color="000000"/>
              <w:left w:val="single" w:sz="2" w:space="0" w:color="000000"/>
              <w:bottom w:val="single" w:sz="2" w:space="0" w:color="auto"/>
              <w:right w:val="single" w:sz="12" w:space="0" w:color="000000"/>
            </w:tcBorders>
            <w:hideMark/>
          </w:tcPr>
          <w:p w14:paraId="4F129E80" w14:textId="77777777" w:rsidR="007622C3" w:rsidRPr="007622C3" w:rsidRDefault="007622C3" w:rsidP="007622C3">
            <w:pPr>
              <w:rPr>
                <w:lang w:val="en-US"/>
              </w:rPr>
            </w:pPr>
            <w:r w:rsidRPr="007622C3">
              <w:rPr>
                <w:lang w:val="en-US"/>
              </w:rPr>
              <w:t>See corresponding entry in Table 21-1 (RXVECTOR and RXVECTOR parameters).</w:t>
            </w:r>
          </w:p>
        </w:tc>
      </w:tr>
    </w:tbl>
    <w:p w14:paraId="65CFB6DC" w14:textId="6CA70137" w:rsidR="00941F22" w:rsidRPr="007622C3" w:rsidRDefault="00941F22">
      <w:pPr>
        <w:rPr>
          <w:lang w:val="en-US"/>
        </w:rPr>
      </w:pPr>
    </w:p>
    <w:p w14:paraId="5DE69F61" w14:textId="737D2493" w:rsidR="00941F22" w:rsidRDefault="00941F22"/>
    <w:p w14:paraId="22F12187" w14:textId="77777777" w:rsidR="00941F22" w:rsidRDefault="00941F22"/>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8F450F" w14:paraId="657393A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FBFE92" w14:textId="47D6FE0C"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3265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61E6F5" w14:textId="63A100AD"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151.35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E5F629" w14:textId="44CB5A11" w:rsidR="008F450F" w:rsidRPr="008F450F" w:rsidRDefault="008F450F" w:rsidP="008F450F">
            <w:pPr>
              <w:rPr>
                <w:rFonts w:ascii="Calibri" w:hAnsi="Calibri" w:cs="Calibri"/>
                <w:color w:val="000000"/>
                <w:szCs w:val="22"/>
                <w:lang w:val="en-US" w:bidi="he-IL"/>
              </w:rPr>
            </w:pPr>
            <w:r>
              <w:rPr>
                <w:rFonts w:ascii="Calibri" w:hAnsi="Calibri" w:cs="Calibri"/>
                <w:color w:val="000000"/>
                <w:szCs w:val="22"/>
              </w:rPr>
              <w:t>11.22.6.4.5</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213C5E" w14:textId="1872E4D6" w:rsidR="008F450F" w:rsidRPr="008F450F" w:rsidRDefault="008F450F" w:rsidP="008F450F">
            <w:pPr>
              <w:jc w:val="center"/>
              <w:rPr>
                <w:rFonts w:ascii="Calibri" w:hAnsi="Calibri" w:cs="Calibri"/>
                <w:szCs w:val="22"/>
              </w:rPr>
            </w:pPr>
            <w:r>
              <w:rPr>
                <w:rFonts w:ascii="Calibri" w:hAnsi="Calibri" w:cs="Calibri"/>
                <w:color w:val="000000"/>
                <w:szCs w:val="22"/>
              </w:rPr>
              <w:t>"In the secure variant TB ranging measurement exchange, the LTF_OFFSET parameter is set to as defined in 11.22.6.4.6.2 (TB ranging measurement exchange for secure LTF). Otherwise, the LTF_OFFSET parameter is not present." I don't see the point of having the LTF_OFFSET in the RX/TX Vector, the transmitter does not need to know (it can construct LTFs based on N_STS and N_REP) while receiver needs this knowledge passed by MAC entity (while RXVECTOR is from PHY-to-MAC).</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15A1D6" w14:textId="0AC1B4CC" w:rsidR="008F450F" w:rsidRDefault="008F450F" w:rsidP="008F450F">
            <w:pPr>
              <w:rPr>
                <w:rFonts w:ascii="Calibri" w:hAnsi="Calibri" w:cs="Calibri"/>
                <w:color w:val="000000"/>
                <w:szCs w:val="22"/>
              </w:rPr>
            </w:pPr>
            <w:r>
              <w:rPr>
                <w:rFonts w:ascii="Calibri" w:hAnsi="Calibri" w:cs="Calibri"/>
                <w:color w:val="000000"/>
                <w:szCs w:val="22"/>
              </w:rPr>
              <w:t xml:space="preserve">Remove here and from RX/TX Vector. Should be added to PHY SAP service primitive parameters, </w:t>
            </w:r>
            <w:proofErr w:type="gramStart"/>
            <w:r>
              <w:rPr>
                <w:rFonts w:ascii="Calibri" w:hAnsi="Calibri" w:cs="Calibri"/>
                <w:color w:val="000000"/>
                <w:szCs w:val="22"/>
              </w:rPr>
              <w:t>similar to</w:t>
            </w:r>
            <w:proofErr w:type="gramEnd"/>
            <w:r>
              <w:rPr>
                <w:rFonts w:ascii="Calibri" w:hAnsi="Calibri" w:cs="Calibri"/>
                <w:color w:val="000000"/>
                <w:szCs w:val="22"/>
              </w:rPr>
              <w:t xml:space="preserve"> (or as </w:t>
            </w:r>
            <w:proofErr w:type="spellStart"/>
            <w:r>
              <w:rPr>
                <w:rFonts w:ascii="Calibri" w:hAnsi="Calibri" w:cs="Calibri"/>
                <w:color w:val="000000"/>
                <w:szCs w:val="22"/>
              </w:rPr>
              <w:t>pat</w:t>
            </w:r>
            <w:proofErr w:type="spellEnd"/>
            <w:r>
              <w:rPr>
                <w:rFonts w:ascii="Calibri" w:hAnsi="Calibri" w:cs="Calibri"/>
                <w:color w:val="000000"/>
                <w:szCs w:val="22"/>
              </w:rPr>
              <w:t xml:space="preserve"> of) 8.3.5.20 PHY-</w:t>
            </w:r>
            <w:proofErr w:type="spellStart"/>
            <w:r>
              <w:rPr>
                <w:rFonts w:ascii="Calibri" w:hAnsi="Calibri" w:cs="Calibri"/>
                <w:color w:val="000000"/>
                <w:szCs w:val="22"/>
              </w:rPr>
              <w:t>RXLTFSEQUENCE.request</w:t>
            </w:r>
            <w:proofErr w:type="spellEnd"/>
            <w:r>
              <w:rPr>
                <w:rFonts w:ascii="Calibri" w:hAnsi="Calibri" w:cs="Calibri"/>
                <w:color w:val="000000"/>
                <w:szCs w:val="22"/>
              </w:rPr>
              <w:t>; also compare with definition in Table 27-2a</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BDA2ED" w14:textId="77777777" w:rsidR="008F450F" w:rsidRPr="00FE10D9" w:rsidRDefault="00FE10D9" w:rsidP="008F450F">
            <w:pPr>
              <w:rPr>
                <w:rFonts w:asciiTheme="minorHAnsi" w:eastAsia="Times New Roman" w:hAnsiTheme="minorHAnsi" w:cstheme="minorHAnsi"/>
                <w:b/>
                <w:bCs/>
                <w:sz w:val="20"/>
                <w:lang w:val="en-US" w:bidi="he-IL"/>
              </w:rPr>
            </w:pPr>
            <w:r w:rsidRPr="00FE10D9">
              <w:rPr>
                <w:rFonts w:asciiTheme="minorHAnsi" w:eastAsia="Times New Roman" w:hAnsiTheme="minorHAnsi" w:cstheme="minorHAnsi"/>
                <w:b/>
                <w:bCs/>
                <w:sz w:val="20"/>
                <w:lang w:val="en-US" w:bidi="he-IL"/>
              </w:rPr>
              <w:t>Revised.</w:t>
            </w:r>
          </w:p>
          <w:p w14:paraId="056E6078" w14:textId="1A06AAAB" w:rsidR="003315FE" w:rsidRDefault="003315FE"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Agree in principle with commenter.</w:t>
            </w:r>
          </w:p>
          <w:p w14:paraId="0CCE26D5" w14:textId="260078F2" w:rsidR="003315FE" w:rsidRDefault="003315FE"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Changes to D2.4 (from D2.0) were made to remove the LTF_OFFSET parameter from table 27-1.</w:t>
            </w:r>
          </w:p>
          <w:p w14:paraId="7B2CB24E" w14:textId="7CC144BB" w:rsidR="003315FE" w:rsidRDefault="003315FE" w:rsidP="008F450F">
            <w:pPr>
              <w:rPr>
                <w:rFonts w:asciiTheme="minorHAnsi" w:eastAsia="Times New Roman" w:hAnsiTheme="minorHAnsi" w:cstheme="minorHAnsi"/>
                <w:sz w:val="20"/>
                <w:lang w:val="en-US" w:bidi="he-IL"/>
              </w:rPr>
            </w:pPr>
          </w:p>
          <w:p w14:paraId="1D76B771" w14:textId="459D5C1E" w:rsidR="003315FE" w:rsidRDefault="003315FE" w:rsidP="008F450F">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no further action needed. </w:t>
            </w:r>
          </w:p>
          <w:p w14:paraId="66EE77B7" w14:textId="38972C34" w:rsidR="00FE10D9" w:rsidRDefault="00FE10D9" w:rsidP="008F450F">
            <w:pPr>
              <w:rPr>
                <w:rFonts w:asciiTheme="minorHAnsi" w:eastAsia="Times New Roman" w:hAnsiTheme="minorHAnsi" w:cstheme="minorHAnsi"/>
                <w:sz w:val="20"/>
                <w:lang w:val="en-US" w:bidi="he-IL"/>
              </w:rPr>
            </w:pPr>
          </w:p>
        </w:tc>
      </w:tr>
      <w:tr w:rsidR="008F450F" w14:paraId="46B7E1B2"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C08D14" w14:textId="24C9EA78"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3317</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F1407C" w14:textId="41FC8B0C"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29.38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54E5155" w14:textId="77777777" w:rsidR="008F450F" w:rsidRDefault="008F450F" w:rsidP="008F450F">
            <w:pPr>
              <w:rPr>
                <w:rFonts w:ascii="Calibri" w:hAnsi="Calibri" w:cs="Calibri"/>
                <w:color w:val="000000"/>
                <w:szCs w:val="22"/>
                <w:lang w:val="en-US" w:bidi="he-IL"/>
              </w:rPr>
            </w:pPr>
            <w:r>
              <w:rPr>
                <w:rFonts w:ascii="Calibri" w:hAnsi="Calibri" w:cs="Calibri"/>
                <w:color w:val="000000"/>
                <w:szCs w:val="22"/>
              </w:rPr>
              <w:t>6.3.56.2.1</w:t>
            </w:r>
          </w:p>
          <w:p w14:paraId="0D43B795" w14:textId="77777777" w:rsidR="008F450F" w:rsidRDefault="008F450F" w:rsidP="008F450F">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E67D22" w14:textId="3C8F13D2" w:rsidR="008F450F" w:rsidRDefault="008F450F" w:rsidP="008F450F">
            <w:pPr>
              <w:rPr>
                <w:rFonts w:ascii="Calibri" w:hAnsi="Calibri" w:cs="Calibri"/>
                <w:color w:val="000000"/>
                <w:szCs w:val="22"/>
              </w:rPr>
            </w:pPr>
            <w:r>
              <w:rPr>
                <w:rFonts w:ascii="Calibri" w:hAnsi="Calibri" w:cs="Calibri"/>
                <w:color w:val="000000"/>
                <w:szCs w:val="22"/>
              </w:rPr>
              <w:t xml:space="preserve">Inconsistent use of terms: in the entire draft there are references to TB Sounding Exchange and non-TB Sounding Exchange. While this may be referencing the exchange of frames during the sounding phase, the sub-clauses that </w:t>
            </w:r>
            <w:r>
              <w:rPr>
                <w:rFonts w:ascii="Calibri" w:hAnsi="Calibri" w:cs="Calibri"/>
                <w:color w:val="000000"/>
                <w:szCs w:val="22"/>
              </w:rPr>
              <w:lastRenderedPageBreak/>
              <w:t>describe TB ranging and non-TB ranging are titled "TB Ranging Measurement exchange and Non-TB Ranging Measurement exchange). There is no definition of a TB Sounding or a non-TB Sounding Exchange.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5B6F6D" w14:textId="57F8299E" w:rsidR="008F450F" w:rsidRDefault="008F450F" w:rsidP="008F450F">
            <w:pPr>
              <w:rPr>
                <w:rFonts w:ascii="Calibri" w:hAnsi="Calibri" w:cs="Calibri"/>
                <w:color w:val="000000"/>
                <w:szCs w:val="22"/>
              </w:rPr>
            </w:pPr>
            <w:r>
              <w:rPr>
                <w:rFonts w:ascii="Calibri" w:hAnsi="Calibri" w:cs="Calibri"/>
                <w:color w:val="000000"/>
                <w:szCs w:val="22"/>
              </w:rPr>
              <w:lastRenderedPageBreak/>
              <w:t>Either define TB and non-TB Sounding Exchange or use TB ranging measurement exchange and non-TB ranging measurement exchange (prefer the latter). This occurs in multiple locations in the draft (only the first occurrence is identified here).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CDDDF8" w14:textId="77777777" w:rsidR="004F1F81" w:rsidRDefault="004F1F81" w:rsidP="008F450F">
            <w:pPr>
              <w:rPr>
                <w:rFonts w:asciiTheme="minorHAnsi" w:eastAsia="Times New Roman" w:hAnsiTheme="minorHAnsi" w:cstheme="minorHAnsi"/>
                <w:sz w:val="20"/>
                <w:lang w:val="en-US" w:bidi="he-IL"/>
              </w:rPr>
            </w:pPr>
            <w:r w:rsidRPr="00B36737">
              <w:rPr>
                <w:rFonts w:asciiTheme="minorHAnsi" w:eastAsia="Times New Roman" w:hAnsiTheme="minorHAnsi" w:cstheme="minorHAnsi"/>
                <w:b/>
                <w:bCs/>
                <w:sz w:val="20"/>
                <w:lang w:val="en-US" w:bidi="he-IL"/>
              </w:rPr>
              <w:t>Revised</w:t>
            </w:r>
            <w:r>
              <w:rPr>
                <w:rFonts w:asciiTheme="minorHAnsi" w:eastAsia="Times New Roman" w:hAnsiTheme="minorHAnsi" w:cstheme="minorHAnsi"/>
                <w:sz w:val="20"/>
                <w:lang w:val="en-US" w:bidi="he-IL"/>
              </w:rPr>
              <w:t>.</w:t>
            </w:r>
          </w:p>
          <w:p w14:paraId="72DECC8A" w14:textId="77777777" w:rsidR="004F1F81" w:rsidRDefault="004F1F81"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Agree in principle with the comment.</w:t>
            </w:r>
          </w:p>
          <w:p w14:paraId="0120CC33" w14:textId="77777777" w:rsidR="00ED1C65" w:rsidRDefault="00ED1C65" w:rsidP="00ED1C65">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change the following:</w:t>
            </w:r>
          </w:p>
          <w:p w14:paraId="351A9D36" w14:textId="0B57450B" w:rsidR="00ED1C65" w:rsidRPr="00ED1C65" w:rsidRDefault="00ED1C65" w:rsidP="00ED1C65">
            <w:pPr>
              <w:pStyle w:val="ListParagraph"/>
              <w:numPr>
                <w:ilvl w:val="0"/>
                <w:numId w:val="14"/>
              </w:numPr>
              <w:rPr>
                <w:rFonts w:asciiTheme="minorHAnsi" w:eastAsia="Times New Roman" w:hAnsiTheme="minorHAnsi" w:cstheme="minorHAnsi"/>
                <w:sz w:val="20"/>
                <w:lang w:bidi="he-IL"/>
              </w:rPr>
            </w:pPr>
            <w:r w:rsidRPr="00ED1C65">
              <w:rPr>
                <w:rFonts w:asciiTheme="minorHAnsi" w:eastAsia="Times New Roman" w:hAnsiTheme="minorHAnsi" w:cstheme="minorHAnsi"/>
                <w:sz w:val="20"/>
                <w:lang w:bidi="he-IL"/>
              </w:rPr>
              <w:t>‘</w:t>
            </w:r>
            <w:r w:rsidR="004F1F81" w:rsidRPr="00ED1C65">
              <w:rPr>
                <w:rFonts w:asciiTheme="minorHAnsi" w:eastAsia="Times New Roman" w:hAnsiTheme="minorHAnsi" w:cstheme="minorHAnsi"/>
                <w:sz w:val="20"/>
                <w:lang w:bidi="he-IL"/>
              </w:rPr>
              <w:t>Passive TB Sounding</w:t>
            </w:r>
            <w:r w:rsidRPr="00ED1C65">
              <w:rPr>
                <w:rFonts w:asciiTheme="minorHAnsi" w:eastAsia="Times New Roman" w:hAnsiTheme="minorHAnsi" w:cstheme="minorHAnsi"/>
                <w:sz w:val="20"/>
                <w:lang w:bidi="he-IL"/>
              </w:rPr>
              <w:t>’</w:t>
            </w:r>
            <w:r w:rsidR="004F1F81" w:rsidRPr="00ED1C65">
              <w:rPr>
                <w:rFonts w:asciiTheme="minorHAnsi" w:eastAsia="Times New Roman" w:hAnsiTheme="minorHAnsi" w:cstheme="minorHAnsi"/>
                <w:sz w:val="20"/>
                <w:lang w:bidi="he-IL"/>
              </w:rPr>
              <w:t xml:space="preserve"> </w:t>
            </w:r>
            <w:r w:rsidRPr="00ED1C65">
              <w:rPr>
                <w:rFonts w:asciiTheme="minorHAnsi" w:eastAsia="Times New Roman" w:hAnsiTheme="minorHAnsi" w:cstheme="minorHAnsi"/>
                <w:sz w:val="20"/>
                <w:lang w:bidi="he-IL"/>
              </w:rPr>
              <w:t xml:space="preserve">replace with ‘Passive TB Measurement Exchange’. </w:t>
            </w:r>
          </w:p>
          <w:p w14:paraId="3809CE86" w14:textId="3464AA38" w:rsidR="00ED1C65" w:rsidRDefault="00ED1C65" w:rsidP="00ED1C65">
            <w:pPr>
              <w:pStyle w:val="ListParagraph"/>
              <w:numPr>
                <w:ilvl w:val="0"/>
                <w:numId w:val="14"/>
              </w:numPr>
              <w:rPr>
                <w:rFonts w:asciiTheme="minorHAnsi" w:eastAsia="Times New Roman" w:hAnsiTheme="minorHAnsi" w:cstheme="minorHAnsi"/>
                <w:sz w:val="20"/>
                <w:lang w:bidi="he-IL"/>
              </w:rPr>
            </w:pPr>
            <w:r w:rsidRPr="00ED1C65">
              <w:rPr>
                <w:rFonts w:asciiTheme="minorHAnsi" w:eastAsia="Times New Roman" w:hAnsiTheme="minorHAnsi" w:cstheme="minorHAnsi"/>
                <w:sz w:val="20"/>
                <w:lang w:bidi="he-IL"/>
              </w:rPr>
              <w:t xml:space="preserve">‘Non-TB and TB sounding’ replace with ‘Non-TB and TB Measurement </w:t>
            </w:r>
            <w:r w:rsidR="00A53F67">
              <w:rPr>
                <w:rFonts w:asciiTheme="minorHAnsi" w:eastAsia="Times New Roman" w:hAnsiTheme="minorHAnsi" w:cstheme="minorHAnsi"/>
                <w:sz w:val="20"/>
                <w:lang w:bidi="he-IL"/>
              </w:rPr>
              <w:t>Exchange</w:t>
            </w:r>
            <w:r w:rsidRPr="00ED1C65">
              <w:rPr>
                <w:rFonts w:asciiTheme="minorHAnsi" w:eastAsia="Times New Roman" w:hAnsiTheme="minorHAnsi" w:cstheme="minorHAnsi"/>
                <w:sz w:val="20"/>
                <w:lang w:bidi="he-IL"/>
              </w:rPr>
              <w:t>.</w:t>
            </w:r>
          </w:p>
          <w:p w14:paraId="2B96025B" w14:textId="478644D9" w:rsidR="00ED1C65" w:rsidRDefault="00ED1C65" w:rsidP="00ED1C65">
            <w:pPr>
              <w:pStyle w:val="ListParagraph"/>
              <w:numPr>
                <w:ilvl w:val="0"/>
                <w:numId w:val="14"/>
              </w:numPr>
              <w:rPr>
                <w:rFonts w:asciiTheme="minorHAnsi" w:eastAsia="Times New Roman" w:hAnsiTheme="minorHAnsi" w:cstheme="minorHAnsi"/>
                <w:sz w:val="20"/>
                <w:lang w:bidi="he-IL"/>
              </w:rPr>
            </w:pPr>
            <w:r>
              <w:rPr>
                <w:rFonts w:asciiTheme="minorHAnsi" w:eastAsia="Times New Roman" w:hAnsiTheme="minorHAnsi" w:cstheme="minorHAnsi"/>
                <w:sz w:val="20"/>
                <w:lang w:bidi="he-IL"/>
              </w:rPr>
              <w:t xml:space="preserve">Non-TB Sounding replace with ‘Non-TB Measurement </w:t>
            </w:r>
            <w:r w:rsidR="00A53F67">
              <w:rPr>
                <w:rFonts w:asciiTheme="minorHAnsi" w:eastAsia="Times New Roman" w:hAnsiTheme="minorHAnsi" w:cstheme="minorHAnsi"/>
                <w:sz w:val="20"/>
                <w:lang w:bidi="he-IL"/>
              </w:rPr>
              <w:t>Exchange’</w:t>
            </w:r>
          </w:p>
          <w:p w14:paraId="050C197E" w14:textId="716993B6" w:rsidR="00A53F67" w:rsidRDefault="00A53F67" w:rsidP="00ED1C65">
            <w:pPr>
              <w:pStyle w:val="ListParagraph"/>
              <w:numPr>
                <w:ilvl w:val="0"/>
                <w:numId w:val="14"/>
              </w:numPr>
              <w:rPr>
                <w:rFonts w:asciiTheme="minorHAnsi" w:eastAsia="Times New Roman" w:hAnsiTheme="minorHAnsi" w:cstheme="minorHAnsi"/>
                <w:sz w:val="20"/>
                <w:lang w:bidi="he-IL"/>
              </w:rPr>
            </w:pPr>
            <w:r>
              <w:rPr>
                <w:rFonts w:asciiTheme="minorHAnsi" w:eastAsia="Times New Roman" w:hAnsiTheme="minorHAnsi" w:cstheme="minorHAnsi"/>
                <w:sz w:val="20"/>
                <w:lang w:bidi="he-IL"/>
              </w:rPr>
              <w:lastRenderedPageBreak/>
              <w:t>‘Non-TB and TB Measurement Sequence’ replace with ‘Non-TB and TB Measurement Exchange’.</w:t>
            </w:r>
          </w:p>
          <w:p w14:paraId="06E78706" w14:textId="1F6D4871" w:rsidR="00ED1C65" w:rsidRDefault="00ED1C65" w:rsidP="00ED1C65">
            <w:pPr>
              <w:pStyle w:val="ListParagraph"/>
              <w:numPr>
                <w:ilvl w:val="0"/>
                <w:numId w:val="14"/>
              </w:numPr>
              <w:rPr>
                <w:rFonts w:asciiTheme="minorHAnsi" w:eastAsia="Times New Roman" w:hAnsiTheme="minorHAnsi" w:cstheme="minorHAnsi"/>
                <w:sz w:val="20"/>
                <w:lang w:bidi="he-IL"/>
              </w:rPr>
            </w:pPr>
            <w:r>
              <w:rPr>
                <w:rFonts w:asciiTheme="minorHAnsi" w:eastAsia="Times New Roman" w:hAnsiTheme="minorHAnsi" w:cstheme="minorHAnsi"/>
                <w:sz w:val="20"/>
                <w:lang w:bidi="he-IL"/>
              </w:rPr>
              <w:t xml:space="preserve">Non-TB Sounding NDP replace with HE </w:t>
            </w:r>
            <w:proofErr w:type="gramStart"/>
            <w:r>
              <w:rPr>
                <w:rFonts w:asciiTheme="minorHAnsi" w:eastAsia="Times New Roman" w:hAnsiTheme="minorHAnsi" w:cstheme="minorHAnsi"/>
                <w:sz w:val="20"/>
                <w:lang w:bidi="he-IL"/>
              </w:rPr>
              <w:t>Ranging</w:t>
            </w:r>
            <w:proofErr w:type="gramEnd"/>
            <w:r>
              <w:rPr>
                <w:rFonts w:asciiTheme="minorHAnsi" w:eastAsia="Times New Roman" w:hAnsiTheme="minorHAnsi" w:cstheme="minorHAnsi"/>
                <w:sz w:val="20"/>
                <w:lang w:bidi="he-IL"/>
              </w:rPr>
              <w:t xml:space="preserve"> NDP.</w:t>
            </w:r>
          </w:p>
          <w:p w14:paraId="3E80E1C1" w14:textId="10336001" w:rsidR="00ED1C65" w:rsidRDefault="00ED1C65" w:rsidP="00ED1C65">
            <w:pPr>
              <w:pStyle w:val="ListParagraph"/>
              <w:numPr>
                <w:ilvl w:val="0"/>
                <w:numId w:val="14"/>
              </w:numPr>
              <w:rPr>
                <w:rFonts w:asciiTheme="minorHAnsi" w:eastAsia="Times New Roman" w:hAnsiTheme="minorHAnsi" w:cstheme="minorHAnsi"/>
                <w:sz w:val="20"/>
                <w:lang w:bidi="he-IL"/>
              </w:rPr>
            </w:pPr>
            <w:r>
              <w:rPr>
                <w:rFonts w:asciiTheme="minorHAnsi" w:eastAsia="Times New Roman" w:hAnsiTheme="minorHAnsi" w:cstheme="minorHAnsi"/>
                <w:sz w:val="20"/>
                <w:lang w:bidi="he-IL"/>
              </w:rPr>
              <w:t xml:space="preserve">TB sounding NDP replace with </w:t>
            </w:r>
            <w:r w:rsidR="00B36737">
              <w:rPr>
                <w:rFonts w:asciiTheme="minorHAnsi" w:eastAsia="Times New Roman" w:hAnsiTheme="minorHAnsi" w:cstheme="minorHAnsi"/>
                <w:sz w:val="20"/>
                <w:lang w:bidi="he-IL"/>
              </w:rPr>
              <w:t xml:space="preserve">HE </w:t>
            </w:r>
            <w:r>
              <w:rPr>
                <w:rFonts w:asciiTheme="minorHAnsi" w:eastAsia="Times New Roman" w:hAnsiTheme="minorHAnsi" w:cstheme="minorHAnsi"/>
                <w:sz w:val="20"/>
                <w:lang w:bidi="he-IL"/>
              </w:rPr>
              <w:t>TB Ranging NDP</w:t>
            </w:r>
            <w:r w:rsidR="00B36737">
              <w:rPr>
                <w:rFonts w:asciiTheme="minorHAnsi" w:eastAsia="Times New Roman" w:hAnsiTheme="minorHAnsi" w:cstheme="minorHAnsi"/>
                <w:sz w:val="20"/>
                <w:lang w:bidi="he-IL"/>
              </w:rPr>
              <w:t>.</w:t>
            </w:r>
          </w:p>
          <w:p w14:paraId="44D64AE4" w14:textId="002C8690" w:rsidR="00B36737" w:rsidRPr="00A53F67" w:rsidRDefault="00B36737" w:rsidP="00A53F67">
            <w:pPr>
              <w:rPr>
                <w:rFonts w:asciiTheme="minorHAnsi" w:eastAsia="Times New Roman" w:hAnsiTheme="minorHAnsi" w:cstheme="minorHAnsi"/>
                <w:sz w:val="20"/>
                <w:lang w:bidi="he-IL"/>
              </w:rPr>
            </w:pPr>
            <w:r w:rsidRPr="00A53F67">
              <w:rPr>
                <w:rFonts w:asciiTheme="minorHAnsi" w:eastAsia="Times New Roman" w:hAnsiTheme="minorHAnsi" w:cstheme="minorHAnsi"/>
                <w:sz w:val="20"/>
                <w:lang w:bidi="he-IL"/>
              </w:rPr>
              <w:t>Across the draft.</w:t>
            </w:r>
          </w:p>
          <w:p w14:paraId="324586D1" w14:textId="46087DFE" w:rsidR="00ED1C65" w:rsidRDefault="00ED1C65" w:rsidP="00ED1C65">
            <w:pPr>
              <w:rPr>
                <w:rFonts w:asciiTheme="minorHAnsi" w:eastAsia="Times New Roman" w:hAnsiTheme="minorHAnsi" w:cstheme="minorHAnsi"/>
                <w:sz w:val="20"/>
                <w:lang w:val="en-US" w:bidi="he-IL"/>
              </w:rPr>
            </w:pPr>
          </w:p>
          <w:p w14:paraId="4ED65210" w14:textId="77777777" w:rsidR="00ED1C65" w:rsidRDefault="00ED1C65" w:rsidP="00ED1C65">
            <w:pPr>
              <w:rPr>
                <w:rFonts w:asciiTheme="minorHAnsi" w:eastAsia="Times New Roman" w:hAnsiTheme="minorHAnsi" w:cstheme="minorHAnsi"/>
                <w:sz w:val="20"/>
                <w:lang w:val="en-US" w:bidi="he-IL"/>
              </w:rPr>
            </w:pPr>
          </w:p>
          <w:p w14:paraId="02A03837" w14:textId="77777777" w:rsidR="00ED1C65" w:rsidRDefault="00ED1C65" w:rsidP="00ED1C65">
            <w:pPr>
              <w:rPr>
                <w:rFonts w:asciiTheme="minorHAnsi" w:eastAsia="Times New Roman" w:hAnsiTheme="minorHAnsi" w:cstheme="minorHAnsi"/>
                <w:sz w:val="20"/>
                <w:lang w:val="en-US" w:bidi="he-IL"/>
              </w:rPr>
            </w:pPr>
          </w:p>
          <w:p w14:paraId="40CE55A1" w14:textId="4FFD0085" w:rsidR="008F450F" w:rsidRDefault="004F1F81" w:rsidP="00ED1C65">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 </w:t>
            </w:r>
          </w:p>
        </w:tc>
      </w:tr>
    </w:tbl>
    <w:p w14:paraId="7153E8C1" w14:textId="77777777" w:rsidR="0077058D" w:rsidRDefault="0077058D">
      <w:r>
        <w:lastRenderedPageBreak/>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8F450F" w14:paraId="1225E4F5"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674E2D" w14:textId="2D7B6163"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lastRenderedPageBreak/>
              <w:t>3320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2F0E1B" w14:textId="1C0767E8"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32.20</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B016A6" w14:textId="77777777" w:rsidR="008F450F" w:rsidRDefault="008F450F" w:rsidP="008F450F">
            <w:pPr>
              <w:rPr>
                <w:rFonts w:ascii="Calibri" w:hAnsi="Calibri" w:cs="Calibri"/>
                <w:color w:val="000000"/>
                <w:szCs w:val="22"/>
                <w:lang w:val="en-US" w:bidi="he-IL"/>
              </w:rPr>
            </w:pPr>
            <w:r>
              <w:rPr>
                <w:rFonts w:ascii="Calibri" w:hAnsi="Calibri" w:cs="Calibri"/>
                <w:color w:val="000000"/>
                <w:szCs w:val="22"/>
              </w:rPr>
              <w:t>6.3.53.2.3</w:t>
            </w:r>
          </w:p>
          <w:p w14:paraId="153D0218" w14:textId="77777777" w:rsidR="008F450F" w:rsidRDefault="008F450F" w:rsidP="008F450F">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8615DA" w14:textId="3E381AE1" w:rsidR="008F450F" w:rsidRDefault="008F450F" w:rsidP="008F450F">
            <w:pPr>
              <w:rPr>
                <w:rFonts w:ascii="Calibri" w:hAnsi="Calibri" w:cs="Calibri"/>
                <w:color w:val="000000"/>
                <w:szCs w:val="22"/>
              </w:rPr>
            </w:pPr>
            <w:r>
              <w:rPr>
                <w:rFonts w:ascii="Calibri" w:hAnsi="Calibri" w:cs="Calibri"/>
                <w:color w:val="000000"/>
                <w:szCs w:val="22"/>
              </w:rPr>
              <w:t xml:space="preserve">"Note that this causes the MLME to respond to the Trigger frame with type set to Location and subtype set to Polling to the specified peer entity." The trigger frame is </w:t>
            </w:r>
            <w:proofErr w:type="gramStart"/>
            <w:r>
              <w:rPr>
                <w:rFonts w:ascii="Calibri" w:hAnsi="Calibri" w:cs="Calibri"/>
                <w:color w:val="000000"/>
                <w:szCs w:val="22"/>
              </w:rPr>
              <w:t>send</w:t>
            </w:r>
            <w:proofErr w:type="gramEnd"/>
            <w:r>
              <w:rPr>
                <w:rFonts w:ascii="Calibri" w:hAnsi="Calibri" w:cs="Calibri"/>
                <w:color w:val="000000"/>
                <w:szCs w:val="22"/>
              </w:rPr>
              <w:t xml:space="preserve"> by the specified peer entity and the MLME responds on the receipt of the Trigger frame. So, the "set to Polling to the specified peer entity" should be "set to Polling, from the specified peer entity"</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0142CF" w14:textId="096BFA24" w:rsidR="008F450F" w:rsidRDefault="008F450F" w:rsidP="008F450F">
            <w:pPr>
              <w:rPr>
                <w:rFonts w:ascii="Calibri" w:hAnsi="Calibri" w:cs="Calibri"/>
                <w:color w:val="000000"/>
                <w:szCs w:val="22"/>
              </w:rPr>
            </w:pPr>
            <w:r>
              <w:rPr>
                <w:rFonts w:ascii="Calibri" w:hAnsi="Calibri" w:cs="Calibri"/>
                <w:color w:val="000000"/>
                <w:szCs w:val="22"/>
              </w:rPr>
              <w:t>as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552281" w14:textId="3D4610FF" w:rsidR="008F450F" w:rsidRDefault="00A82BAF" w:rsidP="008F450F">
            <w:pPr>
              <w:rPr>
                <w:b/>
                <w:bCs/>
              </w:rPr>
            </w:pPr>
            <w:r>
              <w:rPr>
                <w:b/>
                <w:bCs/>
              </w:rPr>
              <w:t>Accept.</w:t>
            </w:r>
          </w:p>
          <w:p w14:paraId="4406EC77" w14:textId="58AA654D" w:rsidR="00A82BAF" w:rsidRDefault="00A82BAF" w:rsidP="008F450F">
            <w:pPr>
              <w:rPr>
                <w:b/>
                <w:bCs/>
              </w:rPr>
            </w:pPr>
          </w:p>
          <w:p w14:paraId="4F094357" w14:textId="178E5D8D" w:rsidR="00A82BAF" w:rsidRPr="00A82BAF" w:rsidRDefault="00A82BAF" w:rsidP="008F450F">
            <w:pPr>
              <w:rPr>
                <w:ins w:id="55" w:author="Author"/>
              </w:rPr>
            </w:pPr>
            <w:r>
              <w:t>See discussion in 11-20-1683 below.</w:t>
            </w:r>
          </w:p>
          <w:p w14:paraId="14A8B2E4" w14:textId="77777777" w:rsidR="00A82BAF" w:rsidRDefault="00A82BAF" w:rsidP="008F450F">
            <w:pPr>
              <w:rPr>
                <w:b/>
                <w:bCs/>
              </w:rPr>
            </w:pPr>
          </w:p>
          <w:p w14:paraId="326CC748" w14:textId="16B33477" w:rsidR="00A82BAF" w:rsidRPr="00A82BAF" w:rsidRDefault="00A82BAF" w:rsidP="008F450F"/>
        </w:tc>
      </w:tr>
      <w:tr w:rsidR="0077058D" w14:paraId="50DC66AB"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97B276" w14:textId="2F9DEC3C" w:rsidR="0077058D" w:rsidRDefault="0077058D" w:rsidP="0077058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3321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A608E6" w14:textId="587C73A4" w:rsidR="0077058D" w:rsidRDefault="0077058D" w:rsidP="0077058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32.19</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96D3D1C" w14:textId="77777777" w:rsidR="0077058D" w:rsidRDefault="0077058D" w:rsidP="0077058D">
            <w:pPr>
              <w:rPr>
                <w:rFonts w:ascii="Calibri" w:hAnsi="Calibri" w:cs="Calibri"/>
                <w:color w:val="000000"/>
                <w:szCs w:val="22"/>
                <w:lang w:val="en-US" w:bidi="he-IL"/>
              </w:rPr>
            </w:pPr>
            <w:r>
              <w:rPr>
                <w:rFonts w:ascii="Calibri" w:hAnsi="Calibri" w:cs="Calibri"/>
                <w:color w:val="000000"/>
                <w:szCs w:val="22"/>
              </w:rPr>
              <w:t>6.3.53.2.3.</w:t>
            </w:r>
          </w:p>
          <w:p w14:paraId="6DB02396" w14:textId="77777777" w:rsidR="0077058D" w:rsidRDefault="0077058D" w:rsidP="0077058D">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522F00" w14:textId="2ECE2F8B" w:rsidR="0077058D" w:rsidRDefault="0077058D" w:rsidP="0077058D">
            <w:pPr>
              <w:rPr>
                <w:rFonts w:ascii="Calibri" w:hAnsi="Calibri" w:cs="Calibri"/>
                <w:color w:val="000000"/>
                <w:szCs w:val="22"/>
              </w:rPr>
            </w:pPr>
            <w:r>
              <w:rPr>
                <w:rFonts w:ascii="Calibri" w:hAnsi="Calibri" w:cs="Calibri"/>
                <w:color w:val="000000"/>
                <w:szCs w:val="22"/>
              </w:rPr>
              <w:t>A consistent format should be used to refer to the subvariants of the Trigger Frames of Ranging variant. While one could consider this as specification aesthetic, consistency renders the specification easy to read, comprehend and implement.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E1D012" w14:textId="3702AF34" w:rsidR="0077058D" w:rsidRDefault="0077058D" w:rsidP="0077058D">
            <w:pPr>
              <w:rPr>
                <w:rFonts w:ascii="Calibri" w:hAnsi="Calibri" w:cs="Calibri"/>
                <w:color w:val="000000"/>
                <w:szCs w:val="22"/>
              </w:rPr>
            </w:pPr>
            <w:r>
              <w:rPr>
                <w:rFonts w:ascii="Calibri" w:hAnsi="Calibri" w:cs="Calibri"/>
                <w:color w:val="000000"/>
                <w:szCs w:val="22"/>
              </w:rPr>
              <w:t>Use the term {</w:t>
            </w:r>
            <w:proofErr w:type="spellStart"/>
            <w:r>
              <w:rPr>
                <w:rFonts w:ascii="Calibri" w:hAnsi="Calibri" w:cs="Calibri"/>
                <w:color w:val="000000"/>
                <w:szCs w:val="22"/>
              </w:rPr>
              <w:t>Polling|Sounding|Secure</w:t>
            </w:r>
            <w:proofErr w:type="spellEnd"/>
            <w:r>
              <w:rPr>
                <w:rFonts w:ascii="Calibri" w:hAnsi="Calibri" w:cs="Calibri"/>
                <w:color w:val="000000"/>
                <w:szCs w:val="22"/>
              </w:rPr>
              <w:t xml:space="preserve"> Sounding| </w:t>
            </w:r>
            <w:proofErr w:type="spellStart"/>
            <w:r>
              <w:rPr>
                <w:rFonts w:ascii="Calibri" w:hAnsi="Calibri" w:cs="Calibri"/>
                <w:color w:val="000000"/>
                <w:szCs w:val="22"/>
              </w:rPr>
              <w:t>Report|Passive</w:t>
            </w:r>
            <w:proofErr w:type="spellEnd"/>
            <w:r>
              <w:rPr>
                <w:rFonts w:ascii="Calibri" w:hAnsi="Calibri" w:cs="Calibri"/>
                <w:color w:val="000000"/>
                <w:szCs w:val="22"/>
              </w:rPr>
              <w:t xml:space="preserve"> TB Sounding} subvariant of the Ranging Trigger Frame when referring to the Polling, Sounding, Secure Sounding, Report[</w:t>
            </w:r>
            <w:proofErr w:type="spellStart"/>
            <w:r>
              <w:rPr>
                <w:rFonts w:ascii="Calibri" w:hAnsi="Calibri" w:cs="Calibri"/>
                <w:color w:val="000000"/>
                <w:szCs w:val="22"/>
              </w:rPr>
              <w:t>ing</w:t>
            </w:r>
            <w:proofErr w:type="spellEnd"/>
            <w:r>
              <w:rPr>
                <w:rFonts w:ascii="Calibri" w:hAnsi="Calibri" w:cs="Calibri"/>
                <w:color w:val="000000"/>
                <w:szCs w:val="22"/>
              </w:rPr>
              <w:t>] and Passive TB Sounding subvariants, in the entire draft.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083135" w14:textId="77777777" w:rsidR="0077058D" w:rsidRDefault="0077058D" w:rsidP="0077058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Revised.</w:t>
            </w:r>
          </w:p>
          <w:p w14:paraId="3E54BDDB" w14:textId="77777777" w:rsidR="0077058D" w:rsidRDefault="0077058D" w:rsidP="0077058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Agree in principle with the commenter. </w:t>
            </w:r>
          </w:p>
          <w:p w14:paraId="71F7F770" w14:textId="1F153230" w:rsidR="0077058D" w:rsidRDefault="0077058D" w:rsidP="0077058D">
            <w:pPr>
              <w:rPr>
                <w:b/>
                <w:bCs/>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as depicted in 11-20-1683r</w:t>
            </w:r>
            <w:r w:rsidR="009B466E">
              <w:rPr>
                <w:rFonts w:asciiTheme="minorHAnsi" w:eastAsia="Times New Roman" w:hAnsiTheme="minorHAnsi" w:cstheme="minorHAnsi"/>
                <w:sz w:val="20"/>
                <w:lang w:val="en-US" w:bidi="he-IL"/>
              </w:rPr>
              <w:t>3</w:t>
            </w:r>
            <w:r>
              <w:rPr>
                <w:rFonts w:asciiTheme="minorHAnsi" w:eastAsia="Times New Roman" w:hAnsiTheme="minorHAnsi" w:cstheme="minorHAnsi"/>
                <w:sz w:val="20"/>
                <w:lang w:val="en-US" w:bidi="he-IL"/>
              </w:rPr>
              <w:t xml:space="preserve"> below.</w:t>
            </w:r>
          </w:p>
        </w:tc>
      </w:tr>
    </w:tbl>
    <w:p w14:paraId="4DBC593E" w14:textId="4BA7AA83" w:rsidR="00A82BAF" w:rsidRDefault="00A82BAF">
      <w:r>
        <w:t>Discussion:</w:t>
      </w:r>
    </w:p>
    <w:p w14:paraId="7A453795" w14:textId="7577E89C" w:rsidR="00A82BAF" w:rsidRDefault="00A82BAF">
      <w:r>
        <w:t xml:space="preserve">In TB measurement exchange the ISTA respond to a polling frame </w:t>
      </w:r>
      <w:r w:rsidRPr="00A82BAF">
        <w:rPr>
          <w:u w:val="single"/>
        </w:rPr>
        <w:t>from</w:t>
      </w:r>
      <w:r>
        <w:t xml:space="preserve"> the RSTA.</w:t>
      </w:r>
    </w:p>
    <w:p w14:paraId="5491A174" w14:textId="77777777" w:rsidR="00A82BAF" w:rsidRDefault="00A82BAF"/>
    <w:p w14:paraId="0B604B5C" w14:textId="2F385CBF" w:rsidR="00A82BAF" w:rsidRPr="00A82BAF" w:rsidRDefault="00A82BAF">
      <w:pPr>
        <w:rPr>
          <w:b/>
          <w:bCs/>
          <w:color w:val="FF0000"/>
        </w:rPr>
      </w:pPr>
      <w:proofErr w:type="spellStart"/>
      <w:r w:rsidRPr="00A82BAF">
        <w:rPr>
          <w:b/>
          <w:bCs/>
          <w:color w:val="FF0000"/>
        </w:rPr>
        <w:t>TGaz</w:t>
      </w:r>
      <w:proofErr w:type="spellEnd"/>
      <w:r w:rsidRPr="00A82BAF">
        <w:rPr>
          <w:b/>
          <w:bCs/>
          <w:color w:val="FF0000"/>
        </w:rPr>
        <w:t xml:space="preserve"> Editor make the changes to D2.4 P.35 L.12 as shown below</w:t>
      </w:r>
    </w:p>
    <w:p w14:paraId="12915463" w14:textId="4715087B" w:rsidR="00A82BAF" w:rsidRPr="00A82BAF" w:rsidRDefault="00A82BAF" w:rsidP="00A82BAF">
      <w:pPr>
        <w:numPr>
          <w:ilvl w:val="0"/>
          <w:numId w:val="15"/>
        </w:numPr>
        <w:rPr>
          <w:lang w:val="en-US"/>
        </w:rPr>
      </w:pPr>
      <w:r w:rsidRPr="00A82BAF">
        <w:rPr>
          <w:u w:val="single"/>
          <w:lang w:val="en-US"/>
        </w:rPr>
        <w:t>TB Sounding Exchange (</w:t>
      </w:r>
      <w:hyperlink w:anchor="H11o21o6o4o3" w:history="1">
        <w:r w:rsidRPr="00A82BAF">
          <w:rPr>
            <w:rStyle w:val="Hyperlink"/>
            <w:lang w:val="en-US"/>
          </w:rPr>
          <w:t>11.21.6.4.3</w:t>
        </w:r>
      </w:hyperlink>
      <w:r w:rsidRPr="00A82BAF">
        <w:rPr>
          <w:u w:val="single"/>
          <w:lang w:val="en-US"/>
        </w:rPr>
        <w:t>): the SME generates this primitive to request that a TB Sounding Exchange be initiated with the specified peer entity. NOTE</w:t>
      </w:r>
      <w:r w:rsidRPr="00A82BAF">
        <w:rPr>
          <w:rFonts w:hint="eastAsia"/>
          <w:lang w:val="en-US"/>
        </w:rPr>
        <w:t>—</w:t>
      </w:r>
      <w:r w:rsidRPr="00A82BAF">
        <w:rPr>
          <w:u w:val="single"/>
          <w:lang w:val="en-US"/>
        </w:rPr>
        <w:t>This causes the MLME to respond to the Trigger frame with type set to Location and subtype set to Poll</w:t>
      </w:r>
      <w:del w:id="56" w:author="Author">
        <w:r w:rsidRPr="00A82BAF" w:rsidDel="0077058D">
          <w:rPr>
            <w:u w:val="single"/>
            <w:lang w:val="en-US"/>
          </w:rPr>
          <w:delText>ing</w:delText>
        </w:r>
      </w:del>
      <w:r w:rsidRPr="00A82BAF">
        <w:rPr>
          <w:u w:val="single"/>
          <w:lang w:val="en-US"/>
        </w:rPr>
        <w:t xml:space="preserve"> </w:t>
      </w:r>
      <w:del w:id="57" w:author="Author">
        <w:r w:rsidRPr="00A82BAF" w:rsidDel="00A82BAF">
          <w:rPr>
            <w:u w:val="single"/>
            <w:lang w:val="en-US"/>
          </w:rPr>
          <w:delText xml:space="preserve">to </w:delText>
        </w:r>
      </w:del>
      <w:ins w:id="58" w:author="Author">
        <w:r>
          <w:rPr>
            <w:u w:val="single"/>
            <w:lang w:val="en-US"/>
          </w:rPr>
          <w:t xml:space="preserve">from </w:t>
        </w:r>
      </w:ins>
      <w:r w:rsidRPr="00A82BAF">
        <w:rPr>
          <w:u w:val="single"/>
          <w:lang w:val="en-US"/>
        </w:rPr>
        <w:t>the specified peer entity</w:t>
      </w:r>
      <w:r w:rsidRPr="00A82BAF">
        <w:rPr>
          <w:lang w:val="en-US"/>
        </w:rPr>
        <w:t>. (#</w:t>
      </w:r>
      <w:r w:rsidRPr="00A82BAF">
        <w:rPr>
          <w:b/>
          <w:lang w:val="en-US"/>
        </w:rPr>
        <w:t>1766, #3825</w:t>
      </w:r>
      <w:r>
        <w:rPr>
          <w:b/>
          <w:lang w:val="en-US"/>
        </w:rPr>
        <w:t xml:space="preserve">, </w:t>
      </w:r>
      <w:ins w:id="59" w:author="Author">
        <w:r>
          <w:rPr>
            <w:b/>
            <w:lang w:val="en-US"/>
          </w:rPr>
          <w:t>#3320</w:t>
        </w:r>
      </w:ins>
      <w:r w:rsidRPr="00A82BAF">
        <w:rPr>
          <w:lang w:val="en-US"/>
        </w:rPr>
        <w:t>)</w:t>
      </w:r>
    </w:p>
    <w:p w14:paraId="1B4E427C" w14:textId="6F9CE98A" w:rsidR="00A82BAF" w:rsidRDefault="00A82BAF"/>
    <w:p w14:paraId="0FFDB8FC" w14:textId="13AE49DB" w:rsidR="00A82BAF" w:rsidRDefault="00A82BAF"/>
    <w:p w14:paraId="205413C7" w14:textId="77777777" w:rsidR="00A82BAF" w:rsidRDefault="00A82BAF"/>
    <w:p w14:paraId="6C56F955" w14:textId="77777777" w:rsidR="00A82BAF" w:rsidRDefault="00A82BAF"/>
    <w:p w14:paraId="5DB19268" w14:textId="54877C21" w:rsidR="00A82BAF" w:rsidRDefault="00A82BAF">
      <w:r>
        <w:br w:type="page"/>
      </w:r>
    </w:p>
    <w:p w14:paraId="6CB1D8B9" w14:textId="77777777" w:rsidR="00A82BAF" w:rsidRDefault="00A82BAF"/>
    <w:p w14:paraId="2E1ACF4F" w14:textId="25E5296A" w:rsidR="00A82BAF" w:rsidRDefault="00A82BAF"/>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8F450F" w14:paraId="75093024"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795475" w14:textId="0059E079" w:rsidR="008F450F" w:rsidRDefault="00C5277E"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3322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A9C9CC" w14:textId="11A6FFD4"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33.21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9B3EB98" w14:textId="77777777" w:rsidR="008F450F" w:rsidRDefault="008F450F" w:rsidP="008F450F">
            <w:pPr>
              <w:rPr>
                <w:rFonts w:ascii="Calibri" w:hAnsi="Calibri" w:cs="Calibri"/>
                <w:color w:val="000000"/>
                <w:szCs w:val="22"/>
                <w:lang w:val="en-US" w:bidi="he-IL"/>
              </w:rPr>
            </w:pPr>
            <w:r>
              <w:rPr>
                <w:rFonts w:ascii="Calibri" w:hAnsi="Calibri" w:cs="Calibri"/>
                <w:color w:val="000000"/>
                <w:szCs w:val="22"/>
              </w:rPr>
              <w:t>6.3.56.3.1</w:t>
            </w:r>
          </w:p>
          <w:p w14:paraId="11AF60EB" w14:textId="77777777" w:rsidR="008F450F" w:rsidRDefault="008F450F" w:rsidP="008F450F">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25D318" w14:textId="599FFF6F" w:rsidR="008F450F" w:rsidRDefault="008F450F" w:rsidP="008F450F">
            <w:pPr>
              <w:rPr>
                <w:rFonts w:ascii="Calibri" w:hAnsi="Calibri" w:cs="Calibri"/>
                <w:color w:val="000000"/>
                <w:szCs w:val="22"/>
              </w:rPr>
            </w:pPr>
            <w:r>
              <w:rPr>
                <w:rFonts w:ascii="Calibri" w:hAnsi="Calibri" w:cs="Calibri"/>
                <w:color w:val="000000"/>
                <w:szCs w:val="22"/>
              </w:rPr>
              <w:t>Contradiction between the text in 6.3.56.3.1 which states that the confirm primitive indicates that the TB or non-TB ranging measurement successfully completed with the peer while 6.3.56.3.3 states that only the sounding exchange (sic) corresponding to the underlying measurement exchange has successfully completed (implies that the reporting phase is still pending). The text in 6.3.56.3.3 is correct (however the use of sounding exchange here is incorrect).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1FEA48" w14:textId="6A172574" w:rsidR="008F450F" w:rsidRDefault="008F450F" w:rsidP="008F450F">
            <w:pPr>
              <w:rPr>
                <w:rFonts w:ascii="Calibri" w:hAnsi="Calibri" w:cs="Calibri"/>
                <w:color w:val="000000"/>
                <w:szCs w:val="22"/>
              </w:rPr>
            </w:pPr>
            <w:r>
              <w:rPr>
                <w:rFonts w:ascii="Calibri" w:hAnsi="Calibri" w:cs="Calibri"/>
                <w:color w:val="000000"/>
                <w:szCs w:val="22"/>
              </w:rPr>
              <w:t>Update the text in 6.3.56.3.1 to be consistent with the statements made corresponding to TB and non-TB Measurement Exchange(s) in Cl. 6.3.56.3.3.</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F5EA0" w14:textId="6B79CEF8" w:rsidR="008F450F" w:rsidRDefault="00522326" w:rsidP="008F450F">
            <w:pPr>
              <w:rPr>
                <w:rFonts w:asciiTheme="minorHAnsi" w:eastAsia="Times New Roman" w:hAnsiTheme="minorHAnsi" w:cstheme="minorHAnsi"/>
                <w:b/>
                <w:bCs/>
                <w:sz w:val="20"/>
                <w:lang w:val="en-US" w:bidi="he-IL"/>
              </w:rPr>
            </w:pPr>
            <w:r>
              <w:rPr>
                <w:rFonts w:asciiTheme="minorHAnsi" w:eastAsia="Times New Roman" w:hAnsiTheme="minorHAnsi" w:cstheme="minorHAnsi"/>
                <w:b/>
                <w:bCs/>
                <w:sz w:val="20"/>
                <w:lang w:val="en-US" w:bidi="he-IL"/>
              </w:rPr>
              <w:t>Revise</w:t>
            </w:r>
            <w:r w:rsidR="006C748A" w:rsidRPr="006C748A">
              <w:rPr>
                <w:rFonts w:asciiTheme="minorHAnsi" w:eastAsia="Times New Roman" w:hAnsiTheme="minorHAnsi" w:cstheme="minorHAnsi"/>
                <w:b/>
                <w:bCs/>
                <w:sz w:val="20"/>
                <w:lang w:val="en-US" w:bidi="he-IL"/>
              </w:rPr>
              <w:t>.</w:t>
            </w:r>
          </w:p>
          <w:p w14:paraId="0FE68994" w14:textId="4100439C" w:rsidR="00522326" w:rsidRDefault="00522326"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Agree in principle with the commenter. </w:t>
            </w:r>
          </w:p>
          <w:p w14:paraId="422E921C" w14:textId="64A1ECD4" w:rsidR="00522326" w:rsidRDefault="00522326" w:rsidP="008F450F">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as depicted in 11-20-1683r3 below. </w:t>
            </w:r>
          </w:p>
          <w:p w14:paraId="6D095825" w14:textId="77777777" w:rsidR="00522326" w:rsidRDefault="00522326" w:rsidP="008F450F">
            <w:pPr>
              <w:rPr>
                <w:rFonts w:asciiTheme="minorHAnsi" w:eastAsia="Times New Roman" w:hAnsiTheme="minorHAnsi" w:cstheme="minorHAnsi"/>
                <w:sz w:val="20"/>
                <w:lang w:val="en-US" w:bidi="he-IL"/>
              </w:rPr>
            </w:pPr>
          </w:p>
          <w:p w14:paraId="77113B6E" w14:textId="6DE1F0FA" w:rsidR="006C748A" w:rsidRDefault="004B5B6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Measurement exchange includes 3 phases: </w:t>
            </w:r>
            <w:r w:rsidR="00522326">
              <w:rPr>
                <w:rFonts w:asciiTheme="minorHAnsi" w:eastAsia="Times New Roman" w:hAnsiTheme="minorHAnsi" w:cstheme="minorHAnsi"/>
                <w:sz w:val="20"/>
                <w:lang w:val="en-US" w:bidi="he-IL"/>
              </w:rPr>
              <w:t xml:space="preserve">polling phase (for TB only), </w:t>
            </w:r>
            <w:r>
              <w:rPr>
                <w:rFonts w:asciiTheme="minorHAnsi" w:eastAsia="Times New Roman" w:hAnsiTheme="minorHAnsi" w:cstheme="minorHAnsi"/>
                <w:sz w:val="20"/>
                <w:lang w:val="en-US" w:bidi="he-IL"/>
              </w:rPr>
              <w:t xml:space="preserve">a sounding phase and a measurement reporting phase. </w:t>
            </w:r>
            <w:proofErr w:type="gramStart"/>
            <w:r>
              <w:rPr>
                <w:rFonts w:asciiTheme="minorHAnsi" w:eastAsia="Times New Roman" w:hAnsiTheme="minorHAnsi" w:cstheme="minorHAnsi"/>
                <w:sz w:val="20"/>
                <w:lang w:val="en-US" w:bidi="he-IL"/>
              </w:rPr>
              <w:t>Thus</w:t>
            </w:r>
            <w:proofErr w:type="gramEnd"/>
            <w:r>
              <w:rPr>
                <w:rFonts w:asciiTheme="minorHAnsi" w:eastAsia="Times New Roman" w:hAnsiTheme="minorHAnsi" w:cstheme="minorHAnsi"/>
                <w:sz w:val="20"/>
                <w:lang w:val="en-US" w:bidi="he-IL"/>
              </w:rPr>
              <w:t xml:space="preserve"> the use of the term “measurement exchange in the context of </w:t>
            </w:r>
            <w:r w:rsidR="00522326">
              <w:rPr>
                <w:rFonts w:asciiTheme="minorHAnsi" w:eastAsia="Times New Roman" w:hAnsiTheme="minorHAnsi" w:cstheme="minorHAnsi"/>
                <w:sz w:val="20"/>
                <w:lang w:val="en-US" w:bidi="he-IL"/>
              </w:rPr>
              <w:t>successful</w:t>
            </w:r>
            <w:r>
              <w:rPr>
                <w:rFonts w:asciiTheme="minorHAnsi" w:eastAsia="Times New Roman" w:hAnsiTheme="minorHAnsi" w:cstheme="minorHAnsi"/>
                <w:sz w:val="20"/>
                <w:lang w:val="en-US" w:bidi="he-IL"/>
              </w:rPr>
              <w:t xml:space="preserve"> completion past the reporting phase is correct. </w:t>
            </w:r>
          </w:p>
          <w:p w14:paraId="009AD6D9" w14:textId="155870C2" w:rsidR="004B5B6F" w:rsidRDefault="004B5B6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w:t>
            </w:r>
            <w:r>
              <w:rPr>
                <w:szCs w:val="22"/>
              </w:rPr>
              <w:t>Each availability window of the TB Ranging measurement exchange consists of one or more triplets of sequential phases: polling phase, measurement sounding phase and measurement reporting phase.” Also figure 11-37i for non-TB measurement exchange.</w:t>
            </w:r>
          </w:p>
          <w:p w14:paraId="0F951897" w14:textId="4251F0E4" w:rsidR="006C748A" w:rsidRDefault="006C748A" w:rsidP="008F450F">
            <w:pPr>
              <w:rPr>
                <w:rFonts w:asciiTheme="minorHAnsi" w:eastAsia="Times New Roman" w:hAnsiTheme="minorHAnsi" w:cstheme="minorHAnsi"/>
                <w:sz w:val="20"/>
                <w:lang w:val="en-US" w:bidi="he-IL"/>
              </w:rPr>
            </w:pPr>
          </w:p>
          <w:p w14:paraId="5C9332B8" w14:textId="77777777" w:rsidR="004B5B6F" w:rsidRDefault="004B5B6F" w:rsidP="008F450F">
            <w:pPr>
              <w:rPr>
                <w:rFonts w:asciiTheme="minorHAnsi" w:eastAsia="Times New Roman" w:hAnsiTheme="minorHAnsi" w:cstheme="minorHAnsi"/>
                <w:sz w:val="20"/>
                <w:lang w:val="en-US" w:bidi="he-IL"/>
              </w:rPr>
            </w:pPr>
          </w:p>
          <w:p w14:paraId="616B8639" w14:textId="0D4F69AA" w:rsidR="006C748A" w:rsidRPr="006C748A" w:rsidRDefault="006C748A" w:rsidP="008F450F">
            <w:pPr>
              <w:rPr>
                <w:rFonts w:asciiTheme="minorHAnsi" w:eastAsia="Times New Roman" w:hAnsiTheme="minorHAnsi" w:cstheme="minorHAnsi"/>
                <w:sz w:val="20"/>
                <w:lang w:val="en-US" w:bidi="he-IL"/>
              </w:rPr>
            </w:pPr>
          </w:p>
        </w:tc>
      </w:tr>
    </w:tbl>
    <w:p w14:paraId="357A15E9" w14:textId="50BD8A0A" w:rsidR="004B5B6F" w:rsidRDefault="004B5B6F">
      <w:pPr>
        <w:rPr>
          <w:b/>
          <w:bCs/>
        </w:rPr>
      </w:pPr>
    </w:p>
    <w:p w14:paraId="4C6ABF4A" w14:textId="77777777" w:rsidR="00522326" w:rsidRDefault="00522326">
      <w:pPr>
        <w:rPr>
          <w:b/>
          <w:bCs/>
        </w:rPr>
      </w:pPr>
      <w:r>
        <w:rPr>
          <w:b/>
          <w:bCs/>
        </w:rPr>
        <w:t>Resolution:</w:t>
      </w:r>
    </w:p>
    <w:p w14:paraId="22652B8A" w14:textId="77777777" w:rsidR="00522326" w:rsidRPr="00522326" w:rsidRDefault="00522326">
      <w:pPr>
        <w:rPr>
          <w:b/>
          <w:bCs/>
        </w:rPr>
      </w:pPr>
      <w:proofErr w:type="spellStart"/>
      <w:r w:rsidRPr="00522326">
        <w:rPr>
          <w:b/>
          <w:bCs/>
          <w:color w:val="FF0000"/>
        </w:rPr>
        <w:t>TGaz</w:t>
      </w:r>
      <w:proofErr w:type="spellEnd"/>
      <w:r w:rsidRPr="00522326">
        <w:rPr>
          <w:b/>
          <w:bCs/>
          <w:color w:val="FF0000"/>
        </w:rPr>
        <w:t xml:space="preserve"> editor make the following changes:</w:t>
      </w:r>
    </w:p>
    <w:p w14:paraId="1E4402EF" w14:textId="6CBD6270" w:rsidR="00522326" w:rsidRPr="006939B3" w:rsidRDefault="00522326" w:rsidP="00522326">
      <w:pPr>
        <w:pStyle w:val="IEEEStdsParagraph"/>
        <w:rPr>
          <w:sz w:val="22"/>
          <w:u w:val="single"/>
        </w:rPr>
      </w:pPr>
      <w:r w:rsidRPr="006939B3">
        <w:rPr>
          <w:sz w:val="22"/>
          <w:u w:val="single"/>
        </w:rPr>
        <w:t xml:space="preserve">For EDCA based </w:t>
      </w:r>
      <w:r>
        <w:rPr>
          <w:sz w:val="22"/>
          <w:u w:val="single"/>
        </w:rPr>
        <w:t xml:space="preserve">ranging </w:t>
      </w:r>
      <w:r w:rsidRPr="006939B3">
        <w:rPr>
          <w:sz w:val="22"/>
          <w:u w:val="single"/>
        </w:rPr>
        <w:t>measurement exchange (</w:t>
      </w:r>
      <w:hyperlink w:anchor="H11o21o6o4o2" w:history="1">
        <w:r>
          <w:rPr>
            <w:rStyle w:val="Hyperlink"/>
            <w:sz w:val="22"/>
            <w:szCs w:val="18"/>
          </w:rPr>
          <w:t>11.21.</w:t>
        </w:r>
        <w:r w:rsidRPr="006553E3">
          <w:rPr>
            <w:rStyle w:val="Hyperlink"/>
            <w:sz w:val="22"/>
            <w:szCs w:val="18"/>
          </w:rPr>
          <w:t>6.4.2</w:t>
        </w:r>
      </w:hyperlink>
      <w:r w:rsidRPr="006939B3">
        <w:rPr>
          <w:sz w:val="22"/>
          <w:u w:val="single"/>
        </w:rPr>
        <w:t xml:space="preserve">), </w:t>
      </w:r>
      <w:r w:rsidRPr="009F1E6A">
        <w:rPr>
          <w:sz w:val="22"/>
          <w:u w:val="single"/>
        </w:rPr>
        <w:t>(#</w:t>
      </w:r>
      <w:r w:rsidRPr="008A1ECC">
        <w:rPr>
          <w:b/>
          <w:sz w:val="22"/>
          <w:u w:val="single"/>
        </w:rPr>
        <w:t>1702</w:t>
      </w:r>
      <w:r w:rsidRPr="004B2E52">
        <w:rPr>
          <w:sz w:val="22"/>
          <w:u w:val="single"/>
        </w:rPr>
        <w:t>)</w:t>
      </w:r>
      <w:r>
        <w:rPr>
          <w:sz w:val="22"/>
          <w:u w:val="single"/>
        </w:rPr>
        <w:t xml:space="preserve"> </w:t>
      </w:r>
      <w:r w:rsidRPr="006939B3">
        <w:rPr>
          <w:sz w:val="22"/>
          <w:u w:val="single"/>
        </w:rPr>
        <w:t xml:space="preserve">this primitive indicates that a Fine Timing Measurement frame has been received by the peer STA to which it was sent. For </w:t>
      </w:r>
      <w:hyperlink w:anchor="H11o21o6o4o3" w:history="1">
        <w:r>
          <w:rPr>
            <w:rStyle w:val="Hyperlink"/>
            <w:sz w:val="22"/>
          </w:rPr>
          <w:t>11.21.</w:t>
        </w:r>
        <w:r w:rsidRPr="007D565A">
          <w:rPr>
            <w:rStyle w:val="Hyperlink"/>
            <w:sz w:val="22"/>
          </w:rPr>
          <w:t>6.4.3</w:t>
        </w:r>
      </w:hyperlink>
      <w:r>
        <w:rPr>
          <w:sz w:val="22"/>
          <w:u w:val="single"/>
        </w:rPr>
        <w:t xml:space="preserve"> (</w:t>
      </w:r>
      <w:r w:rsidRPr="004204A9">
        <w:rPr>
          <w:color w:val="000000"/>
          <w:sz w:val="22"/>
          <w:szCs w:val="22"/>
          <w:u w:val="single"/>
          <w:lang w:val="en-GB"/>
        </w:rPr>
        <w:t>TB Ranging measurement exchange</w:t>
      </w:r>
      <w:r>
        <w:rPr>
          <w:sz w:val="22"/>
          <w:u w:val="single"/>
        </w:rPr>
        <w:t xml:space="preserve">), or </w:t>
      </w:r>
      <w:hyperlink w:anchor="H11o21o6o4o4" w:history="1">
        <w:r>
          <w:rPr>
            <w:rStyle w:val="Hyperlink"/>
            <w:sz w:val="22"/>
          </w:rPr>
          <w:t>11.21.</w:t>
        </w:r>
        <w:r w:rsidRPr="007D565A">
          <w:rPr>
            <w:rStyle w:val="Hyperlink"/>
            <w:sz w:val="22"/>
          </w:rPr>
          <w:t>6.4.4</w:t>
        </w:r>
      </w:hyperlink>
      <w:r w:rsidRPr="006939B3">
        <w:rPr>
          <w:sz w:val="22"/>
          <w:u w:val="single"/>
        </w:rPr>
        <w:t xml:space="preserve"> </w:t>
      </w:r>
      <w:r>
        <w:rPr>
          <w:sz w:val="22"/>
          <w:u w:val="single"/>
        </w:rPr>
        <w:t>(Non-</w:t>
      </w:r>
      <w:r w:rsidRPr="004204A9">
        <w:rPr>
          <w:color w:val="000000"/>
          <w:sz w:val="22"/>
          <w:szCs w:val="22"/>
          <w:u w:val="single"/>
          <w:lang w:val="en-GB"/>
        </w:rPr>
        <w:t xml:space="preserve">TB </w:t>
      </w:r>
      <w:r>
        <w:rPr>
          <w:color w:val="000000"/>
          <w:sz w:val="22"/>
          <w:szCs w:val="22"/>
          <w:u w:val="single"/>
          <w:lang w:val="en-GB"/>
        </w:rPr>
        <w:t>R</w:t>
      </w:r>
      <w:r w:rsidRPr="004204A9">
        <w:rPr>
          <w:color w:val="000000"/>
          <w:sz w:val="22"/>
          <w:szCs w:val="22"/>
          <w:u w:val="single"/>
          <w:lang w:val="en-GB"/>
        </w:rPr>
        <w:t>anging measurement exchange</w:t>
      </w:r>
      <w:r>
        <w:rPr>
          <w:sz w:val="22"/>
          <w:u w:val="single"/>
        </w:rPr>
        <w:t>)</w:t>
      </w:r>
      <w:r w:rsidRPr="006939B3">
        <w:rPr>
          <w:sz w:val="22"/>
          <w:u w:val="single"/>
        </w:rPr>
        <w:t xml:space="preserve"> this primitive indicates that the corresponding </w:t>
      </w:r>
      <w:del w:id="60" w:author="Author">
        <w:r w:rsidRPr="006939B3" w:rsidDel="00522326">
          <w:rPr>
            <w:sz w:val="22"/>
            <w:u w:val="single"/>
          </w:rPr>
          <w:delText xml:space="preserve">sounding </w:delText>
        </w:r>
      </w:del>
      <w:ins w:id="61" w:author="Author">
        <w:r>
          <w:rPr>
            <w:sz w:val="22"/>
            <w:u w:val="single"/>
          </w:rPr>
          <w:t xml:space="preserve">measurement </w:t>
        </w:r>
        <w:r w:rsidR="00C5277E">
          <w:rPr>
            <w:sz w:val="22"/>
            <w:u w:val="single"/>
          </w:rPr>
          <w:t>(#</w:t>
        </w:r>
      </w:ins>
      <w:r w:rsidRPr="006939B3">
        <w:rPr>
          <w:sz w:val="22"/>
          <w:u w:val="single"/>
        </w:rPr>
        <w:t xml:space="preserve">exchange </w:t>
      </w:r>
      <w:r>
        <w:rPr>
          <w:sz w:val="22"/>
          <w:u w:val="single"/>
        </w:rPr>
        <w:t xml:space="preserve">has </w:t>
      </w:r>
      <w:r w:rsidRPr="004B2E52">
        <w:rPr>
          <w:sz w:val="22"/>
          <w:u w:val="single"/>
        </w:rPr>
        <w:t>(#</w:t>
      </w:r>
      <w:r w:rsidRPr="008A1ECC">
        <w:rPr>
          <w:b/>
          <w:sz w:val="22"/>
          <w:u w:val="single"/>
        </w:rPr>
        <w:t>1702</w:t>
      </w:r>
      <w:r w:rsidRPr="004B2E52">
        <w:rPr>
          <w:sz w:val="22"/>
          <w:u w:val="single"/>
        </w:rPr>
        <w:t>)</w:t>
      </w:r>
      <w:r>
        <w:rPr>
          <w:sz w:val="22"/>
          <w:u w:val="single"/>
        </w:rPr>
        <w:t xml:space="preserve"> </w:t>
      </w:r>
      <w:r w:rsidRPr="006939B3">
        <w:rPr>
          <w:sz w:val="22"/>
          <w:u w:val="single"/>
        </w:rPr>
        <w:t>completed successfully with the specified peer entity.</w:t>
      </w:r>
    </w:p>
    <w:p w14:paraId="12658CDC" w14:textId="046E9C0C" w:rsidR="004B5B6F" w:rsidRDefault="004B5B6F">
      <w:pPr>
        <w:rPr>
          <w:b/>
          <w:bCs/>
        </w:rPr>
      </w:pPr>
      <w:r>
        <w:rPr>
          <w:b/>
          <w:bCs/>
        </w:rPr>
        <w:br w:type="page"/>
      </w:r>
    </w:p>
    <w:p w14:paraId="26E59623" w14:textId="77777777" w:rsidR="006C748A" w:rsidRPr="006C748A" w:rsidRDefault="006C748A">
      <w:pPr>
        <w:rPr>
          <w:b/>
          <w:bCs/>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8F450F" w14:paraId="5F811304"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199CE3" w14:textId="242834B0"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3455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A485A9" w14:textId="79622EFB"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230.38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A86C07" w14:textId="32551A05" w:rsidR="008F450F" w:rsidRDefault="008F450F" w:rsidP="008F450F">
            <w:pPr>
              <w:rPr>
                <w:rFonts w:ascii="Calibri" w:hAnsi="Calibri" w:cs="Calibri"/>
                <w:color w:val="000000"/>
                <w:szCs w:val="22"/>
              </w:rPr>
            </w:pPr>
            <w:r>
              <w:rPr>
                <w:rFonts w:ascii="Calibri" w:hAnsi="Calibri" w:cs="Calibri"/>
                <w:color w:val="000000"/>
                <w:szCs w:val="22"/>
              </w:rPr>
              <w:t>C.3</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4514E5" w14:textId="5E060F93" w:rsidR="008F450F" w:rsidRDefault="008F450F" w:rsidP="008F450F">
            <w:pPr>
              <w:rPr>
                <w:rFonts w:ascii="Calibri" w:hAnsi="Calibri" w:cs="Calibri"/>
                <w:color w:val="000000"/>
                <w:szCs w:val="22"/>
              </w:rPr>
            </w:pPr>
            <w:r>
              <w:rPr>
                <w:rFonts w:ascii="Calibri" w:hAnsi="Calibri" w:cs="Calibri"/>
                <w:color w:val="000000"/>
                <w:szCs w:val="22"/>
              </w:rPr>
              <w:t>MIB attributes with the name "Policy" (or, correctly, "</w:t>
            </w:r>
            <w:proofErr w:type="spellStart"/>
            <w:r>
              <w:rPr>
                <w:rFonts w:ascii="Calibri" w:hAnsi="Calibri" w:cs="Calibri"/>
                <w:color w:val="000000"/>
                <w:szCs w:val="22"/>
              </w:rPr>
              <w:t>PolicyActive</w:t>
            </w:r>
            <w:proofErr w:type="spellEnd"/>
            <w:r>
              <w:rPr>
                <w:rFonts w:ascii="Calibri" w:hAnsi="Calibri" w:cs="Calibri"/>
                <w:color w:val="000000"/>
                <w:szCs w:val="22"/>
              </w:rPr>
              <w:t>") are to be used for non-signalled settings by an external policy control, per 11-15/0355.  The attribute "dot11ISTA2RSTALMRFeedbackPolicy" appears to be a typical "Activated" type of attribute.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3F728E" w14:textId="299072F7" w:rsidR="008F450F" w:rsidRDefault="008F450F" w:rsidP="008F450F">
            <w:pPr>
              <w:rPr>
                <w:rFonts w:ascii="Calibri" w:hAnsi="Calibri" w:cs="Calibri"/>
                <w:color w:val="000000"/>
                <w:szCs w:val="22"/>
              </w:rPr>
            </w:pPr>
            <w:r>
              <w:rPr>
                <w:rFonts w:ascii="Calibri" w:hAnsi="Calibri" w:cs="Calibri"/>
                <w:color w:val="000000"/>
                <w:szCs w:val="22"/>
              </w:rPr>
              <w:t>Rename "dot11ISTA2RSTALMRFeedbackPolicy" to "dot11ISTA2RSTALMRFeedbackActivated".</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4DD15D" w14:textId="1EF99651" w:rsidR="00734D19" w:rsidRDefault="00734D19"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 </w:t>
            </w:r>
            <w:r w:rsidR="00C5277E" w:rsidRPr="00C5277E">
              <w:rPr>
                <w:rFonts w:asciiTheme="minorHAnsi" w:eastAsia="Times New Roman" w:hAnsiTheme="minorHAnsi" w:cstheme="minorHAnsi"/>
                <w:b/>
                <w:bCs/>
                <w:sz w:val="20"/>
                <w:lang w:val="en-US" w:bidi="he-IL"/>
              </w:rPr>
              <w:t>Reject</w:t>
            </w:r>
            <w:r w:rsidR="00C5277E">
              <w:rPr>
                <w:rFonts w:asciiTheme="minorHAnsi" w:eastAsia="Times New Roman" w:hAnsiTheme="minorHAnsi" w:cstheme="minorHAnsi"/>
                <w:sz w:val="20"/>
                <w:lang w:val="en-US" w:bidi="he-IL"/>
              </w:rPr>
              <w:t>.</w:t>
            </w:r>
          </w:p>
          <w:p w14:paraId="7F4DA04D" w14:textId="3AB05A5D" w:rsidR="005B184C" w:rsidRDefault="00C5277E"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The MIB variable set to 1 or 0 represents two different policies</w:t>
            </w:r>
            <w:r w:rsidR="005B184C">
              <w:rPr>
                <w:rFonts w:asciiTheme="minorHAnsi" w:eastAsia="Times New Roman" w:hAnsiTheme="minorHAnsi" w:cstheme="minorHAnsi"/>
                <w:sz w:val="20"/>
                <w:lang w:val="en-US" w:bidi="he-IL"/>
              </w:rPr>
              <w:t>,</w:t>
            </w:r>
            <w:r>
              <w:rPr>
                <w:rFonts w:asciiTheme="minorHAnsi" w:eastAsia="Times New Roman" w:hAnsiTheme="minorHAnsi" w:cstheme="minorHAnsi"/>
                <w:sz w:val="20"/>
                <w:lang w:val="en-US" w:bidi="he-IL"/>
              </w:rPr>
              <w:t xml:space="preserve"> not a single policy activated or not.</w:t>
            </w:r>
            <w:r w:rsidR="005B184C">
              <w:rPr>
                <w:rFonts w:asciiTheme="minorHAnsi" w:eastAsia="Times New Roman" w:hAnsiTheme="minorHAnsi" w:cstheme="minorHAnsi"/>
                <w:sz w:val="20"/>
                <w:lang w:val="en-US" w:bidi="he-IL"/>
              </w:rPr>
              <w:t xml:space="preserve"> </w:t>
            </w:r>
          </w:p>
          <w:p w14:paraId="4CB44463" w14:textId="77777777" w:rsidR="005B184C" w:rsidRDefault="005B184C" w:rsidP="008F450F">
            <w:pPr>
              <w:rPr>
                <w:rFonts w:asciiTheme="minorHAnsi" w:eastAsia="Times New Roman" w:hAnsiTheme="minorHAnsi" w:cstheme="minorHAnsi"/>
                <w:sz w:val="20"/>
                <w:lang w:val="en-US" w:bidi="he-IL"/>
              </w:rPr>
            </w:pPr>
          </w:p>
          <w:p w14:paraId="68086229" w14:textId="3F76D41D" w:rsidR="00C5277E" w:rsidRDefault="005B184C" w:rsidP="008F450F">
            <w:pPr>
              <w:rPr>
                <w:rFonts w:asciiTheme="minorHAnsi" w:eastAsia="Times New Roman" w:hAnsiTheme="minorHAnsi" w:cstheme="minorHAnsi"/>
                <w:sz w:val="20"/>
                <w:lang w:val="en-US" w:bidi="he-IL"/>
              </w:rPr>
            </w:pPr>
            <w:proofErr w:type="gramStart"/>
            <w:r>
              <w:rPr>
                <w:rFonts w:asciiTheme="minorHAnsi" w:eastAsia="Times New Roman" w:hAnsiTheme="minorHAnsi" w:cstheme="minorHAnsi"/>
                <w:sz w:val="20"/>
                <w:lang w:val="en-US" w:bidi="he-IL"/>
              </w:rPr>
              <w:t>Furthermore</w:t>
            </w:r>
            <w:proofErr w:type="gramEnd"/>
            <w:r>
              <w:rPr>
                <w:rFonts w:asciiTheme="minorHAnsi" w:eastAsia="Times New Roman" w:hAnsiTheme="minorHAnsi" w:cstheme="minorHAnsi"/>
                <w:sz w:val="20"/>
                <w:lang w:val="en-US" w:bidi="he-IL"/>
              </w:rPr>
              <w:t xml:space="preserve"> the name of the MIB variable should include policy thus the name selection. </w:t>
            </w:r>
          </w:p>
          <w:p w14:paraId="10D9E32B" w14:textId="77777777" w:rsidR="00C5277E" w:rsidRDefault="00C5277E" w:rsidP="008F450F">
            <w:pPr>
              <w:rPr>
                <w:rFonts w:asciiTheme="minorHAnsi" w:eastAsia="Times New Roman" w:hAnsiTheme="minorHAnsi" w:cstheme="minorHAnsi"/>
                <w:sz w:val="20"/>
                <w:lang w:val="en-US" w:bidi="he-IL"/>
              </w:rPr>
            </w:pPr>
          </w:p>
          <w:p w14:paraId="261A7180" w14:textId="216589E5" w:rsidR="00C5277E" w:rsidRPr="00734D19" w:rsidRDefault="00C5277E" w:rsidP="008F450F">
            <w:pPr>
              <w:rPr>
                <w:rFonts w:asciiTheme="minorHAnsi" w:eastAsia="Times New Roman" w:hAnsiTheme="minorHAnsi" w:cstheme="minorHAnsi"/>
                <w:sz w:val="20"/>
                <w:lang w:val="en-US" w:bidi="he-IL"/>
              </w:rPr>
            </w:pPr>
          </w:p>
        </w:tc>
      </w:tr>
      <w:tr w:rsidR="008F450F" w14:paraId="5E6D5E33"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479F35" w14:textId="17091856"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3456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B39151" w14:textId="7A824840"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C.3</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DA9AD4" w14:textId="0E9CAA32" w:rsidR="008F450F" w:rsidRDefault="008F450F" w:rsidP="008F450F">
            <w:pPr>
              <w:rPr>
                <w:rFonts w:ascii="Calibri" w:hAnsi="Calibri" w:cs="Calibri"/>
                <w:color w:val="000000"/>
                <w:szCs w:val="22"/>
              </w:rPr>
            </w:pPr>
            <w:r>
              <w:rPr>
                <w:rFonts w:ascii="Calibri" w:hAnsi="Calibri" w:cs="Calibri"/>
                <w:color w:val="000000"/>
                <w:szCs w:val="22"/>
              </w:rPr>
              <w:t>231.8</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729F04" w14:textId="6BCFB30A" w:rsidR="008F450F" w:rsidRDefault="008F450F" w:rsidP="008F450F">
            <w:pPr>
              <w:rPr>
                <w:rFonts w:ascii="Calibri" w:hAnsi="Calibri" w:cs="Calibri"/>
                <w:color w:val="000000"/>
                <w:szCs w:val="22"/>
              </w:rPr>
            </w:pPr>
            <w:r>
              <w:rPr>
                <w:rFonts w:ascii="Calibri" w:hAnsi="Calibri" w:cs="Calibri"/>
                <w:color w:val="000000"/>
                <w:szCs w:val="22"/>
              </w:rPr>
              <w:t xml:space="preserve">The MIB attribute "dot11NonTriggerBasedRangingImplemented" is never used in body text.  From the description, it appears to be an "...Activated" type of </w:t>
            </w:r>
            <w:proofErr w:type="gramStart"/>
            <w:r>
              <w:rPr>
                <w:rFonts w:ascii="Calibri" w:hAnsi="Calibri" w:cs="Calibri"/>
                <w:color w:val="000000"/>
                <w:szCs w:val="22"/>
              </w:rPr>
              <w:t>attribute, and</w:t>
            </w:r>
            <w:proofErr w:type="gramEnd"/>
            <w:r>
              <w:rPr>
                <w:rFonts w:ascii="Calibri" w:hAnsi="Calibri" w:cs="Calibri"/>
                <w:color w:val="000000"/>
                <w:szCs w:val="22"/>
              </w:rPr>
              <w:t xml:space="preserve"> should be renamed.  But, without any description of usage, it's hard to tell.  If there is no description of usage needed, then just delete it.  Same thing for "dot11TriggerBasedRangingImplemented".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4B3ACA" w14:textId="1A147289" w:rsidR="008F450F" w:rsidRDefault="008F450F" w:rsidP="008F450F">
            <w:pPr>
              <w:rPr>
                <w:rFonts w:ascii="Calibri" w:hAnsi="Calibri" w:cs="Calibri"/>
                <w:color w:val="000000"/>
                <w:szCs w:val="22"/>
              </w:rPr>
            </w:pPr>
            <w:r>
              <w:rPr>
                <w:rFonts w:ascii="Calibri" w:hAnsi="Calibri" w:cs="Calibri"/>
                <w:color w:val="000000"/>
                <w:szCs w:val="22"/>
              </w:rPr>
              <w:t>Delete "dot11NonTriggerBasedRangingImplemented" and "dot11TriggerBasedRangingImplemented" MIB attributes.</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E8366C" w14:textId="7BC70FD9" w:rsidR="008F450F" w:rsidRDefault="00734D19" w:rsidP="008F450F">
            <w:pPr>
              <w:rPr>
                <w:rFonts w:asciiTheme="minorHAnsi" w:eastAsia="Times New Roman" w:hAnsiTheme="minorHAnsi" w:cstheme="minorHAnsi"/>
                <w:sz w:val="20"/>
                <w:lang w:val="en-US" w:bidi="he-IL"/>
              </w:rPr>
            </w:pPr>
            <w:r w:rsidRPr="002C5346">
              <w:rPr>
                <w:rFonts w:asciiTheme="minorHAnsi" w:eastAsia="Times New Roman" w:hAnsiTheme="minorHAnsi" w:cstheme="minorHAnsi"/>
                <w:b/>
                <w:bCs/>
                <w:sz w:val="20"/>
                <w:lang w:val="en-US" w:bidi="he-IL"/>
              </w:rPr>
              <w:t>Revised</w:t>
            </w:r>
            <w:r>
              <w:rPr>
                <w:rFonts w:asciiTheme="minorHAnsi" w:eastAsia="Times New Roman" w:hAnsiTheme="minorHAnsi" w:cstheme="minorHAnsi"/>
                <w:sz w:val="20"/>
                <w:lang w:val="en-US" w:bidi="he-IL"/>
              </w:rPr>
              <w:t>.</w:t>
            </w:r>
          </w:p>
          <w:p w14:paraId="1EB7EC46" w14:textId="55E04587" w:rsidR="00641897" w:rsidRDefault="00641897"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Agree with the commenter in principle, see discussion in 11-20-1683 below.</w:t>
            </w:r>
          </w:p>
          <w:p w14:paraId="5D320F66" w14:textId="77777777" w:rsidR="00641897" w:rsidRDefault="00641897" w:rsidP="00734D19">
            <w:pPr>
              <w:pStyle w:val="Default"/>
              <w:rPr>
                <w:sz w:val="18"/>
                <w:szCs w:val="18"/>
              </w:rPr>
            </w:pPr>
          </w:p>
          <w:p w14:paraId="3392568C" w14:textId="43F1F499" w:rsidR="00734D19" w:rsidRDefault="00641897" w:rsidP="00734D19">
            <w:pPr>
              <w:pStyle w:val="Default"/>
              <w:rPr>
                <w:sz w:val="18"/>
                <w:szCs w:val="18"/>
              </w:rPr>
            </w:pPr>
            <w:proofErr w:type="spellStart"/>
            <w:r>
              <w:rPr>
                <w:sz w:val="18"/>
                <w:szCs w:val="18"/>
              </w:rPr>
              <w:t>TGaz</w:t>
            </w:r>
            <w:proofErr w:type="spellEnd"/>
            <w:r>
              <w:rPr>
                <w:sz w:val="18"/>
                <w:szCs w:val="18"/>
              </w:rPr>
              <w:t xml:space="preserve"> editor make changes identified in 11-20-1683r</w:t>
            </w:r>
            <w:r w:rsidR="009B466E">
              <w:rPr>
                <w:sz w:val="18"/>
                <w:szCs w:val="18"/>
              </w:rPr>
              <w:t>3</w:t>
            </w:r>
            <w:r>
              <w:rPr>
                <w:sz w:val="18"/>
                <w:szCs w:val="18"/>
              </w:rPr>
              <w:t xml:space="preserve"> below. </w:t>
            </w:r>
            <w:r w:rsidR="00734D19">
              <w:rPr>
                <w:sz w:val="18"/>
                <w:szCs w:val="18"/>
              </w:rPr>
              <w:t xml:space="preserve"> </w:t>
            </w:r>
          </w:p>
          <w:p w14:paraId="5A1B2528" w14:textId="3CBAB88E" w:rsidR="00734D19" w:rsidRDefault="00734D19" w:rsidP="008F450F">
            <w:pPr>
              <w:rPr>
                <w:rFonts w:asciiTheme="minorHAnsi" w:eastAsia="Times New Roman" w:hAnsiTheme="minorHAnsi" w:cstheme="minorHAnsi"/>
                <w:sz w:val="20"/>
                <w:lang w:val="en-US" w:bidi="he-IL"/>
              </w:rPr>
            </w:pPr>
          </w:p>
        </w:tc>
      </w:tr>
    </w:tbl>
    <w:p w14:paraId="475247EE" w14:textId="77777777" w:rsidR="001F0A01" w:rsidRDefault="001F0A01" w:rsidP="001F0A01">
      <w:pPr>
        <w:rPr>
          <w:sz w:val="23"/>
          <w:szCs w:val="23"/>
        </w:rPr>
      </w:pPr>
    </w:p>
    <w:p w14:paraId="35E5BF33" w14:textId="77777777" w:rsidR="00A860B7" w:rsidRDefault="00A860B7" w:rsidP="00A860B7">
      <w:pPr>
        <w:rPr>
          <w:sz w:val="23"/>
          <w:szCs w:val="23"/>
        </w:rPr>
      </w:pPr>
      <w:r w:rsidRPr="00781D4E">
        <w:rPr>
          <w:b/>
          <w:bCs/>
          <w:sz w:val="23"/>
          <w:szCs w:val="23"/>
        </w:rPr>
        <w:t>Discussion</w:t>
      </w:r>
      <w:r>
        <w:rPr>
          <w:sz w:val="23"/>
          <w:szCs w:val="23"/>
        </w:rPr>
        <w:t>:</w:t>
      </w:r>
      <w:r>
        <w:rPr>
          <w:sz w:val="23"/>
          <w:szCs w:val="23"/>
        </w:rPr>
        <w:tab/>
      </w:r>
    </w:p>
    <w:p w14:paraId="1B81DC83" w14:textId="2047C06C" w:rsidR="00641897" w:rsidRDefault="00641897" w:rsidP="00641897">
      <w:pPr>
        <w:rPr>
          <w:rFonts w:asciiTheme="minorHAnsi" w:eastAsia="Times New Roman" w:hAnsiTheme="minorHAnsi" w:cstheme="minorHAnsi"/>
          <w:sz w:val="20"/>
          <w:lang w:val="en-US" w:bidi="he-IL"/>
        </w:rPr>
      </w:pPr>
      <w:proofErr w:type="gramStart"/>
      <w:r>
        <w:rPr>
          <w:rFonts w:asciiTheme="minorHAnsi" w:eastAsia="Times New Roman" w:hAnsiTheme="minorHAnsi" w:cstheme="minorHAnsi"/>
          <w:sz w:val="20"/>
          <w:lang w:val="en-US" w:bidi="he-IL"/>
        </w:rPr>
        <w:t xml:space="preserve">Both  </w:t>
      </w:r>
      <w:r w:rsidRPr="00641897">
        <w:rPr>
          <w:rFonts w:asciiTheme="minorHAnsi" w:eastAsia="Times New Roman" w:hAnsiTheme="minorHAnsi" w:cstheme="minorHAnsi"/>
          <w:sz w:val="20"/>
          <w:lang w:val="en-US" w:bidi="he-IL"/>
        </w:rPr>
        <w:t>dot</w:t>
      </w:r>
      <w:proofErr w:type="gramEnd"/>
      <w:r w:rsidRPr="00641897">
        <w:rPr>
          <w:rFonts w:asciiTheme="minorHAnsi" w:eastAsia="Times New Roman" w:hAnsiTheme="minorHAnsi" w:cstheme="minorHAnsi"/>
          <w:sz w:val="20"/>
          <w:lang w:val="en-US" w:bidi="he-IL"/>
        </w:rPr>
        <w:t>11NonTriggerBasedRangingImplemented</w:t>
      </w:r>
      <w:r>
        <w:rPr>
          <w:rFonts w:asciiTheme="minorHAnsi" w:eastAsia="Times New Roman" w:hAnsiTheme="minorHAnsi" w:cstheme="minorHAnsi"/>
          <w:sz w:val="20"/>
          <w:lang w:val="en-US" w:bidi="he-IL"/>
        </w:rPr>
        <w:t xml:space="preserve"> and d</w:t>
      </w:r>
      <w:r w:rsidRPr="00641897">
        <w:rPr>
          <w:rFonts w:asciiTheme="minorHAnsi" w:eastAsia="Times New Roman" w:hAnsiTheme="minorHAnsi" w:cstheme="minorHAnsi"/>
          <w:sz w:val="20"/>
          <w:lang w:val="en-US" w:bidi="he-IL"/>
        </w:rPr>
        <w:t>ot11TriggerBasedRangingImplemented</w:t>
      </w:r>
      <w:r>
        <w:rPr>
          <w:rFonts w:asciiTheme="minorHAnsi" w:eastAsia="Times New Roman" w:hAnsiTheme="minorHAnsi" w:cstheme="minorHAnsi"/>
          <w:sz w:val="20"/>
          <w:lang w:val="en-US" w:bidi="he-IL"/>
        </w:rPr>
        <w:t xml:space="preserve"> MIB variables are not in use.</w:t>
      </w:r>
    </w:p>
    <w:p w14:paraId="5E77BEBA" w14:textId="7BA9E761" w:rsidR="00641897" w:rsidRDefault="00641897" w:rsidP="00641897">
      <w:pPr>
        <w:rPr>
          <w:sz w:val="18"/>
          <w:szCs w:val="18"/>
        </w:rPr>
      </w:pPr>
      <w:r>
        <w:rPr>
          <w:rFonts w:asciiTheme="minorHAnsi" w:eastAsia="Times New Roman" w:hAnsiTheme="minorHAnsi" w:cstheme="minorHAnsi"/>
          <w:sz w:val="20"/>
          <w:lang w:val="en-US" w:bidi="he-IL"/>
        </w:rPr>
        <w:t xml:space="preserve">The variable that are in use are </w:t>
      </w:r>
      <w:bookmarkStart w:id="62" w:name="_Hlk54249161"/>
      <w:r w:rsidRPr="00641897">
        <w:rPr>
          <w:rFonts w:asciiTheme="minorHAnsi" w:eastAsia="Times New Roman" w:hAnsiTheme="minorHAnsi" w:cstheme="minorHAnsi"/>
          <w:sz w:val="20"/>
          <w:lang w:val="en-US" w:bidi="he-IL"/>
        </w:rPr>
        <w:t>dot11NonTrigge</w:t>
      </w:r>
      <w:r>
        <w:rPr>
          <w:rFonts w:asciiTheme="minorHAnsi" w:eastAsia="Times New Roman" w:hAnsiTheme="minorHAnsi" w:cstheme="minorHAnsi"/>
          <w:sz w:val="20"/>
          <w:lang w:val="en-US" w:bidi="he-IL"/>
        </w:rPr>
        <w:t>r</w:t>
      </w:r>
      <w:r w:rsidRPr="00641897">
        <w:rPr>
          <w:rFonts w:asciiTheme="minorHAnsi" w:eastAsia="Times New Roman" w:hAnsiTheme="minorHAnsi" w:cstheme="minorHAnsi"/>
          <w:sz w:val="20"/>
          <w:lang w:val="en-US" w:bidi="he-IL"/>
        </w:rPr>
        <w:t>BasedRangingRespImplemented</w:t>
      </w:r>
      <w:bookmarkEnd w:id="62"/>
      <w:r w:rsidR="00A13575">
        <w:rPr>
          <w:rFonts w:asciiTheme="minorHAnsi" w:eastAsia="Times New Roman" w:hAnsiTheme="minorHAnsi" w:cstheme="minorHAnsi"/>
          <w:sz w:val="20"/>
          <w:lang w:val="en-US" w:bidi="he-IL"/>
        </w:rPr>
        <w:t xml:space="preserve">, </w:t>
      </w:r>
      <w:r w:rsidRPr="00641897">
        <w:rPr>
          <w:rFonts w:asciiTheme="minorHAnsi" w:eastAsia="Times New Roman" w:hAnsiTheme="minorHAnsi" w:cstheme="minorHAnsi"/>
          <w:sz w:val="20"/>
          <w:lang w:val="en-US" w:bidi="he-IL"/>
        </w:rPr>
        <w:t>dot11NonTrigge</w:t>
      </w:r>
      <w:r>
        <w:rPr>
          <w:rFonts w:asciiTheme="minorHAnsi" w:eastAsia="Times New Roman" w:hAnsiTheme="minorHAnsi" w:cstheme="minorHAnsi"/>
          <w:sz w:val="20"/>
          <w:lang w:val="en-US" w:bidi="he-IL"/>
        </w:rPr>
        <w:t>r</w:t>
      </w:r>
      <w:r w:rsidRPr="00641897">
        <w:rPr>
          <w:rFonts w:asciiTheme="minorHAnsi" w:eastAsia="Times New Roman" w:hAnsiTheme="minorHAnsi" w:cstheme="minorHAnsi"/>
          <w:sz w:val="20"/>
          <w:lang w:val="en-US" w:bidi="he-IL"/>
        </w:rPr>
        <w:t>BasedRangingRespImplemented</w:t>
      </w:r>
      <w:r>
        <w:rPr>
          <w:rFonts w:asciiTheme="minorHAnsi" w:eastAsia="Times New Roman" w:hAnsiTheme="minorHAnsi" w:cstheme="minorHAnsi"/>
          <w:sz w:val="20"/>
          <w:lang w:val="en-US" w:bidi="he-IL"/>
        </w:rPr>
        <w:t xml:space="preserve">, </w:t>
      </w:r>
      <w:r w:rsidRPr="00641897">
        <w:rPr>
          <w:rFonts w:asciiTheme="minorHAnsi" w:eastAsia="Times New Roman" w:hAnsiTheme="minorHAnsi" w:cstheme="minorHAnsi"/>
          <w:sz w:val="20"/>
          <w:lang w:val="en-US" w:bidi="he-IL"/>
        </w:rPr>
        <w:t>dot11</w:t>
      </w:r>
      <w:r>
        <w:rPr>
          <w:rFonts w:asciiTheme="minorHAnsi" w:eastAsia="Times New Roman" w:hAnsiTheme="minorHAnsi" w:cstheme="minorHAnsi"/>
          <w:sz w:val="20"/>
          <w:lang w:val="en-US" w:bidi="he-IL"/>
        </w:rPr>
        <w:t>PassiveTB</w:t>
      </w:r>
      <w:r w:rsidRPr="00641897">
        <w:rPr>
          <w:rFonts w:asciiTheme="minorHAnsi" w:eastAsia="Times New Roman" w:hAnsiTheme="minorHAnsi" w:cstheme="minorHAnsi"/>
          <w:sz w:val="20"/>
          <w:lang w:val="en-US" w:bidi="he-IL"/>
        </w:rPr>
        <w:t>RangingRespImplemented</w:t>
      </w:r>
      <w:r>
        <w:rPr>
          <w:rFonts w:asciiTheme="minorHAnsi" w:eastAsia="Times New Roman" w:hAnsiTheme="minorHAnsi" w:cstheme="minorHAnsi"/>
          <w:sz w:val="20"/>
          <w:lang w:val="en-US" w:bidi="he-IL"/>
        </w:rPr>
        <w:t xml:space="preserve"> for responders</w:t>
      </w:r>
      <w:r w:rsidR="00A13575">
        <w:rPr>
          <w:rFonts w:asciiTheme="minorHAnsi" w:eastAsia="Times New Roman" w:hAnsiTheme="minorHAnsi" w:cstheme="minorHAnsi"/>
          <w:sz w:val="20"/>
          <w:lang w:val="en-US" w:bidi="he-IL"/>
        </w:rPr>
        <w:t xml:space="preserve">. These MIB variables are responsible for the activation of </w:t>
      </w:r>
      <w:r>
        <w:rPr>
          <w:rFonts w:asciiTheme="minorHAnsi" w:eastAsia="Times New Roman" w:hAnsiTheme="minorHAnsi" w:cstheme="minorHAnsi"/>
          <w:sz w:val="20"/>
          <w:lang w:val="en-US" w:bidi="he-IL"/>
        </w:rPr>
        <w:t xml:space="preserve">the relevant extended capability bits. </w:t>
      </w:r>
    </w:p>
    <w:p w14:paraId="29E651AA" w14:textId="77777777" w:rsidR="00A860B7" w:rsidRDefault="00A860B7" w:rsidP="00A860B7">
      <w:pPr>
        <w:pStyle w:val="Default"/>
        <w:rPr>
          <w:sz w:val="20"/>
          <w:szCs w:val="20"/>
        </w:rPr>
      </w:pPr>
    </w:p>
    <w:p w14:paraId="4EF208B6" w14:textId="77777777" w:rsidR="00A13575" w:rsidRDefault="00A13575">
      <w:pPr>
        <w:rPr>
          <w:b/>
          <w:bCs/>
          <w:sz w:val="23"/>
          <w:szCs w:val="23"/>
        </w:rPr>
      </w:pPr>
      <w:r>
        <w:rPr>
          <w:b/>
          <w:bCs/>
          <w:sz w:val="23"/>
          <w:szCs w:val="23"/>
        </w:rPr>
        <w:br w:type="page"/>
      </w:r>
    </w:p>
    <w:p w14:paraId="03D7B48A" w14:textId="4355D5A6" w:rsidR="00A860B7" w:rsidRDefault="00A860B7" w:rsidP="00A860B7">
      <w:pPr>
        <w:rPr>
          <w:b/>
          <w:bCs/>
          <w:sz w:val="23"/>
          <w:szCs w:val="23"/>
        </w:rPr>
      </w:pPr>
      <w:r w:rsidRPr="00781D4E">
        <w:rPr>
          <w:b/>
          <w:bCs/>
          <w:sz w:val="23"/>
          <w:szCs w:val="23"/>
        </w:rPr>
        <w:lastRenderedPageBreak/>
        <w:t>Resolution:</w:t>
      </w:r>
    </w:p>
    <w:p w14:paraId="0535B414" w14:textId="77777777" w:rsidR="00A860B7" w:rsidRPr="00171FE5" w:rsidRDefault="00A860B7" w:rsidP="00A860B7">
      <w:pPr>
        <w:rPr>
          <w:sz w:val="23"/>
          <w:szCs w:val="23"/>
        </w:rPr>
      </w:pPr>
      <w:r>
        <w:rPr>
          <w:b/>
          <w:bCs/>
          <w:sz w:val="23"/>
          <w:szCs w:val="23"/>
        </w:rPr>
        <w:t>Revise.</w:t>
      </w:r>
    </w:p>
    <w:p w14:paraId="3579D152" w14:textId="49FA5FC2" w:rsidR="00A860B7" w:rsidRPr="00A13575" w:rsidRDefault="00A860B7" w:rsidP="00A860B7">
      <w:pPr>
        <w:rPr>
          <w:b/>
          <w:bCs/>
          <w:color w:val="FF0000"/>
          <w:sz w:val="23"/>
          <w:szCs w:val="23"/>
        </w:rPr>
      </w:pPr>
      <w:proofErr w:type="spellStart"/>
      <w:r w:rsidRPr="00A13575">
        <w:rPr>
          <w:b/>
          <w:bCs/>
          <w:color w:val="FF0000"/>
          <w:sz w:val="23"/>
          <w:szCs w:val="23"/>
          <w:rPrChange w:id="63" w:author="Author">
            <w:rPr>
              <w:sz w:val="23"/>
              <w:szCs w:val="23"/>
            </w:rPr>
          </w:rPrChange>
        </w:rPr>
        <w:t>TGaz</w:t>
      </w:r>
      <w:proofErr w:type="spellEnd"/>
      <w:r w:rsidRPr="00A13575">
        <w:rPr>
          <w:b/>
          <w:bCs/>
          <w:color w:val="FF0000"/>
          <w:sz w:val="23"/>
          <w:szCs w:val="23"/>
          <w:rPrChange w:id="64" w:author="Author">
            <w:rPr>
              <w:sz w:val="23"/>
              <w:szCs w:val="23"/>
            </w:rPr>
          </w:rPrChange>
        </w:rPr>
        <w:t xml:space="preserve"> editor </w:t>
      </w:r>
      <w:r w:rsidR="00A13575">
        <w:rPr>
          <w:b/>
          <w:bCs/>
          <w:color w:val="FF0000"/>
          <w:sz w:val="23"/>
          <w:szCs w:val="23"/>
        </w:rPr>
        <w:t xml:space="preserve">delete </w:t>
      </w:r>
      <w:r w:rsidRPr="00A13575">
        <w:rPr>
          <w:b/>
          <w:bCs/>
          <w:color w:val="FF0000"/>
          <w:sz w:val="23"/>
          <w:szCs w:val="23"/>
          <w:rPrChange w:id="65" w:author="Author">
            <w:rPr>
              <w:sz w:val="23"/>
              <w:szCs w:val="23"/>
            </w:rPr>
          </w:rPrChange>
        </w:rPr>
        <w:t xml:space="preserve">the following </w:t>
      </w:r>
      <w:r w:rsidR="00A13575">
        <w:rPr>
          <w:b/>
          <w:bCs/>
          <w:color w:val="FF0000"/>
          <w:sz w:val="23"/>
          <w:szCs w:val="23"/>
        </w:rPr>
        <w:t xml:space="preserve">MIB variables </w:t>
      </w:r>
      <w:r w:rsidRPr="00A13575">
        <w:rPr>
          <w:b/>
          <w:bCs/>
          <w:color w:val="FF0000"/>
          <w:sz w:val="23"/>
          <w:szCs w:val="23"/>
          <w:rPrChange w:id="66" w:author="Author">
            <w:rPr>
              <w:sz w:val="23"/>
              <w:szCs w:val="23"/>
            </w:rPr>
          </w:rPrChange>
        </w:rPr>
        <w:t>to D2.</w:t>
      </w:r>
      <w:r w:rsidR="005B21BB" w:rsidRPr="00A13575">
        <w:rPr>
          <w:b/>
          <w:bCs/>
          <w:color w:val="FF0000"/>
          <w:sz w:val="23"/>
          <w:szCs w:val="23"/>
        </w:rPr>
        <w:t>4</w:t>
      </w:r>
      <w:r w:rsidRPr="00A13575">
        <w:rPr>
          <w:b/>
          <w:bCs/>
          <w:color w:val="FF0000"/>
          <w:sz w:val="23"/>
          <w:szCs w:val="23"/>
          <w:rPrChange w:id="67" w:author="Author">
            <w:rPr>
              <w:sz w:val="23"/>
              <w:szCs w:val="23"/>
            </w:rPr>
          </w:rPrChange>
        </w:rPr>
        <w:t xml:space="preserve"> P.</w:t>
      </w:r>
      <w:r w:rsidR="00A13575">
        <w:rPr>
          <w:b/>
          <w:bCs/>
          <w:color w:val="FF0000"/>
          <w:sz w:val="23"/>
          <w:szCs w:val="23"/>
        </w:rPr>
        <w:t>247 L.15</w:t>
      </w:r>
      <w:r w:rsidRPr="00A13575">
        <w:rPr>
          <w:b/>
          <w:bCs/>
          <w:color w:val="FF0000"/>
          <w:sz w:val="23"/>
          <w:szCs w:val="23"/>
        </w:rPr>
        <w:t>:</w:t>
      </w:r>
    </w:p>
    <w:p w14:paraId="76469970" w14:textId="347B86E3" w:rsidR="00A13575" w:rsidRPr="00A13575" w:rsidDel="00A13575" w:rsidRDefault="00A13575" w:rsidP="00A13575">
      <w:pPr>
        <w:rPr>
          <w:del w:id="68" w:author="Author"/>
          <w:sz w:val="23"/>
          <w:szCs w:val="23"/>
          <w:u w:val="single"/>
          <w:lang w:val="en-US"/>
        </w:rPr>
      </w:pPr>
      <w:del w:id="69" w:author="Author">
        <w:r w:rsidRPr="00A13575" w:rsidDel="00A13575">
          <w:rPr>
            <w:sz w:val="23"/>
            <w:szCs w:val="23"/>
            <w:u w:val="single"/>
            <w:lang w:val="en-US"/>
          </w:rPr>
          <w:delText>dot11NonTriggerBasedRangingImplemented OBJECT-TYPE</w:delText>
        </w:r>
      </w:del>
    </w:p>
    <w:p w14:paraId="0D796623" w14:textId="4D208A7F" w:rsidR="00A13575" w:rsidRPr="00A13575" w:rsidDel="00A13575" w:rsidRDefault="00A13575" w:rsidP="00A13575">
      <w:pPr>
        <w:rPr>
          <w:del w:id="70" w:author="Author"/>
          <w:sz w:val="23"/>
          <w:szCs w:val="23"/>
          <w:u w:val="single"/>
          <w:lang w:val="en-US"/>
        </w:rPr>
      </w:pPr>
      <w:del w:id="71" w:author="Author">
        <w:r w:rsidRPr="00A13575" w:rsidDel="00A13575">
          <w:rPr>
            <w:sz w:val="23"/>
            <w:szCs w:val="23"/>
            <w:u w:val="single"/>
            <w:lang w:val="en-US"/>
          </w:rPr>
          <w:delText>SYNTAX TruthValue</w:delText>
        </w:r>
      </w:del>
    </w:p>
    <w:p w14:paraId="054FF75A" w14:textId="3B453A60" w:rsidR="00A13575" w:rsidRPr="00A13575" w:rsidDel="00A13575" w:rsidRDefault="00A13575" w:rsidP="00A13575">
      <w:pPr>
        <w:rPr>
          <w:del w:id="72" w:author="Author"/>
          <w:sz w:val="23"/>
          <w:szCs w:val="23"/>
          <w:u w:val="single"/>
          <w:lang w:val="en-US"/>
        </w:rPr>
      </w:pPr>
      <w:del w:id="73" w:author="Author">
        <w:r w:rsidRPr="00A13575" w:rsidDel="00A13575">
          <w:rPr>
            <w:sz w:val="23"/>
            <w:szCs w:val="23"/>
            <w:u w:val="single"/>
            <w:lang w:val="en-US"/>
          </w:rPr>
          <w:delText xml:space="preserve">MAX-ACCESS read-write </w:delText>
        </w:r>
      </w:del>
    </w:p>
    <w:p w14:paraId="67D0F8BB" w14:textId="69FF15B4" w:rsidR="00A13575" w:rsidRPr="00A13575" w:rsidDel="00A13575" w:rsidRDefault="00A13575" w:rsidP="00A13575">
      <w:pPr>
        <w:rPr>
          <w:del w:id="74" w:author="Author"/>
          <w:sz w:val="23"/>
          <w:szCs w:val="23"/>
          <w:u w:val="single"/>
          <w:lang w:val="en-US"/>
        </w:rPr>
      </w:pPr>
      <w:del w:id="75" w:author="Author">
        <w:r w:rsidRPr="00A13575" w:rsidDel="00A13575">
          <w:rPr>
            <w:sz w:val="23"/>
            <w:szCs w:val="23"/>
            <w:u w:val="single"/>
            <w:lang w:val="en-US"/>
          </w:rPr>
          <w:delText xml:space="preserve">STATUS current </w:delText>
        </w:r>
      </w:del>
    </w:p>
    <w:p w14:paraId="56E3113F" w14:textId="1A3FFABE" w:rsidR="00A13575" w:rsidRPr="00A13575" w:rsidDel="00A13575" w:rsidRDefault="00A13575" w:rsidP="00A13575">
      <w:pPr>
        <w:rPr>
          <w:del w:id="76" w:author="Author"/>
          <w:sz w:val="23"/>
          <w:szCs w:val="23"/>
          <w:u w:val="single"/>
          <w:lang w:val="en-US"/>
        </w:rPr>
      </w:pPr>
      <w:del w:id="77" w:author="Author">
        <w:r w:rsidRPr="00A13575" w:rsidDel="00A13575">
          <w:rPr>
            <w:sz w:val="23"/>
            <w:szCs w:val="23"/>
            <w:u w:val="single"/>
            <w:lang w:val="en-US"/>
          </w:rPr>
          <w:delText xml:space="preserve">DESCRIPTION </w:delText>
        </w:r>
      </w:del>
    </w:p>
    <w:p w14:paraId="60198CA1" w14:textId="77A3158B" w:rsidR="00A13575" w:rsidRPr="00A13575" w:rsidDel="00A13575" w:rsidRDefault="00A13575" w:rsidP="00A13575">
      <w:pPr>
        <w:rPr>
          <w:del w:id="78" w:author="Author"/>
          <w:sz w:val="23"/>
          <w:szCs w:val="23"/>
          <w:u w:val="single"/>
          <w:lang w:val="en-US"/>
        </w:rPr>
      </w:pPr>
      <w:del w:id="79" w:author="Author">
        <w:r w:rsidRPr="00A13575" w:rsidDel="00A13575">
          <w:rPr>
            <w:sz w:val="23"/>
            <w:szCs w:val="23"/>
            <w:u w:val="single"/>
            <w:lang w:val="en-US"/>
          </w:rPr>
          <w:delText>"This is a control variable.</w:delText>
        </w:r>
      </w:del>
    </w:p>
    <w:p w14:paraId="4F34E829" w14:textId="7A260069" w:rsidR="00A13575" w:rsidRPr="00A13575" w:rsidDel="00A13575" w:rsidRDefault="00A13575" w:rsidP="00A13575">
      <w:pPr>
        <w:rPr>
          <w:del w:id="80" w:author="Author"/>
          <w:sz w:val="23"/>
          <w:szCs w:val="23"/>
          <w:u w:val="single"/>
          <w:lang w:val="en-US"/>
        </w:rPr>
      </w:pPr>
      <w:del w:id="81" w:author="Author">
        <w:r w:rsidRPr="00A13575" w:rsidDel="00A13575">
          <w:rPr>
            <w:sz w:val="23"/>
            <w:szCs w:val="23"/>
            <w:u w:val="single"/>
            <w:lang w:val="en-US"/>
          </w:rPr>
          <w:delText>It is written by an external management entity or the SME.</w:delText>
        </w:r>
      </w:del>
    </w:p>
    <w:p w14:paraId="3BBB4769" w14:textId="14AC6D07" w:rsidR="00A13575" w:rsidRPr="00A13575" w:rsidDel="00A13575" w:rsidRDefault="00A13575" w:rsidP="00A13575">
      <w:pPr>
        <w:rPr>
          <w:del w:id="82" w:author="Author"/>
          <w:sz w:val="23"/>
          <w:szCs w:val="23"/>
          <w:u w:val="single"/>
          <w:lang w:val="en-US"/>
        </w:rPr>
      </w:pPr>
      <w:del w:id="83" w:author="Author">
        <w:r w:rsidRPr="00A13575" w:rsidDel="00A13575">
          <w:rPr>
            <w:sz w:val="23"/>
            <w:szCs w:val="23"/>
            <w:u w:val="single"/>
            <w:lang w:val="en-US"/>
          </w:rPr>
          <w:delText>Changes take effect at the next occurrence of an MLME-START.request or MLME-JOIN.request primitive.</w:delText>
        </w:r>
      </w:del>
    </w:p>
    <w:p w14:paraId="1AAF4ACF" w14:textId="408158DF" w:rsidR="00A13575" w:rsidRPr="00A13575" w:rsidDel="00A13575" w:rsidRDefault="00A13575" w:rsidP="00A13575">
      <w:pPr>
        <w:rPr>
          <w:del w:id="84" w:author="Author"/>
          <w:sz w:val="23"/>
          <w:szCs w:val="23"/>
          <w:u w:val="single"/>
          <w:lang w:val="en-US"/>
        </w:rPr>
      </w:pPr>
      <w:del w:id="85" w:author="Author">
        <w:r w:rsidRPr="00A13575" w:rsidDel="00A13575">
          <w:rPr>
            <w:sz w:val="23"/>
            <w:szCs w:val="23"/>
            <w:u w:val="single"/>
            <w:lang w:val="en-US"/>
          </w:rPr>
          <w:delText>This attribute, when true, indicates that the station capability for Non-TB range Measurement. False indicates the station doesn’t have Non-TB range measurement capability or that the capability is present but is disabled."</w:delText>
        </w:r>
      </w:del>
    </w:p>
    <w:p w14:paraId="51D59B80" w14:textId="23EAF0C2" w:rsidR="00A13575" w:rsidRPr="00A13575" w:rsidDel="00A13575" w:rsidRDefault="00A13575" w:rsidP="00A13575">
      <w:pPr>
        <w:rPr>
          <w:del w:id="86" w:author="Author"/>
          <w:sz w:val="23"/>
          <w:szCs w:val="23"/>
          <w:u w:val="single"/>
          <w:lang w:val="en-US"/>
        </w:rPr>
      </w:pPr>
      <w:del w:id="87" w:author="Author">
        <w:r w:rsidRPr="00A13575" w:rsidDel="00A13575">
          <w:rPr>
            <w:sz w:val="23"/>
            <w:szCs w:val="23"/>
            <w:u w:val="single"/>
            <w:lang w:val="en-US"/>
          </w:rPr>
          <w:delText>DEFVAL { false}</w:delText>
        </w:r>
      </w:del>
    </w:p>
    <w:p w14:paraId="0ABB4F1A" w14:textId="1BD73CFB" w:rsidR="00A13575" w:rsidRPr="00A13575" w:rsidDel="00A13575" w:rsidRDefault="00A13575" w:rsidP="00A13575">
      <w:pPr>
        <w:rPr>
          <w:del w:id="88" w:author="Author"/>
          <w:sz w:val="23"/>
          <w:szCs w:val="23"/>
          <w:u w:val="single"/>
          <w:lang w:val="en-US"/>
        </w:rPr>
      </w:pPr>
      <w:del w:id="89" w:author="Author">
        <w:r w:rsidRPr="00A13575" w:rsidDel="00A13575">
          <w:rPr>
            <w:sz w:val="23"/>
            <w:szCs w:val="23"/>
            <w:u w:val="single"/>
            <w:lang w:val="en-US"/>
          </w:rPr>
          <w:delText>::= { dot11WirelessMgmtOptionsEntry &lt;ANA-MIB-n&gt; }</w:delText>
        </w:r>
      </w:del>
    </w:p>
    <w:p w14:paraId="0835BA3B" w14:textId="2B4B37DC" w:rsidR="00A860B7" w:rsidRDefault="00A860B7" w:rsidP="00A860B7">
      <w:pPr>
        <w:rPr>
          <w:ins w:id="90" w:author="Author"/>
          <w:sz w:val="23"/>
          <w:szCs w:val="23"/>
          <w:lang w:val="en-US"/>
        </w:rPr>
      </w:pPr>
    </w:p>
    <w:p w14:paraId="08975825" w14:textId="4AA25218" w:rsidR="00A13575" w:rsidRDefault="00A13575" w:rsidP="00A13575">
      <w:pPr>
        <w:rPr>
          <w:b/>
          <w:bCs/>
          <w:color w:val="FF0000"/>
          <w:sz w:val="23"/>
          <w:szCs w:val="23"/>
        </w:rPr>
      </w:pPr>
      <w:proofErr w:type="spellStart"/>
      <w:r w:rsidRPr="00A13575">
        <w:rPr>
          <w:b/>
          <w:bCs/>
          <w:color w:val="FF0000"/>
          <w:sz w:val="23"/>
          <w:szCs w:val="23"/>
          <w:rPrChange w:id="91" w:author="Author">
            <w:rPr>
              <w:sz w:val="23"/>
              <w:szCs w:val="23"/>
            </w:rPr>
          </w:rPrChange>
        </w:rPr>
        <w:t>TGaz</w:t>
      </w:r>
      <w:proofErr w:type="spellEnd"/>
      <w:r w:rsidRPr="00A13575">
        <w:rPr>
          <w:b/>
          <w:bCs/>
          <w:color w:val="FF0000"/>
          <w:sz w:val="23"/>
          <w:szCs w:val="23"/>
          <w:rPrChange w:id="92" w:author="Author">
            <w:rPr>
              <w:sz w:val="23"/>
              <w:szCs w:val="23"/>
            </w:rPr>
          </w:rPrChange>
        </w:rPr>
        <w:t xml:space="preserve"> editor </w:t>
      </w:r>
      <w:r>
        <w:rPr>
          <w:b/>
          <w:bCs/>
          <w:color w:val="FF0000"/>
          <w:sz w:val="23"/>
          <w:szCs w:val="23"/>
        </w:rPr>
        <w:t xml:space="preserve">delete </w:t>
      </w:r>
      <w:r w:rsidRPr="00A13575">
        <w:rPr>
          <w:b/>
          <w:bCs/>
          <w:color w:val="FF0000"/>
          <w:sz w:val="23"/>
          <w:szCs w:val="23"/>
          <w:rPrChange w:id="93" w:author="Author">
            <w:rPr>
              <w:sz w:val="23"/>
              <w:szCs w:val="23"/>
            </w:rPr>
          </w:rPrChange>
        </w:rPr>
        <w:t xml:space="preserve">the following </w:t>
      </w:r>
      <w:r>
        <w:rPr>
          <w:b/>
          <w:bCs/>
          <w:color w:val="FF0000"/>
          <w:sz w:val="23"/>
          <w:szCs w:val="23"/>
        </w:rPr>
        <w:t xml:space="preserve">MIB variables </w:t>
      </w:r>
      <w:r w:rsidRPr="00A13575">
        <w:rPr>
          <w:b/>
          <w:bCs/>
          <w:color w:val="FF0000"/>
          <w:sz w:val="23"/>
          <w:szCs w:val="23"/>
          <w:rPrChange w:id="94" w:author="Author">
            <w:rPr>
              <w:sz w:val="23"/>
              <w:szCs w:val="23"/>
            </w:rPr>
          </w:rPrChange>
        </w:rPr>
        <w:t>to D2.</w:t>
      </w:r>
      <w:r w:rsidRPr="00A13575">
        <w:rPr>
          <w:b/>
          <w:bCs/>
          <w:color w:val="FF0000"/>
          <w:sz w:val="23"/>
          <w:szCs w:val="23"/>
        </w:rPr>
        <w:t>4</w:t>
      </w:r>
      <w:r w:rsidRPr="00A13575">
        <w:rPr>
          <w:b/>
          <w:bCs/>
          <w:color w:val="FF0000"/>
          <w:sz w:val="23"/>
          <w:szCs w:val="23"/>
          <w:rPrChange w:id="95" w:author="Author">
            <w:rPr>
              <w:sz w:val="23"/>
              <w:szCs w:val="23"/>
            </w:rPr>
          </w:rPrChange>
        </w:rPr>
        <w:t xml:space="preserve"> P.</w:t>
      </w:r>
      <w:r>
        <w:rPr>
          <w:b/>
          <w:bCs/>
          <w:color w:val="FF0000"/>
          <w:sz w:val="23"/>
          <w:szCs w:val="23"/>
        </w:rPr>
        <w:t>248 L.46:</w:t>
      </w:r>
    </w:p>
    <w:p w14:paraId="7BEE9A3B" w14:textId="1155BBF3" w:rsidR="00A13575" w:rsidRPr="00A13575" w:rsidDel="00A13575" w:rsidRDefault="00A13575" w:rsidP="00A13575">
      <w:pPr>
        <w:rPr>
          <w:del w:id="96" w:author="Author"/>
          <w:sz w:val="23"/>
          <w:szCs w:val="23"/>
          <w:u w:val="single"/>
          <w:lang w:val="en-US"/>
        </w:rPr>
      </w:pPr>
      <w:del w:id="97" w:author="Author">
        <w:r w:rsidRPr="00A13575" w:rsidDel="00A13575">
          <w:rPr>
            <w:sz w:val="23"/>
            <w:szCs w:val="23"/>
            <w:u w:val="single"/>
            <w:lang w:val="en-US"/>
          </w:rPr>
          <w:delText>dot11TriggerBasedRangingImplemented OBJECT-TYPE</w:delText>
        </w:r>
      </w:del>
    </w:p>
    <w:p w14:paraId="0B9FCD16" w14:textId="33F5CB0B" w:rsidR="00A13575" w:rsidRPr="00A13575" w:rsidDel="00A13575" w:rsidRDefault="00A13575" w:rsidP="00A13575">
      <w:pPr>
        <w:rPr>
          <w:del w:id="98" w:author="Author"/>
          <w:sz w:val="23"/>
          <w:szCs w:val="23"/>
          <w:u w:val="single"/>
          <w:lang w:val="en-US"/>
        </w:rPr>
      </w:pPr>
      <w:del w:id="99" w:author="Author">
        <w:r w:rsidRPr="00A13575" w:rsidDel="00A13575">
          <w:rPr>
            <w:sz w:val="23"/>
            <w:szCs w:val="23"/>
            <w:u w:val="single"/>
            <w:lang w:val="en-US"/>
          </w:rPr>
          <w:delText>SYNTAX TruthValue</w:delText>
        </w:r>
      </w:del>
    </w:p>
    <w:p w14:paraId="0C8B7E04" w14:textId="4CAAFA7C" w:rsidR="00A13575" w:rsidRPr="00A13575" w:rsidDel="00A13575" w:rsidRDefault="00A13575" w:rsidP="00A13575">
      <w:pPr>
        <w:rPr>
          <w:del w:id="100" w:author="Author"/>
          <w:sz w:val="23"/>
          <w:szCs w:val="23"/>
          <w:u w:val="single"/>
          <w:lang w:val="en-US"/>
        </w:rPr>
      </w:pPr>
      <w:del w:id="101" w:author="Author">
        <w:r w:rsidRPr="00A13575" w:rsidDel="00A13575">
          <w:rPr>
            <w:sz w:val="23"/>
            <w:szCs w:val="23"/>
            <w:u w:val="single"/>
            <w:lang w:val="en-US"/>
          </w:rPr>
          <w:delText xml:space="preserve">MAX-ACCESS read-write </w:delText>
        </w:r>
      </w:del>
    </w:p>
    <w:p w14:paraId="5E6E1BB2" w14:textId="13BB0AC2" w:rsidR="00A13575" w:rsidRPr="00A13575" w:rsidDel="00A13575" w:rsidRDefault="00A13575" w:rsidP="00A13575">
      <w:pPr>
        <w:rPr>
          <w:del w:id="102" w:author="Author"/>
          <w:sz w:val="23"/>
          <w:szCs w:val="23"/>
          <w:u w:val="single"/>
          <w:lang w:val="en-US"/>
        </w:rPr>
      </w:pPr>
      <w:del w:id="103" w:author="Author">
        <w:r w:rsidRPr="00A13575" w:rsidDel="00A13575">
          <w:rPr>
            <w:sz w:val="23"/>
            <w:szCs w:val="23"/>
            <w:u w:val="single"/>
            <w:lang w:val="en-US"/>
          </w:rPr>
          <w:delText xml:space="preserve">STATUS current </w:delText>
        </w:r>
      </w:del>
    </w:p>
    <w:p w14:paraId="41295700" w14:textId="39EC69E1" w:rsidR="00A13575" w:rsidRPr="00A13575" w:rsidDel="00A13575" w:rsidRDefault="00A13575" w:rsidP="00A13575">
      <w:pPr>
        <w:rPr>
          <w:del w:id="104" w:author="Author"/>
          <w:sz w:val="23"/>
          <w:szCs w:val="23"/>
          <w:u w:val="single"/>
          <w:lang w:val="en-US"/>
        </w:rPr>
      </w:pPr>
      <w:del w:id="105" w:author="Author">
        <w:r w:rsidRPr="00A13575" w:rsidDel="00A13575">
          <w:rPr>
            <w:sz w:val="23"/>
            <w:szCs w:val="23"/>
            <w:u w:val="single"/>
            <w:lang w:val="en-US"/>
          </w:rPr>
          <w:delText xml:space="preserve">DESCRIPTION </w:delText>
        </w:r>
      </w:del>
    </w:p>
    <w:p w14:paraId="69FB84F2" w14:textId="3D27BAED" w:rsidR="00A13575" w:rsidRPr="00A13575" w:rsidDel="00A13575" w:rsidRDefault="00A13575" w:rsidP="00A13575">
      <w:pPr>
        <w:rPr>
          <w:del w:id="106" w:author="Author"/>
          <w:sz w:val="23"/>
          <w:szCs w:val="23"/>
          <w:u w:val="single"/>
          <w:lang w:val="en-US"/>
        </w:rPr>
      </w:pPr>
      <w:del w:id="107" w:author="Author">
        <w:r w:rsidRPr="00A13575" w:rsidDel="00A13575">
          <w:rPr>
            <w:sz w:val="23"/>
            <w:szCs w:val="23"/>
            <w:u w:val="single"/>
            <w:lang w:val="en-US"/>
          </w:rPr>
          <w:delText>"This is a control variable.</w:delText>
        </w:r>
      </w:del>
    </w:p>
    <w:p w14:paraId="712831F8" w14:textId="4516FE43" w:rsidR="00A13575" w:rsidRPr="00A13575" w:rsidDel="00A13575" w:rsidRDefault="00A13575" w:rsidP="00A13575">
      <w:pPr>
        <w:rPr>
          <w:del w:id="108" w:author="Author"/>
          <w:sz w:val="23"/>
          <w:szCs w:val="23"/>
          <w:u w:val="single"/>
          <w:lang w:val="en-US"/>
        </w:rPr>
      </w:pPr>
      <w:del w:id="109" w:author="Author">
        <w:r w:rsidRPr="00A13575" w:rsidDel="00A13575">
          <w:rPr>
            <w:sz w:val="23"/>
            <w:szCs w:val="23"/>
            <w:u w:val="single"/>
            <w:lang w:val="en-US"/>
          </w:rPr>
          <w:delText>It is written by an external management entity or the SME.</w:delText>
        </w:r>
      </w:del>
    </w:p>
    <w:p w14:paraId="2E11F32D" w14:textId="104C155B" w:rsidR="00A13575" w:rsidRPr="00A13575" w:rsidDel="00A13575" w:rsidRDefault="00A13575" w:rsidP="00A13575">
      <w:pPr>
        <w:rPr>
          <w:del w:id="110" w:author="Author"/>
          <w:sz w:val="23"/>
          <w:szCs w:val="23"/>
          <w:u w:val="single"/>
          <w:lang w:val="en-US"/>
        </w:rPr>
      </w:pPr>
      <w:del w:id="111" w:author="Author">
        <w:r w:rsidRPr="00A13575" w:rsidDel="00A13575">
          <w:rPr>
            <w:sz w:val="23"/>
            <w:szCs w:val="23"/>
            <w:u w:val="single"/>
            <w:lang w:val="en-US"/>
          </w:rPr>
          <w:delText>Changes take effect at the next occurrence of an MLME-START.request or MLME-JOIN.request primitive.</w:delText>
        </w:r>
      </w:del>
    </w:p>
    <w:p w14:paraId="01AAD766" w14:textId="10A7CD9A" w:rsidR="00A13575" w:rsidRPr="00A13575" w:rsidDel="00A13575" w:rsidRDefault="00A13575" w:rsidP="00A13575">
      <w:pPr>
        <w:rPr>
          <w:del w:id="112" w:author="Author"/>
          <w:sz w:val="23"/>
          <w:szCs w:val="23"/>
          <w:u w:val="single"/>
          <w:lang w:val="en-US"/>
        </w:rPr>
      </w:pPr>
      <w:del w:id="113" w:author="Author">
        <w:r w:rsidRPr="00A13575" w:rsidDel="00A13575">
          <w:rPr>
            <w:sz w:val="23"/>
            <w:szCs w:val="23"/>
            <w:u w:val="single"/>
            <w:lang w:val="en-US"/>
          </w:rPr>
          <w:delText>This attribute, when true, indicates that the station capability for TB range Measurement. False indicates the station doesn’t have TB range measurement capability or that the capability is present but is disabled."</w:delText>
        </w:r>
      </w:del>
    </w:p>
    <w:p w14:paraId="12161390" w14:textId="2F7A4403" w:rsidR="00A13575" w:rsidRPr="00A13575" w:rsidDel="00A13575" w:rsidRDefault="00A13575" w:rsidP="00A13575">
      <w:pPr>
        <w:rPr>
          <w:del w:id="114" w:author="Author"/>
          <w:sz w:val="23"/>
          <w:szCs w:val="23"/>
          <w:u w:val="single"/>
          <w:lang w:val="en-US"/>
        </w:rPr>
      </w:pPr>
      <w:del w:id="115" w:author="Author">
        <w:r w:rsidRPr="00A13575" w:rsidDel="00A13575">
          <w:rPr>
            <w:sz w:val="23"/>
            <w:szCs w:val="23"/>
            <w:u w:val="single"/>
            <w:lang w:val="en-US"/>
          </w:rPr>
          <w:delText>DEFVAL { false}</w:delText>
        </w:r>
      </w:del>
    </w:p>
    <w:p w14:paraId="73F934EF" w14:textId="09A8A265" w:rsidR="00A13575" w:rsidRPr="00A13575" w:rsidDel="00A13575" w:rsidRDefault="00A13575" w:rsidP="00A13575">
      <w:pPr>
        <w:rPr>
          <w:del w:id="116" w:author="Author"/>
          <w:sz w:val="23"/>
          <w:szCs w:val="23"/>
          <w:u w:val="single"/>
          <w:lang w:val="en-US"/>
        </w:rPr>
      </w:pPr>
      <w:del w:id="117" w:author="Author">
        <w:r w:rsidRPr="00A13575" w:rsidDel="00A13575">
          <w:rPr>
            <w:sz w:val="23"/>
            <w:szCs w:val="23"/>
            <w:u w:val="single"/>
            <w:lang w:val="en-US"/>
          </w:rPr>
          <w:delText>::= { dot11WirelessMgmtOptionsEntry &lt;ANA-MIB-n &gt; }</w:delText>
        </w:r>
      </w:del>
    </w:p>
    <w:p w14:paraId="63796D52" w14:textId="77777777" w:rsidR="0063766A" w:rsidRPr="00A13575" w:rsidRDefault="0063766A" w:rsidP="00A860B7">
      <w:pPr>
        <w:rPr>
          <w:sz w:val="23"/>
          <w:szCs w:val="23"/>
          <w:lang w:val="en-US"/>
          <w:rPrChange w:id="118" w:author="Author">
            <w:rPr>
              <w:sz w:val="23"/>
              <w:szCs w:val="23"/>
            </w:rPr>
          </w:rPrChange>
        </w:rPr>
      </w:pPr>
    </w:p>
    <w:p w14:paraId="0789E21D" w14:textId="77777777" w:rsidR="00A860B7" w:rsidRDefault="00A860B7" w:rsidP="002C5346">
      <w:pPr>
        <w:rPr>
          <w:b/>
          <w:bCs/>
          <w:sz w:val="23"/>
          <w:szCs w:val="23"/>
        </w:rPr>
      </w:pPr>
    </w:p>
    <w:sectPr w:rsidR="00A860B7" w:rsidSect="00FA0843">
      <w:headerReference w:type="default" r:id="rId8"/>
      <w:footerReference w:type="default" r:id="rId9"/>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5A2B8" w14:textId="77777777" w:rsidR="000D5ACE" w:rsidRDefault="000D5ACE">
      <w:r>
        <w:separator/>
      </w:r>
    </w:p>
  </w:endnote>
  <w:endnote w:type="continuationSeparator" w:id="0">
    <w:p w14:paraId="2E6AB9B2" w14:textId="77777777" w:rsidR="000D5ACE" w:rsidRDefault="000D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316711"/>
      <w:docPartObj>
        <w:docPartGallery w:val="Page Numbers (Bottom of Page)"/>
        <w:docPartUnique/>
      </w:docPartObj>
    </w:sdtPr>
    <w:sdtEndPr>
      <w:rPr>
        <w:noProof/>
      </w:rPr>
    </w:sdtEndPr>
    <w:sdtContent>
      <w:p w14:paraId="7E16D5DA" w14:textId="4819CC46" w:rsidR="00C5277E" w:rsidRDefault="00C5277E"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C5277E" w:rsidRDefault="00C5277E"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C0B27" w14:textId="77777777" w:rsidR="000D5ACE" w:rsidRDefault="000D5ACE">
      <w:r>
        <w:separator/>
      </w:r>
    </w:p>
  </w:footnote>
  <w:footnote w:type="continuationSeparator" w:id="0">
    <w:p w14:paraId="717D6B74" w14:textId="77777777" w:rsidR="000D5ACE" w:rsidRDefault="000D5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2CC4" w14:textId="6CF0E5A9" w:rsidR="00C5277E" w:rsidRDefault="00C5277E" w:rsidP="004414A4">
    <w:pPr>
      <w:pStyle w:val="Header"/>
      <w:tabs>
        <w:tab w:val="center" w:pos="4680"/>
        <w:tab w:val="left" w:pos="6480"/>
        <w:tab w:val="right" w:pos="9360"/>
      </w:tabs>
    </w:pPr>
    <w:r>
      <w:t>Oct. 2020                                                                             doc.: IEEE 802.11-20/1683r</w:t>
    </w:r>
    <w:r w:rsidR="00F950F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06348"/>
    <w:multiLevelType w:val="hybridMultilevel"/>
    <w:tmpl w:val="FD56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3C1D72"/>
    <w:multiLevelType w:val="singleLevel"/>
    <w:tmpl w:val="68AE471A"/>
    <w:lvl w:ilvl="0">
      <w:numFmt w:val="decimal"/>
      <w:pStyle w:val="IEEEStdsRegularFigureCaption"/>
      <w:lvlText w:val=""/>
      <w:lvlJc w:val="left"/>
    </w:lvl>
  </w:abstractNum>
  <w:abstractNum w:abstractNumId="9"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CD103B"/>
    <w:multiLevelType w:val="hybridMultilevel"/>
    <w:tmpl w:val="929A8A2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4"/>
  </w:num>
  <w:num w:numId="4">
    <w:abstractNumId w:val="3"/>
  </w:num>
  <w:num w:numId="5">
    <w:abstractNumId w:val="7"/>
  </w:num>
  <w:num w:numId="6">
    <w:abstractNumId w:val="10"/>
  </w:num>
  <w:num w:numId="7">
    <w:abstractNumId w:val="8"/>
  </w:num>
  <w:num w:numId="8">
    <w:abstractNumId w:val="9"/>
  </w:num>
  <w:num w:numId="9">
    <w:abstractNumId w:val="1"/>
  </w:num>
  <w:num w:numId="10">
    <w:abstractNumId w:val="2"/>
  </w:num>
  <w:num w:numId="11">
    <w:abstractNumId w:val="5"/>
  </w:num>
  <w:num w:numId="12">
    <w:abstractNumId w:val="13"/>
  </w:num>
  <w:num w:numId="13">
    <w:abstractNumId w:val="12"/>
  </w:num>
  <w:num w:numId="14">
    <w:abstractNumId w:val="6"/>
  </w:num>
  <w:num w:numId="1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2DCF"/>
    <w:rsid w:val="00003181"/>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26A4"/>
    <w:rsid w:val="00034BF8"/>
    <w:rsid w:val="0003568C"/>
    <w:rsid w:val="00035B6F"/>
    <w:rsid w:val="00035D17"/>
    <w:rsid w:val="000365C4"/>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611"/>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B35"/>
    <w:rsid w:val="000A7FB7"/>
    <w:rsid w:val="000B1BA5"/>
    <w:rsid w:val="000B2771"/>
    <w:rsid w:val="000B367F"/>
    <w:rsid w:val="000B3DBA"/>
    <w:rsid w:val="000B3DE0"/>
    <w:rsid w:val="000B5526"/>
    <w:rsid w:val="000B5B26"/>
    <w:rsid w:val="000B5B5B"/>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5ACE"/>
    <w:rsid w:val="000D6132"/>
    <w:rsid w:val="000D625A"/>
    <w:rsid w:val="000D6D25"/>
    <w:rsid w:val="000D7542"/>
    <w:rsid w:val="000D7E51"/>
    <w:rsid w:val="000E191D"/>
    <w:rsid w:val="000E1AC3"/>
    <w:rsid w:val="000E1EBA"/>
    <w:rsid w:val="000E375C"/>
    <w:rsid w:val="000E3AAA"/>
    <w:rsid w:val="000E4854"/>
    <w:rsid w:val="000E50D2"/>
    <w:rsid w:val="000E5759"/>
    <w:rsid w:val="000E5FE9"/>
    <w:rsid w:val="000E6227"/>
    <w:rsid w:val="000E6C20"/>
    <w:rsid w:val="000E7836"/>
    <w:rsid w:val="000F0422"/>
    <w:rsid w:val="000F0C14"/>
    <w:rsid w:val="000F287F"/>
    <w:rsid w:val="000F29D5"/>
    <w:rsid w:val="000F35DD"/>
    <w:rsid w:val="000F3AE1"/>
    <w:rsid w:val="000F5D54"/>
    <w:rsid w:val="000F61E2"/>
    <w:rsid w:val="000F791F"/>
    <w:rsid w:val="001013B8"/>
    <w:rsid w:val="00102E66"/>
    <w:rsid w:val="00102F0D"/>
    <w:rsid w:val="00103391"/>
    <w:rsid w:val="00105CAD"/>
    <w:rsid w:val="00105FB3"/>
    <w:rsid w:val="001072C8"/>
    <w:rsid w:val="00107912"/>
    <w:rsid w:val="00107A80"/>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776"/>
    <w:rsid w:val="0014376B"/>
    <w:rsid w:val="00144A03"/>
    <w:rsid w:val="001450D6"/>
    <w:rsid w:val="001453AE"/>
    <w:rsid w:val="001454A6"/>
    <w:rsid w:val="00145C47"/>
    <w:rsid w:val="00145D91"/>
    <w:rsid w:val="001464DC"/>
    <w:rsid w:val="00146ACF"/>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57A2F"/>
    <w:rsid w:val="00160ADC"/>
    <w:rsid w:val="00160B6E"/>
    <w:rsid w:val="00162745"/>
    <w:rsid w:val="00163262"/>
    <w:rsid w:val="00163738"/>
    <w:rsid w:val="00163EBD"/>
    <w:rsid w:val="00163ED0"/>
    <w:rsid w:val="0016579B"/>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2F80"/>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75C"/>
    <w:rsid w:val="001C2462"/>
    <w:rsid w:val="001C398A"/>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4E29"/>
    <w:rsid w:val="001E7C53"/>
    <w:rsid w:val="001F0306"/>
    <w:rsid w:val="001F0A01"/>
    <w:rsid w:val="001F0D2B"/>
    <w:rsid w:val="001F1D56"/>
    <w:rsid w:val="001F1ED3"/>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221DD"/>
    <w:rsid w:val="00223F44"/>
    <w:rsid w:val="00225301"/>
    <w:rsid w:val="00225338"/>
    <w:rsid w:val="002254B1"/>
    <w:rsid w:val="002254EC"/>
    <w:rsid w:val="002264E1"/>
    <w:rsid w:val="002267B9"/>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5A23"/>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2760"/>
    <w:rsid w:val="0027445A"/>
    <w:rsid w:val="00274553"/>
    <w:rsid w:val="00275379"/>
    <w:rsid w:val="0027603F"/>
    <w:rsid w:val="00276265"/>
    <w:rsid w:val="00276274"/>
    <w:rsid w:val="00276C14"/>
    <w:rsid w:val="00277A30"/>
    <w:rsid w:val="0028059D"/>
    <w:rsid w:val="00280A24"/>
    <w:rsid w:val="00280A2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C0E"/>
    <w:rsid w:val="002B6C63"/>
    <w:rsid w:val="002B77DF"/>
    <w:rsid w:val="002B7810"/>
    <w:rsid w:val="002B7948"/>
    <w:rsid w:val="002B7E6C"/>
    <w:rsid w:val="002C00D1"/>
    <w:rsid w:val="002C0326"/>
    <w:rsid w:val="002C054D"/>
    <w:rsid w:val="002C1BD9"/>
    <w:rsid w:val="002C22A2"/>
    <w:rsid w:val="002C26BF"/>
    <w:rsid w:val="002C2A80"/>
    <w:rsid w:val="002C3165"/>
    <w:rsid w:val="002C34AC"/>
    <w:rsid w:val="002C34C4"/>
    <w:rsid w:val="002C3705"/>
    <w:rsid w:val="002C38EF"/>
    <w:rsid w:val="002C5346"/>
    <w:rsid w:val="002C5A36"/>
    <w:rsid w:val="002C63E0"/>
    <w:rsid w:val="002C67F7"/>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21C0"/>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53E1"/>
    <w:rsid w:val="0031619D"/>
    <w:rsid w:val="003167C3"/>
    <w:rsid w:val="00316A0D"/>
    <w:rsid w:val="00317D34"/>
    <w:rsid w:val="003209DB"/>
    <w:rsid w:val="00320BDF"/>
    <w:rsid w:val="00321EB5"/>
    <w:rsid w:val="003225E2"/>
    <w:rsid w:val="00322BD2"/>
    <w:rsid w:val="00322E54"/>
    <w:rsid w:val="003231BA"/>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5FE"/>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6146"/>
    <w:rsid w:val="00346548"/>
    <w:rsid w:val="00346C85"/>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B1"/>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4BD6"/>
    <w:rsid w:val="003E4CC1"/>
    <w:rsid w:val="003E4F7C"/>
    <w:rsid w:val="003E52FD"/>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88C"/>
    <w:rsid w:val="00412D3E"/>
    <w:rsid w:val="0041383F"/>
    <w:rsid w:val="0041458F"/>
    <w:rsid w:val="00414CCC"/>
    <w:rsid w:val="0041542E"/>
    <w:rsid w:val="00415D5D"/>
    <w:rsid w:val="00416DD6"/>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1FF"/>
    <w:rsid w:val="00434055"/>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55F5"/>
    <w:rsid w:val="004459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1FEC"/>
    <w:rsid w:val="00472199"/>
    <w:rsid w:val="00472DAB"/>
    <w:rsid w:val="004737E5"/>
    <w:rsid w:val="00474D27"/>
    <w:rsid w:val="00475088"/>
    <w:rsid w:val="004758C4"/>
    <w:rsid w:val="00475B73"/>
    <w:rsid w:val="00476E2D"/>
    <w:rsid w:val="00477A8E"/>
    <w:rsid w:val="004805E1"/>
    <w:rsid w:val="00480D27"/>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B6F"/>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C7BBD"/>
    <w:rsid w:val="004D0609"/>
    <w:rsid w:val="004D0B64"/>
    <w:rsid w:val="004D14AE"/>
    <w:rsid w:val="004D19DB"/>
    <w:rsid w:val="004D1B8A"/>
    <w:rsid w:val="004D1E76"/>
    <w:rsid w:val="004D281F"/>
    <w:rsid w:val="004D3A9D"/>
    <w:rsid w:val="004D3F60"/>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1F81"/>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9B7"/>
    <w:rsid w:val="00507B65"/>
    <w:rsid w:val="00507E9E"/>
    <w:rsid w:val="005100F8"/>
    <w:rsid w:val="005109CC"/>
    <w:rsid w:val="005133DF"/>
    <w:rsid w:val="0051709F"/>
    <w:rsid w:val="005171BE"/>
    <w:rsid w:val="0051731C"/>
    <w:rsid w:val="005179CD"/>
    <w:rsid w:val="00520C1A"/>
    <w:rsid w:val="00520F64"/>
    <w:rsid w:val="005217CE"/>
    <w:rsid w:val="00522326"/>
    <w:rsid w:val="005230F2"/>
    <w:rsid w:val="005247CD"/>
    <w:rsid w:val="005255BF"/>
    <w:rsid w:val="005262EB"/>
    <w:rsid w:val="0053089D"/>
    <w:rsid w:val="00530BBD"/>
    <w:rsid w:val="00530FE7"/>
    <w:rsid w:val="005311A1"/>
    <w:rsid w:val="00532892"/>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51D95"/>
    <w:rsid w:val="00551E4E"/>
    <w:rsid w:val="00552B98"/>
    <w:rsid w:val="00553839"/>
    <w:rsid w:val="00554BF6"/>
    <w:rsid w:val="00554E14"/>
    <w:rsid w:val="005553E6"/>
    <w:rsid w:val="0055604D"/>
    <w:rsid w:val="0055734A"/>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06C"/>
    <w:rsid w:val="00575759"/>
    <w:rsid w:val="00575F0E"/>
    <w:rsid w:val="00576830"/>
    <w:rsid w:val="00576F16"/>
    <w:rsid w:val="00577997"/>
    <w:rsid w:val="005779E8"/>
    <w:rsid w:val="00577A90"/>
    <w:rsid w:val="0058020D"/>
    <w:rsid w:val="005806F3"/>
    <w:rsid w:val="005807CF"/>
    <w:rsid w:val="00580F58"/>
    <w:rsid w:val="0058141F"/>
    <w:rsid w:val="00582031"/>
    <w:rsid w:val="0058353F"/>
    <w:rsid w:val="005836F2"/>
    <w:rsid w:val="0058397E"/>
    <w:rsid w:val="00583A1D"/>
    <w:rsid w:val="00584A89"/>
    <w:rsid w:val="005854AC"/>
    <w:rsid w:val="0058605C"/>
    <w:rsid w:val="0058620C"/>
    <w:rsid w:val="00587AFB"/>
    <w:rsid w:val="00587D01"/>
    <w:rsid w:val="00590328"/>
    <w:rsid w:val="00590498"/>
    <w:rsid w:val="00591A96"/>
    <w:rsid w:val="00592031"/>
    <w:rsid w:val="00592CF7"/>
    <w:rsid w:val="00592EC8"/>
    <w:rsid w:val="00592ED7"/>
    <w:rsid w:val="0059527A"/>
    <w:rsid w:val="0059589A"/>
    <w:rsid w:val="00596D52"/>
    <w:rsid w:val="00597BF2"/>
    <w:rsid w:val="005A016B"/>
    <w:rsid w:val="005A07E5"/>
    <w:rsid w:val="005A0D0D"/>
    <w:rsid w:val="005A13B5"/>
    <w:rsid w:val="005A218E"/>
    <w:rsid w:val="005A328B"/>
    <w:rsid w:val="005A391E"/>
    <w:rsid w:val="005A472D"/>
    <w:rsid w:val="005A5339"/>
    <w:rsid w:val="005A570E"/>
    <w:rsid w:val="005A5742"/>
    <w:rsid w:val="005A593A"/>
    <w:rsid w:val="005A6F5A"/>
    <w:rsid w:val="005B184C"/>
    <w:rsid w:val="005B21BB"/>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ED8"/>
    <w:rsid w:val="005D534B"/>
    <w:rsid w:val="005D6D5C"/>
    <w:rsid w:val="005D713D"/>
    <w:rsid w:val="005E0E41"/>
    <w:rsid w:val="005E17EA"/>
    <w:rsid w:val="005E2260"/>
    <w:rsid w:val="005E3539"/>
    <w:rsid w:val="005E3918"/>
    <w:rsid w:val="005E44AA"/>
    <w:rsid w:val="005E5227"/>
    <w:rsid w:val="005E544F"/>
    <w:rsid w:val="005E632D"/>
    <w:rsid w:val="005E7470"/>
    <w:rsid w:val="005E7D33"/>
    <w:rsid w:val="005F071F"/>
    <w:rsid w:val="005F2B68"/>
    <w:rsid w:val="005F3022"/>
    <w:rsid w:val="005F335B"/>
    <w:rsid w:val="005F390D"/>
    <w:rsid w:val="005F3B5F"/>
    <w:rsid w:val="005F473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97A"/>
    <w:rsid w:val="006120FA"/>
    <w:rsid w:val="006124F4"/>
    <w:rsid w:val="006129B7"/>
    <w:rsid w:val="00613557"/>
    <w:rsid w:val="0061362F"/>
    <w:rsid w:val="00613992"/>
    <w:rsid w:val="00613E9E"/>
    <w:rsid w:val="0061519D"/>
    <w:rsid w:val="00615B12"/>
    <w:rsid w:val="00617B5A"/>
    <w:rsid w:val="00620D38"/>
    <w:rsid w:val="00621310"/>
    <w:rsid w:val="0062208A"/>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39F8"/>
    <w:rsid w:val="00633F80"/>
    <w:rsid w:val="006342E9"/>
    <w:rsid w:val="006354AA"/>
    <w:rsid w:val="0063558D"/>
    <w:rsid w:val="00635CF2"/>
    <w:rsid w:val="006375C4"/>
    <w:rsid w:val="0063766A"/>
    <w:rsid w:val="00637B99"/>
    <w:rsid w:val="00637E6F"/>
    <w:rsid w:val="00641897"/>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D6E"/>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48A"/>
    <w:rsid w:val="006C7A73"/>
    <w:rsid w:val="006D020B"/>
    <w:rsid w:val="006D022B"/>
    <w:rsid w:val="006D0DA8"/>
    <w:rsid w:val="006D1EBA"/>
    <w:rsid w:val="006D2161"/>
    <w:rsid w:val="006D490E"/>
    <w:rsid w:val="006D5D4F"/>
    <w:rsid w:val="006D6693"/>
    <w:rsid w:val="006D7C45"/>
    <w:rsid w:val="006E08D4"/>
    <w:rsid w:val="006E0AA3"/>
    <w:rsid w:val="006E145F"/>
    <w:rsid w:val="006E1DA7"/>
    <w:rsid w:val="006E2730"/>
    <w:rsid w:val="006E2A1C"/>
    <w:rsid w:val="006E2FC4"/>
    <w:rsid w:val="006E33A4"/>
    <w:rsid w:val="006E3B9E"/>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3AA9"/>
    <w:rsid w:val="00713C83"/>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31AD1"/>
    <w:rsid w:val="007339C2"/>
    <w:rsid w:val="0073405F"/>
    <w:rsid w:val="00734D19"/>
    <w:rsid w:val="007350A9"/>
    <w:rsid w:val="007353D9"/>
    <w:rsid w:val="007355C1"/>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2C3"/>
    <w:rsid w:val="00762332"/>
    <w:rsid w:val="00762B88"/>
    <w:rsid w:val="0076301B"/>
    <w:rsid w:val="007631B6"/>
    <w:rsid w:val="007631DB"/>
    <w:rsid w:val="00763C9E"/>
    <w:rsid w:val="0076494F"/>
    <w:rsid w:val="00766E1A"/>
    <w:rsid w:val="007671B0"/>
    <w:rsid w:val="007673A0"/>
    <w:rsid w:val="007678C5"/>
    <w:rsid w:val="00770572"/>
    <w:rsid w:val="0077058D"/>
    <w:rsid w:val="00770EFB"/>
    <w:rsid w:val="00770F4C"/>
    <w:rsid w:val="00771882"/>
    <w:rsid w:val="007719B2"/>
    <w:rsid w:val="00772C2A"/>
    <w:rsid w:val="007739F0"/>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3099"/>
    <w:rsid w:val="007A62F9"/>
    <w:rsid w:val="007A7C4F"/>
    <w:rsid w:val="007B08E5"/>
    <w:rsid w:val="007B171D"/>
    <w:rsid w:val="007B25AF"/>
    <w:rsid w:val="007B49DF"/>
    <w:rsid w:val="007B4FB4"/>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D01B3"/>
    <w:rsid w:val="007D07A2"/>
    <w:rsid w:val="007D0CBD"/>
    <w:rsid w:val="007D195A"/>
    <w:rsid w:val="007D1A5C"/>
    <w:rsid w:val="007D41B3"/>
    <w:rsid w:val="007D47E6"/>
    <w:rsid w:val="007D4A66"/>
    <w:rsid w:val="007D52E1"/>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1E47"/>
    <w:rsid w:val="008127B1"/>
    <w:rsid w:val="00812A59"/>
    <w:rsid w:val="008138EB"/>
    <w:rsid w:val="00814618"/>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5478"/>
    <w:rsid w:val="0084606E"/>
    <w:rsid w:val="0084681E"/>
    <w:rsid w:val="00847296"/>
    <w:rsid w:val="0085099A"/>
    <w:rsid w:val="008509D7"/>
    <w:rsid w:val="0085135B"/>
    <w:rsid w:val="00851D29"/>
    <w:rsid w:val="00853B0C"/>
    <w:rsid w:val="008547E2"/>
    <w:rsid w:val="008550A5"/>
    <w:rsid w:val="00855447"/>
    <w:rsid w:val="008554B3"/>
    <w:rsid w:val="008563EB"/>
    <w:rsid w:val="00856D54"/>
    <w:rsid w:val="008577A6"/>
    <w:rsid w:val="00860670"/>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544"/>
    <w:rsid w:val="008869A6"/>
    <w:rsid w:val="00886D29"/>
    <w:rsid w:val="00886D64"/>
    <w:rsid w:val="00887905"/>
    <w:rsid w:val="00887A4F"/>
    <w:rsid w:val="008900DE"/>
    <w:rsid w:val="008901BD"/>
    <w:rsid w:val="008906A7"/>
    <w:rsid w:val="00890C5F"/>
    <w:rsid w:val="00890D61"/>
    <w:rsid w:val="00891B05"/>
    <w:rsid w:val="00892E7E"/>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A6693"/>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6A0F"/>
    <w:rsid w:val="008C7807"/>
    <w:rsid w:val="008D0E2E"/>
    <w:rsid w:val="008D14C8"/>
    <w:rsid w:val="008D1A42"/>
    <w:rsid w:val="008D2408"/>
    <w:rsid w:val="008D292E"/>
    <w:rsid w:val="008D2F43"/>
    <w:rsid w:val="008D300E"/>
    <w:rsid w:val="008D3A2A"/>
    <w:rsid w:val="008D400B"/>
    <w:rsid w:val="008D4497"/>
    <w:rsid w:val="008D4D1C"/>
    <w:rsid w:val="008D5712"/>
    <w:rsid w:val="008D62C7"/>
    <w:rsid w:val="008D6455"/>
    <w:rsid w:val="008D6A17"/>
    <w:rsid w:val="008D6BD4"/>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50F"/>
    <w:rsid w:val="008F47A7"/>
    <w:rsid w:val="008F7896"/>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36E1"/>
    <w:rsid w:val="00914106"/>
    <w:rsid w:val="009144BC"/>
    <w:rsid w:val="009154C4"/>
    <w:rsid w:val="009164F7"/>
    <w:rsid w:val="009168A4"/>
    <w:rsid w:val="0091780C"/>
    <w:rsid w:val="009178EC"/>
    <w:rsid w:val="00917EBA"/>
    <w:rsid w:val="00920A40"/>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397"/>
    <w:rsid w:val="00934851"/>
    <w:rsid w:val="00934BBB"/>
    <w:rsid w:val="00934D04"/>
    <w:rsid w:val="0093770F"/>
    <w:rsid w:val="00940696"/>
    <w:rsid w:val="00941353"/>
    <w:rsid w:val="00941AA3"/>
    <w:rsid w:val="00941F22"/>
    <w:rsid w:val="0094245F"/>
    <w:rsid w:val="00942FD5"/>
    <w:rsid w:val="0094390B"/>
    <w:rsid w:val="00944002"/>
    <w:rsid w:val="00944759"/>
    <w:rsid w:val="0094512F"/>
    <w:rsid w:val="009456F5"/>
    <w:rsid w:val="009459C7"/>
    <w:rsid w:val="00945A57"/>
    <w:rsid w:val="0094661D"/>
    <w:rsid w:val="009468D9"/>
    <w:rsid w:val="00946A41"/>
    <w:rsid w:val="00947E0C"/>
    <w:rsid w:val="00952763"/>
    <w:rsid w:val="00952E85"/>
    <w:rsid w:val="00952FF5"/>
    <w:rsid w:val="00953A42"/>
    <w:rsid w:val="00953B1C"/>
    <w:rsid w:val="00953BC4"/>
    <w:rsid w:val="009546E2"/>
    <w:rsid w:val="00960AF6"/>
    <w:rsid w:val="00961338"/>
    <w:rsid w:val="00961DA0"/>
    <w:rsid w:val="009626B2"/>
    <w:rsid w:val="00964016"/>
    <w:rsid w:val="0096443D"/>
    <w:rsid w:val="00964799"/>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F18"/>
    <w:rsid w:val="009840E3"/>
    <w:rsid w:val="009841D6"/>
    <w:rsid w:val="009843F1"/>
    <w:rsid w:val="00985993"/>
    <w:rsid w:val="0098688C"/>
    <w:rsid w:val="00987322"/>
    <w:rsid w:val="00987C9E"/>
    <w:rsid w:val="009903AF"/>
    <w:rsid w:val="009906E7"/>
    <w:rsid w:val="00990EBB"/>
    <w:rsid w:val="0099100C"/>
    <w:rsid w:val="00991E35"/>
    <w:rsid w:val="0099306C"/>
    <w:rsid w:val="009930E0"/>
    <w:rsid w:val="0099317B"/>
    <w:rsid w:val="00993A20"/>
    <w:rsid w:val="00994012"/>
    <w:rsid w:val="00994888"/>
    <w:rsid w:val="00994C15"/>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5D6B"/>
    <w:rsid w:val="009A62D4"/>
    <w:rsid w:val="009A7A97"/>
    <w:rsid w:val="009A7F4F"/>
    <w:rsid w:val="009B0127"/>
    <w:rsid w:val="009B11BF"/>
    <w:rsid w:val="009B1D7A"/>
    <w:rsid w:val="009B2D7F"/>
    <w:rsid w:val="009B466E"/>
    <w:rsid w:val="009B5086"/>
    <w:rsid w:val="009B5C9A"/>
    <w:rsid w:val="009B5E1A"/>
    <w:rsid w:val="009B5EA4"/>
    <w:rsid w:val="009B7A40"/>
    <w:rsid w:val="009C02E0"/>
    <w:rsid w:val="009C04E6"/>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3575"/>
    <w:rsid w:val="00A135BD"/>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3F67"/>
    <w:rsid w:val="00A54229"/>
    <w:rsid w:val="00A54456"/>
    <w:rsid w:val="00A546F7"/>
    <w:rsid w:val="00A54A30"/>
    <w:rsid w:val="00A54A92"/>
    <w:rsid w:val="00A55811"/>
    <w:rsid w:val="00A55990"/>
    <w:rsid w:val="00A55E8C"/>
    <w:rsid w:val="00A564E9"/>
    <w:rsid w:val="00A56C3D"/>
    <w:rsid w:val="00A576C8"/>
    <w:rsid w:val="00A57877"/>
    <w:rsid w:val="00A57E53"/>
    <w:rsid w:val="00A61345"/>
    <w:rsid w:val="00A6379F"/>
    <w:rsid w:val="00A65549"/>
    <w:rsid w:val="00A662FC"/>
    <w:rsid w:val="00A66AC8"/>
    <w:rsid w:val="00A66BE3"/>
    <w:rsid w:val="00A67D2F"/>
    <w:rsid w:val="00A71FEF"/>
    <w:rsid w:val="00A72406"/>
    <w:rsid w:val="00A7328D"/>
    <w:rsid w:val="00A743FA"/>
    <w:rsid w:val="00A7482B"/>
    <w:rsid w:val="00A74A5C"/>
    <w:rsid w:val="00A75832"/>
    <w:rsid w:val="00A7727F"/>
    <w:rsid w:val="00A779DE"/>
    <w:rsid w:val="00A81263"/>
    <w:rsid w:val="00A81ACF"/>
    <w:rsid w:val="00A82ACC"/>
    <w:rsid w:val="00A82AF8"/>
    <w:rsid w:val="00A82BAF"/>
    <w:rsid w:val="00A82CCD"/>
    <w:rsid w:val="00A83034"/>
    <w:rsid w:val="00A83F89"/>
    <w:rsid w:val="00A860B7"/>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AC3"/>
    <w:rsid w:val="00AC02C4"/>
    <w:rsid w:val="00AC096C"/>
    <w:rsid w:val="00AC14FF"/>
    <w:rsid w:val="00AC19C4"/>
    <w:rsid w:val="00AC2707"/>
    <w:rsid w:val="00AC28BE"/>
    <w:rsid w:val="00AC39E4"/>
    <w:rsid w:val="00AC44EB"/>
    <w:rsid w:val="00AC4AE5"/>
    <w:rsid w:val="00AC6320"/>
    <w:rsid w:val="00AC688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737"/>
    <w:rsid w:val="00B3682F"/>
    <w:rsid w:val="00B36856"/>
    <w:rsid w:val="00B37181"/>
    <w:rsid w:val="00B4070F"/>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5E53"/>
    <w:rsid w:val="00B57533"/>
    <w:rsid w:val="00B6071E"/>
    <w:rsid w:val="00B60A5D"/>
    <w:rsid w:val="00B61515"/>
    <w:rsid w:val="00B6163C"/>
    <w:rsid w:val="00B6192A"/>
    <w:rsid w:val="00B62DD5"/>
    <w:rsid w:val="00B6323E"/>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D61"/>
    <w:rsid w:val="00BB2CB3"/>
    <w:rsid w:val="00BB3000"/>
    <w:rsid w:val="00BB34C1"/>
    <w:rsid w:val="00BB3BA4"/>
    <w:rsid w:val="00BB3CA2"/>
    <w:rsid w:val="00BB4613"/>
    <w:rsid w:val="00BB4D7F"/>
    <w:rsid w:val="00BB5576"/>
    <w:rsid w:val="00BB71DC"/>
    <w:rsid w:val="00BB7F96"/>
    <w:rsid w:val="00BC0153"/>
    <w:rsid w:val="00BC0837"/>
    <w:rsid w:val="00BC1164"/>
    <w:rsid w:val="00BC22FC"/>
    <w:rsid w:val="00BC2DA1"/>
    <w:rsid w:val="00BC3188"/>
    <w:rsid w:val="00BC388A"/>
    <w:rsid w:val="00BC4153"/>
    <w:rsid w:val="00BC52D5"/>
    <w:rsid w:val="00BC5AB8"/>
    <w:rsid w:val="00BC620D"/>
    <w:rsid w:val="00BC69DC"/>
    <w:rsid w:val="00BD29E1"/>
    <w:rsid w:val="00BD2BF4"/>
    <w:rsid w:val="00BD2C6F"/>
    <w:rsid w:val="00BD2D93"/>
    <w:rsid w:val="00BD31D7"/>
    <w:rsid w:val="00BD4044"/>
    <w:rsid w:val="00BD4537"/>
    <w:rsid w:val="00BD4F35"/>
    <w:rsid w:val="00BD60C5"/>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971"/>
    <w:rsid w:val="00C11A4D"/>
    <w:rsid w:val="00C11C65"/>
    <w:rsid w:val="00C15020"/>
    <w:rsid w:val="00C15525"/>
    <w:rsid w:val="00C160C3"/>
    <w:rsid w:val="00C1618E"/>
    <w:rsid w:val="00C16509"/>
    <w:rsid w:val="00C17AA6"/>
    <w:rsid w:val="00C216ED"/>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338"/>
    <w:rsid w:val="00C418CC"/>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733"/>
    <w:rsid w:val="00C5277E"/>
    <w:rsid w:val="00C52D74"/>
    <w:rsid w:val="00C52F95"/>
    <w:rsid w:val="00C53954"/>
    <w:rsid w:val="00C53DD4"/>
    <w:rsid w:val="00C54063"/>
    <w:rsid w:val="00C54CE6"/>
    <w:rsid w:val="00C5621A"/>
    <w:rsid w:val="00C562F1"/>
    <w:rsid w:val="00C564C3"/>
    <w:rsid w:val="00C569F7"/>
    <w:rsid w:val="00C56A87"/>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31"/>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53DB"/>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C29"/>
    <w:rsid w:val="00D00C3B"/>
    <w:rsid w:val="00D01B40"/>
    <w:rsid w:val="00D0273D"/>
    <w:rsid w:val="00D027A1"/>
    <w:rsid w:val="00D0336D"/>
    <w:rsid w:val="00D05542"/>
    <w:rsid w:val="00D05C2A"/>
    <w:rsid w:val="00D078F5"/>
    <w:rsid w:val="00D07D13"/>
    <w:rsid w:val="00D07F11"/>
    <w:rsid w:val="00D1086F"/>
    <w:rsid w:val="00D13519"/>
    <w:rsid w:val="00D135DA"/>
    <w:rsid w:val="00D13B07"/>
    <w:rsid w:val="00D13C52"/>
    <w:rsid w:val="00D14639"/>
    <w:rsid w:val="00D15BCB"/>
    <w:rsid w:val="00D16519"/>
    <w:rsid w:val="00D167EA"/>
    <w:rsid w:val="00D20496"/>
    <w:rsid w:val="00D21166"/>
    <w:rsid w:val="00D213D8"/>
    <w:rsid w:val="00D219DE"/>
    <w:rsid w:val="00D2219A"/>
    <w:rsid w:val="00D235DC"/>
    <w:rsid w:val="00D24D8E"/>
    <w:rsid w:val="00D260D7"/>
    <w:rsid w:val="00D26B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147"/>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51586"/>
    <w:rsid w:val="00D51E2A"/>
    <w:rsid w:val="00D5279A"/>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5825"/>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71A1"/>
    <w:rsid w:val="00DC730E"/>
    <w:rsid w:val="00DC7619"/>
    <w:rsid w:val="00DC7BA7"/>
    <w:rsid w:val="00DC7F46"/>
    <w:rsid w:val="00DD18C1"/>
    <w:rsid w:val="00DD1B32"/>
    <w:rsid w:val="00DD1C5E"/>
    <w:rsid w:val="00DD239B"/>
    <w:rsid w:val="00DD260A"/>
    <w:rsid w:val="00DD2E23"/>
    <w:rsid w:val="00DD2E45"/>
    <w:rsid w:val="00DD3FF2"/>
    <w:rsid w:val="00DD402F"/>
    <w:rsid w:val="00DD4A5B"/>
    <w:rsid w:val="00DD556C"/>
    <w:rsid w:val="00DD64B6"/>
    <w:rsid w:val="00DD6502"/>
    <w:rsid w:val="00DD6B09"/>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58"/>
    <w:rsid w:val="00E058C9"/>
    <w:rsid w:val="00E06421"/>
    <w:rsid w:val="00E06570"/>
    <w:rsid w:val="00E070D6"/>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4DB8"/>
    <w:rsid w:val="00E4503E"/>
    <w:rsid w:val="00E45846"/>
    <w:rsid w:val="00E45C07"/>
    <w:rsid w:val="00E4725E"/>
    <w:rsid w:val="00E50128"/>
    <w:rsid w:val="00E50A3A"/>
    <w:rsid w:val="00E50CC6"/>
    <w:rsid w:val="00E554E6"/>
    <w:rsid w:val="00E561D4"/>
    <w:rsid w:val="00E56D95"/>
    <w:rsid w:val="00E577AD"/>
    <w:rsid w:val="00E60A17"/>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7F2D"/>
    <w:rsid w:val="00E80D91"/>
    <w:rsid w:val="00E82319"/>
    <w:rsid w:val="00E82E45"/>
    <w:rsid w:val="00E83F0C"/>
    <w:rsid w:val="00E83F17"/>
    <w:rsid w:val="00E842A7"/>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975"/>
    <w:rsid w:val="00EC4631"/>
    <w:rsid w:val="00EC4EE3"/>
    <w:rsid w:val="00EC529A"/>
    <w:rsid w:val="00EC59FF"/>
    <w:rsid w:val="00EC6692"/>
    <w:rsid w:val="00EC727E"/>
    <w:rsid w:val="00EC76B9"/>
    <w:rsid w:val="00EC7789"/>
    <w:rsid w:val="00ED0CF8"/>
    <w:rsid w:val="00ED0D3C"/>
    <w:rsid w:val="00ED1987"/>
    <w:rsid w:val="00ED1C65"/>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2C64"/>
    <w:rsid w:val="00F4393A"/>
    <w:rsid w:val="00F440CE"/>
    <w:rsid w:val="00F44935"/>
    <w:rsid w:val="00F44AE4"/>
    <w:rsid w:val="00F45123"/>
    <w:rsid w:val="00F4528D"/>
    <w:rsid w:val="00F459AB"/>
    <w:rsid w:val="00F45B8C"/>
    <w:rsid w:val="00F45BE5"/>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6067B"/>
    <w:rsid w:val="00F60EF4"/>
    <w:rsid w:val="00F6110D"/>
    <w:rsid w:val="00F61AB3"/>
    <w:rsid w:val="00F639A2"/>
    <w:rsid w:val="00F63D13"/>
    <w:rsid w:val="00F64F28"/>
    <w:rsid w:val="00F65F80"/>
    <w:rsid w:val="00F72435"/>
    <w:rsid w:val="00F73036"/>
    <w:rsid w:val="00F73BBE"/>
    <w:rsid w:val="00F74C46"/>
    <w:rsid w:val="00F75274"/>
    <w:rsid w:val="00F76221"/>
    <w:rsid w:val="00F764F6"/>
    <w:rsid w:val="00F76B97"/>
    <w:rsid w:val="00F76E91"/>
    <w:rsid w:val="00F770AB"/>
    <w:rsid w:val="00F77BD7"/>
    <w:rsid w:val="00F77F8D"/>
    <w:rsid w:val="00F801EE"/>
    <w:rsid w:val="00F80EB1"/>
    <w:rsid w:val="00F81248"/>
    <w:rsid w:val="00F82308"/>
    <w:rsid w:val="00F82B27"/>
    <w:rsid w:val="00F83D7E"/>
    <w:rsid w:val="00F84304"/>
    <w:rsid w:val="00F8451B"/>
    <w:rsid w:val="00F850FF"/>
    <w:rsid w:val="00F86E01"/>
    <w:rsid w:val="00F86F61"/>
    <w:rsid w:val="00F87B99"/>
    <w:rsid w:val="00F90F41"/>
    <w:rsid w:val="00F93C71"/>
    <w:rsid w:val="00F94125"/>
    <w:rsid w:val="00F9420F"/>
    <w:rsid w:val="00F950F7"/>
    <w:rsid w:val="00F961B6"/>
    <w:rsid w:val="00F970C3"/>
    <w:rsid w:val="00F974F4"/>
    <w:rsid w:val="00F976AC"/>
    <w:rsid w:val="00FA0843"/>
    <w:rsid w:val="00FA1AA9"/>
    <w:rsid w:val="00FA1D3D"/>
    <w:rsid w:val="00FA2053"/>
    <w:rsid w:val="00FA23A9"/>
    <w:rsid w:val="00FA4867"/>
    <w:rsid w:val="00FA4A81"/>
    <w:rsid w:val="00FA4D2A"/>
    <w:rsid w:val="00FA4E06"/>
    <w:rsid w:val="00FA4FBC"/>
    <w:rsid w:val="00FA5B7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61BB"/>
    <w:rsid w:val="00FD6940"/>
    <w:rsid w:val="00FE10D9"/>
    <w:rsid w:val="00FE141D"/>
    <w:rsid w:val="00FE1C60"/>
    <w:rsid w:val="00FE21FE"/>
    <w:rsid w:val="00FE361B"/>
    <w:rsid w:val="00FE5234"/>
    <w:rsid w:val="00FE6E02"/>
    <w:rsid w:val="00FE7003"/>
    <w:rsid w:val="00FE7F8A"/>
    <w:rsid w:val="00FF0342"/>
    <w:rsid w:val="00FF1286"/>
    <w:rsid w:val="00FF1AFC"/>
    <w:rsid w:val="00FF1EB9"/>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 w:type="character" w:styleId="UnresolvedMention">
    <w:name w:val="Unresolved Mention"/>
    <w:basedOn w:val="DefaultParagraphFont"/>
    <w:uiPriority w:val="99"/>
    <w:semiHidden/>
    <w:unhideWhenUsed/>
    <w:rsid w:val="00146ACF"/>
    <w:rPr>
      <w:color w:val="605E5C"/>
      <w:shd w:val="clear" w:color="auto" w:fill="E1DFDD"/>
    </w:rPr>
  </w:style>
  <w:style w:type="paragraph" w:customStyle="1" w:styleId="IEEEStdsLevel5Header">
    <w:name w:val="IEEEStds Level 5 Header"/>
    <w:basedOn w:val="IEEEStdsLevel4Header"/>
    <w:next w:val="IEEEStdsParagraph"/>
    <w:rsid w:val="00941F22"/>
    <w:pPr>
      <w:numPr>
        <w:ilvl w:val="4"/>
        <w:numId w:val="17"/>
      </w:numPr>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49824780">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4167379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66569409">
      <w:bodyDiv w:val="1"/>
      <w:marLeft w:val="0"/>
      <w:marRight w:val="0"/>
      <w:marTop w:val="0"/>
      <w:marBottom w:val="0"/>
      <w:divBdr>
        <w:top w:val="none" w:sz="0" w:space="0" w:color="auto"/>
        <w:left w:val="none" w:sz="0" w:space="0" w:color="auto"/>
        <w:bottom w:val="none" w:sz="0" w:space="0" w:color="auto"/>
        <w:right w:val="none" w:sz="0" w:space="0" w:color="auto"/>
      </w:divBdr>
    </w:div>
    <w:div w:id="568198488">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687756191">
      <w:bodyDiv w:val="1"/>
      <w:marLeft w:val="0"/>
      <w:marRight w:val="0"/>
      <w:marTop w:val="0"/>
      <w:marBottom w:val="0"/>
      <w:divBdr>
        <w:top w:val="none" w:sz="0" w:space="0" w:color="auto"/>
        <w:left w:val="none" w:sz="0" w:space="0" w:color="auto"/>
        <w:bottom w:val="none" w:sz="0" w:space="0" w:color="auto"/>
        <w:right w:val="none" w:sz="0" w:space="0" w:color="auto"/>
      </w:divBdr>
    </w:div>
    <w:div w:id="69376792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57865758">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099449051">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5502459">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63578156">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3639725">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4070101">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1A336-B77D-436C-88F7-D759E9103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2259</Words>
  <Characters>12879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2020-10-22T17:27:00Z</dcterms:created>
  <dcterms:modified xsi:type="dcterms:W3CDTF">2020-10-22T17:28:00Z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