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51ABA5FE" w:rsidR="00114E3A" w:rsidRPr="00F72435" w:rsidRDefault="00632A9F" w:rsidP="004414A4">
            <w:pPr>
              <w:pStyle w:val="T2"/>
            </w:pPr>
            <w:r w:rsidRPr="00F72435">
              <w:t>[</w:t>
            </w:r>
            <w:bookmarkStart w:id="0" w:name="_Hlk54097785"/>
            <w:r w:rsidR="005B21BB">
              <w:t xml:space="preserve">CR </w:t>
            </w:r>
            <w:r w:rsidR="005B21BB" w:rsidRPr="005B21BB">
              <w:t>for</w:t>
            </w:r>
            <w:r w:rsidR="005B21BB">
              <w:t xml:space="preserve"> </w:t>
            </w:r>
            <w:r w:rsidR="005B21BB" w:rsidRPr="005B21BB">
              <w:t>various</w:t>
            </w:r>
            <w:r w:rsidR="005B21BB">
              <w:t xml:space="preserve"> </w:t>
            </w:r>
            <w:r w:rsidR="005B21BB" w:rsidRPr="005B21BB">
              <w:t>comments by TGaz</w:t>
            </w:r>
            <w:bookmarkEnd w:id="0"/>
            <w:r w:rsidR="009930E0" w:rsidRPr="00F72435">
              <w:t>]</w:t>
            </w:r>
          </w:p>
          <w:p w14:paraId="65858CBF" w14:textId="01BEB83C"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5B21BB">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9652258"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w:t>
            </w:r>
            <w:r w:rsidR="002E21C0">
              <w:rPr>
                <w:b w:val="0"/>
                <w:sz w:val="20"/>
              </w:rPr>
              <w:t>20</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CB500CC">
                <wp:simplePos x="0" y="0"/>
                <wp:positionH relativeFrom="column">
                  <wp:posOffset>-65598</wp:posOffset>
                </wp:positionH>
                <wp:positionV relativeFrom="paragraph">
                  <wp:posOffset>141881</wp:posOffset>
                </wp:positionV>
                <wp:extent cx="6376946" cy="4543425"/>
                <wp:effectExtent l="0" t="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946"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33896265" w:rsidR="00EA070A" w:rsidRDefault="00EA070A" w:rsidP="005F2B68">
                            <w:pPr>
                              <w:jc w:val="both"/>
                              <w:rPr>
                                <w:sz w:val="24"/>
                                <w:szCs w:val="24"/>
                              </w:rPr>
                            </w:pPr>
                            <w:r>
                              <w:rPr>
                                <w:sz w:val="24"/>
                                <w:szCs w:val="24"/>
                              </w:rPr>
                              <w:t xml:space="preserve">This submission contains proposals to </w:t>
                            </w:r>
                            <w:r w:rsidRPr="003153E1">
                              <w:rPr>
                                <w:sz w:val="24"/>
                                <w:szCs w:val="24"/>
                              </w:rPr>
                              <w:t>resolve LB#249 CIDs</w:t>
                            </w:r>
                            <w:bookmarkStart w:id="1" w:name="_Hlk23414889"/>
                            <w:r w:rsidRPr="003153E1">
                              <w:rPr>
                                <w:sz w:val="24"/>
                                <w:szCs w:val="24"/>
                              </w:rPr>
                              <w:t xml:space="preserve"> </w:t>
                            </w:r>
                            <w:r w:rsidR="0062208A">
                              <w:t>3006</w:t>
                            </w:r>
                            <w:r w:rsidR="0062208A">
                              <w:t xml:space="preserve">, </w:t>
                            </w:r>
                            <w:r w:rsidR="0062208A">
                              <w:t>3007</w:t>
                            </w:r>
                            <w:r w:rsidR="0062208A">
                              <w:t xml:space="preserve">, </w:t>
                            </w:r>
                            <w:r w:rsidR="0062208A">
                              <w:t>3264</w:t>
                            </w:r>
                            <w:r w:rsidR="0062208A">
                              <w:t xml:space="preserve">, </w:t>
                            </w:r>
                            <w:r w:rsidR="0062208A">
                              <w:t>3265</w:t>
                            </w:r>
                            <w:r w:rsidR="0062208A">
                              <w:t xml:space="preserve">, </w:t>
                            </w:r>
                            <w:r w:rsidR="0062208A">
                              <w:t>3317</w:t>
                            </w:r>
                            <w:r w:rsidR="0062208A">
                              <w:t xml:space="preserve">, </w:t>
                            </w:r>
                            <w:r w:rsidR="0062208A">
                              <w:t>3320</w:t>
                            </w:r>
                            <w:r w:rsidR="0062208A">
                              <w:t xml:space="preserve">, </w:t>
                            </w:r>
                            <w:r w:rsidR="0062208A">
                              <w:t>3321</w:t>
                            </w:r>
                            <w:r w:rsidR="0062208A">
                              <w:t xml:space="preserve">, 3322, 3455, 3456, 3457, 3458, 3507, 3614, 3615, 3627, </w:t>
                            </w:r>
                            <w:r w:rsidRPr="003153E1">
                              <w:rPr>
                                <w:sz w:val="24"/>
                                <w:szCs w:val="24"/>
                              </w:rPr>
                              <w:t>(</w:t>
                            </w:r>
                            <w:r w:rsidR="005B21BB">
                              <w:rPr>
                                <w:sz w:val="24"/>
                                <w:szCs w:val="24"/>
                              </w:rPr>
                              <w:t>?</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15pt;margin-top:11.15pt;width:502.1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" o:allowincell="f" stroked="f">
                <v:textbox>
                  <w:txbxContent>
                    <w:p w14:paraId="79D83B69" w14:textId="77777777" w:rsidR="00EA070A" w:rsidRPr="00AF318A" w:rsidRDefault="00EA070A" w:rsidP="00AF318A">
                      <w:pPr>
                        <w:jc w:val="center"/>
                        <w:rPr>
                          <w:b/>
                        </w:rPr>
                      </w:pPr>
                      <w:r w:rsidRPr="00AF318A">
                        <w:rPr>
                          <w:b/>
                        </w:rPr>
                        <w:t>Abstract</w:t>
                      </w:r>
                    </w:p>
                    <w:p w14:paraId="1A58AF36" w14:textId="33896265" w:rsidR="00EA070A" w:rsidRDefault="00EA070A" w:rsidP="005F2B68">
                      <w:pPr>
                        <w:jc w:val="both"/>
                        <w:rPr>
                          <w:sz w:val="24"/>
                          <w:szCs w:val="24"/>
                        </w:rPr>
                      </w:pPr>
                      <w:r>
                        <w:rPr>
                          <w:sz w:val="24"/>
                          <w:szCs w:val="24"/>
                        </w:rPr>
                        <w:t xml:space="preserve">This submission contains proposals to </w:t>
                      </w:r>
                      <w:r w:rsidRPr="003153E1">
                        <w:rPr>
                          <w:sz w:val="24"/>
                          <w:szCs w:val="24"/>
                        </w:rPr>
                        <w:t>resolve LB#249 CIDs</w:t>
                      </w:r>
                      <w:bookmarkStart w:id="2" w:name="_Hlk23414889"/>
                      <w:r w:rsidRPr="003153E1">
                        <w:rPr>
                          <w:sz w:val="24"/>
                          <w:szCs w:val="24"/>
                        </w:rPr>
                        <w:t xml:space="preserve"> </w:t>
                      </w:r>
                      <w:r w:rsidR="0062208A">
                        <w:t>3006</w:t>
                      </w:r>
                      <w:r w:rsidR="0062208A">
                        <w:t xml:space="preserve">, </w:t>
                      </w:r>
                      <w:r w:rsidR="0062208A">
                        <w:t>3007</w:t>
                      </w:r>
                      <w:r w:rsidR="0062208A">
                        <w:t xml:space="preserve">, </w:t>
                      </w:r>
                      <w:r w:rsidR="0062208A">
                        <w:t>3264</w:t>
                      </w:r>
                      <w:r w:rsidR="0062208A">
                        <w:t xml:space="preserve">, </w:t>
                      </w:r>
                      <w:r w:rsidR="0062208A">
                        <w:t>3265</w:t>
                      </w:r>
                      <w:r w:rsidR="0062208A">
                        <w:t xml:space="preserve">, </w:t>
                      </w:r>
                      <w:r w:rsidR="0062208A">
                        <w:t>3317</w:t>
                      </w:r>
                      <w:r w:rsidR="0062208A">
                        <w:t xml:space="preserve">, </w:t>
                      </w:r>
                      <w:r w:rsidR="0062208A">
                        <w:t>3320</w:t>
                      </w:r>
                      <w:r w:rsidR="0062208A">
                        <w:t xml:space="preserve">, </w:t>
                      </w:r>
                      <w:r w:rsidR="0062208A">
                        <w:t>3321</w:t>
                      </w:r>
                      <w:r w:rsidR="0062208A">
                        <w:t xml:space="preserve">, 3322, 3455, 3456, 3457, 3458, 3507, 3614, 3615, 3627, </w:t>
                      </w:r>
                      <w:r w:rsidRPr="003153E1">
                        <w:rPr>
                          <w:sz w:val="24"/>
                          <w:szCs w:val="24"/>
                        </w:rPr>
                        <w:t>(</w:t>
                      </w:r>
                      <w:r w:rsidR="005B21BB">
                        <w:rPr>
                          <w:sz w:val="24"/>
                          <w:szCs w:val="24"/>
                        </w:rPr>
                        <w:t>?</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2"/>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25301"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35D6A282" w:rsidR="00225301" w:rsidRPr="00944759" w:rsidRDefault="005F2B68"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F0D1809" w:rsidR="00225301" w:rsidRPr="00944759" w:rsidRDefault="00225301"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4988F" w14:textId="77777777" w:rsidR="00225301" w:rsidRDefault="00225301" w:rsidP="00225301">
            <w:pPr>
              <w:rPr>
                <w:rFonts w:ascii="Calibri" w:hAnsi="Calibri" w:cs="Calibri"/>
                <w:color w:val="000000"/>
                <w:szCs w:val="22"/>
                <w:lang w:val="en-US" w:bidi="he-IL"/>
              </w:rPr>
            </w:pPr>
            <w:r>
              <w:rPr>
                <w:rFonts w:ascii="Calibri" w:hAnsi="Calibri" w:cs="Calibri"/>
                <w:color w:val="000000"/>
                <w:szCs w:val="22"/>
              </w:rPr>
              <w:t>8.3.4.4</w:t>
            </w:r>
          </w:p>
          <w:p w14:paraId="152CAD47" w14:textId="77777777" w:rsidR="00225301" w:rsidRPr="00944759" w:rsidRDefault="00225301" w:rsidP="00225301">
            <w:pPr>
              <w:rPr>
                <w:rFonts w:asciiTheme="minorHAnsi" w:hAnsiTheme="minorHAnsi" w:cstheme="minorHAns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1200BFD"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In 8.3.4.4 the text in the table refers to TRN_SEQUENCE, and it is tied to Secure TRN. This is incorrect since non-secured TRNs can also be used. Needs fix.</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5789425"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Split the TRN_SEQUENCE and the Secure TRNs details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10EC1" w14:textId="1942A99B" w:rsidR="00225301" w:rsidRDefault="00225301" w:rsidP="00225301">
            <w:pPr>
              <w:rPr>
                <w:ins w:id="3" w:author="Autho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2D7166CB" w14:textId="4F9E2591" w:rsidR="009178EC" w:rsidRDefault="009178EC"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regular (non-secured) TRN case does not require mentioning as this is a fixed value, as a result the vector description table only requires the case for secure, for clarity the parameter name TRN_SEQUENCE was renamed to SECURE_TRN_SEQUENCE.</w:t>
            </w:r>
          </w:p>
          <w:p w14:paraId="01141C39" w14:textId="7B8B6370" w:rsidR="009178EC" w:rsidRDefault="009178EC" w:rsidP="00225301">
            <w:pPr>
              <w:rPr>
                <w:rFonts w:asciiTheme="minorHAnsi" w:eastAsia="Times New Roman" w:hAnsiTheme="minorHAnsi" w:cstheme="minorHAnsi"/>
                <w:sz w:val="20"/>
                <w:lang w:val="en-US" w:bidi="he-IL"/>
              </w:rPr>
            </w:pPr>
          </w:p>
          <w:p w14:paraId="2D72AA63" w14:textId="5E53F7EB" w:rsidR="009178EC" w:rsidRDefault="009178EC"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make changes to 11-20-</w:t>
            </w:r>
            <w:r w:rsidR="008F450F">
              <w:rPr>
                <w:rFonts w:asciiTheme="minorHAnsi" w:eastAsia="Times New Roman" w:hAnsiTheme="minorHAnsi" w:cstheme="minorHAnsi"/>
                <w:sz w:val="20"/>
                <w:lang w:val="en-US" w:bidi="he-IL"/>
              </w:rPr>
              <w:t>1683r1</w:t>
            </w:r>
            <w:r>
              <w:rPr>
                <w:rFonts w:asciiTheme="minorHAnsi" w:eastAsia="Times New Roman" w:hAnsiTheme="minorHAnsi" w:cstheme="minorHAnsi"/>
                <w:sz w:val="20"/>
                <w:lang w:val="en-US" w:bidi="he-IL"/>
              </w:rPr>
              <w:t xml:space="preserve"> as shown below. </w:t>
            </w:r>
          </w:p>
          <w:p w14:paraId="39524617" w14:textId="480D0515" w:rsidR="00225301" w:rsidRPr="00944759" w:rsidRDefault="00225301" w:rsidP="00225301">
            <w:pPr>
              <w:rPr>
                <w:rFonts w:asciiTheme="minorHAnsi" w:eastAsia="Times New Roman" w:hAnsiTheme="minorHAnsi" w:cstheme="minorHAnsi"/>
                <w:sz w:val="20"/>
                <w:lang w:val="en-US" w:bidi="he-IL"/>
              </w:rPr>
            </w:pPr>
          </w:p>
        </w:tc>
      </w:tr>
    </w:tbl>
    <w:p w14:paraId="54B72006" w14:textId="418F34D7" w:rsidR="001F0A01" w:rsidRPr="00225301" w:rsidRDefault="00225301" w:rsidP="001F0A01">
      <w:pPr>
        <w:rPr>
          <w:b/>
          <w:bCs/>
          <w:sz w:val="23"/>
          <w:szCs w:val="23"/>
        </w:rPr>
      </w:pPr>
      <w:r w:rsidRPr="00225301">
        <w:rPr>
          <w:b/>
          <w:bCs/>
          <w:sz w:val="23"/>
          <w:szCs w:val="23"/>
        </w:rPr>
        <w:t>Resolution:</w:t>
      </w:r>
    </w:p>
    <w:p w14:paraId="2F26B8C3" w14:textId="0B6B1E4F" w:rsidR="00920A40" w:rsidRPr="002E21C0" w:rsidRDefault="00225301" w:rsidP="00863EBF">
      <w:pPr>
        <w:rPr>
          <w:b/>
          <w:bCs/>
          <w:color w:val="FF0000"/>
          <w:szCs w:val="22"/>
          <w:rPrChange w:id="4" w:author="Author">
            <w:rPr>
              <w:szCs w:val="22"/>
            </w:rPr>
          </w:rPrChange>
        </w:rPr>
      </w:pPr>
      <w:r w:rsidRPr="002E21C0">
        <w:rPr>
          <w:b/>
          <w:bCs/>
          <w:color w:val="FF0000"/>
          <w:szCs w:val="22"/>
          <w:rPrChange w:id="5" w:author="Author">
            <w:rPr>
              <w:szCs w:val="22"/>
            </w:rPr>
          </w:rPrChange>
        </w:rPr>
        <w:t>TGaz editor make the following changes to D2.4 P.</w:t>
      </w:r>
      <w:r w:rsidR="00046775" w:rsidRPr="002E21C0">
        <w:rPr>
          <w:b/>
          <w:bCs/>
          <w:color w:val="FF0000"/>
          <w:szCs w:val="22"/>
          <w:rPrChange w:id="6" w:author="Author">
            <w:rPr>
              <w:szCs w:val="22"/>
            </w:rPr>
          </w:rPrChange>
        </w:rPr>
        <w:t>39 L.2 as follows:</w:t>
      </w:r>
    </w:p>
    <w:p w14:paraId="59977549" w14:textId="77777777" w:rsidR="00046775" w:rsidRPr="005114B0" w:rsidRDefault="00046775" w:rsidP="00046775">
      <w:pPr>
        <w:pStyle w:val="IEEEStdsRegularTableCaption"/>
      </w:pPr>
      <w:bookmarkStart w:id="7" w:name="T08o4"/>
      <w:bookmarkStart w:id="8" w:name="_Toc26547613"/>
      <w:bookmarkStart w:id="9" w:name="_Toc31893763"/>
      <w:bookmarkStart w:id="10" w:name="_Toc53222116"/>
      <w:r w:rsidRPr="005114B0">
        <w:t xml:space="preserve">Table 8-4 </w:t>
      </w:r>
      <w:bookmarkEnd w:id="7"/>
      <w:r w:rsidRPr="005114B0">
        <w:t>—Vector description</w:t>
      </w:r>
      <w:bookmarkEnd w:id="8"/>
      <w:bookmarkEnd w:id="9"/>
      <w:bookmarkEnd w:id="10"/>
      <w:r w:rsidRPr="005114B0">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2340"/>
        <w:gridCol w:w="3960"/>
      </w:tblGrid>
      <w:tr w:rsidR="00046775" w:rsidRPr="006B11C2" w14:paraId="5DC14D3F" w14:textId="77777777" w:rsidTr="007400C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7B6057" w14:textId="77777777" w:rsidR="00046775" w:rsidRPr="00BC1EC4" w:rsidRDefault="00046775" w:rsidP="007400C9">
            <w:pPr>
              <w:pStyle w:val="IEEEStdsTableColumnHead"/>
            </w:pPr>
            <w:r w:rsidRPr="00BC1EC4">
              <w:t>Parameter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2BB5E1" w14:textId="77777777" w:rsidR="00046775" w:rsidRPr="00BC1EC4" w:rsidRDefault="00046775" w:rsidP="007400C9">
            <w:pPr>
              <w:pStyle w:val="IEEEStdsTableColumnHead"/>
            </w:pPr>
            <w:r w:rsidRPr="00BC1EC4">
              <w:t>Associated vector</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ED757F" w14:textId="77777777" w:rsidR="00046775" w:rsidRPr="00BC1EC4" w:rsidRDefault="00046775" w:rsidP="007400C9">
            <w:pPr>
              <w:pStyle w:val="IEEEStdsTableColumnHead"/>
            </w:pPr>
            <w:r w:rsidRPr="00BC1EC4">
              <w:t>Value</w:t>
            </w:r>
          </w:p>
        </w:tc>
      </w:tr>
      <w:tr w:rsidR="00046775" w:rsidRPr="006B11C2" w14:paraId="2A8125DE" w14:textId="77777777" w:rsidTr="007400C9">
        <w:trPr>
          <w:trHeight w:val="1401"/>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D47FF" w14:textId="2D5459BC" w:rsidR="00046775" w:rsidRPr="00046775" w:rsidRDefault="009178EC" w:rsidP="007400C9">
            <w:pPr>
              <w:pStyle w:val="IEEEStdsTableData-Left"/>
              <w:rPr>
                <w:u w:val="single"/>
                <w:rPrChange w:id="11" w:author="Author">
                  <w:rPr/>
                </w:rPrChange>
              </w:rPr>
            </w:pPr>
            <w:ins w:id="12" w:author="Author">
              <w:r>
                <w:rPr>
                  <w:u w:val="single"/>
                </w:rPr>
                <w:t>SECURE_</w:t>
              </w:r>
            </w:ins>
            <w:r w:rsidR="00046775" w:rsidRPr="00046775">
              <w:rPr>
                <w:u w:val="single"/>
                <w:rPrChange w:id="13" w:author="Author">
                  <w:rPr/>
                </w:rPrChange>
              </w:rPr>
              <w:t>TRN_SEQUENCE</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FE0E0" w14:textId="77777777" w:rsidR="00046775" w:rsidRPr="00046775" w:rsidRDefault="00046775" w:rsidP="007400C9">
            <w:pPr>
              <w:pStyle w:val="IEEEStdsTableData-Left"/>
              <w:rPr>
                <w:u w:val="single"/>
                <w:rPrChange w:id="14" w:author="Author">
                  <w:rPr/>
                </w:rPrChange>
              </w:rPr>
            </w:pPr>
            <w:r w:rsidRPr="00046775">
              <w:rPr>
                <w:u w:val="single"/>
                <w:rPrChange w:id="15" w:author="Author">
                  <w:rPr/>
                </w:rPrChange>
              </w:rPr>
              <w:t>TRNVECTOR</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E29FAE" w14:textId="46CDBC27" w:rsidR="00046775" w:rsidRPr="009178EC" w:rsidRDefault="00046775" w:rsidP="007400C9">
            <w:pPr>
              <w:pStyle w:val="IEEEStdsTableData-Left"/>
              <w:rPr>
                <w:u w:val="single"/>
              </w:rPr>
            </w:pPr>
            <w:r w:rsidRPr="009178EC">
              <w:rPr>
                <w:u w:val="single"/>
              </w:rPr>
              <w:t xml:space="preserve">Indicates the Secure TRN bit sequences used in the EDMG secure ranging PPDU.     </w:t>
            </w:r>
          </w:p>
          <w:p w14:paraId="4414B9CA" w14:textId="77777777" w:rsidR="00046775" w:rsidRPr="009178EC" w:rsidRDefault="00046775" w:rsidP="007400C9">
            <w:pPr>
              <w:pStyle w:val="IEEEStdsTableData-Left"/>
              <w:rPr>
                <w:u w:val="single"/>
              </w:rPr>
            </w:pPr>
          </w:p>
          <w:p w14:paraId="6A286394" w14:textId="5DB8080C" w:rsidR="00046775" w:rsidRPr="00046775" w:rsidRDefault="00046775" w:rsidP="007400C9">
            <w:pPr>
              <w:pStyle w:val="IEEEStdsTableData-Left"/>
              <w:rPr>
                <w:bCs/>
                <w:u w:val="single"/>
                <w:rPrChange w:id="16" w:author="Author">
                  <w:rPr>
                    <w:bCs/>
                  </w:rPr>
                </w:rPrChange>
              </w:rPr>
            </w:pPr>
            <w:r w:rsidRPr="009178EC">
              <w:rPr>
                <w:u w:val="single"/>
              </w:rPr>
              <w:t>T</w:t>
            </w:r>
            <w:r w:rsidRPr="009178EC">
              <w:rPr>
                <w:bCs/>
                <w:u w:val="single"/>
              </w:rPr>
              <w:t xml:space="preserve">he </w:t>
            </w:r>
            <w:r w:rsidRPr="009178EC">
              <w:rPr>
                <w:u w:val="single"/>
              </w:rPr>
              <w:t xml:space="preserve">Secure TRN bit sequences generation is defined in </w:t>
            </w:r>
            <w:hyperlink w:anchor="H12o2o11" w:history="1">
              <w:r w:rsidRPr="009178EC">
                <w:rPr>
                  <w:rStyle w:val="Hyperlink"/>
                </w:rPr>
                <w:t>12.2.11</w:t>
              </w:r>
            </w:hyperlink>
            <w:r w:rsidRPr="009178EC">
              <w:rPr>
                <w:bCs/>
                <w:u w:val="single"/>
              </w:rPr>
              <w:t xml:space="preserve"> (EDMG Secure Ranging Sequences). </w:t>
            </w:r>
            <w:r w:rsidRPr="009178EC">
              <w:rPr>
                <w:szCs w:val="18"/>
                <w:u w:val="single"/>
              </w:rPr>
              <w:t xml:space="preserve"> </w:t>
            </w:r>
          </w:p>
        </w:tc>
      </w:tr>
    </w:tbl>
    <w:p w14:paraId="27766D08" w14:textId="77777777" w:rsidR="00046775" w:rsidRDefault="00046775" w:rsidP="00863EBF">
      <w:pPr>
        <w:rPr>
          <w:szCs w:val="22"/>
        </w:rPr>
      </w:pPr>
    </w:p>
    <w:p w14:paraId="4B4534C6" w14:textId="390663B3" w:rsidR="00225301" w:rsidRDefault="00225301" w:rsidP="00863EBF">
      <w:pPr>
        <w:rPr>
          <w:szCs w:val="22"/>
        </w:rPr>
      </w:pPr>
    </w:p>
    <w:p w14:paraId="452BA6B7" w14:textId="36A78868" w:rsidR="00225301" w:rsidRDefault="00225301" w:rsidP="00863EBF">
      <w:pPr>
        <w:rPr>
          <w:szCs w:val="22"/>
        </w:rPr>
      </w:pPr>
    </w:p>
    <w:p w14:paraId="5428D406" w14:textId="3D5AC6A4" w:rsidR="00225301" w:rsidRDefault="00225301" w:rsidP="00863EBF">
      <w:pPr>
        <w:rPr>
          <w:szCs w:val="22"/>
        </w:rPr>
      </w:pPr>
    </w:p>
    <w:p w14:paraId="5E8360F6" w14:textId="77777777" w:rsidR="00225301" w:rsidRDefault="002253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45A2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193429DB"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7D4833EC"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3EC0" w14:textId="77777777" w:rsidR="00245A23" w:rsidRDefault="00245A23" w:rsidP="00245A23">
            <w:pPr>
              <w:rPr>
                <w:rFonts w:ascii="Calibri" w:hAnsi="Calibri" w:cs="Calibri"/>
                <w:color w:val="000000"/>
                <w:szCs w:val="22"/>
                <w:lang w:val="en-US" w:bidi="he-IL"/>
              </w:rPr>
            </w:pPr>
            <w:r>
              <w:rPr>
                <w:rFonts w:ascii="Calibri" w:hAnsi="Calibri" w:cs="Calibri"/>
                <w:color w:val="000000"/>
                <w:szCs w:val="22"/>
              </w:rPr>
              <w:t>8.3.5.14.2</w:t>
            </w:r>
          </w:p>
          <w:p w14:paraId="6AAE5014" w14:textId="77777777" w:rsidR="00245A23" w:rsidRPr="00944759" w:rsidRDefault="00245A23" w:rsidP="00245A2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0EC5B18"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Text refers to code "IntegrityCheckError" for "RXERROR", but it is not included in the "RXERROR" definition.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066F6AC9"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Add the definition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711FBE" w14:textId="77777777" w:rsidR="00245A23" w:rsidRDefault="00245A23" w:rsidP="00245A23">
            <w:pPr>
              <w:rPr>
                <w:rFonts w:asciiTheme="minorHAnsi" w:eastAsia="Times New Roman" w:hAnsiTheme="minorHAnsi" w:cstheme="minorHAnsi"/>
                <w:sz w:val="20"/>
                <w:lang w:val="en-US" w:bidi="he-IL"/>
              </w:rPr>
            </w:pPr>
            <w:r w:rsidRPr="005F2B68">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4D1E6CEB" w14:textId="565ACBFC"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This is a (technical) duplicate of CID 3844, the parameter IntegrityCheckError was added to RXERROR, refer to D2.4 table 8-3 P.38 line 10. </w:t>
            </w:r>
          </w:p>
          <w:p w14:paraId="745065AD" w14:textId="0D94286D" w:rsidR="008F450F" w:rsidRDefault="008F450F"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discussion in submission 11-20-1257.</w:t>
            </w:r>
          </w:p>
          <w:p w14:paraId="6ACFF9BC" w14:textId="77777777" w:rsidR="008F450F" w:rsidRDefault="008F450F" w:rsidP="00245A23">
            <w:pPr>
              <w:rPr>
                <w:rFonts w:asciiTheme="minorHAnsi" w:eastAsia="Times New Roman" w:hAnsiTheme="minorHAnsi" w:cstheme="minorHAnsi"/>
                <w:sz w:val="20"/>
                <w:lang w:val="en-US" w:bidi="he-IL"/>
              </w:rPr>
            </w:pPr>
          </w:p>
          <w:p w14:paraId="44E648FA" w14:textId="710AC5EC"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no further action needed.</w:t>
            </w:r>
          </w:p>
        </w:tc>
      </w:tr>
      <w:tr w:rsidR="00245A23" w14:paraId="0CE4A880"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17CE1B" w14:textId="5AF0DEE5"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3264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AB61A" w14:textId="704A838E"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150.28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47B8E"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p w14:paraId="7438EA8B" w14:textId="77777777" w:rsidR="00245A23" w:rsidRDefault="00245A23" w:rsidP="00245A2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AD44D" w14:textId="3E707F48" w:rsidR="00245A23" w:rsidRDefault="00245A23" w:rsidP="00245A23">
            <w:pPr>
              <w:rPr>
                <w:rFonts w:ascii="Calibri" w:hAnsi="Calibri" w:cs="Calibri"/>
                <w:color w:val="000000"/>
                <w:szCs w:val="22"/>
              </w:rPr>
            </w:pPr>
            <w:r>
              <w:rPr>
                <w:rFonts w:ascii="Calibri" w:hAnsi="Calibri" w:cs="Calibri"/>
                <w:color w:val="000000"/>
                <w:szCs w:val="22"/>
              </w:rPr>
              <w:t>"The NUM_USER parameter is set to the number of ISTAs that the HE Ranging NDP PPDU is transmitted to." - Checking with the RX/TX Vector table, seems this parameter is only used *if* LTF_SEQUENCE present, i.e., if in the secure mode - not clear from the description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FF66E9" w14:textId="7CCFC32C" w:rsidR="00245A23" w:rsidRDefault="00245A23" w:rsidP="00245A23">
            <w:pPr>
              <w:rPr>
                <w:rFonts w:ascii="Calibri" w:hAnsi="Calibri" w:cs="Calibri"/>
                <w:color w:val="000000"/>
                <w:szCs w:val="22"/>
              </w:rPr>
            </w:pPr>
            <w:r>
              <w:rPr>
                <w:rFonts w:ascii="Calibri" w:hAnsi="Calibri" w:cs="Calibri"/>
                <w:color w:val="000000"/>
                <w:szCs w:val="22"/>
              </w:rPr>
              <w:t>Add text clarifying the difference of this parameter between secure mode and otherwise (not used or equal to "1" in non-secure).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1BE9CA" w14:textId="77777777" w:rsidR="00245A23" w:rsidRDefault="00245A23" w:rsidP="00245A23">
            <w:pPr>
              <w:rPr>
                <w:rFonts w:asciiTheme="minorHAnsi" w:eastAsia="Times New Roman" w:hAnsiTheme="minorHAnsi" w:cstheme="minorHAnsi"/>
                <w:sz w:val="20"/>
                <w:lang w:val="en-US" w:bidi="he-IL"/>
              </w:rPr>
            </w:pPr>
          </w:p>
        </w:tc>
      </w:tr>
      <w:tr w:rsidR="00BB4613" w14:paraId="4408206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5A33D3" w14:textId="07FFB16D"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8328DB" w14:textId="03B5B023"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28.18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C73A3E" w14:textId="77777777" w:rsidR="00BB4613" w:rsidRDefault="00BB4613" w:rsidP="00BB4613">
            <w:pPr>
              <w:rPr>
                <w:rFonts w:ascii="Calibri" w:hAnsi="Calibri" w:cs="Calibri"/>
                <w:color w:val="000000"/>
                <w:szCs w:val="22"/>
                <w:lang w:val="en-US" w:bidi="he-IL"/>
              </w:rPr>
            </w:pPr>
            <w:r>
              <w:rPr>
                <w:rFonts w:ascii="Calibri" w:hAnsi="Calibri" w:cs="Calibri"/>
                <w:color w:val="000000"/>
                <w:szCs w:val="22"/>
              </w:rPr>
              <w:t>6.3.56.1</w:t>
            </w:r>
          </w:p>
          <w:p w14:paraId="63C30F21" w14:textId="77777777" w:rsidR="00BB4613" w:rsidRDefault="00BB4613" w:rsidP="00BB461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286052" w14:textId="1A8F1324" w:rsidR="00BB4613" w:rsidRDefault="00BB4613" w:rsidP="00BB4613">
            <w:pPr>
              <w:jc w:val="center"/>
              <w:rPr>
                <w:rFonts w:ascii="Calibri" w:hAnsi="Calibri" w:cs="Calibri"/>
                <w:color w:val="000000"/>
                <w:szCs w:val="22"/>
              </w:rPr>
            </w:pPr>
            <w:r>
              <w:rPr>
                <w:rFonts w:ascii="Calibri" w:hAnsi="Calibri" w:cs="Calibri"/>
                <w:color w:val="000000"/>
                <w:szCs w:val="22"/>
              </w:rPr>
              <w:t>Figure 6-16 in the baseline shows the frame exchange including the antenna level. Figures 6-17b and 6-17c should also be described in that level for clarity.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0402E2" w14:textId="7DDE00F9" w:rsidR="00BB4613" w:rsidRDefault="00BB4613" w:rsidP="00BB4613">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EF4A74" w14:textId="77777777" w:rsidR="00BB4613" w:rsidRDefault="00BB4613" w:rsidP="00BB4613">
            <w:pPr>
              <w:rPr>
                <w:rFonts w:asciiTheme="minorHAnsi" w:eastAsia="Times New Roman" w:hAnsiTheme="minorHAnsi" w:cstheme="minorHAnsi"/>
                <w:sz w:val="20"/>
                <w:lang w:val="en-US" w:bidi="he-IL"/>
              </w:rPr>
            </w:pPr>
          </w:p>
        </w:tc>
      </w:tr>
      <w:tr w:rsidR="00BB4613" w14:paraId="7265012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DE6731" w14:textId="75A1B22F"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297F92" w14:textId="7F176592"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bookmarkStart w:id="17" w:name="_GoBack"/>
            <w:bookmarkEnd w:id="17"/>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415509" w14:textId="77777777" w:rsidR="00BB4613" w:rsidRDefault="00BB4613" w:rsidP="00BB4613">
            <w:pPr>
              <w:rPr>
                <w:rFonts w:ascii="Calibri" w:hAnsi="Calibri" w:cs="Calibri"/>
                <w:color w:val="000000"/>
                <w:szCs w:val="22"/>
                <w:lang w:val="en-US" w:bidi="he-IL"/>
              </w:rPr>
            </w:pPr>
            <w:r>
              <w:rPr>
                <w:rFonts w:ascii="Calibri" w:hAnsi="Calibri" w:cs="Calibri"/>
                <w:color w:val="000000"/>
                <w:szCs w:val="22"/>
              </w:rPr>
              <w:t>9.4.2.26</w:t>
            </w:r>
          </w:p>
          <w:p w14:paraId="220FC36E" w14:textId="77777777" w:rsidR="00BB4613" w:rsidRDefault="00BB4613" w:rsidP="00BB461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C92010" w14:textId="7A0A9621" w:rsidR="00BB4613" w:rsidRPr="00BB4613" w:rsidRDefault="00BB4613" w:rsidP="00BB4613">
            <w:pPr>
              <w:jc w:val="center"/>
              <w:rPr>
                <w:rFonts w:ascii="Calibri" w:hAnsi="Calibri" w:cs="Calibri"/>
                <w:szCs w:val="22"/>
              </w:rPr>
            </w:pPr>
            <w:r>
              <w:rPr>
                <w:rFonts w:ascii="Calibri" w:hAnsi="Calibri" w:cs="Calibri"/>
                <w:color w:val="000000"/>
                <w:szCs w:val="22"/>
              </w:rPr>
              <w:t>Table 9-153, the note for the entry "Phase Shift Feedback Support"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DFDC22" w14:textId="032E64A8" w:rsidR="00BB4613" w:rsidRDefault="00BB4613" w:rsidP="00BB4613">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CC16B" w14:textId="77777777" w:rsidR="00BB4613" w:rsidRDefault="00BB4613" w:rsidP="00BB4613">
            <w:pPr>
              <w:rPr>
                <w:rFonts w:asciiTheme="minorHAnsi" w:eastAsia="Times New Roman" w:hAnsiTheme="minorHAnsi" w:cstheme="minorHAnsi"/>
                <w:sz w:val="20"/>
                <w:lang w:val="en-US" w:bidi="he-IL"/>
              </w:rPr>
            </w:pPr>
          </w:p>
        </w:tc>
      </w:tr>
      <w:tr w:rsidR="008F450F" w14:paraId="657393A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FBFE92" w14:textId="47D6FE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1E6F5" w14:textId="63A100AD"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151.35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E5F629" w14:textId="44CB5A11" w:rsidR="008F450F" w:rsidRP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13C5E" w14:textId="1872E4D6" w:rsidR="008F450F" w:rsidRPr="008F450F" w:rsidRDefault="008F450F" w:rsidP="008F450F">
            <w:pPr>
              <w:jc w:val="center"/>
              <w:rPr>
                <w:rFonts w:ascii="Calibri" w:hAnsi="Calibri" w:cs="Calibri"/>
                <w:szCs w:val="22"/>
              </w:rPr>
            </w:pPr>
            <w:r>
              <w:rPr>
                <w:rFonts w:ascii="Calibri" w:hAnsi="Calibri" w:cs="Calibri"/>
                <w:color w:val="000000"/>
                <w:szCs w:val="22"/>
              </w:rPr>
              <w:t xml:space="preserve">"In the secure variant TB ranging measurement exchange, the LTF_OFFSET parameter is set to as defined in 11.22.6.4.6.2 (TB ranging measurement exchange for secure LTF). Otherwise, the LTF_OFFSET parameter is not present." I don't see </w:t>
            </w:r>
            <w:r>
              <w:rPr>
                <w:rFonts w:ascii="Calibri" w:hAnsi="Calibri" w:cs="Calibri"/>
                <w:color w:val="000000"/>
                <w:szCs w:val="22"/>
              </w:rPr>
              <w:lastRenderedPageBreak/>
              <w:t>the point of having the LTF_OFFSET in the RX/TX Vector, the transmitter does not need to know (it can construct LTFs based on N_STS and N_REP) while receiver needs this knowledge passed by MAC entity (while RXVECTOR is from PHY-to-MAC).</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15A1D6" w14:textId="0AC1B4CC" w:rsidR="008F450F" w:rsidRDefault="008F450F" w:rsidP="008F450F">
            <w:pPr>
              <w:rPr>
                <w:rFonts w:ascii="Calibri" w:hAnsi="Calibri" w:cs="Calibri"/>
                <w:color w:val="000000"/>
                <w:szCs w:val="22"/>
              </w:rPr>
            </w:pPr>
            <w:r>
              <w:rPr>
                <w:rFonts w:ascii="Calibri" w:hAnsi="Calibri" w:cs="Calibri"/>
                <w:color w:val="000000"/>
                <w:szCs w:val="22"/>
              </w:rPr>
              <w:lastRenderedPageBreak/>
              <w:t>Remove here and from RX/TX Vector. Should be added to PHY SAP service primitive parameters, similar to (or as pat of) 8.3.5.20 PHY-RXLTFSEQUENCE.request; also compare with definition in Table 27-2a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E77B7" w14:textId="77777777" w:rsidR="008F450F" w:rsidRDefault="008F450F" w:rsidP="008F450F">
            <w:pPr>
              <w:rPr>
                <w:rFonts w:asciiTheme="minorHAnsi" w:eastAsia="Times New Roman" w:hAnsiTheme="minorHAnsi" w:cstheme="minorHAnsi"/>
                <w:sz w:val="20"/>
                <w:lang w:val="en-US" w:bidi="he-IL"/>
              </w:rPr>
            </w:pPr>
          </w:p>
        </w:tc>
      </w:tr>
      <w:tr w:rsidR="008F450F" w14:paraId="46B7E1B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08D14" w14:textId="24C9EA7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3317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F1407C" w14:textId="41FC8B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4E5155"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6.3.56.2.1</w:t>
            </w:r>
          </w:p>
          <w:p w14:paraId="0D43B795"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E67D22" w14:textId="3C8F13D2" w:rsidR="008F450F" w:rsidRDefault="008F450F" w:rsidP="008F450F">
            <w:pPr>
              <w:rPr>
                <w:rFonts w:ascii="Calibri" w:hAnsi="Calibri" w:cs="Calibri"/>
                <w:color w:val="000000"/>
                <w:szCs w:val="22"/>
              </w:rPr>
            </w:pPr>
            <w:r>
              <w:rPr>
                <w:rFonts w:ascii="Calibri" w:hAnsi="Calibri" w:cs="Calibri"/>
                <w:color w:val="000000"/>
                <w:szCs w:val="22"/>
              </w:rPr>
              <w:t>Inconsistent use of terms: in the entire draft there are references to TB Sounding Exchange and non-TB Sounding Exchange. While this may be referencing the exchange of frames during the sounding phase, the sub-clauses that describe TB ranging and non-TB ranging are titled "TB Ranging Measurement exchange and Non-TB Ranging Measurement exchange). There is no definition of a TB Sounding or a non-TB Sounding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5B6F6D" w14:textId="57F8299E" w:rsidR="008F450F" w:rsidRDefault="008F450F" w:rsidP="008F450F">
            <w:pPr>
              <w:rPr>
                <w:rFonts w:ascii="Calibri" w:hAnsi="Calibri" w:cs="Calibri"/>
                <w:color w:val="000000"/>
                <w:szCs w:val="22"/>
              </w:rPr>
            </w:pPr>
            <w:r>
              <w:rPr>
                <w:rFonts w:ascii="Calibri" w:hAnsi="Calibri" w:cs="Calibri"/>
                <w:color w:val="000000"/>
                <w:szCs w:val="22"/>
              </w:rPr>
              <w:t>Either define TB and non-TB Sounding Exchange or use TB ranging measurement exchange and non-TB ranging measurement exchange (prefer the latter). This occurs in multiple locations in the draft (only the first occurrence is identified here).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E55A1" w14:textId="77777777" w:rsidR="008F450F" w:rsidRDefault="008F450F" w:rsidP="008F450F">
            <w:pPr>
              <w:rPr>
                <w:rFonts w:asciiTheme="minorHAnsi" w:eastAsia="Times New Roman" w:hAnsiTheme="minorHAnsi" w:cstheme="minorHAnsi"/>
                <w:sz w:val="20"/>
                <w:lang w:val="en-US" w:bidi="he-IL"/>
              </w:rPr>
            </w:pPr>
          </w:p>
        </w:tc>
      </w:tr>
      <w:tr w:rsidR="008F450F" w14:paraId="1225E4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74E2D" w14:textId="3554FA74"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F0E1B" w14:textId="1C0767E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016A6"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6.3.53.2.3</w:t>
            </w:r>
          </w:p>
          <w:p w14:paraId="153D0218"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8615DA" w14:textId="3E381AE1" w:rsidR="008F450F" w:rsidRDefault="008F450F" w:rsidP="008F450F">
            <w:pPr>
              <w:rPr>
                <w:rFonts w:ascii="Calibri" w:hAnsi="Calibri" w:cs="Calibri"/>
                <w:color w:val="000000"/>
                <w:szCs w:val="22"/>
              </w:rPr>
            </w:pPr>
            <w:r>
              <w:rPr>
                <w:rFonts w:ascii="Calibri" w:hAnsi="Calibri" w:cs="Calibri"/>
                <w:color w:val="000000"/>
                <w:szCs w:val="22"/>
              </w:rPr>
              <w:t xml:space="preserve">"Note that this causes the MLME to respond to the Trigger frame with type set to Location and subtype set to Polling to the specified peer entity." The trigger frame is send by the specified peer entity and the MLME responds on the receipt of the Trigger frame. So, the "set to Polling to the </w:t>
            </w:r>
            <w:r>
              <w:rPr>
                <w:rFonts w:ascii="Calibri" w:hAnsi="Calibri" w:cs="Calibri"/>
                <w:color w:val="000000"/>
                <w:szCs w:val="22"/>
              </w:rPr>
              <w:lastRenderedPageBreak/>
              <w:t>specified peer entity" should be "set to Polling, from the specified peer entity"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142CF" w14:textId="096BFA24" w:rsidR="008F450F" w:rsidRDefault="008F450F" w:rsidP="008F450F">
            <w:pPr>
              <w:rPr>
                <w:rFonts w:ascii="Calibri" w:hAnsi="Calibri" w:cs="Calibri"/>
                <w:color w:val="000000"/>
                <w:szCs w:val="22"/>
              </w:rPr>
            </w:pPr>
            <w:r>
              <w:rPr>
                <w:rFonts w:ascii="Calibri" w:hAnsi="Calibri" w:cs="Calibri"/>
                <w:color w:val="000000"/>
                <w:szCs w:val="22"/>
              </w:rPr>
              <w:lastRenderedPageBreak/>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CC748" w14:textId="77777777" w:rsidR="008F450F" w:rsidRDefault="008F450F" w:rsidP="008F450F">
            <w:pPr>
              <w:rPr>
                <w:rFonts w:asciiTheme="minorHAnsi" w:eastAsia="Times New Roman" w:hAnsiTheme="minorHAnsi" w:cstheme="minorHAnsi"/>
                <w:sz w:val="20"/>
                <w:lang w:val="en-US" w:bidi="he-IL"/>
              </w:rPr>
            </w:pPr>
          </w:p>
        </w:tc>
      </w:tr>
      <w:tr w:rsidR="008F450F" w14:paraId="3A49F6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B6234C" w14:textId="6472D78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7513C5" w14:textId="2F528FDF"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746B1"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6.3.53.2.3.</w:t>
            </w:r>
          </w:p>
          <w:p w14:paraId="13843B65"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74877" w14:textId="1C0F1B4F" w:rsidR="008F450F" w:rsidRDefault="008F450F" w:rsidP="008F450F">
            <w:pPr>
              <w:rPr>
                <w:rFonts w:ascii="Calibri" w:hAnsi="Calibri" w:cs="Calibri"/>
                <w:color w:val="000000"/>
                <w:szCs w:val="22"/>
              </w:rPr>
            </w:pPr>
            <w:r>
              <w:rPr>
                <w:rFonts w:ascii="Calibri" w:hAnsi="Calibri" w:cs="Calibri"/>
                <w:color w:val="000000"/>
                <w:szCs w:val="22"/>
              </w:rPr>
              <w:t>A consistent format should be used to refer to the subvariants of the Trigger Frames of Ranging variant. While one could consider this as specification aesthetic, consistency renders the specification easy to read, comprehend and implement.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D3CE9B" w14:textId="0A97792C" w:rsidR="008F450F" w:rsidRDefault="008F450F" w:rsidP="008F450F">
            <w:pPr>
              <w:rPr>
                <w:rFonts w:ascii="Calibri" w:hAnsi="Calibri" w:cs="Calibri"/>
                <w:color w:val="000000"/>
                <w:szCs w:val="22"/>
              </w:rPr>
            </w:pPr>
            <w:r>
              <w:rPr>
                <w:rFonts w:ascii="Calibri" w:hAnsi="Calibri" w:cs="Calibri"/>
                <w:color w:val="000000"/>
                <w:szCs w:val="22"/>
              </w:rPr>
              <w:t>Use the term {Polling|Sounding|Secure Sounding| Report|Passive TB Sounding} subvariant of the Ranging Trigger Frame when referring to the Polling, Sounding, Secure Sounding, Report[ing] and Passive TB Sounding subvariants, in the entire draft.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A9CDD4" w14:textId="77777777" w:rsidR="008F450F" w:rsidRDefault="008F450F" w:rsidP="008F450F">
            <w:pPr>
              <w:rPr>
                <w:rFonts w:asciiTheme="minorHAnsi" w:eastAsia="Times New Roman" w:hAnsiTheme="minorHAnsi" w:cstheme="minorHAnsi"/>
                <w:sz w:val="20"/>
                <w:lang w:val="en-US" w:bidi="he-IL"/>
              </w:rPr>
            </w:pPr>
          </w:p>
        </w:tc>
      </w:tr>
      <w:tr w:rsidR="008F450F" w14:paraId="7509302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795475" w14:textId="77777777" w:rsidR="008F450F" w:rsidRDefault="008F450F" w:rsidP="008F450F">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A9C9CC" w14:textId="11A6FFD4"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B3EB98"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6.3.56.3.1</w:t>
            </w:r>
          </w:p>
          <w:p w14:paraId="11AF60EB"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5D318" w14:textId="599FFF6F" w:rsidR="008F450F" w:rsidRDefault="008F450F" w:rsidP="008F450F">
            <w:pPr>
              <w:rPr>
                <w:rFonts w:ascii="Calibri" w:hAnsi="Calibri" w:cs="Calibri"/>
                <w:color w:val="000000"/>
                <w:szCs w:val="22"/>
              </w:rPr>
            </w:pPr>
            <w:r>
              <w:rPr>
                <w:rFonts w:ascii="Calibri" w:hAnsi="Calibri" w:cs="Calibri"/>
                <w:color w:val="000000"/>
                <w:szCs w:val="22"/>
              </w:rPr>
              <w:t>Contradiction between the text in 6.3.56.3.1 which states that the confirm primitive indicates that the TB or non-TB ranging measurement successfully completed with the peer while 6.3.56.3.3 states that only the sounding exchange (sic) corresponding to the underlying measurement exchange has successfully completed (implies that the reporting phase is still pending). The text in 6.3.56.3.3 is correct (however the use of sounding exchange here is incorrect).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1FEA48" w14:textId="6A172574" w:rsidR="008F450F" w:rsidRDefault="008F450F" w:rsidP="008F450F">
            <w:pPr>
              <w:rPr>
                <w:rFonts w:ascii="Calibri" w:hAnsi="Calibri" w:cs="Calibri"/>
                <w:color w:val="000000"/>
                <w:szCs w:val="22"/>
              </w:rPr>
            </w:pPr>
            <w:r>
              <w:rPr>
                <w:rFonts w:ascii="Calibri" w:hAnsi="Calibri" w:cs="Calibri"/>
                <w:color w:val="000000"/>
                <w:szCs w:val="22"/>
              </w:rPr>
              <w:t>Update the text in 6.3.56.3.1 to be consistent with the statements made corresponding to TB and non-TB Measurement Exchange(s) in Cl. 6.3.56.3.3.</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6B8639" w14:textId="77777777" w:rsidR="008F450F" w:rsidRDefault="008F450F" w:rsidP="008F450F">
            <w:pPr>
              <w:rPr>
                <w:rFonts w:asciiTheme="minorHAnsi" w:eastAsia="Times New Roman" w:hAnsiTheme="minorHAnsi" w:cstheme="minorHAnsi"/>
                <w:sz w:val="20"/>
                <w:lang w:val="en-US" w:bidi="he-IL"/>
              </w:rPr>
            </w:pPr>
          </w:p>
        </w:tc>
      </w:tr>
      <w:tr w:rsidR="008F450F" w14:paraId="5F81130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99CE3" w14:textId="5F5E633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3455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A485A9" w14:textId="79622EFB"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230.38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A86C07" w14:textId="32551A05" w:rsidR="008F450F" w:rsidRDefault="008F450F" w:rsidP="008F450F">
            <w:pPr>
              <w:rPr>
                <w:rFonts w:ascii="Calibri" w:hAnsi="Calibri" w:cs="Calibri"/>
                <w:color w:val="000000"/>
                <w:szCs w:val="22"/>
              </w:rPr>
            </w:pPr>
            <w:r>
              <w:rPr>
                <w:rFonts w:ascii="Calibri" w:hAnsi="Calibri" w:cs="Calibri"/>
                <w:color w:val="000000"/>
                <w:szCs w:val="22"/>
              </w:rPr>
              <w:t>C.3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514E5" w14:textId="5E060F93" w:rsidR="008F450F" w:rsidRDefault="008F450F" w:rsidP="008F450F">
            <w:pPr>
              <w:rPr>
                <w:rFonts w:ascii="Calibri" w:hAnsi="Calibri" w:cs="Calibri"/>
                <w:color w:val="000000"/>
                <w:szCs w:val="22"/>
              </w:rPr>
            </w:pPr>
            <w:r>
              <w:rPr>
                <w:rFonts w:ascii="Calibri" w:hAnsi="Calibri" w:cs="Calibri"/>
                <w:color w:val="000000"/>
                <w:szCs w:val="22"/>
              </w:rPr>
              <w:t>MIB attributes with the name "Policy" (or, correctly, "PolicyActive") are to be used for non-signalled settings by an external policy control, per 11-15/0355.  The attribute "dot11ISTA2RSTALMRFeedbackPolicy" appears to be a typical "Activated" type of attribute.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728E" w14:textId="299072F7" w:rsidR="008F450F" w:rsidRDefault="008F450F" w:rsidP="008F450F">
            <w:pPr>
              <w:rPr>
                <w:rFonts w:ascii="Calibri" w:hAnsi="Calibri" w:cs="Calibri"/>
                <w:color w:val="000000"/>
                <w:szCs w:val="22"/>
              </w:rPr>
            </w:pPr>
            <w:r>
              <w:rPr>
                <w:rFonts w:ascii="Calibri" w:hAnsi="Calibri" w:cs="Calibri"/>
                <w:color w:val="000000"/>
                <w:szCs w:val="22"/>
              </w:rPr>
              <w:t>Rename "dot11ISTA2RSTALMRFeedbackPolicy" to "dot11ISTA2RSTALMRFeedbackActivated".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1A7180" w14:textId="77777777" w:rsidR="008F450F" w:rsidRDefault="008F450F" w:rsidP="008F450F">
            <w:pPr>
              <w:rPr>
                <w:rFonts w:asciiTheme="minorHAnsi" w:eastAsia="Times New Roman" w:hAnsiTheme="minorHAnsi" w:cstheme="minorHAnsi"/>
                <w:sz w:val="20"/>
                <w:lang w:val="en-US" w:bidi="he-IL"/>
              </w:rPr>
            </w:pPr>
          </w:p>
        </w:tc>
      </w:tr>
      <w:tr w:rsidR="008F450F" w14:paraId="5E6D5E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79F35" w14:textId="261C4ED7"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3456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B39151" w14:textId="7A82484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A9AD4" w14:textId="0E9CAA32" w:rsidR="008F450F" w:rsidRDefault="008F450F" w:rsidP="008F450F">
            <w:pPr>
              <w:rPr>
                <w:rFonts w:ascii="Calibri" w:hAnsi="Calibri" w:cs="Calibri"/>
                <w:color w:val="000000"/>
                <w:szCs w:val="22"/>
              </w:rPr>
            </w:pPr>
            <w:r>
              <w:rPr>
                <w:rFonts w:ascii="Calibri" w:hAnsi="Calibri" w:cs="Calibri"/>
                <w:color w:val="000000"/>
                <w:szCs w:val="22"/>
              </w:rPr>
              <w:t>231.8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729F04" w14:textId="6BCFB30A" w:rsidR="008F450F" w:rsidRDefault="008F450F" w:rsidP="008F450F">
            <w:pPr>
              <w:rPr>
                <w:rFonts w:ascii="Calibri" w:hAnsi="Calibri" w:cs="Calibri"/>
                <w:color w:val="000000"/>
                <w:szCs w:val="22"/>
              </w:rPr>
            </w:pPr>
            <w:r>
              <w:rPr>
                <w:rFonts w:ascii="Calibri" w:hAnsi="Calibri" w:cs="Calibri"/>
                <w:color w:val="000000"/>
                <w:szCs w:val="22"/>
              </w:rPr>
              <w:t>The MIB attribute "dot11NonTriggerBasedRangingImplemented" is never used in body text.  From the description, it appears to be an "...Activated" type of attribute, and should be renamed.  But, without any description of usage, it's hard to tell.  If there is no description of usage needed, then just delete it.  Same thing for "dot11TriggerBasedRangingImplemented".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4B3ACA" w14:textId="1A147289" w:rsidR="008F450F" w:rsidRDefault="008F450F" w:rsidP="008F450F">
            <w:pPr>
              <w:rPr>
                <w:rFonts w:ascii="Calibri" w:hAnsi="Calibri" w:cs="Calibri"/>
                <w:color w:val="000000"/>
                <w:szCs w:val="22"/>
              </w:rPr>
            </w:pPr>
            <w:r>
              <w:rPr>
                <w:rFonts w:ascii="Calibri" w:hAnsi="Calibri" w:cs="Calibri"/>
                <w:color w:val="000000"/>
                <w:szCs w:val="22"/>
              </w:rPr>
              <w:t>Delete "dot11NonTriggerBasedRangingImplemented" and "dot11TriggerBasedRangingImplemented" MIB attributes.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1B2528" w14:textId="77777777" w:rsidR="008F450F" w:rsidRDefault="008F450F" w:rsidP="008F450F">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p w14:paraId="29E651AA" w14:textId="77777777" w:rsidR="00A860B7" w:rsidRDefault="00A860B7" w:rsidP="00A860B7">
      <w:pPr>
        <w:pStyle w:val="Default"/>
        <w:rPr>
          <w:sz w:val="20"/>
          <w:szCs w:val="20"/>
        </w:rPr>
      </w:pPr>
    </w:p>
    <w:p w14:paraId="03D7B48A" w14:textId="77777777" w:rsidR="00A860B7" w:rsidRDefault="00A860B7" w:rsidP="00A860B7">
      <w:pPr>
        <w:rPr>
          <w:b/>
          <w:bCs/>
          <w:sz w:val="23"/>
          <w:szCs w:val="23"/>
        </w:rPr>
      </w:pPr>
      <w:r w:rsidRPr="00781D4E">
        <w:rPr>
          <w:b/>
          <w:bCs/>
          <w:sz w:val="23"/>
          <w:szCs w:val="23"/>
        </w:rPr>
        <w:t>Resolution:</w:t>
      </w:r>
    </w:p>
    <w:p w14:paraId="0535B414" w14:textId="77777777" w:rsidR="00A860B7" w:rsidRPr="00171FE5" w:rsidRDefault="00A860B7" w:rsidP="00A860B7">
      <w:pPr>
        <w:rPr>
          <w:sz w:val="23"/>
          <w:szCs w:val="23"/>
        </w:rPr>
      </w:pPr>
      <w:r>
        <w:rPr>
          <w:b/>
          <w:bCs/>
          <w:sz w:val="23"/>
          <w:szCs w:val="23"/>
        </w:rPr>
        <w:t>Revise.</w:t>
      </w:r>
    </w:p>
    <w:p w14:paraId="3579D152" w14:textId="4173A9F3" w:rsidR="00A860B7" w:rsidRPr="0063766A" w:rsidRDefault="00A860B7" w:rsidP="00A860B7">
      <w:pPr>
        <w:rPr>
          <w:b/>
          <w:bCs/>
          <w:sz w:val="23"/>
          <w:szCs w:val="23"/>
        </w:rPr>
      </w:pPr>
      <w:r w:rsidRPr="0063766A">
        <w:rPr>
          <w:b/>
          <w:bCs/>
          <w:sz w:val="23"/>
          <w:szCs w:val="23"/>
          <w:rPrChange w:id="18" w:author="Author">
            <w:rPr>
              <w:sz w:val="23"/>
              <w:szCs w:val="23"/>
            </w:rPr>
          </w:rPrChange>
        </w:rPr>
        <w:t>TGaz editor make the following changes to D2.</w:t>
      </w:r>
      <w:r w:rsidR="005B21BB">
        <w:rPr>
          <w:b/>
          <w:bCs/>
          <w:sz w:val="23"/>
          <w:szCs w:val="23"/>
        </w:rPr>
        <w:t>4</w:t>
      </w:r>
      <w:r w:rsidRPr="0063766A">
        <w:rPr>
          <w:b/>
          <w:bCs/>
          <w:sz w:val="23"/>
          <w:szCs w:val="23"/>
          <w:rPrChange w:id="19" w:author="Author">
            <w:rPr>
              <w:sz w:val="23"/>
              <w:szCs w:val="23"/>
            </w:rPr>
          </w:rPrChange>
        </w:rPr>
        <w:t xml:space="preserve"> P.</w:t>
      </w:r>
      <w:r w:rsidR="005B21BB">
        <w:rPr>
          <w:b/>
          <w:bCs/>
          <w:sz w:val="23"/>
          <w:szCs w:val="23"/>
        </w:rPr>
        <w:t xml:space="preserve">? </w:t>
      </w:r>
      <w:r w:rsidRPr="0063766A">
        <w:rPr>
          <w:b/>
          <w:bCs/>
          <w:sz w:val="23"/>
          <w:szCs w:val="23"/>
          <w:rPrChange w:id="20" w:author="Author">
            <w:rPr>
              <w:sz w:val="23"/>
              <w:szCs w:val="23"/>
            </w:rPr>
          </w:rPrChange>
        </w:rPr>
        <w:t xml:space="preserve"> L.</w:t>
      </w:r>
      <w:r w:rsidR="005B21BB">
        <w:rPr>
          <w:b/>
          <w:bCs/>
          <w:sz w:val="23"/>
          <w:szCs w:val="23"/>
        </w:rPr>
        <w:t>?</w:t>
      </w:r>
      <w:r w:rsidRPr="0063766A">
        <w:rPr>
          <w:b/>
          <w:bCs/>
          <w:sz w:val="23"/>
          <w:szCs w:val="23"/>
        </w:rPr>
        <w:t>:</w:t>
      </w:r>
    </w:p>
    <w:p w14:paraId="0835BA3B" w14:textId="0B0BC186" w:rsidR="00A860B7" w:rsidRDefault="00A860B7" w:rsidP="00A860B7">
      <w:pPr>
        <w:rPr>
          <w:sz w:val="23"/>
          <w:szCs w:val="23"/>
        </w:rPr>
      </w:pP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B21BB"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136EB035" w:rsidR="005B21BB" w:rsidRPr="00944759" w:rsidRDefault="005B21BB" w:rsidP="00EA070A">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075999D2" w:rsidR="005B21BB" w:rsidRPr="00944759" w:rsidRDefault="005B21BB" w:rsidP="00EA070A">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DB9E6" w14:textId="77777777" w:rsidR="005B21BB" w:rsidRPr="00944759" w:rsidRDefault="005B21BB"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4D8F23B4" w:rsidR="005B21BB" w:rsidRPr="00944759" w:rsidRDefault="005B21BB" w:rsidP="00EA070A">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6DA0D16D" w:rsidR="005B21BB" w:rsidRPr="00944759" w:rsidRDefault="005B21BB"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EA332" w14:textId="4CEE50DB" w:rsidR="005B21BB" w:rsidRPr="00944759" w:rsidRDefault="005B21BB" w:rsidP="00EA070A">
            <w:pPr>
              <w:rPr>
                <w:rFonts w:asciiTheme="minorHAnsi" w:eastAsia="Times New Roman" w:hAnsiTheme="minorHAnsi" w:cstheme="minorHAnsi"/>
                <w:sz w:val="20"/>
                <w:lang w:val="en-US" w:bidi="he-IL"/>
              </w:rPr>
            </w:pPr>
          </w:p>
        </w:tc>
      </w:tr>
      <w:tr w:rsidR="005B21BB" w14:paraId="01F6AB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D90C8" w14:textId="1B8793B6" w:rsidR="005B21BB" w:rsidRPr="00466CD1" w:rsidRDefault="005B21BB" w:rsidP="00F10A2D">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83035" w14:textId="0C93C209" w:rsidR="005B21BB" w:rsidRPr="00466CD1" w:rsidRDefault="005B21BB" w:rsidP="00F10A2D">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3E3C4B" w14:textId="77777777" w:rsidR="005B21BB" w:rsidRPr="00466CD1" w:rsidRDefault="005B21BB" w:rsidP="00F10A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BD753" w14:textId="4ED2EB25" w:rsidR="005B21BB" w:rsidRPr="00466CD1" w:rsidRDefault="005B21BB" w:rsidP="00F10A2D">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48F9" w14:textId="62FE3F65" w:rsidR="005B21BB" w:rsidRPr="00466CD1" w:rsidRDefault="005B21BB" w:rsidP="00F10A2D">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1C264F" w14:textId="4DC03D58" w:rsidR="005B21BB" w:rsidRPr="00466CD1" w:rsidRDefault="005B21BB" w:rsidP="00C36DED">
            <w:pPr>
              <w:rPr>
                <w:rFonts w:asciiTheme="minorHAnsi" w:eastAsia="Times New Roman" w:hAnsiTheme="minorHAnsi" w:cstheme="minorHAnsi"/>
                <w:sz w:val="20"/>
                <w:lang w:val="en-US" w:bidi="he-IL"/>
              </w:rPr>
            </w:pPr>
          </w:p>
        </w:tc>
      </w:tr>
    </w:tbl>
    <w:p w14:paraId="6F1278CC" w14:textId="77777777" w:rsidR="001F0A01" w:rsidRDefault="001F0A01" w:rsidP="001F0A01">
      <w:pPr>
        <w:rPr>
          <w:sz w:val="23"/>
          <w:szCs w:val="23"/>
        </w:rPr>
      </w:pPr>
    </w:p>
    <w:p w14:paraId="05A21C31" w14:textId="79B52EFA" w:rsidR="001F0A01" w:rsidRDefault="001F0A01">
      <w:pPr>
        <w:rPr>
          <w:szCs w:val="22"/>
        </w:rPr>
      </w:pPr>
    </w:p>
    <w:p w14:paraId="7CB5801F" w14:textId="186AAD75" w:rsidR="00DC7F46" w:rsidRDefault="00171FE5" w:rsidP="005B21BB">
      <w:pPr>
        <w:rPr>
          <w:sz w:val="23"/>
          <w:szCs w:val="23"/>
        </w:rPr>
      </w:pPr>
      <w:r>
        <w:rPr>
          <w:szCs w:val="22"/>
        </w:rPr>
        <w:br w:type="page"/>
      </w:r>
    </w:p>
    <w:p w14:paraId="641BE521" w14:textId="49EB2E0A" w:rsidR="00781D4E" w:rsidRDefault="00781D4E" w:rsidP="00AC44EB">
      <w:pPr>
        <w:rPr>
          <w:sz w:val="23"/>
          <w:szCs w:val="23"/>
        </w:rPr>
      </w:pPr>
    </w:p>
    <w:sectPr w:rsidR="00781D4E"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3E6A6" w14:textId="77777777" w:rsidR="00C11971" w:rsidRDefault="00C11971">
      <w:r>
        <w:separator/>
      </w:r>
    </w:p>
  </w:endnote>
  <w:endnote w:type="continuationSeparator" w:id="0">
    <w:p w14:paraId="479D58A0" w14:textId="77777777" w:rsidR="00C11971" w:rsidRDefault="00C1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E5E6" w14:textId="77777777" w:rsidR="00C11971" w:rsidRDefault="00C11971">
      <w:r>
        <w:separator/>
      </w:r>
    </w:p>
  </w:footnote>
  <w:footnote w:type="continuationSeparator" w:id="0">
    <w:p w14:paraId="35CCB40E" w14:textId="77777777" w:rsidR="00C11971" w:rsidRDefault="00C1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30703E0F" w:rsidR="00EA070A" w:rsidRDefault="00EA070A" w:rsidP="004414A4">
    <w:pPr>
      <w:pStyle w:val="Header"/>
      <w:tabs>
        <w:tab w:val="center" w:pos="4680"/>
        <w:tab w:val="left" w:pos="6480"/>
        <w:tab w:val="right" w:pos="9360"/>
      </w:tabs>
    </w:pPr>
    <w:r>
      <w:t>Oct. 2020                                                                             doc.: IEEE 802.11-20/</w:t>
    </w:r>
    <w:r w:rsidR="003E52FD">
      <w:t>1683</w:t>
    </w:r>
    <w:r>
      <w:t>r</w:t>
    </w:r>
    <w:r w:rsidR="003E52F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5A2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1C0"/>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2FD"/>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2B68"/>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08A"/>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50F"/>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8E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613"/>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971"/>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49824780">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4167379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66569409">
      <w:bodyDiv w:val="1"/>
      <w:marLeft w:val="0"/>
      <w:marRight w:val="0"/>
      <w:marTop w:val="0"/>
      <w:marBottom w:val="0"/>
      <w:divBdr>
        <w:top w:val="none" w:sz="0" w:space="0" w:color="auto"/>
        <w:left w:val="none" w:sz="0" w:space="0" w:color="auto"/>
        <w:bottom w:val="none" w:sz="0" w:space="0" w:color="auto"/>
        <w:right w:val="none" w:sz="0" w:space="0" w:color="auto"/>
      </w:divBdr>
    </w:div>
    <w:div w:id="56819848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687756191">
      <w:bodyDiv w:val="1"/>
      <w:marLeft w:val="0"/>
      <w:marRight w:val="0"/>
      <w:marTop w:val="0"/>
      <w:marBottom w:val="0"/>
      <w:divBdr>
        <w:top w:val="none" w:sz="0" w:space="0" w:color="auto"/>
        <w:left w:val="none" w:sz="0" w:space="0" w:color="auto"/>
        <w:bottom w:val="none" w:sz="0" w:space="0" w:color="auto"/>
        <w:right w:val="none" w:sz="0" w:space="0" w:color="auto"/>
      </w:divBdr>
    </w:div>
    <w:div w:id="69376792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57865758">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09944905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5502459">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63578156">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2F45-06B0-4A44-83D5-7F3ED824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2020-10-20T21:27:00Z</dcterms:created>
  <dcterms:modified xsi:type="dcterms:W3CDTF">2020-10-21T04:07:00Z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