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5F9530D1" w:rsidR="006A1798" w:rsidRPr="000D0015" w:rsidRDefault="005353A4" w:rsidP="00F774C4">
            <w:pPr>
              <w:pStyle w:val="T2"/>
              <w:rPr>
                <w:sz w:val="24"/>
                <w:szCs w:val="24"/>
                <w:lang w:eastAsia="ko-KR"/>
              </w:rPr>
            </w:pPr>
            <w:r>
              <w:rPr>
                <w:sz w:val="24"/>
                <w:szCs w:val="24"/>
                <w:lang w:eastAsia="ko-KR"/>
              </w:rPr>
              <w:t xml:space="preserve">11be PDT: </w:t>
            </w:r>
            <w:r w:rsidR="00E5191C">
              <w:rPr>
                <w:sz w:val="24"/>
                <w:szCs w:val="24"/>
                <w:lang w:eastAsia="ko-KR"/>
              </w:rPr>
              <w:t>Transmitter block diagram</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317E37" w:rsidRPr="000D0015" w14:paraId="19E16A21" w14:textId="77777777" w:rsidTr="00BE06BE">
        <w:trPr>
          <w:jc w:val="center"/>
        </w:trPr>
        <w:tc>
          <w:tcPr>
            <w:tcW w:w="1885" w:type="dxa"/>
            <w:vAlign w:val="center"/>
          </w:tcPr>
          <w:p w14:paraId="67A29736" w14:textId="0C147A9C" w:rsidR="00317E37" w:rsidRDefault="00317E37" w:rsidP="0093763E">
            <w:pPr>
              <w:pStyle w:val="NormalWeb"/>
              <w:spacing w:before="0" w:beforeAutospacing="0" w:after="0" w:afterAutospacing="0"/>
              <w:jc w:val="both"/>
              <w:rPr>
                <w:sz w:val="20"/>
                <w:szCs w:val="28"/>
              </w:rPr>
            </w:pPr>
            <w:r>
              <w:rPr>
                <w:sz w:val="20"/>
                <w:szCs w:val="28"/>
              </w:rPr>
              <w:t>Rui Yang</w:t>
            </w:r>
          </w:p>
        </w:tc>
        <w:tc>
          <w:tcPr>
            <w:tcW w:w="1440" w:type="dxa"/>
            <w:vAlign w:val="center"/>
          </w:tcPr>
          <w:p w14:paraId="638FD55F" w14:textId="11F12F0F" w:rsidR="00317E37" w:rsidRDefault="00317E37" w:rsidP="0093763E">
            <w:pPr>
              <w:pStyle w:val="NormalWeb"/>
              <w:spacing w:before="0" w:beforeAutospacing="0" w:after="0" w:afterAutospacing="0"/>
              <w:jc w:val="both"/>
              <w:rPr>
                <w:sz w:val="20"/>
                <w:szCs w:val="28"/>
              </w:rPr>
            </w:pPr>
            <w:r>
              <w:rPr>
                <w:sz w:val="20"/>
                <w:szCs w:val="28"/>
              </w:rPr>
              <w:t>InterDigital</w:t>
            </w:r>
          </w:p>
        </w:tc>
        <w:tc>
          <w:tcPr>
            <w:tcW w:w="1886" w:type="dxa"/>
            <w:vAlign w:val="center"/>
          </w:tcPr>
          <w:p w14:paraId="1FF986CA"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42B4AEBA" w14:textId="77777777" w:rsidR="00317E37" w:rsidRPr="00181891" w:rsidRDefault="00317E37" w:rsidP="0093763E">
            <w:pPr>
              <w:jc w:val="both"/>
              <w:rPr>
                <w:sz w:val="20"/>
                <w:szCs w:val="24"/>
              </w:rPr>
            </w:pPr>
          </w:p>
        </w:tc>
        <w:tc>
          <w:tcPr>
            <w:tcW w:w="3372" w:type="dxa"/>
            <w:vAlign w:val="center"/>
          </w:tcPr>
          <w:p w14:paraId="289FEA04" w14:textId="77777777" w:rsidR="00317E37" w:rsidRDefault="00317E37" w:rsidP="0093763E">
            <w:pPr>
              <w:pStyle w:val="NormalWeb"/>
              <w:spacing w:before="0" w:beforeAutospacing="0" w:after="0" w:afterAutospacing="0"/>
              <w:jc w:val="both"/>
              <w:rPr>
                <w:sz w:val="20"/>
                <w:szCs w:val="28"/>
                <w:lang w:val="nl-NL"/>
              </w:rPr>
            </w:pPr>
          </w:p>
        </w:tc>
      </w:tr>
      <w:tr w:rsidR="00AA7428" w:rsidRPr="000D0015" w14:paraId="791DF61F" w14:textId="77777777" w:rsidTr="00BE06BE">
        <w:trPr>
          <w:jc w:val="center"/>
        </w:trPr>
        <w:tc>
          <w:tcPr>
            <w:tcW w:w="1885" w:type="dxa"/>
            <w:vAlign w:val="center"/>
          </w:tcPr>
          <w:p w14:paraId="1D4D0A39" w14:textId="04EBD3C9" w:rsidR="00AA7428" w:rsidRDefault="00AA7428"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2F8DEE6C" w14:textId="18DA478A" w:rsidR="00AA7428" w:rsidRDefault="00AA7428"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7300642C" w14:textId="77777777" w:rsidR="00AA7428" w:rsidRPr="00181891" w:rsidRDefault="00AA7428" w:rsidP="0093763E">
            <w:pPr>
              <w:pStyle w:val="NormalWeb"/>
              <w:spacing w:before="0" w:beforeAutospacing="0" w:after="0" w:afterAutospacing="0"/>
              <w:jc w:val="both"/>
              <w:rPr>
                <w:sz w:val="20"/>
              </w:rPr>
            </w:pPr>
          </w:p>
        </w:tc>
        <w:tc>
          <w:tcPr>
            <w:tcW w:w="993" w:type="dxa"/>
            <w:vAlign w:val="center"/>
          </w:tcPr>
          <w:p w14:paraId="710FDC00" w14:textId="77777777" w:rsidR="00AA7428" w:rsidRPr="00181891" w:rsidRDefault="00AA7428" w:rsidP="0093763E">
            <w:pPr>
              <w:jc w:val="both"/>
              <w:rPr>
                <w:sz w:val="20"/>
                <w:szCs w:val="24"/>
              </w:rPr>
            </w:pPr>
          </w:p>
        </w:tc>
        <w:tc>
          <w:tcPr>
            <w:tcW w:w="3372" w:type="dxa"/>
            <w:vAlign w:val="center"/>
          </w:tcPr>
          <w:p w14:paraId="0877DB1F" w14:textId="77777777" w:rsidR="00AA7428" w:rsidRDefault="00AA7428" w:rsidP="0093763E">
            <w:pPr>
              <w:pStyle w:val="NormalWeb"/>
              <w:spacing w:before="0" w:beforeAutospacing="0" w:after="0" w:afterAutospacing="0"/>
              <w:jc w:val="both"/>
              <w:rPr>
                <w:sz w:val="20"/>
                <w:szCs w:val="28"/>
                <w:lang w:val="nl-NL"/>
              </w:rPr>
            </w:pPr>
          </w:p>
        </w:tc>
      </w:tr>
      <w:tr w:rsidR="00317E37" w:rsidRPr="000D0015" w14:paraId="1A1FE5B1" w14:textId="77777777" w:rsidTr="00BE06BE">
        <w:trPr>
          <w:jc w:val="center"/>
        </w:trPr>
        <w:tc>
          <w:tcPr>
            <w:tcW w:w="1885" w:type="dxa"/>
            <w:vAlign w:val="center"/>
          </w:tcPr>
          <w:p w14:paraId="5A4D641D" w14:textId="5BF887C1" w:rsidR="00317E37" w:rsidRDefault="00317E37"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6606A385" w14:textId="74C6DD80" w:rsidR="00317E37" w:rsidRDefault="00317E37"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27BC103E"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74C7D5B7" w14:textId="77777777" w:rsidR="00317E37" w:rsidRPr="00181891" w:rsidRDefault="00317E37" w:rsidP="0093763E">
            <w:pPr>
              <w:jc w:val="both"/>
              <w:rPr>
                <w:sz w:val="20"/>
                <w:szCs w:val="24"/>
              </w:rPr>
            </w:pPr>
          </w:p>
        </w:tc>
        <w:tc>
          <w:tcPr>
            <w:tcW w:w="3372" w:type="dxa"/>
            <w:vAlign w:val="center"/>
          </w:tcPr>
          <w:p w14:paraId="315EBA5A" w14:textId="77777777" w:rsidR="00317E37" w:rsidRDefault="00317E37" w:rsidP="0093763E">
            <w:pPr>
              <w:pStyle w:val="NormalWeb"/>
              <w:spacing w:before="0" w:beforeAutospacing="0" w:after="0" w:afterAutospacing="0"/>
              <w:jc w:val="both"/>
              <w:rPr>
                <w:sz w:val="20"/>
                <w:szCs w:val="28"/>
                <w:lang w:val="nl-NL"/>
              </w:rPr>
            </w:pPr>
          </w:p>
        </w:tc>
      </w:tr>
      <w:tr w:rsidR="00317E37" w:rsidRPr="000D0015" w14:paraId="06D2C061" w14:textId="77777777" w:rsidTr="00BE06BE">
        <w:trPr>
          <w:jc w:val="center"/>
        </w:trPr>
        <w:tc>
          <w:tcPr>
            <w:tcW w:w="1885" w:type="dxa"/>
            <w:vAlign w:val="center"/>
          </w:tcPr>
          <w:p w14:paraId="6C8C07E8" w14:textId="110229A4" w:rsidR="00317E37" w:rsidRDefault="00317E37"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53184C7C" w14:textId="73367F10" w:rsidR="00317E37" w:rsidRDefault="00317E37"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663B1EF7"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051FD57B" w14:textId="77777777" w:rsidR="00317E37" w:rsidRPr="00181891" w:rsidRDefault="00317E37" w:rsidP="0093763E">
            <w:pPr>
              <w:jc w:val="both"/>
              <w:rPr>
                <w:sz w:val="20"/>
                <w:szCs w:val="24"/>
              </w:rPr>
            </w:pPr>
          </w:p>
        </w:tc>
        <w:tc>
          <w:tcPr>
            <w:tcW w:w="3372" w:type="dxa"/>
            <w:vAlign w:val="center"/>
          </w:tcPr>
          <w:p w14:paraId="314D8ACE" w14:textId="77777777" w:rsidR="00317E37" w:rsidRDefault="00317E37"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zh-CN"/>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681B7E7"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transmitter block diagram</w:t>
                            </w:r>
                            <w:r w:rsidR="001F1B95">
                              <w:t xml:space="preserve"> 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7A338A2A" w14:textId="75CCC8BB" w:rsidR="006A1798" w:rsidRDefault="00EF661D" w:rsidP="00EF661D">
                            <w:pPr>
                              <w:pStyle w:val="ListParagraph"/>
                              <w:numPr>
                                <w:ilvl w:val="0"/>
                                <w:numId w:val="48"/>
                              </w:numPr>
                            </w:pPr>
                            <w:r>
                              <w:t>R</w:t>
                            </w:r>
                            <w:r w:rsidR="0076378E">
                              <w:t>emove STBC related blocks and us</w:t>
                            </w:r>
                            <w:r w:rsidR="005B41B8">
                              <w:t>e</w:t>
                            </w:r>
                            <w:r w:rsidR="0076378E">
                              <w:t xml:space="preserve"> SS or Nss instead of STS and N_STS</w:t>
                            </w:r>
                            <w:r w:rsidR="00CD30DA">
                              <w:t xml:space="preserve"> (highlighted as </w:t>
                            </w:r>
                            <w:r w:rsidR="00CD30DA" w:rsidRPr="00CD30DA">
                              <w:rPr>
                                <w:highlight w:val="yellow"/>
                              </w:rPr>
                              <w:t>yellow</w:t>
                            </w:r>
                            <w:r w:rsidR="00CD30DA">
                              <w:t xml:space="preserve"> as TBD)</w:t>
                            </w:r>
                            <w:r>
                              <w:t>;</w:t>
                            </w:r>
                          </w:p>
                          <w:p w14:paraId="328A04B9" w14:textId="196D3A43" w:rsidR="00EF661D" w:rsidRDefault="00EF661D" w:rsidP="00EF661D">
                            <w:pPr>
                              <w:pStyle w:val="ListParagraph"/>
                              <w:numPr>
                                <w:ilvl w:val="0"/>
                                <w:numId w:val="48"/>
                              </w:numPr>
                            </w:pPr>
                            <w:r>
                              <w:t xml:space="preserve">MUMIMO applicable to 242 tone </w:t>
                            </w:r>
                            <w:r w:rsidR="00122EAA">
                              <w:t>RU/MRU</w:t>
                            </w:r>
                            <w:r>
                              <w:t xml:space="preserve"> or larger;</w:t>
                            </w:r>
                          </w:p>
                          <w:p w14:paraId="7908E45A" w14:textId="4C3DA658" w:rsidR="00EF661D" w:rsidRDefault="00EF661D" w:rsidP="00EF661D">
                            <w:pPr>
                              <w:pStyle w:val="ListParagraph"/>
                              <w:numPr>
                                <w:ilvl w:val="0"/>
                                <w:numId w:val="48"/>
                              </w:numPr>
                            </w:pPr>
                            <w:r>
                              <w:t>DCM clean up since DCM is a</w:t>
                            </w:r>
                            <w:r w:rsidR="00CD30DA">
                              <w:t>n</w:t>
                            </w:r>
                            <w:r>
                              <w:t xml:space="preserve"> MCS</w:t>
                            </w:r>
                            <w:r w:rsidR="00250D52">
                              <w:t>;</w:t>
                            </w:r>
                          </w:p>
                          <w:p w14:paraId="7AC4188C" w14:textId="6A1B20C0" w:rsidR="00250D52" w:rsidRDefault="00250D52" w:rsidP="00EF661D">
                            <w:pPr>
                              <w:pStyle w:val="ListParagraph"/>
                              <w:numPr>
                                <w:ilvl w:val="0"/>
                                <w:numId w:val="48"/>
                              </w:numPr>
                            </w:pPr>
                            <w:r>
                              <w:t>Per 80MHz variable U-SIG</w:t>
                            </w:r>
                            <w:r w:rsidR="00317E37">
                              <w:t>;</w:t>
                            </w:r>
                          </w:p>
                          <w:p w14:paraId="2DC4650E" w14:textId="67CF4991" w:rsidR="00317E37" w:rsidRDefault="00317E37" w:rsidP="00EF661D">
                            <w:pPr>
                              <w:pStyle w:val="ListParagraph"/>
                              <w:numPr>
                                <w:ilvl w:val="0"/>
                                <w:numId w:val="48"/>
                              </w:numPr>
                            </w:pPr>
                            <w:r>
                              <w:t>More than 2 segments parser.</w:t>
                            </w:r>
                          </w:p>
                          <w:p w14:paraId="5A3E03CA" w14:textId="0B57A819" w:rsidR="00EF661D" w:rsidRDefault="00AA7428" w:rsidP="006A1798">
                            <w:r>
                              <w:t>R1: incorporated the comments from Lin Yang</w:t>
                            </w:r>
                            <w:r w:rsidR="00122EAA">
                              <w:t>, and replace RU with RU/MRU</w:t>
                            </w:r>
                          </w:p>
                          <w:p w14:paraId="3CD88101" w14:textId="74AB5F19" w:rsidR="00762EB8" w:rsidRDefault="00762EB8" w:rsidP="006A1798">
                            <w:r>
                              <w:t>R3: remove TBDs</w:t>
                            </w:r>
                            <w:r w:rsidR="00595D6A">
                              <w:t xml:space="preserve"> related to STBC and 80+80/160+160</w:t>
                            </w:r>
                          </w:p>
                          <w:p w14:paraId="6D6C29B5" w14:textId="0FD74F92" w:rsidR="002F7D4A" w:rsidRDefault="002F7D4A" w:rsidP="006A1798">
                            <w:r>
                              <w:t>R4: editorial updates</w:t>
                            </w:r>
                          </w:p>
                          <w:p w14:paraId="2A5C5F09" w14:textId="34B6A939" w:rsidR="00595D6A" w:rsidRDefault="00595D6A" w:rsidP="006A1798"/>
                          <w:p w14:paraId="5E86B816" w14:textId="77777777" w:rsidR="00595D6A" w:rsidRDefault="00595D6A"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681B7E7"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transmitter block diagram</w:t>
                      </w:r>
                      <w:r w:rsidR="001F1B95">
                        <w:t xml:space="preserve"> 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7A338A2A" w14:textId="75CCC8BB" w:rsidR="006A1798" w:rsidRDefault="00EF661D" w:rsidP="00EF661D">
                      <w:pPr>
                        <w:pStyle w:val="ListParagraph"/>
                        <w:numPr>
                          <w:ilvl w:val="0"/>
                          <w:numId w:val="48"/>
                        </w:numPr>
                      </w:pPr>
                      <w:r>
                        <w:t>R</w:t>
                      </w:r>
                      <w:r w:rsidR="0076378E">
                        <w:t>emove STBC related blocks and us</w:t>
                      </w:r>
                      <w:r w:rsidR="005B41B8">
                        <w:t>e</w:t>
                      </w:r>
                      <w:r w:rsidR="0076378E">
                        <w:t xml:space="preserve"> SS or Nss instead of STS and N_STS</w:t>
                      </w:r>
                      <w:r w:rsidR="00CD30DA">
                        <w:t xml:space="preserve"> (highlighted as </w:t>
                      </w:r>
                      <w:r w:rsidR="00CD30DA" w:rsidRPr="00CD30DA">
                        <w:rPr>
                          <w:highlight w:val="yellow"/>
                        </w:rPr>
                        <w:t>yellow</w:t>
                      </w:r>
                      <w:r w:rsidR="00CD30DA">
                        <w:t xml:space="preserve"> as TBD)</w:t>
                      </w:r>
                      <w:r>
                        <w:t>;</w:t>
                      </w:r>
                    </w:p>
                    <w:p w14:paraId="328A04B9" w14:textId="196D3A43" w:rsidR="00EF661D" w:rsidRDefault="00EF661D" w:rsidP="00EF661D">
                      <w:pPr>
                        <w:pStyle w:val="ListParagraph"/>
                        <w:numPr>
                          <w:ilvl w:val="0"/>
                          <w:numId w:val="48"/>
                        </w:numPr>
                      </w:pPr>
                      <w:r>
                        <w:t xml:space="preserve">MUMIMO applicable to 242 tone </w:t>
                      </w:r>
                      <w:r w:rsidR="00122EAA">
                        <w:t>RU/MRU</w:t>
                      </w:r>
                      <w:r>
                        <w:t xml:space="preserve"> or larger;</w:t>
                      </w:r>
                    </w:p>
                    <w:p w14:paraId="7908E45A" w14:textId="4C3DA658" w:rsidR="00EF661D" w:rsidRDefault="00EF661D" w:rsidP="00EF661D">
                      <w:pPr>
                        <w:pStyle w:val="ListParagraph"/>
                        <w:numPr>
                          <w:ilvl w:val="0"/>
                          <w:numId w:val="48"/>
                        </w:numPr>
                      </w:pPr>
                      <w:r>
                        <w:t>DCM clean up since DCM is a</w:t>
                      </w:r>
                      <w:r w:rsidR="00CD30DA">
                        <w:t>n</w:t>
                      </w:r>
                      <w:r>
                        <w:t xml:space="preserve"> MCS</w:t>
                      </w:r>
                      <w:r w:rsidR="00250D52">
                        <w:t>;</w:t>
                      </w:r>
                    </w:p>
                    <w:p w14:paraId="7AC4188C" w14:textId="6A1B20C0" w:rsidR="00250D52" w:rsidRDefault="00250D52" w:rsidP="00EF661D">
                      <w:pPr>
                        <w:pStyle w:val="ListParagraph"/>
                        <w:numPr>
                          <w:ilvl w:val="0"/>
                          <w:numId w:val="48"/>
                        </w:numPr>
                      </w:pPr>
                      <w:r>
                        <w:t>Per 80MHz variable U-SIG</w:t>
                      </w:r>
                      <w:r w:rsidR="00317E37">
                        <w:t>;</w:t>
                      </w:r>
                    </w:p>
                    <w:p w14:paraId="2DC4650E" w14:textId="67CF4991" w:rsidR="00317E37" w:rsidRDefault="00317E37" w:rsidP="00EF661D">
                      <w:pPr>
                        <w:pStyle w:val="ListParagraph"/>
                        <w:numPr>
                          <w:ilvl w:val="0"/>
                          <w:numId w:val="48"/>
                        </w:numPr>
                      </w:pPr>
                      <w:r>
                        <w:t>More than 2 segments parser.</w:t>
                      </w:r>
                    </w:p>
                    <w:p w14:paraId="5A3E03CA" w14:textId="0B57A819" w:rsidR="00EF661D" w:rsidRDefault="00AA7428" w:rsidP="006A1798">
                      <w:r>
                        <w:t>R1: incorporated the comments from Lin Yang</w:t>
                      </w:r>
                      <w:r w:rsidR="00122EAA">
                        <w:t>, and replace RU with RU/MRU</w:t>
                      </w:r>
                    </w:p>
                    <w:p w14:paraId="3CD88101" w14:textId="74AB5F19" w:rsidR="00762EB8" w:rsidRDefault="00762EB8" w:rsidP="006A1798">
                      <w:r>
                        <w:t>R3: remove TBDs</w:t>
                      </w:r>
                      <w:r w:rsidR="00595D6A">
                        <w:t xml:space="preserve"> related to STBC and 80+80/160+160</w:t>
                      </w:r>
                    </w:p>
                    <w:p w14:paraId="6D6C29B5" w14:textId="0FD74F92" w:rsidR="002F7D4A" w:rsidRDefault="002F7D4A" w:rsidP="006A1798">
                      <w:r>
                        <w:t>R4: editorial updates</w:t>
                      </w:r>
                    </w:p>
                    <w:p w14:paraId="2A5C5F09" w14:textId="34B6A939" w:rsidR="00595D6A" w:rsidRDefault="00595D6A" w:rsidP="006A1798"/>
                    <w:p w14:paraId="5E86B816" w14:textId="77777777" w:rsidR="00595D6A" w:rsidRDefault="00595D6A"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F19E2AA" w14:textId="77777777" w:rsidR="00595D6A" w:rsidRPr="00595D6A" w:rsidRDefault="00595D6A" w:rsidP="00041129">
      <w:pPr>
        <w:pStyle w:val="Style1"/>
        <w:rPr>
          <w:highlight w:val="yellow"/>
        </w:rPr>
      </w:pPr>
      <w:r w:rsidRPr="00595D6A">
        <w:rPr>
          <w:highlight w:val="yellow"/>
        </w:rPr>
        <w:lastRenderedPageBreak/>
        <w:t>To TGbe editor:</w:t>
      </w:r>
    </w:p>
    <w:p w14:paraId="2ED5665F" w14:textId="4BC51CB5" w:rsidR="00595D6A" w:rsidRPr="00595D6A" w:rsidRDefault="00595D6A" w:rsidP="00595D6A">
      <w:pPr>
        <w:pStyle w:val="Style1"/>
        <w:numPr>
          <w:ilvl w:val="0"/>
          <w:numId w:val="49"/>
        </w:numPr>
        <w:rPr>
          <w:highlight w:val="yellow"/>
        </w:rPr>
      </w:pPr>
      <w:r w:rsidRPr="00595D6A">
        <w:rPr>
          <w:highlight w:val="yellow"/>
        </w:rPr>
        <w:t xml:space="preserve">please refer to the three comments for the changes in R3. </w:t>
      </w:r>
    </w:p>
    <w:p w14:paraId="4DD2C745" w14:textId="36B84058" w:rsidR="00595D6A" w:rsidRPr="00595D6A" w:rsidRDefault="00595D6A" w:rsidP="00595D6A">
      <w:pPr>
        <w:pStyle w:val="Style1"/>
        <w:numPr>
          <w:ilvl w:val="0"/>
          <w:numId w:val="49"/>
        </w:numPr>
        <w:rPr>
          <w:highlight w:val="yellow"/>
        </w:rPr>
      </w:pPr>
      <w:r w:rsidRPr="00595D6A">
        <w:rPr>
          <w:highlight w:val="yellow"/>
        </w:rPr>
        <w:t xml:space="preserve">In addition, please remove the “TBD” in </w:t>
      </w:r>
      <w:r w:rsidR="002F7D4A">
        <w:rPr>
          <w:highlight w:val="yellow"/>
        </w:rPr>
        <w:t>the</w:t>
      </w:r>
      <w:r w:rsidRPr="00595D6A">
        <w:rPr>
          <w:highlight w:val="yellow"/>
        </w:rPr>
        <w:t xml:space="preserve"> caption of </w:t>
      </w:r>
      <w:r w:rsidR="002F7D4A">
        <w:rPr>
          <w:highlight w:val="yellow"/>
        </w:rPr>
        <w:t>every</w:t>
      </w:r>
      <w:r w:rsidRPr="00595D6A">
        <w:rPr>
          <w:highlight w:val="yellow"/>
        </w:rPr>
        <w:t xml:space="preserve"> figures in this clause.</w:t>
      </w:r>
    </w:p>
    <w:p w14:paraId="16922906" w14:textId="77777777" w:rsidR="00595D6A" w:rsidRDefault="00595D6A" w:rsidP="00041129">
      <w:pPr>
        <w:pStyle w:val="Style1"/>
      </w:pPr>
    </w:p>
    <w:p w14:paraId="2A9792EE" w14:textId="77777777" w:rsidR="00595D6A" w:rsidRDefault="00595D6A" w:rsidP="00041129">
      <w:pPr>
        <w:pStyle w:val="Style1"/>
      </w:pPr>
    </w:p>
    <w:p w14:paraId="0B96654B" w14:textId="2CA556CA" w:rsidR="00DA78A8" w:rsidRPr="00041129" w:rsidRDefault="00135A56" w:rsidP="00041129">
      <w:pPr>
        <w:pStyle w:val="Style1"/>
        <w:rPr>
          <w:rFonts w:eastAsia="Malgun Gothic"/>
          <w:lang w:eastAsia="ko-KR"/>
        </w:rPr>
      </w:pPr>
      <w:r>
        <w:t>36</w:t>
      </w:r>
      <w:r w:rsidR="00E5191C" w:rsidRPr="00041129">
        <w:t>.</w:t>
      </w:r>
      <w:r w:rsidR="00A30A17">
        <w:t>3</w:t>
      </w:r>
      <w:r w:rsidR="00E5191C" w:rsidRPr="00041129">
        <w:t>.</w:t>
      </w:r>
      <w:r w:rsidR="00A30A17">
        <w:t>5</w:t>
      </w:r>
      <w:r w:rsidR="00E5191C" w:rsidRPr="00041129">
        <w:t xml:space="preserve"> Transmitter block diagram</w:t>
      </w:r>
    </w:p>
    <w:p w14:paraId="687D7850" w14:textId="01BE85FD" w:rsidR="00714FEA" w:rsidRDefault="00714FEA" w:rsidP="00714FEA">
      <w:pPr>
        <w:pStyle w:val="T"/>
        <w:rPr>
          <w:w w:val="100"/>
        </w:rPr>
      </w:pPr>
      <w:r>
        <w:rPr>
          <w:w w:val="100"/>
        </w:rPr>
        <w:t xml:space="preserve">The generation of each field in an </w:t>
      </w:r>
      <w:r w:rsidR="00961911">
        <w:rPr>
          <w:w w:val="100"/>
        </w:rPr>
        <w:t>EHT</w:t>
      </w:r>
      <w:r>
        <w:rPr>
          <w:w w:val="100"/>
        </w:rPr>
        <w:t xml:space="preserve"> PPDU uses many of the following blocks:</w:t>
      </w:r>
    </w:p>
    <w:p w14:paraId="307D8FCC" w14:textId="77777777" w:rsidR="00714FEA" w:rsidRDefault="00714FEA" w:rsidP="00714FEA">
      <w:pPr>
        <w:pStyle w:val="L1"/>
        <w:numPr>
          <w:ilvl w:val="0"/>
          <w:numId w:val="16"/>
        </w:numPr>
        <w:ind w:left="640" w:hanging="440"/>
        <w:rPr>
          <w:w w:val="100"/>
        </w:rPr>
      </w:pPr>
      <w:r>
        <w:rPr>
          <w:w w:val="100"/>
        </w:rPr>
        <w:t>pre-FEC PHY padding</w:t>
      </w:r>
    </w:p>
    <w:p w14:paraId="5C024CD0" w14:textId="77777777" w:rsidR="00714FEA" w:rsidRDefault="00714FEA" w:rsidP="00714FEA">
      <w:pPr>
        <w:pStyle w:val="L1"/>
        <w:numPr>
          <w:ilvl w:val="0"/>
          <w:numId w:val="17"/>
        </w:numPr>
        <w:ind w:left="640" w:hanging="440"/>
        <w:rPr>
          <w:w w:val="100"/>
        </w:rPr>
      </w:pPr>
      <w:r>
        <w:rPr>
          <w:w w:val="100"/>
        </w:rPr>
        <w:t>Scrambler</w:t>
      </w:r>
    </w:p>
    <w:p w14:paraId="5F49C13F" w14:textId="77777777" w:rsidR="00714FEA" w:rsidRDefault="00714FEA" w:rsidP="00714FEA">
      <w:pPr>
        <w:pStyle w:val="L1"/>
        <w:numPr>
          <w:ilvl w:val="0"/>
          <w:numId w:val="18"/>
        </w:numPr>
        <w:ind w:left="640" w:hanging="440"/>
        <w:rPr>
          <w:w w:val="100"/>
        </w:rPr>
      </w:pPr>
      <w:r>
        <w:rPr>
          <w:w w:val="100"/>
        </w:rPr>
        <w:t>FEC (BCC or LDPC) encoders</w:t>
      </w:r>
    </w:p>
    <w:p w14:paraId="2B876721" w14:textId="77777777" w:rsidR="00714FEA" w:rsidRDefault="00714FEA" w:rsidP="00714FEA">
      <w:pPr>
        <w:pStyle w:val="L1"/>
        <w:numPr>
          <w:ilvl w:val="0"/>
          <w:numId w:val="19"/>
        </w:numPr>
        <w:ind w:left="640" w:hanging="440"/>
        <w:rPr>
          <w:w w:val="100"/>
        </w:rPr>
      </w:pPr>
      <w:r>
        <w:rPr>
          <w:w w:val="100"/>
        </w:rPr>
        <w:t>post-FEC PHY padding</w:t>
      </w:r>
    </w:p>
    <w:p w14:paraId="048C1D48" w14:textId="77777777" w:rsidR="00714FEA" w:rsidRDefault="00714FEA" w:rsidP="00714FEA">
      <w:pPr>
        <w:pStyle w:val="L1"/>
        <w:numPr>
          <w:ilvl w:val="0"/>
          <w:numId w:val="20"/>
        </w:numPr>
        <w:ind w:left="640" w:hanging="440"/>
        <w:rPr>
          <w:w w:val="100"/>
        </w:rPr>
      </w:pPr>
      <w:r>
        <w:rPr>
          <w:w w:val="100"/>
        </w:rPr>
        <w:t>Stream parser</w:t>
      </w:r>
    </w:p>
    <w:p w14:paraId="0E4C00CA" w14:textId="5D6861CB" w:rsidR="00714FEA" w:rsidRPr="00762EB8" w:rsidRDefault="00714FEA" w:rsidP="00714FEA">
      <w:pPr>
        <w:pStyle w:val="L1"/>
        <w:numPr>
          <w:ilvl w:val="0"/>
          <w:numId w:val="21"/>
        </w:numPr>
        <w:ind w:left="640" w:hanging="440"/>
        <w:rPr>
          <w:color w:val="auto"/>
          <w:w w:val="100"/>
        </w:rPr>
      </w:pPr>
      <w:r w:rsidRPr="00762EB8">
        <w:rPr>
          <w:color w:val="auto"/>
          <w:w w:val="100"/>
        </w:rPr>
        <w:t xml:space="preserve">Segment parser (for </w:t>
      </w:r>
      <w:r w:rsidR="00122EAA" w:rsidRPr="00762EB8">
        <w:rPr>
          <w:color w:val="auto"/>
          <w:w w:val="100"/>
        </w:rPr>
        <w:t>RU/MRU</w:t>
      </w:r>
      <w:r w:rsidR="00EF661D" w:rsidRPr="00762EB8">
        <w:rPr>
          <w:color w:val="auto"/>
          <w:w w:val="100"/>
        </w:rPr>
        <w:t xml:space="preserve"> size &gt; 996 tone</w:t>
      </w:r>
      <w:r w:rsidRPr="00762EB8">
        <w:rPr>
          <w:color w:val="auto"/>
          <w:w w:val="100"/>
        </w:rPr>
        <w:t>)</w:t>
      </w:r>
    </w:p>
    <w:p w14:paraId="14C7109D" w14:textId="77777777" w:rsidR="00714FEA" w:rsidRDefault="00714FEA" w:rsidP="00714FEA">
      <w:pPr>
        <w:pStyle w:val="L1"/>
        <w:numPr>
          <w:ilvl w:val="0"/>
          <w:numId w:val="22"/>
        </w:numPr>
        <w:ind w:left="640" w:hanging="440"/>
        <w:rPr>
          <w:w w:val="100"/>
        </w:rPr>
      </w:pPr>
      <w:r>
        <w:rPr>
          <w:w w:val="100"/>
        </w:rPr>
        <w:t>BCC interleaver</w:t>
      </w:r>
    </w:p>
    <w:p w14:paraId="33D51899" w14:textId="77777777" w:rsidR="00714FEA" w:rsidRDefault="00714FEA" w:rsidP="00714FEA">
      <w:pPr>
        <w:pStyle w:val="L1"/>
        <w:numPr>
          <w:ilvl w:val="0"/>
          <w:numId w:val="23"/>
        </w:numPr>
        <w:ind w:left="640" w:hanging="440"/>
        <w:rPr>
          <w:w w:val="100"/>
        </w:rPr>
      </w:pPr>
      <w:r>
        <w:rPr>
          <w:w w:val="100"/>
        </w:rPr>
        <w:t>Constellation mapper</w:t>
      </w:r>
    </w:p>
    <w:p w14:paraId="111D7CF4" w14:textId="77777777" w:rsidR="00714FEA" w:rsidRDefault="00714FEA" w:rsidP="00714FEA">
      <w:pPr>
        <w:pStyle w:val="L1"/>
        <w:numPr>
          <w:ilvl w:val="0"/>
          <w:numId w:val="24"/>
        </w:numPr>
        <w:ind w:left="640" w:hanging="440"/>
        <w:rPr>
          <w:w w:val="100"/>
        </w:rPr>
      </w:pPr>
      <w:r>
        <w:rPr>
          <w:w w:val="100"/>
        </w:rPr>
        <w:t>DCM tone mapper</w:t>
      </w:r>
    </w:p>
    <w:p w14:paraId="334F482D" w14:textId="77777777" w:rsidR="00714FEA" w:rsidRDefault="00714FEA" w:rsidP="00714FEA">
      <w:pPr>
        <w:pStyle w:val="L1"/>
        <w:numPr>
          <w:ilvl w:val="0"/>
          <w:numId w:val="25"/>
        </w:numPr>
        <w:ind w:left="640" w:hanging="440"/>
        <w:rPr>
          <w:w w:val="100"/>
        </w:rPr>
      </w:pPr>
      <w:r>
        <w:rPr>
          <w:w w:val="100"/>
        </w:rPr>
        <w:t>Pilot insertion</w:t>
      </w:r>
    </w:p>
    <w:p w14:paraId="0390AE48" w14:textId="77777777" w:rsidR="00714FEA" w:rsidRDefault="00714FEA" w:rsidP="00714FEA">
      <w:pPr>
        <w:pStyle w:val="L1"/>
        <w:numPr>
          <w:ilvl w:val="0"/>
          <w:numId w:val="26"/>
        </w:numPr>
        <w:ind w:left="640" w:hanging="440"/>
        <w:rPr>
          <w:w w:val="100"/>
        </w:rPr>
      </w:pPr>
      <w:r>
        <w:rPr>
          <w:w w:val="100"/>
        </w:rPr>
        <w:t>Replication over multiple 20 MHz (for BW &gt; 20 MHz)</w:t>
      </w:r>
    </w:p>
    <w:p w14:paraId="607AC204" w14:textId="43154C4F" w:rsidR="00714FEA" w:rsidRDefault="00714FEA" w:rsidP="00714FEA">
      <w:pPr>
        <w:pStyle w:val="L1"/>
        <w:numPr>
          <w:ilvl w:val="0"/>
          <w:numId w:val="27"/>
        </w:numPr>
        <w:ind w:left="640" w:hanging="440"/>
        <w:rPr>
          <w:i/>
          <w:iCs/>
          <w:w w:val="100"/>
          <w:vertAlign w:val="subscript"/>
        </w:rPr>
      </w:pPr>
      <w:r>
        <w:rPr>
          <w:w w:val="100"/>
        </w:rPr>
        <w:t xml:space="preserve">Multiplication by 1st column of </w:t>
      </w:r>
      <w:r>
        <w:rPr>
          <w:i/>
          <w:iCs/>
          <w:w w:val="100"/>
        </w:rPr>
        <w:t>P</w:t>
      </w:r>
      <w:r w:rsidR="00961911">
        <w:rPr>
          <w:i/>
          <w:iCs/>
          <w:w w:val="100"/>
          <w:vertAlign w:val="subscript"/>
        </w:rPr>
        <w:t>EHT</w:t>
      </w:r>
      <w:r>
        <w:rPr>
          <w:i/>
          <w:iCs/>
          <w:w w:val="100"/>
          <w:vertAlign w:val="subscript"/>
        </w:rPr>
        <w:t>-LTF</w:t>
      </w:r>
    </w:p>
    <w:p w14:paraId="607206B1" w14:textId="77777777" w:rsidR="00714FEA" w:rsidRDefault="00714FEA" w:rsidP="00714FEA">
      <w:pPr>
        <w:pStyle w:val="L1"/>
        <w:numPr>
          <w:ilvl w:val="0"/>
          <w:numId w:val="28"/>
        </w:numPr>
        <w:ind w:left="640" w:hanging="440"/>
        <w:rPr>
          <w:w w:val="100"/>
        </w:rPr>
      </w:pPr>
      <w:r>
        <w:rPr>
          <w:w w:val="100"/>
        </w:rPr>
        <w:t>LDPC tone mapper</w:t>
      </w:r>
    </w:p>
    <w:p w14:paraId="11779C14" w14:textId="3FD2B7BC" w:rsidR="00714FEA" w:rsidRPr="002F7D4A" w:rsidRDefault="005E49E7" w:rsidP="00714FEA">
      <w:pPr>
        <w:pStyle w:val="L1"/>
        <w:numPr>
          <w:ilvl w:val="0"/>
          <w:numId w:val="29"/>
        </w:numPr>
        <w:ind w:left="640" w:hanging="440"/>
        <w:rPr>
          <w:color w:val="auto"/>
          <w:w w:val="100"/>
          <w:highlight w:val="yellow"/>
        </w:rPr>
      </w:pPr>
      <w:r w:rsidRPr="002F7D4A">
        <w:rPr>
          <w:color w:val="auto"/>
          <w:w w:val="100"/>
          <w:highlight w:val="yellow"/>
        </w:rPr>
        <w:t xml:space="preserve">Frequency domain duplicate for MCS14 if BW &gt;= 80 </w:t>
      </w:r>
      <w:commentRangeStart w:id="1"/>
      <w:r w:rsidRPr="002F7D4A">
        <w:rPr>
          <w:color w:val="auto"/>
          <w:w w:val="100"/>
          <w:highlight w:val="yellow"/>
        </w:rPr>
        <w:t>MHz</w:t>
      </w:r>
      <w:commentRangeEnd w:id="1"/>
      <w:r w:rsidR="003D6BD4" w:rsidRPr="002F7D4A">
        <w:rPr>
          <w:rStyle w:val="CommentReference"/>
          <w:rFonts w:asciiTheme="minorHAnsi" w:hAnsiTheme="minorHAnsi" w:cstheme="minorBidi"/>
          <w:color w:val="auto"/>
          <w:w w:val="100"/>
          <w:highlight w:val="yellow"/>
        </w:rPr>
        <w:commentReference w:id="1"/>
      </w:r>
      <w:r w:rsidR="003E33AA" w:rsidRPr="002F7D4A">
        <w:rPr>
          <w:color w:val="auto"/>
          <w:w w:val="100"/>
          <w:highlight w:val="yellow"/>
        </w:rPr>
        <w:t xml:space="preserve"> </w:t>
      </w:r>
    </w:p>
    <w:p w14:paraId="11274BEF" w14:textId="3E2CC049" w:rsidR="00FF7484" w:rsidRPr="00FF7484" w:rsidRDefault="005E49E7" w:rsidP="00FF7484">
      <w:pPr>
        <w:pStyle w:val="L1"/>
        <w:numPr>
          <w:ilvl w:val="0"/>
          <w:numId w:val="30"/>
        </w:numPr>
        <w:ind w:left="640" w:hanging="440"/>
        <w:rPr>
          <w:color w:val="FF0000"/>
          <w:w w:val="100"/>
        </w:rPr>
      </w:pPr>
      <w:r w:rsidRPr="005E49E7">
        <w:rPr>
          <w:color w:val="auto"/>
          <w:w w:val="100"/>
        </w:rPr>
        <w:t>S</w:t>
      </w:r>
      <w:r w:rsidRPr="00762EB8">
        <w:rPr>
          <w:color w:val="auto"/>
          <w:w w:val="100"/>
        </w:rPr>
        <w:t>egment deparser (for RU/MRU size &gt; 996 tone)</w:t>
      </w:r>
    </w:p>
    <w:p w14:paraId="2B98BFEE" w14:textId="7D2C73DC" w:rsidR="00FF7484" w:rsidRDefault="00FF7484" w:rsidP="00FF7484">
      <w:pPr>
        <w:pStyle w:val="L1"/>
        <w:numPr>
          <w:ilvl w:val="0"/>
          <w:numId w:val="31"/>
        </w:numPr>
        <w:ind w:left="640" w:hanging="440"/>
        <w:rPr>
          <w:w w:val="100"/>
        </w:rPr>
      </w:pPr>
      <w:r>
        <w:rPr>
          <w:w w:val="100"/>
        </w:rPr>
        <w:t>Cyclic shift diversity (CSD) per spatial stream insertion</w:t>
      </w:r>
    </w:p>
    <w:p w14:paraId="1E07D877" w14:textId="77777777" w:rsidR="00FF7484" w:rsidRDefault="00FF7484" w:rsidP="00FF7484">
      <w:pPr>
        <w:pStyle w:val="L1"/>
        <w:numPr>
          <w:ilvl w:val="0"/>
          <w:numId w:val="32"/>
        </w:numPr>
        <w:ind w:left="640" w:hanging="440"/>
        <w:rPr>
          <w:w w:val="100"/>
        </w:rPr>
      </w:pPr>
      <w:r>
        <w:rPr>
          <w:w w:val="100"/>
        </w:rPr>
        <w:t>Spatial mapper</w:t>
      </w:r>
    </w:p>
    <w:p w14:paraId="2E082041" w14:textId="77777777" w:rsidR="00FF7484" w:rsidRDefault="00FF7484" w:rsidP="00FF7484">
      <w:pPr>
        <w:pStyle w:val="L"/>
        <w:numPr>
          <w:ilvl w:val="0"/>
          <w:numId w:val="33"/>
        </w:numPr>
        <w:ind w:left="640" w:hanging="440"/>
        <w:rPr>
          <w:w w:val="100"/>
        </w:rPr>
      </w:pPr>
      <w:r>
        <w:rPr>
          <w:w w:val="100"/>
        </w:rPr>
        <w:t>Frequency mapping</w:t>
      </w:r>
    </w:p>
    <w:p w14:paraId="08CA1AFC" w14:textId="77777777" w:rsidR="00FF7484" w:rsidRDefault="00FF7484" w:rsidP="00FF7484">
      <w:pPr>
        <w:pStyle w:val="L1"/>
        <w:numPr>
          <w:ilvl w:val="0"/>
          <w:numId w:val="34"/>
        </w:numPr>
        <w:ind w:left="640" w:hanging="440"/>
        <w:rPr>
          <w:w w:val="100"/>
        </w:rPr>
      </w:pPr>
      <w:r>
        <w:rPr>
          <w:w w:val="100"/>
        </w:rPr>
        <w:t>Inverse discrete Fourier transform (IDFT)</w:t>
      </w:r>
    </w:p>
    <w:p w14:paraId="4C79DFF5" w14:textId="77777777" w:rsidR="00FF7484" w:rsidRDefault="00FF7484" w:rsidP="00FF7484">
      <w:pPr>
        <w:pStyle w:val="L1"/>
        <w:numPr>
          <w:ilvl w:val="0"/>
          <w:numId w:val="35"/>
        </w:numPr>
        <w:ind w:left="640" w:hanging="440"/>
        <w:rPr>
          <w:w w:val="100"/>
        </w:rPr>
      </w:pPr>
      <w:r>
        <w:rPr>
          <w:w w:val="100"/>
        </w:rPr>
        <w:t>Cyclic shift diversity (CSD) per chain insertion</w:t>
      </w:r>
    </w:p>
    <w:p w14:paraId="7A918C7F" w14:textId="77777777" w:rsidR="00FF7484" w:rsidRDefault="00FF7484" w:rsidP="00FF7484">
      <w:pPr>
        <w:pStyle w:val="L1"/>
        <w:numPr>
          <w:ilvl w:val="0"/>
          <w:numId w:val="36"/>
        </w:numPr>
        <w:ind w:left="640" w:hanging="440"/>
        <w:rPr>
          <w:w w:val="100"/>
        </w:rPr>
      </w:pPr>
      <w:r>
        <w:rPr>
          <w:w w:val="100"/>
        </w:rPr>
        <w:t>Guard interval (GI) insertion</w:t>
      </w:r>
    </w:p>
    <w:p w14:paraId="3CC7E3D1" w14:textId="3D5054AF" w:rsidR="00FF7484" w:rsidRDefault="00FF7484" w:rsidP="00FF7484">
      <w:pPr>
        <w:pStyle w:val="L1"/>
        <w:numPr>
          <w:ilvl w:val="0"/>
          <w:numId w:val="37"/>
        </w:numPr>
        <w:ind w:left="640" w:hanging="440"/>
        <w:rPr>
          <w:w w:val="100"/>
        </w:rPr>
      </w:pPr>
      <w:r>
        <w:rPr>
          <w:w w:val="100"/>
        </w:rPr>
        <w:t>Windowing</w:t>
      </w:r>
    </w:p>
    <w:p w14:paraId="4DCD9E28" w14:textId="3C2D7E69" w:rsidR="003D6BD4" w:rsidRPr="002F7D4A" w:rsidRDefault="003D6BD4" w:rsidP="003D6BD4">
      <w:pPr>
        <w:pStyle w:val="L"/>
        <w:rPr>
          <w:strike/>
          <w:color w:val="auto"/>
        </w:rPr>
      </w:pPr>
      <w:r w:rsidRPr="002F7D4A">
        <w:rPr>
          <w:strike/>
          <w:color w:val="auto"/>
          <w:highlight w:val="yellow"/>
        </w:rPr>
        <w:t xml:space="preserve">w)     TBD for </w:t>
      </w:r>
      <w:commentRangeStart w:id="2"/>
      <w:r w:rsidRPr="002F7D4A">
        <w:rPr>
          <w:strike/>
          <w:color w:val="auto"/>
          <w:highlight w:val="yellow"/>
        </w:rPr>
        <w:t>DUP</w:t>
      </w:r>
      <w:commentRangeEnd w:id="2"/>
      <w:r w:rsidRPr="002F7D4A">
        <w:rPr>
          <w:rStyle w:val="CommentReference"/>
          <w:rFonts w:asciiTheme="minorHAnsi" w:hAnsiTheme="minorHAnsi" w:cstheme="minorBidi"/>
          <w:color w:val="auto"/>
          <w:w w:val="100"/>
          <w:highlight w:val="yellow"/>
        </w:rPr>
        <w:commentReference w:id="2"/>
      </w:r>
    </w:p>
    <w:p w14:paraId="7A286C6B" w14:textId="27EBF611" w:rsidR="00714FEA" w:rsidRDefault="00714FEA" w:rsidP="00714FEA">
      <w:pPr>
        <w:pStyle w:val="T"/>
        <w:rPr>
          <w:w w:val="100"/>
        </w:rPr>
      </w:pPr>
      <w:r>
        <w:rPr>
          <w:w w:val="100"/>
        </w:rPr>
        <w:fldChar w:fldCharType="begin"/>
      </w:r>
      <w:r>
        <w:rPr>
          <w:w w:val="100"/>
        </w:rPr>
        <w:instrText xml:space="preserve"> REF  RTF33313938303a204669675469 \h</w:instrText>
      </w:r>
      <w:r>
        <w:rPr>
          <w:w w:val="100"/>
        </w:rPr>
      </w:r>
      <w:r>
        <w:rPr>
          <w:w w:val="100"/>
        </w:rPr>
        <w:fldChar w:fldCharType="separate"/>
      </w:r>
      <w:r>
        <w:rPr>
          <w:w w:val="100"/>
        </w:rPr>
        <w:t>Figure </w:t>
      </w:r>
      <w:r w:rsidR="00135A56">
        <w:rPr>
          <w:w w:val="100"/>
        </w:rPr>
        <w:t>36</w:t>
      </w:r>
      <w:r>
        <w:rPr>
          <w:w w:val="100"/>
        </w:rPr>
        <w:t>-</w:t>
      </w:r>
      <w:r w:rsidR="004B1780">
        <w:rPr>
          <w:w w:val="100"/>
        </w:rPr>
        <w:t>x1</w:t>
      </w:r>
      <w:r>
        <w:rPr>
          <w:w w:val="100"/>
        </w:rPr>
        <w:t xml:space="preserve"> (Transmitter block diagram for the L-SIG, RL-SIG and </w:t>
      </w:r>
      <w:r w:rsidR="001B5671">
        <w:rPr>
          <w:w w:val="100"/>
        </w:rPr>
        <w:t>U-SIG</w:t>
      </w:r>
      <w:r>
        <w:rPr>
          <w:w w:val="100"/>
        </w:rPr>
        <w:t xml:space="preserve"> fields for an </w:t>
      </w:r>
      <w:r w:rsidR="001B5671">
        <w:rPr>
          <w:w w:val="100"/>
        </w:rPr>
        <w:t>EHT MU PPDU</w:t>
      </w:r>
      <w:r>
        <w:rPr>
          <w:w w:val="100"/>
        </w:rPr>
        <w:t>)</w:t>
      </w:r>
      <w:r>
        <w:rPr>
          <w:w w:val="100"/>
        </w:rPr>
        <w:fldChar w:fldCharType="end"/>
      </w:r>
      <w:r>
        <w:rPr>
          <w:w w:val="100"/>
        </w:rPr>
        <w:t xml:space="preserve"> to </w:t>
      </w:r>
      <w:r>
        <w:rPr>
          <w:w w:val="100"/>
        </w:rPr>
        <w:fldChar w:fldCharType="begin"/>
      </w:r>
      <w:r>
        <w:rPr>
          <w:w w:val="100"/>
        </w:rPr>
        <w:instrText xml:space="preserve"> REF  RTF32303431323a204669675469 \h</w:instrText>
      </w:r>
      <w:r>
        <w:rPr>
          <w:w w:val="100"/>
        </w:rPr>
      </w:r>
      <w:r>
        <w:rPr>
          <w:w w:val="100"/>
        </w:rPr>
        <w:fldChar w:fldCharType="separate"/>
      </w:r>
      <w:r>
        <w:rPr>
          <w:w w:val="100"/>
        </w:rPr>
        <w:t>Figure </w:t>
      </w:r>
      <w:r w:rsidR="00135A56">
        <w:rPr>
          <w:w w:val="100"/>
        </w:rPr>
        <w:t>36</w:t>
      </w:r>
      <w:r>
        <w:rPr>
          <w:w w:val="100"/>
        </w:rPr>
        <w:t>-</w:t>
      </w:r>
      <w:r w:rsidR="001B5671">
        <w:rPr>
          <w:w w:val="100"/>
        </w:rPr>
        <w:t>xx</w:t>
      </w:r>
      <w:r>
        <w:rPr>
          <w:w w:val="100"/>
        </w:rPr>
        <w:t xml:space="preserve"> (Transmitter block diagram for the Data field of an </w:t>
      </w:r>
      <w:r w:rsidR="00961911">
        <w:rPr>
          <w:w w:val="100"/>
        </w:rPr>
        <w:t>EHT</w:t>
      </w:r>
      <w:r>
        <w:rPr>
          <w:w w:val="100"/>
        </w:rPr>
        <w:t xml:space="preserve"> SU PPDU in 80+80 MHz with LDPC encoding)</w:t>
      </w:r>
      <w:r>
        <w:rPr>
          <w:w w:val="100"/>
        </w:rPr>
        <w:fldChar w:fldCharType="end"/>
      </w:r>
      <w:r>
        <w:rPr>
          <w:w w:val="100"/>
        </w:rPr>
        <w:t xml:space="preserve"> show example transmitter block diagrams. The actual structure of the transmitter is implementation dependent.</w:t>
      </w:r>
    </w:p>
    <w:p w14:paraId="7BD44286" w14:textId="4B19B3C3" w:rsidR="00714FEA" w:rsidRDefault="00714FEA" w:rsidP="00714FEA">
      <w:pPr>
        <w:pStyle w:val="T"/>
        <w:rPr>
          <w:w w:val="100"/>
        </w:rPr>
      </w:pPr>
      <w:r>
        <w:rPr>
          <w:w w:val="100"/>
        </w:rPr>
        <w:t xml:space="preserve">In particular, </w:t>
      </w:r>
      <w:r>
        <w:rPr>
          <w:w w:val="100"/>
        </w:rPr>
        <w:fldChar w:fldCharType="begin"/>
      </w:r>
      <w:r>
        <w:rPr>
          <w:w w:val="100"/>
        </w:rPr>
        <w:instrText xml:space="preserve"> REF  RTF33313938303a204669675469 \h</w:instrText>
      </w:r>
      <w:r>
        <w:rPr>
          <w:w w:val="100"/>
        </w:rPr>
      </w:r>
      <w:r>
        <w:rPr>
          <w:w w:val="100"/>
        </w:rPr>
        <w:fldChar w:fldCharType="separate"/>
      </w:r>
      <w:r>
        <w:rPr>
          <w:w w:val="100"/>
        </w:rPr>
        <w:t>Figure </w:t>
      </w:r>
      <w:r w:rsidR="00135A56">
        <w:rPr>
          <w:w w:val="100"/>
        </w:rPr>
        <w:t>36</w:t>
      </w:r>
      <w:r>
        <w:rPr>
          <w:w w:val="100"/>
        </w:rPr>
        <w:t>-</w:t>
      </w:r>
      <w:r w:rsidR="001B5671">
        <w:rPr>
          <w:w w:val="100"/>
        </w:rPr>
        <w:t>x1</w:t>
      </w:r>
      <w:r>
        <w:rPr>
          <w:w w:val="100"/>
        </w:rPr>
        <w:t xml:space="preserve"> (</w:t>
      </w:r>
      <w:r w:rsidR="001B5671">
        <w:rPr>
          <w:w w:val="100"/>
        </w:rPr>
        <w:t>Transmitter block diagram for the L-SIG, RL-SIG and U-SIG fields for an EHT MU PPDU</w:t>
      </w:r>
      <w:r>
        <w:rPr>
          <w:w w:val="100"/>
        </w:rPr>
        <w:t>)</w:t>
      </w:r>
      <w:r>
        <w:rPr>
          <w:w w:val="100"/>
        </w:rPr>
        <w:fldChar w:fldCharType="end"/>
      </w:r>
      <w:r>
        <w:rPr>
          <w:w w:val="100"/>
        </w:rPr>
        <w:t xml:space="preserve"> shows the transmit process for the L-SIG, RL-SIG, and </w:t>
      </w:r>
      <w:r w:rsidR="001B5671">
        <w:rPr>
          <w:w w:val="100"/>
        </w:rPr>
        <w:t>U-SIG</w:t>
      </w:r>
      <w:r>
        <w:rPr>
          <w:w w:val="100"/>
        </w:rPr>
        <w:t xml:space="preserve"> fields of an </w:t>
      </w:r>
      <w:r w:rsidR="001B5671">
        <w:rPr>
          <w:w w:val="100"/>
        </w:rPr>
        <w:t>EHT MU</w:t>
      </w:r>
      <w:r>
        <w:rPr>
          <w:w w:val="100"/>
        </w:rPr>
        <w:t xml:space="preserve"> PPDU using one </w:t>
      </w:r>
      <w:r>
        <w:rPr>
          <w:w w:val="100"/>
        </w:rPr>
        <w:lastRenderedPageBreak/>
        <w:t xml:space="preserve">frequency segment. These transmit blocks are also used to generate the L-STF and L-LTF fields of the </w:t>
      </w:r>
      <w:r w:rsidR="001B5671">
        <w:rPr>
          <w:w w:val="100"/>
        </w:rPr>
        <w:t>EHT MU</w:t>
      </w:r>
      <w:r>
        <w:rPr>
          <w:w w:val="100"/>
        </w:rPr>
        <w:t xml:space="preserve"> PPDU with the following exceptions:</w:t>
      </w:r>
    </w:p>
    <w:p w14:paraId="1909000D" w14:textId="77777777" w:rsidR="00714FEA" w:rsidRDefault="00714FEA" w:rsidP="00714FEA">
      <w:pPr>
        <w:pStyle w:val="DL"/>
        <w:numPr>
          <w:ilvl w:val="0"/>
          <w:numId w:val="15"/>
        </w:numPr>
        <w:ind w:left="640" w:hanging="440"/>
        <w:rPr>
          <w:w w:val="100"/>
        </w:rPr>
      </w:pPr>
      <w:r>
        <w:rPr>
          <w:w w:val="100"/>
        </w:rPr>
        <w:t>The BCC encoder and interleaver as well as constellation mapper are not used when generating the L-STF and L-LTF fields.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0"/>
      </w:tblGrid>
      <w:tr w:rsidR="00714FEA" w14:paraId="248177C2" w14:textId="77777777" w:rsidTr="00762EB8">
        <w:trPr>
          <w:trHeight w:val="3680"/>
          <w:jc w:val="center"/>
        </w:trPr>
        <w:tc>
          <w:tcPr>
            <w:tcW w:w="6800" w:type="dxa"/>
            <w:tcBorders>
              <w:top w:val="nil"/>
              <w:left w:val="nil"/>
              <w:bottom w:val="nil"/>
              <w:right w:val="nil"/>
            </w:tcBorders>
            <w:shd w:val="clear" w:color="auto" w:fill="auto"/>
            <w:tcMar>
              <w:top w:w="120" w:type="dxa"/>
              <w:left w:w="120" w:type="dxa"/>
              <w:bottom w:w="80" w:type="dxa"/>
              <w:right w:w="120" w:type="dxa"/>
            </w:tcMar>
          </w:tcPr>
          <w:p w14:paraId="68190FD6" w14:textId="0C549152" w:rsidR="00714FEA" w:rsidRPr="00762EB8" w:rsidRDefault="00587AD8" w:rsidP="00424AAC">
            <w:pPr>
              <w:pStyle w:val="CellBody"/>
            </w:pPr>
            <w:r w:rsidRPr="00762EB8">
              <w:object w:dxaOrig="8790" w:dyaOrig="4271" w14:anchorId="25F8C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59.9pt" o:ole="">
                  <v:imagedata r:id="rId14" o:title=""/>
                </v:shape>
                <o:OLEObject Type="Embed" ProgID="Visio.Drawing.15" ShapeID="_x0000_i1025" DrawAspect="Content" ObjectID="_1667200193" r:id="rId15"/>
              </w:object>
            </w:r>
          </w:p>
        </w:tc>
      </w:tr>
      <w:tr w:rsidR="00714FEA" w14:paraId="38D1CC20" w14:textId="77777777" w:rsidTr="00762EB8">
        <w:trPr>
          <w:jc w:val="center"/>
        </w:trPr>
        <w:tc>
          <w:tcPr>
            <w:tcW w:w="6800" w:type="dxa"/>
            <w:tcBorders>
              <w:top w:val="nil"/>
              <w:left w:val="nil"/>
              <w:bottom w:val="nil"/>
              <w:right w:val="nil"/>
            </w:tcBorders>
            <w:shd w:val="clear" w:color="auto" w:fill="auto"/>
            <w:tcMar>
              <w:top w:w="120" w:type="dxa"/>
              <w:left w:w="120" w:type="dxa"/>
              <w:bottom w:w="80" w:type="dxa"/>
              <w:right w:w="120" w:type="dxa"/>
            </w:tcMar>
            <w:vAlign w:val="center"/>
          </w:tcPr>
          <w:p w14:paraId="15DC205A" w14:textId="33C3AD27" w:rsidR="00714FEA" w:rsidRPr="00762EB8" w:rsidRDefault="001B5671" w:rsidP="001B5671">
            <w:pPr>
              <w:pStyle w:val="FigTitle"/>
            </w:pPr>
            <w:bookmarkStart w:id="3" w:name="RTF33313938303a204669675469"/>
            <w:r w:rsidRPr="00762EB8">
              <w:rPr>
                <w:w w:val="100"/>
              </w:rPr>
              <w:t xml:space="preserve">Figure </w:t>
            </w:r>
            <w:r w:rsidR="00135A56">
              <w:rPr>
                <w:w w:val="100"/>
              </w:rPr>
              <w:t>36</w:t>
            </w:r>
            <w:r w:rsidRPr="00762EB8">
              <w:rPr>
                <w:w w:val="100"/>
              </w:rPr>
              <w:t xml:space="preserve">-x1 </w:t>
            </w:r>
            <w:r w:rsidR="00714FEA" w:rsidRPr="00762EB8">
              <w:rPr>
                <w:w w:val="100"/>
              </w:rPr>
              <w:t xml:space="preserve">Transmitter block diagram for the L-SIG, RL-SIG and </w:t>
            </w:r>
            <w:r w:rsidRPr="00762EB8">
              <w:rPr>
                <w:w w:val="100"/>
              </w:rPr>
              <w:t>U-SIG</w:t>
            </w:r>
            <w:r w:rsidR="00714FEA" w:rsidRPr="00762EB8">
              <w:rPr>
                <w:w w:val="100"/>
              </w:rPr>
              <w:t xml:space="preserve"> fields for an </w:t>
            </w:r>
            <w:bookmarkEnd w:id="3"/>
            <w:r w:rsidRPr="00762EB8">
              <w:rPr>
                <w:w w:val="100"/>
              </w:rPr>
              <w:t>EHT MU PPDU</w:t>
            </w:r>
          </w:p>
        </w:tc>
      </w:tr>
    </w:tbl>
    <w:p w14:paraId="70CFE0CA" w14:textId="78F449C6" w:rsidR="00714FEA" w:rsidRDefault="00714FEA" w:rsidP="00714FEA">
      <w:pPr>
        <w:pStyle w:val="Note"/>
        <w:rPr>
          <w:w w:val="100"/>
        </w:rPr>
      </w:pPr>
      <w:r>
        <w:rPr>
          <w:w w:val="100"/>
        </w:rPr>
        <w:t xml:space="preserve">NOTE—For an </w:t>
      </w:r>
      <w:r w:rsidR="00961911">
        <w:rPr>
          <w:w w:val="100"/>
        </w:rPr>
        <w:t>EHT</w:t>
      </w:r>
      <w:r>
        <w:rPr>
          <w:w w:val="100"/>
        </w:rPr>
        <w:t xml:space="preserve"> MU PPDU, the duplication on 20 MHz channels is subject to the availability of 20 MHz channels in the case of</w:t>
      </w:r>
      <w:r>
        <w:rPr>
          <w:vanish/>
          <w:w w:val="100"/>
        </w:rPr>
        <w:t>(#22023)</w:t>
      </w:r>
      <w:r>
        <w:rPr>
          <w:w w:val="100"/>
        </w:rPr>
        <w:t xml:space="preserve"> preamble puncturing.</w:t>
      </w:r>
      <w:r w:rsidR="00587AD8">
        <w:rPr>
          <w:w w:val="100"/>
        </w:rPr>
        <w:t xml:space="preserve"> </w:t>
      </w:r>
      <w:r w:rsidR="00587AD8" w:rsidRPr="00762EB8">
        <w:rPr>
          <w:color w:val="auto"/>
          <w:w w:val="100"/>
        </w:rPr>
        <w:t>The U-SIG contents may be different in different 80MHz segments for PPDU BW &gt; 80MHz.</w:t>
      </w:r>
    </w:p>
    <w:p w14:paraId="6506EE26" w14:textId="6596FDC9" w:rsidR="00714FEA" w:rsidRDefault="00714FEA" w:rsidP="00714FEA">
      <w:pPr>
        <w:pStyle w:val="T"/>
        <w:rPr>
          <w:w w:val="100"/>
        </w:rPr>
      </w:pPr>
      <w:r>
        <w:rPr>
          <w:w w:val="100"/>
        </w:rPr>
        <w:fldChar w:fldCharType="begin"/>
      </w:r>
      <w:r>
        <w:rPr>
          <w:w w:val="100"/>
        </w:rPr>
        <w:instrText xml:space="preserve"> REF  RTF38353838303a204669675469 \h</w:instrText>
      </w:r>
      <w:r>
        <w:rPr>
          <w:w w:val="100"/>
        </w:rPr>
      </w:r>
      <w:r>
        <w:rPr>
          <w:w w:val="100"/>
        </w:rPr>
        <w:fldChar w:fldCharType="separate"/>
      </w:r>
      <w:r>
        <w:rPr>
          <w:w w:val="100"/>
        </w:rPr>
        <w:t>Figure </w:t>
      </w:r>
      <w:r w:rsidR="00135A56">
        <w:rPr>
          <w:w w:val="100"/>
        </w:rPr>
        <w:t>36</w:t>
      </w:r>
      <w:r>
        <w:rPr>
          <w:w w:val="100"/>
        </w:rPr>
        <w:t>-</w:t>
      </w:r>
      <w:r w:rsidR="00961911">
        <w:rPr>
          <w:w w:val="100"/>
        </w:rPr>
        <w:t>x2</w:t>
      </w:r>
      <w:r>
        <w:rPr>
          <w:w w:val="100"/>
        </w:rPr>
        <w:t xml:space="preserve"> (Transmitter block diagram for the L-SIG, RL-SIG and </w:t>
      </w:r>
      <w:r w:rsidR="00961911">
        <w:rPr>
          <w:w w:val="100"/>
        </w:rPr>
        <w:t>U-SIG</w:t>
      </w:r>
      <w:r>
        <w:rPr>
          <w:w w:val="100"/>
        </w:rPr>
        <w:t xml:space="preserve"> fields of an </w:t>
      </w:r>
      <w:r w:rsidR="00961911">
        <w:rPr>
          <w:w w:val="100"/>
        </w:rPr>
        <w:t>E</w:t>
      </w:r>
      <w:r>
        <w:rPr>
          <w:w w:val="100"/>
        </w:rPr>
        <w:t>H</w:t>
      </w:r>
      <w:r w:rsidR="00961911">
        <w:rPr>
          <w:w w:val="100"/>
        </w:rPr>
        <w:t>T</w:t>
      </w:r>
      <w:r>
        <w:rPr>
          <w:w w:val="100"/>
        </w:rPr>
        <w:t xml:space="preserve"> TB PPDU)</w:t>
      </w:r>
      <w:r>
        <w:rPr>
          <w:w w:val="100"/>
        </w:rPr>
        <w:fldChar w:fldCharType="end"/>
      </w:r>
      <w:r>
        <w:rPr>
          <w:w w:val="100"/>
        </w:rPr>
        <w:t xml:space="preserve"> shows the transmit process for the L-SIG, RL-SIG and </w:t>
      </w:r>
      <w:r w:rsidR="00961911">
        <w:rPr>
          <w:w w:val="100"/>
        </w:rPr>
        <w:t>U-SIG</w:t>
      </w:r>
      <w:r>
        <w:rPr>
          <w:w w:val="100"/>
        </w:rPr>
        <w:t xml:space="preserve"> fields of an </w:t>
      </w:r>
      <w:r w:rsidR="00961911">
        <w:rPr>
          <w:w w:val="100"/>
        </w:rPr>
        <w:t>EHT</w:t>
      </w:r>
      <w:r>
        <w:rPr>
          <w:w w:val="100"/>
        </w:rPr>
        <w:t xml:space="preserve"> TB PPDU using one frequency segment. The BCC encoder and interleaver are not used when generating the L-STF and L-LTF fields.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0"/>
      </w:tblGrid>
      <w:tr w:rsidR="00714FEA" w:rsidRPr="00C44E34" w14:paraId="34F8599D" w14:textId="77777777" w:rsidTr="00424AAC">
        <w:trPr>
          <w:trHeight w:val="3680"/>
          <w:jc w:val="center"/>
        </w:trPr>
        <w:tc>
          <w:tcPr>
            <w:tcW w:w="6800" w:type="dxa"/>
            <w:tcBorders>
              <w:top w:val="nil"/>
              <w:left w:val="nil"/>
              <w:bottom w:val="nil"/>
              <w:right w:val="nil"/>
            </w:tcBorders>
            <w:tcMar>
              <w:top w:w="120" w:type="dxa"/>
              <w:left w:w="120" w:type="dxa"/>
              <w:bottom w:w="80" w:type="dxa"/>
              <w:right w:w="120" w:type="dxa"/>
            </w:tcMar>
          </w:tcPr>
          <w:p w14:paraId="55EB0A56" w14:textId="01C07C52" w:rsidR="00714FEA" w:rsidRPr="00762EB8" w:rsidRDefault="00587AD8" w:rsidP="00424AAC">
            <w:pPr>
              <w:pStyle w:val="CellBody"/>
            </w:pPr>
            <w:r w:rsidRPr="00762EB8">
              <w:object w:dxaOrig="8790" w:dyaOrig="4271" w14:anchorId="47540203">
                <v:shape id="_x0000_i1026" type="#_x0000_t75" style="width:327.75pt;height:159.9pt" o:ole="">
                  <v:imagedata r:id="rId16" o:title=""/>
                </v:shape>
                <o:OLEObject Type="Embed" ProgID="Visio.Drawing.15" ShapeID="_x0000_i1026" DrawAspect="Content" ObjectID="_1667200194" r:id="rId17"/>
              </w:object>
            </w:r>
          </w:p>
        </w:tc>
      </w:tr>
      <w:tr w:rsidR="00714FEA" w:rsidRPr="00C44E34" w14:paraId="32A08358" w14:textId="77777777" w:rsidTr="00424AAC">
        <w:trPr>
          <w:jc w:val="center"/>
        </w:trPr>
        <w:tc>
          <w:tcPr>
            <w:tcW w:w="6800" w:type="dxa"/>
            <w:tcBorders>
              <w:top w:val="nil"/>
              <w:left w:val="nil"/>
              <w:bottom w:val="nil"/>
              <w:right w:val="nil"/>
            </w:tcBorders>
            <w:tcMar>
              <w:top w:w="120" w:type="dxa"/>
              <w:left w:w="120" w:type="dxa"/>
              <w:bottom w:w="80" w:type="dxa"/>
              <w:right w:w="120" w:type="dxa"/>
            </w:tcMar>
            <w:vAlign w:val="center"/>
          </w:tcPr>
          <w:p w14:paraId="3692A3BE" w14:textId="5BBB71E6" w:rsidR="00714FEA" w:rsidRPr="00762EB8" w:rsidRDefault="00961911" w:rsidP="00961911">
            <w:pPr>
              <w:pStyle w:val="FigTitle"/>
            </w:pPr>
            <w:bookmarkStart w:id="4" w:name="RTF38353838303a204669675469"/>
            <w:r w:rsidRPr="00762EB8">
              <w:rPr>
                <w:w w:val="100"/>
              </w:rPr>
              <w:t xml:space="preserve">Figure </w:t>
            </w:r>
            <w:r w:rsidR="00135A56">
              <w:rPr>
                <w:w w:val="100"/>
              </w:rPr>
              <w:t>36</w:t>
            </w:r>
            <w:r w:rsidRPr="00762EB8">
              <w:rPr>
                <w:w w:val="100"/>
              </w:rPr>
              <w:t xml:space="preserve">-x2 </w:t>
            </w:r>
            <w:r w:rsidR="00714FEA" w:rsidRPr="00762EB8">
              <w:rPr>
                <w:w w:val="100"/>
              </w:rPr>
              <w:t xml:space="preserve">Transmitter block diagram for the L-SIG, RL-SIG and </w:t>
            </w:r>
            <w:r w:rsidRPr="00762EB8">
              <w:rPr>
                <w:w w:val="100"/>
              </w:rPr>
              <w:t>U-SIG</w:t>
            </w:r>
            <w:r w:rsidR="00714FEA" w:rsidRPr="00762EB8">
              <w:rPr>
                <w:w w:val="100"/>
              </w:rPr>
              <w:t xml:space="preserve"> fields of an </w:t>
            </w:r>
            <w:r w:rsidRPr="00762EB8">
              <w:rPr>
                <w:w w:val="100"/>
              </w:rPr>
              <w:t>EHT</w:t>
            </w:r>
            <w:bookmarkEnd w:id="4"/>
            <w:r w:rsidR="00714FEA" w:rsidRPr="00762EB8">
              <w:rPr>
                <w:w w:val="100"/>
              </w:rPr>
              <w:t xml:space="preserve"> TB PPDU</w:t>
            </w:r>
          </w:p>
        </w:tc>
      </w:tr>
    </w:tbl>
    <w:p w14:paraId="52DBA035" w14:textId="77777777" w:rsidR="00714FEA" w:rsidRDefault="00714FEA" w:rsidP="00714FEA">
      <w:pPr>
        <w:pStyle w:val="T"/>
        <w:rPr>
          <w:w w:val="100"/>
        </w:rPr>
      </w:pPr>
    </w:p>
    <w:p w14:paraId="4E9DF7E8" w14:textId="653F0F1C" w:rsidR="00714FEA" w:rsidRDefault="00714FEA" w:rsidP="00714FEA">
      <w:pPr>
        <w:pStyle w:val="T"/>
        <w:rPr>
          <w:w w:val="100"/>
        </w:rPr>
      </w:pPr>
      <w:r>
        <w:rPr>
          <w:w w:val="100"/>
        </w:rPr>
        <w:lastRenderedPageBreak/>
        <w:fldChar w:fldCharType="begin"/>
      </w:r>
      <w:r>
        <w:rPr>
          <w:w w:val="100"/>
        </w:rPr>
        <w:instrText xml:space="preserve"> REF  RTF37383333363a204669675469 \h</w:instrText>
      </w:r>
      <w:r>
        <w:rPr>
          <w:w w:val="100"/>
        </w:rPr>
      </w:r>
      <w:r>
        <w:rPr>
          <w:w w:val="100"/>
        </w:rPr>
        <w:fldChar w:fldCharType="separate"/>
      </w:r>
      <w:r>
        <w:rPr>
          <w:w w:val="100"/>
        </w:rPr>
        <w:t>Figure </w:t>
      </w:r>
      <w:r w:rsidR="00135A56">
        <w:rPr>
          <w:w w:val="100"/>
        </w:rPr>
        <w:t>36</w:t>
      </w:r>
      <w:r>
        <w:rPr>
          <w:w w:val="100"/>
        </w:rPr>
        <w:t>-</w:t>
      </w:r>
      <w:r w:rsidR="00885381">
        <w:rPr>
          <w:w w:val="100"/>
        </w:rPr>
        <w:t>x3</w:t>
      </w:r>
      <w:r>
        <w:rPr>
          <w:w w:val="100"/>
        </w:rPr>
        <w:t xml:space="preserve"> (Transmitter block diagram for the </w:t>
      </w:r>
      <w:r w:rsidR="001878AB">
        <w:rPr>
          <w:w w:val="100"/>
        </w:rPr>
        <w:t>EHT-SIG</w:t>
      </w:r>
      <w:r>
        <w:rPr>
          <w:w w:val="100"/>
        </w:rPr>
        <w:t xml:space="preserve"> field)</w:t>
      </w:r>
      <w:r>
        <w:rPr>
          <w:w w:val="100"/>
        </w:rPr>
        <w:fldChar w:fldCharType="end"/>
      </w:r>
      <w:r>
        <w:rPr>
          <w:w w:val="100"/>
        </w:rPr>
        <w:t xml:space="preserve"> shows the transmit process for the </w:t>
      </w:r>
      <w:r w:rsidR="001878AB">
        <w:rPr>
          <w:w w:val="100"/>
        </w:rPr>
        <w:t>EHT-SIG</w:t>
      </w:r>
      <w:r>
        <w:rPr>
          <w:w w:val="100"/>
        </w:rPr>
        <w:t xml:space="preserve"> field of an </w:t>
      </w:r>
      <w:r w:rsidR="00961911">
        <w:rPr>
          <w:w w:val="100"/>
        </w:rPr>
        <w:t>EHT</w:t>
      </w:r>
      <w:r>
        <w:rPr>
          <w:w w:val="100"/>
        </w:rPr>
        <w:t xml:space="preserve"> MU PPDU using one frequency segment. This block diagram is for transmitting </w:t>
      </w:r>
      <w:r w:rsidR="001878AB">
        <w:rPr>
          <w:w w:val="100"/>
        </w:rPr>
        <w:t>EHT-SIG</w:t>
      </w:r>
      <w:r>
        <w:rPr>
          <w:w w:val="100"/>
        </w:rPr>
        <w:t xml:space="preserve"> in one 20 MHz subchannel. Refer to </w:t>
      </w:r>
      <w:r w:rsidRPr="00135A56">
        <w:rPr>
          <w:w w:val="100"/>
        </w:rPr>
        <w:fldChar w:fldCharType="begin"/>
      </w:r>
      <w:r w:rsidRPr="00135A56">
        <w:rPr>
          <w:w w:val="100"/>
        </w:rPr>
        <w:instrText xml:space="preserve"> REF  RTF39303937353a2048352c312e \h</w:instrText>
      </w:r>
      <w:r w:rsidR="008F3E92" w:rsidRPr="00135A56">
        <w:rPr>
          <w:w w:val="100"/>
        </w:rPr>
        <w:instrText xml:space="preserve"> \* MERGEFORMAT </w:instrText>
      </w:r>
      <w:r w:rsidRPr="00135A56">
        <w:rPr>
          <w:w w:val="100"/>
        </w:rPr>
      </w:r>
      <w:r w:rsidRPr="00135A56">
        <w:rPr>
          <w:w w:val="100"/>
        </w:rPr>
        <w:fldChar w:fldCharType="separate"/>
      </w:r>
      <w:r w:rsidR="008F3E92" w:rsidRPr="00135A56">
        <w:rPr>
          <w:w w:val="100"/>
        </w:rPr>
        <w:t>3</w:t>
      </w:r>
      <w:r w:rsidR="00135A56" w:rsidRPr="00135A56">
        <w:rPr>
          <w:w w:val="100"/>
        </w:rPr>
        <w:t>6</w:t>
      </w:r>
      <w:r w:rsidRPr="00135A56">
        <w:rPr>
          <w:w w:val="100"/>
        </w:rPr>
        <w:t>.3.</w:t>
      </w:r>
      <w:r w:rsidR="00135A56" w:rsidRPr="00135A56">
        <w:rPr>
          <w:w w:val="100"/>
        </w:rPr>
        <w:t>11.8.2</w:t>
      </w:r>
      <w:r w:rsidRPr="00135A56">
        <w:rPr>
          <w:w w:val="100"/>
        </w:rPr>
        <w:t xml:space="preserve"> (</w:t>
      </w:r>
      <w:r w:rsidR="001878AB" w:rsidRPr="00135A56">
        <w:rPr>
          <w:w w:val="100"/>
        </w:rPr>
        <w:t>EHT-SIG</w:t>
      </w:r>
      <w:r w:rsidRPr="00135A56">
        <w:rPr>
          <w:w w:val="100"/>
        </w:rPr>
        <w:t xml:space="preserve"> content channels)</w:t>
      </w:r>
      <w:r w:rsidRPr="00135A56">
        <w:rPr>
          <w:w w:val="100"/>
        </w:rPr>
        <w:fldChar w:fldCharType="end"/>
      </w:r>
      <w:r>
        <w:rPr>
          <w:w w:val="100"/>
        </w:rPr>
        <w:t xml:space="preserve"> for the methods of transmitting </w:t>
      </w:r>
      <w:r w:rsidR="001878AB">
        <w:rPr>
          <w:w w:val="100"/>
        </w:rPr>
        <w:t>EHT-SIG</w:t>
      </w:r>
      <w:r>
        <w:rPr>
          <w:w w:val="100"/>
        </w:rPr>
        <w:t xml:space="preserve"> in 40 MHz, 80 MHz</w:t>
      </w:r>
      <w:r w:rsidR="001878AB">
        <w:rPr>
          <w:w w:val="100"/>
        </w:rPr>
        <w:t>,</w:t>
      </w:r>
      <w:r>
        <w:rPr>
          <w:w w:val="100"/>
        </w:rPr>
        <w:t xml:space="preserve"> 160 MHz</w:t>
      </w:r>
      <w:r w:rsidR="001878AB">
        <w:rPr>
          <w:w w:val="100"/>
        </w:rPr>
        <w:t xml:space="preserve"> and 320MHz</w:t>
      </w:r>
      <w:r>
        <w:rPr>
          <w:w w:val="100"/>
        </w:rPr>
        <w:t xml:space="preserve">. The DCM tone mapper, which is defined in </w:t>
      </w:r>
      <w:r w:rsidRPr="00135A56">
        <w:rPr>
          <w:w w:val="100"/>
        </w:rPr>
        <w:fldChar w:fldCharType="begin"/>
      </w:r>
      <w:r w:rsidRPr="00135A56">
        <w:rPr>
          <w:w w:val="100"/>
        </w:rPr>
        <w:instrText xml:space="preserve"> REF RTF31363233373a2048342c312e \h</w:instrText>
      </w:r>
      <w:r w:rsidR="008F3E92" w:rsidRPr="00135A56">
        <w:rPr>
          <w:w w:val="100"/>
        </w:rPr>
        <w:instrText xml:space="preserve"> \* MERGEFORMAT </w:instrText>
      </w:r>
      <w:r w:rsidRPr="00135A56">
        <w:rPr>
          <w:w w:val="100"/>
        </w:rPr>
      </w:r>
      <w:r w:rsidRPr="00135A56">
        <w:rPr>
          <w:w w:val="100"/>
        </w:rPr>
        <w:fldChar w:fldCharType="separate"/>
      </w:r>
      <w:r w:rsidR="00135A56">
        <w:rPr>
          <w:w w:val="100"/>
        </w:rPr>
        <w:t>36</w:t>
      </w:r>
      <w:r w:rsidRPr="00135A56">
        <w:rPr>
          <w:w w:val="100"/>
        </w:rPr>
        <w:t>.3.</w:t>
      </w:r>
      <w:r w:rsidR="00135A56" w:rsidRPr="00135A56">
        <w:rPr>
          <w:w w:val="100"/>
        </w:rPr>
        <w:t>12.7</w:t>
      </w:r>
      <w:r w:rsidRPr="00135A56">
        <w:rPr>
          <w:w w:val="100"/>
        </w:rPr>
        <w:t xml:space="preserve"> (Constellation mapping)</w:t>
      </w:r>
      <w:r w:rsidRPr="00135A56">
        <w:rPr>
          <w:w w:val="100"/>
        </w:rPr>
        <w:fldChar w:fldCharType="end"/>
      </w:r>
      <w:r w:rsidRPr="00135A56">
        <w:rPr>
          <w:w w:val="100"/>
        </w:rPr>
        <w:t>,</w:t>
      </w:r>
      <w:r>
        <w:rPr>
          <w:w w:val="100"/>
        </w:rPr>
        <w:t xml:space="preserve"> is applied only if the </w:t>
      </w:r>
      <w:r w:rsidR="001878AB">
        <w:rPr>
          <w:w w:val="100"/>
        </w:rPr>
        <w:t>EHT-SIG</w:t>
      </w:r>
      <w:r w:rsidR="00885381">
        <w:rPr>
          <w:w w:val="100"/>
        </w:rPr>
        <w:t>-MCS</w:t>
      </w:r>
      <w:r>
        <w:rPr>
          <w:w w:val="100"/>
        </w:rPr>
        <w:t xml:space="preserve"> field in the </w:t>
      </w:r>
      <w:r w:rsidR="00961911">
        <w:rPr>
          <w:w w:val="100"/>
        </w:rPr>
        <w:t>U-SIG</w:t>
      </w:r>
      <w:r>
        <w:rPr>
          <w:w w:val="100"/>
        </w:rPr>
        <w:t xml:space="preserve"> field </w:t>
      </w:r>
      <w:r w:rsidR="00885381">
        <w:rPr>
          <w:w w:val="100"/>
        </w:rPr>
        <w:t xml:space="preserve">indicate EHT-SIG-MCS </w:t>
      </w:r>
      <w:r w:rsidR="00A25D43">
        <w:rPr>
          <w:w w:val="100"/>
        </w:rPr>
        <w:t xml:space="preserve"> is</w:t>
      </w:r>
      <w:r w:rsidR="00885381">
        <w:rPr>
          <w:w w:val="100"/>
        </w:rPr>
        <w:t xml:space="preserve"> </w:t>
      </w:r>
      <w:r w:rsidR="00135A56" w:rsidRPr="00135A56">
        <w:rPr>
          <w:w w:val="100"/>
        </w:rPr>
        <w:t>MCS15</w:t>
      </w:r>
      <w:r w:rsidRPr="00135A56">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600"/>
      </w:tblGrid>
      <w:tr w:rsidR="00714FEA" w14:paraId="2E539606" w14:textId="77777777" w:rsidTr="00424AAC">
        <w:trPr>
          <w:trHeight w:val="3680"/>
          <w:jc w:val="center"/>
        </w:trPr>
        <w:tc>
          <w:tcPr>
            <w:tcW w:w="6600" w:type="dxa"/>
            <w:tcBorders>
              <w:top w:val="nil"/>
              <w:left w:val="nil"/>
              <w:bottom w:val="nil"/>
              <w:right w:val="nil"/>
            </w:tcBorders>
            <w:tcMar>
              <w:top w:w="120" w:type="dxa"/>
              <w:left w:w="120" w:type="dxa"/>
              <w:bottom w:w="80" w:type="dxa"/>
              <w:right w:w="120" w:type="dxa"/>
            </w:tcMar>
          </w:tcPr>
          <w:p w14:paraId="1D3C5347" w14:textId="7C421222" w:rsidR="00714FEA" w:rsidRPr="00762EB8" w:rsidRDefault="00F774C4" w:rsidP="00424AAC">
            <w:pPr>
              <w:pStyle w:val="CellBody"/>
            </w:pPr>
            <w:r w:rsidRPr="00762EB8">
              <w:object w:dxaOrig="8531" w:dyaOrig="4271" w14:anchorId="7CB0138C">
                <v:shape id="_x0000_i1027" type="#_x0000_t75" style="width:318.4pt;height:159.9pt" o:ole="">
                  <v:imagedata r:id="rId18" o:title=""/>
                </v:shape>
                <o:OLEObject Type="Embed" ProgID="Visio.Drawing.15" ShapeID="_x0000_i1027" DrawAspect="Content" ObjectID="_1667200195" r:id="rId19"/>
              </w:object>
            </w:r>
          </w:p>
        </w:tc>
      </w:tr>
      <w:tr w:rsidR="00714FEA" w14:paraId="7547C163" w14:textId="77777777" w:rsidTr="00424AAC">
        <w:trPr>
          <w:jc w:val="center"/>
        </w:trPr>
        <w:tc>
          <w:tcPr>
            <w:tcW w:w="6600" w:type="dxa"/>
            <w:tcBorders>
              <w:top w:val="nil"/>
              <w:left w:val="nil"/>
              <w:bottom w:val="nil"/>
              <w:right w:val="nil"/>
            </w:tcBorders>
            <w:tcMar>
              <w:top w:w="120" w:type="dxa"/>
              <w:left w:w="120" w:type="dxa"/>
              <w:bottom w:w="80" w:type="dxa"/>
              <w:right w:w="120" w:type="dxa"/>
            </w:tcMar>
            <w:vAlign w:val="center"/>
          </w:tcPr>
          <w:p w14:paraId="57AF25BE" w14:textId="3A4831F6" w:rsidR="00714FEA" w:rsidRPr="00762EB8" w:rsidRDefault="00885381" w:rsidP="00885381">
            <w:pPr>
              <w:pStyle w:val="FigTitle"/>
            </w:pPr>
            <w:bookmarkStart w:id="5" w:name="RTF37383333363a204669675469"/>
            <w:r w:rsidRPr="00762EB8">
              <w:rPr>
                <w:w w:val="100"/>
              </w:rPr>
              <w:t xml:space="preserve">Figure </w:t>
            </w:r>
            <w:r w:rsidR="00135A56">
              <w:rPr>
                <w:w w:val="100"/>
              </w:rPr>
              <w:t>36</w:t>
            </w:r>
            <w:r w:rsidRPr="00762EB8">
              <w:rPr>
                <w:w w:val="100"/>
              </w:rPr>
              <w:t xml:space="preserve">-x3 </w:t>
            </w:r>
            <w:r w:rsidR="00714FEA" w:rsidRPr="00762EB8">
              <w:rPr>
                <w:w w:val="100"/>
              </w:rPr>
              <w:t xml:space="preserve">Transmitter block diagram for the </w:t>
            </w:r>
            <w:r w:rsidR="001878AB" w:rsidRPr="00762EB8">
              <w:rPr>
                <w:w w:val="100"/>
              </w:rPr>
              <w:t>EHT-SIG</w:t>
            </w:r>
            <w:r w:rsidR="00714FEA" w:rsidRPr="00762EB8">
              <w:rPr>
                <w:w w:val="100"/>
              </w:rPr>
              <w:t xml:space="preserve"> field</w:t>
            </w:r>
            <w:bookmarkEnd w:id="5"/>
          </w:p>
        </w:tc>
      </w:tr>
    </w:tbl>
    <w:p w14:paraId="5CD2EB39" w14:textId="77777777" w:rsidR="00714FEA" w:rsidRDefault="00714FEA" w:rsidP="00714FEA">
      <w:pPr>
        <w:pStyle w:val="T"/>
        <w:rPr>
          <w:w w:val="100"/>
        </w:rPr>
      </w:pPr>
    </w:p>
    <w:p w14:paraId="2296D814" w14:textId="6E8577EF" w:rsidR="00714FEA" w:rsidRDefault="00714FEA" w:rsidP="00714FEA">
      <w:pPr>
        <w:pStyle w:val="T"/>
        <w:rPr>
          <w:w w:val="100"/>
        </w:rPr>
      </w:pPr>
      <w:r>
        <w:rPr>
          <w:w w:val="100"/>
        </w:rPr>
        <w:fldChar w:fldCharType="begin"/>
      </w:r>
      <w:r>
        <w:rPr>
          <w:w w:val="100"/>
        </w:rPr>
        <w:instrText xml:space="preserve"> REF  RTF35363134333a204669675469 \h</w:instrText>
      </w:r>
      <w:r>
        <w:rPr>
          <w:w w:val="100"/>
        </w:rPr>
      </w:r>
      <w:r>
        <w:rPr>
          <w:w w:val="100"/>
        </w:rPr>
        <w:fldChar w:fldCharType="separate"/>
      </w:r>
      <w:r>
        <w:rPr>
          <w:w w:val="100"/>
        </w:rPr>
        <w:t>Figure </w:t>
      </w:r>
      <w:r w:rsidR="00135A56">
        <w:rPr>
          <w:w w:val="100"/>
        </w:rPr>
        <w:t>36</w:t>
      </w:r>
      <w:r>
        <w:rPr>
          <w:w w:val="100"/>
        </w:rPr>
        <w:t>-</w:t>
      </w:r>
      <w:r w:rsidR="0050013A">
        <w:rPr>
          <w:w w:val="100"/>
        </w:rPr>
        <w:t>x4</w:t>
      </w:r>
      <w:r>
        <w:rPr>
          <w:w w:val="100"/>
        </w:rPr>
        <w:t xml:space="preserve"> (Transmitter block diagram for the UL transmission or DL non-MU-MIMO transmission of a Data field with BCC encoding on a </w:t>
      </w:r>
      <w:r w:rsidR="00122EAA">
        <w:rPr>
          <w:w w:val="100"/>
        </w:rPr>
        <w:t>RU/MRU</w:t>
      </w:r>
      <w:r w:rsidR="00A8257E">
        <w:rPr>
          <w:w w:val="100"/>
        </w:rPr>
        <w:t xml:space="preserve"> smaller than or equal to 242</w:t>
      </w:r>
      <w:r>
        <w:rPr>
          <w:w w:val="100"/>
        </w:rPr>
        <w:t>-tone)</w:t>
      </w:r>
      <w:r>
        <w:rPr>
          <w:w w:val="100"/>
        </w:rPr>
        <w:fldChar w:fldCharType="end"/>
      </w:r>
      <w:r>
        <w:rPr>
          <w:w w:val="100"/>
        </w:rPr>
        <w:t xml:space="preserve"> shows the transmitter blocks for the UL transmission or DL non-MU-MIMO transmission of a Data field with BCC encoding on a </w:t>
      </w:r>
      <w:r w:rsidR="00122EAA">
        <w:rPr>
          <w:w w:val="100"/>
        </w:rPr>
        <w:t>RU/MRU</w:t>
      </w:r>
      <w:r w:rsidR="00A8257E">
        <w:rPr>
          <w:w w:val="100"/>
        </w:rPr>
        <w:t xml:space="preserve"> smaller than or equal to 242-tone</w:t>
      </w:r>
      <w:r>
        <w:rPr>
          <w:w w:val="100"/>
        </w:rPr>
        <w:t xml:space="preserve"> if the number of spatial streams is less than or equal to 4. Figure </w:t>
      </w:r>
      <w:r w:rsidR="00135A56">
        <w:rPr>
          <w:w w:val="100"/>
        </w:rPr>
        <w:t>36</w:t>
      </w:r>
      <w:r>
        <w:rPr>
          <w:w w:val="100"/>
        </w:rPr>
        <w:t>-</w:t>
      </w:r>
      <w:r w:rsidR="006E6F0A">
        <w:rPr>
          <w:w w:val="100"/>
        </w:rPr>
        <w:t>x4</w:t>
      </w:r>
      <w:r>
        <w:rPr>
          <w:w w:val="100"/>
        </w:rPr>
        <w:t xml:space="preserve"> applies to the Data field of an </w:t>
      </w:r>
      <w:r w:rsidR="00961911">
        <w:rPr>
          <w:w w:val="100"/>
        </w:rPr>
        <w:t>EHT</w:t>
      </w:r>
      <w:r>
        <w:rPr>
          <w:w w:val="100"/>
        </w:rPr>
        <w:t xml:space="preserve"> MU PPDU that is transmitted on an </w:t>
      </w:r>
      <w:r w:rsidR="00122EAA">
        <w:rPr>
          <w:w w:val="100"/>
        </w:rPr>
        <w:t>RU/MRU</w:t>
      </w:r>
      <w:r>
        <w:rPr>
          <w:w w:val="100"/>
        </w:rPr>
        <w:t xml:space="preserve"> allocated to a single user</w:t>
      </w:r>
      <w:r w:rsidR="0050013A">
        <w:rPr>
          <w:w w:val="100"/>
        </w:rPr>
        <w:t xml:space="preserve"> </w:t>
      </w:r>
      <w:r>
        <w:rPr>
          <w:w w:val="100"/>
        </w:rPr>
        <w:t xml:space="preserve">and the Data field of an </w:t>
      </w:r>
      <w:r w:rsidR="00961911">
        <w:rPr>
          <w:w w:val="100"/>
        </w:rPr>
        <w:t>EHT</w:t>
      </w:r>
      <w:r>
        <w:rPr>
          <w:w w:val="100"/>
        </w:rPr>
        <w:t xml:space="preserve"> TB PPDU (whether or not it is spatially multiplexed with other users).</w:t>
      </w:r>
    </w:p>
    <w:p w14:paraId="0FEC4019" w14:textId="519AEFB4" w:rsidR="00714FEA" w:rsidRDefault="00714FEA" w:rsidP="00714FEA">
      <w:pPr>
        <w:pStyle w:val="T"/>
        <w:rPr>
          <w:w w:val="100"/>
        </w:rPr>
      </w:pPr>
      <w:r>
        <w:rPr>
          <w:w w:val="100"/>
        </w:rPr>
        <w:t xml:space="preserve">A subset of these transmitter blocks consisting of the constellation mapper and CSD blocks, as well as the blocks to the right of, and including, the spatial mapping block, are also used to generate the </w:t>
      </w:r>
      <w:r w:rsidR="00961911">
        <w:rPr>
          <w:w w:val="100"/>
        </w:rPr>
        <w:t>EHT</w:t>
      </w:r>
      <w:r>
        <w:rPr>
          <w:w w:val="100"/>
        </w:rPr>
        <w:t xml:space="preserve">-LTF fields. A subset of these transmitter blocks consisting of the constellation mapper and CSD blocks, as well as the blocks to the right of, and including, the spatial and frequency mapping block of </w:t>
      </w:r>
      <w:r>
        <w:rPr>
          <w:w w:val="100"/>
        </w:rPr>
        <w:fldChar w:fldCharType="begin"/>
      </w:r>
      <w:r>
        <w:rPr>
          <w:w w:val="100"/>
        </w:rPr>
        <w:instrText xml:space="preserve"> REF  RTF35363134333a204669675469 \h</w:instrText>
      </w:r>
      <w:r>
        <w:rPr>
          <w:w w:val="100"/>
        </w:rPr>
      </w:r>
      <w:r>
        <w:rPr>
          <w:w w:val="100"/>
        </w:rPr>
        <w:fldChar w:fldCharType="separate"/>
      </w:r>
      <w:r>
        <w:rPr>
          <w:w w:val="100"/>
        </w:rPr>
        <w:t>Figure </w:t>
      </w:r>
      <w:r w:rsidR="00135A56">
        <w:rPr>
          <w:w w:val="100"/>
        </w:rPr>
        <w:t>36</w:t>
      </w:r>
      <w:r>
        <w:rPr>
          <w:w w:val="100"/>
        </w:rPr>
        <w:t>-</w:t>
      </w:r>
      <w:r w:rsidR="0086328F">
        <w:rPr>
          <w:w w:val="100"/>
        </w:rPr>
        <w:t>x4</w:t>
      </w:r>
      <w:r>
        <w:rPr>
          <w:w w:val="100"/>
        </w:rPr>
        <w:t xml:space="preserve"> (Transmitter block diagram for the UL transmission or DL non-MU-MIMO transmission of a Data field with BCC encoding on a </w:t>
      </w:r>
      <w:r w:rsidR="00122EAA">
        <w:rPr>
          <w:w w:val="100"/>
        </w:rPr>
        <w:t>RU/MRU</w:t>
      </w:r>
      <w:r w:rsidR="00C8418D">
        <w:rPr>
          <w:w w:val="100"/>
        </w:rPr>
        <w:t xml:space="preserve"> smaller than or equal to 242-tone</w:t>
      </w:r>
      <w:r>
        <w:rPr>
          <w:w w:val="100"/>
        </w:rPr>
        <w:t>)</w:t>
      </w:r>
      <w:r>
        <w:rPr>
          <w:w w:val="100"/>
        </w:rPr>
        <w:fldChar w:fldCharType="end"/>
      </w:r>
      <w:r>
        <w:rPr>
          <w:w w:val="100"/>
        </w:rPr>
        <w:t xml:space="preserve">, are also used to generate the </w:t>
      </w:r>
      <w:r w:rsidR="00961911">
        <w:rPr>
          <w:w w:val="100"/>
        </w:rPr>
        <w:t>EHT</w:t>
      </w:r>
      <w:r>
        <w:rPr>
          <w:w w:val="100"/>
        </w:rPr>
        <w:t xml:space="preserve">-STF field. This figure also applies to the Data field with BCC encoding in an </w:t>
      </w:r>
      <w:r w:rsidR="00961911">
        <w:rPr>
          <w:w w:val="100"/>
        </w:rPr>
        <w:t>EHT</w:t>
      </w:r>
      <w:r>
        <w:rPr>
          <w:w w:val="100"/>
        </w:rPr>
        <w:t xml:space="preserve"> TB PPDU.</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rsidRPr="00C44E34" w14:paraId="0FF644E5" w14:textId="77777777" w:rsidTr="00424AAC">
        <w:trPr>
          <w:trHeight w:val="4400"/>
          <w:jc w:val="center"/>
        </w:trPr>
        <w:tc>
          <w:tcPr>
            <w:tcW w:w="9200" w:type="dxa"/>
            <w:tcBorders>
              <w:top w:val="nil"/>
              <w:left w:val="nil"/>
              <w:bottom w:val="nil"/>
              <w:right w:val="nil"/>
            </w:tcBorders>
            <w:tcMar>
              <w:top w:w="120" w:type="dxa"/>
              <w:left w:w="120" w:type="dxa"/>
              <w:bottom w:w="80" w:type="dxa"/>
              <w:right w:w="120" w:type="dxa"/>
            </w:tcMar>
          </w:tcPr>
          <w:p w14:paraId="7563C7D6" w14:textId="3E242F89" w:rsidR="00714FEA" w:rsidRPr="00762EB8" w:rsidRDefault="00C8418D" w:rsidP="00424AAC">
            <w:pPr>
              <w:pStyle w:val="CellBody"/>
            </w:pPr>
            <w:r w:rsidRPr="00762EB8">
              <w:object w:dxaOrig="12321" w:dyaOrig="5141" w14:anchorId="5128C4DD">
                <v:shape id="_x0000_i1028" type="#_x0000_t75" style="width:447.9pt;height:186.55pt" o:ole="">
                  <v:imagedata r:id="rId20" o:title=""/>
                </v:shape>
                <o:OLEObject Type="Embed" ProgID="Visio.Drawing.15" ShapeID="_x0000_i1028" DrawAspect="Content" ObjectID="_1667200196" r:id="rId21"/>
              </w:object>
            </w:r>
          </w:p>
        </w:tc>
      </w:tr>
      <w:tr w:rsidR="00714FEA" w:rsidRPr="00C44E34" w14:paraId="0D2B29B9"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75BDCB3F" w14:textId="28681210" w:rsidR="00714FEA" w:rsidRPr="00762EB8" w:rsidRDefault="00536C25" w:rsidP="00536C25">
            <w:pPr>
              <w:pStyle w:val="FigTitle"/>
            </w:pPr>
            <w:bookmarkStart w:id="6" w:name="RTF35363134333a204669675469"/>
            <w:r w:rsidRPr="00762EB8">
              <w:rPr>
                <w:w w:val="100"/>
              </w:rPr>
              <w:t xml:space="preserve">Figure </w:t>
            </w:r>
            <w:r w:rsidR="00135A56">
              <w:rPr>
                <w:w w:val="100"/>
              </w:rPr>
              <w:t>36</w:t>
            </w:r>
            <w:r w:rsidRPr="00762EB8">
              <w:rPr>
                <w:w w:val="100"/>
              </w:rPr>
              <w:t xml:space="preserve">-x4 </w:t>
            </w:r>
            <w:r w:rsidR="00714FEA" w:rsidRPr="00762EB8">
              <w:rPr>
                <w:w w:val="100"/>
              </w:rPr>
              <w:t>Transmitter block diagram for the UL transmission or DL non-MU-MIMO transmissi</w:t>
            </w:r>
            <w:bookmarkEnd w:id="6"/>
            <w:r w:rsidR="00714FEA" w:rsidRPr="00762EB8">
              <w:rPr>
                <w:w w:val="100"/>
              </w:rPr>
              <w:t xml:space="preserve">on of a Data field with BCC encoding on a </w:t>
            </w:r>
            <w:r w:rsidR="00122EAA" w:rsidRPr="00762EB8">
              <w:rPr>
                <w:w w:val="100"/>
              </w:rPr>
              <w:t>RU/MRU</w:t>
            </w:r>
            <w:r w:rsidR="00C8418D" w:rsidRPr="00762EB8">
              <w:rPr>
                <w:w w:val="100"/>
              </w:rPr>
              <w:t xml:space="preserve"> smaller than or equal to 242-tone</w:t>
            </w:r>
          </w:p>
        </w:tc>
      </w:tr>
    </w:tbl>
    <w:p w14:paraId="4BEC5F2B" w14:textId="77777777" w:rsidR="00714FEA" w:rsidRDefault="00714FEA" w:rsidP="00714FEA">
      <w:pPr>
        <w:pStyle w:val="T"/>
        <w:rPr>
          <w:w w:val="100"/>
        </w:rPr>
      </w:pPr>
    </w:p>
    <w:p w14:paraId="460BE0F8" w14:textId="5A595EFA" w:rsidR="00714FEA" w:rsidRDefault="00714FEA" w:rsidP="00714FEA">
      <w:pPr>
        <w:pStyle w:val="T"/>
        <w:rPr>
          <w:w w:val="100"/>
        </w:rPr>
      </w:pPr>
      <w:r>
        <w:rPr>
          <w:w w:val="100"/>
        </w:rPr>
        <w:fldChar w:fldCharType="begin"/>
      </w:r>
      <w:r>
        <w:rPr>
          <w:w w:val="100"/>
        </w:rPr>
        <w:instrText xml:space="preserve"> REF  RTF33313334363a204669675469 \h</w:instrText>
      </w:r>
      <w:r>
        <w:rPr>
          <w:w w:val="100"/>
        </w:rPr>
      </w:r>
      <w:r>
        <w:rPr>
          <w:w w:val="100"/>
        </w:rPr>
        <w:fldChar w:fldCharType="separate"/>
      </w:r>
      <w:r>
        <w:rPr>
          <w:w w:val="100"/>
        </w:rPr>
        <w:t>Figure </w:t>
      </w:r>
      <w:r w:rsidR="00135A56">
        <w:rPr>
          <w:w w:val="100"/>
        </w:rPr>
        <w:t>36</w:t>
      </w:r>
      <w:r>
        <w:rPr>
          <w:w w:val="100"/>
        </w:rPr>
        <w:t>-</w:t>
      </w:r>
      <w:r w:rsidR="0076378E">
        <w:rPr>
          <w:w w:val="100"/>
        </w:rPr>
        <w:t>x5</w:t>
      </w:r>
      <w:r>
        <w:rPr>
          <w:w w:val="100"/>
        </w:rPr>
        <w:t xml:space="preserve"> (Transmitter block diagram for the UL transmission or DL non-MU-MIMO transmission of a Data field with LDPC encoding on a </w:t>
      </w:r>
      <w:r w:rsidR="00122EAA">
        <w:rPr>
          <w:w w:val="100"/>
        </w:rPr>
        <w:t>RU/MRU</w:t>
      </w:r>
      <w:r w:rsidR="00C8418D">
        <w:rPr>
          <w:w w:val="100"/>
        </w:rPr>
        <w:t xml:space="preserve"> less than or equal to </w:t>
      </w:r>
      <w:r>
        <w:rPr>
          <w:w w:val="100"/>
        </w:rPr>
        <w:t>996-tone)</w:t>
      </w:r>
      <w:r>
        <w:rPr>
          <w:w w:val="100"/>
        </w:rPr>
        <w:fldChar w:fldCharType="end"/>
      </w:r>
      <w:r>
        <w:rPr>
          <w:w w:val="100"/>
        </w:rPr>
        <w:t xml:space="preserve"> shows the transmitter blocks for the UL transmission or DL non-MU-MIMO transmission of a Data field with LDPC encoding on a </w:t>
      </w:r>
      <w:r w:rsidR="00122EAA">
        <w:rPr>
          <w:w w:val="100"/>
        </w:rPr>
        <w:t>RU/MRU</w:t>
      </w:r>
      <w:r w:rsidR="00C8418D">
        <w:rPr>
          <w:w w:val="100"/>
        </w:rPr>
        <w:t xml:space="preserve"> less than or equal to 996-tone</w:t>
      </w:r>
      <w:r>
        <w:rPr>
          <w:w w:val="100"/>
        </w:rPr>
        <w:t xml:space="preserve"> for a single frequency segment. Figure </w:t>
      </w:r>
      <w:r w:rsidR="00135A56">
        <w:rPr>
          <w:w w:val="100"/>
        </w:rPr>
        <w:t>36</w:t>
      </w:r>
      <w:r>
        <w:rPr>
          <w:w w:val="100"/>
        </w:rPr>
        <w:t>-</w:t>
      </w:r>
      <w:r w:rsidR="0076378E">
        <w:rPr>
          <w:w w:val="100"/>
        </w:rPr>
        <w:t>x5</w:t>
      </w:r>
      <w:r>
        <w:rPr>
          <w:w w:val="100"/>
        </w:rPr>
        <w:t xml:space="preserve"> applies to the Data field of an </w:t>
      </w:r>
      <w:r w:rsidR="00961911">
        <w:rPr>
          <w:w w:val="100"/>
        </w:rPr>
        <w:t>EHT</w:t>
      </w:r>
      <w:r>
        <w:rPr>
          <w:w w:val="100"/>
        </w:rPr>
        <w:t xml:space="preserve"> MU PPDU that is transmitted on an </w:t>
      </w:r>
      <w:r w:rsidR="00122EAA">
        <w:rPr>
          <w:w w:val="100"/>
        </w:rPr>
        <w:t>RU/MRU</w:t>
      </w:r>
      <w:r>
        <w:rPr>
          <w:w w:val="100"/>
        </w:rPr>
        <w:t xml:space="preserve"> allocated to a single user</w:t>
      </w:r>
      <w:r w:rsidR="0076378E">
        <w:rPr>
          <w:w w:val="100"/>
        </w:rPr>
        <w:t xml:space="preserve"> </w:t>
      </w:r>
      <w:r>
        <w:rPr>
          <w:w w:val="100"/>
        </w:rPr>
        <w:t xml:space="preserve">and the Data field of an </w:t>
      </w:r>
      <w:r w:rsidR="00961911">
        <w:rPr>
          <w:w w:val="100"/>
        </w:rPr>
        <w:t>EHT</w:t>
      </w:r>
      <w:r>
        <w:rPr>
          <w:w w:val="100"/>
        </w:rPr>
        <w:t xml:space="preserve"> TB PPDU (whether or not it is spatially multiplexed with other users).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rsidRPr="007B1730" w14:paraId="4F97D5FD" w14:textId="77777777" w:rsidTr="00424AAC">
        <w:trPr>
          <w:trHeight w:val="4400"/>
          <w:jc w:val="center"/>
        </w:trPr>
        <w:tc>
          <w:tcPr>
            <w:tcW w:w="9200" w:type="dxa"/>
            <w:tcBorders>
              <w:top w:val="nil"/>
              <w:left w:val="nil"/>
              <w:bottom w:val="nil"/>
              <w:right w:val="nil"/>
            </w:tcBorders>
            <w:tcMar>
              <w:top w:w="120" w:type="dxa"/>
              <w:left w:w="120" w:type="dxa"/>
              <w:bottom w:w="80" w:type="dxa"/>
              <w:right w:w="120" w:type="dxa"/>
            </w:tcMar>
          </w:tcPr>
          <w:p w14:paraId="4A80F084" w14:textId="4782675F" w:rsidR="00714FEA" w:rsidRPr="007B1730" w:rsidRDefault="00C8418D" w:rsidP="00424AAC">
            <w:pPr>
              <w:pStyle w:val="CellBody"/>
            </w:pPr>
            <w:r w:rsidRPr="007B1730">
              <w:object w:dxaOrig="11731" w:dyaOrig="5171" w14:anchorId="7B461F4B">
                <v:shape id="_x0000_i1029" type="#_x0000_t75" style="width:427.8pt;height:188.4pt" o:ole="">
                  <v:imagedata r:id="rId22" o:title=""/>
                </v:shape>
                <o:OLEObject Type="Embed" ProgID="Visio.Drawing.15" ShapeID="_x0000_i1029" DrawAspect="Content" ObjectID="_1667200197" r:id="rId23"/>
              </w:object>
            </w:r>
          </w:p>
        </w:tc>
      </w:tr>
      <w:tr w:rsidR="00714FEA" w:rsidRPr="007B1730" w14:paraId="06C74E24"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0EF9232E" w14:textId="015F5D40" w:rsidR="00714FEA" w:rsidRPr="007B1730" w:rsidRDefault="0076378E" w:rsidP="0076378E">
            <w:pPr>
              <w:pStyle w:val="FigTitle"/>
            </w:pPr>
            <w:bookmarkStart w:id="7" w:name="RTF33313334363a204669675469"/>
            <w:r w:rsidRPr="007B1730">
              <w:rPr>
                <w:w w:val="100"/>
              </w:rPr>
              <w:lastRenderedPageBreak/>
              <w:t xml:space="preserve">Figure </w:t>
            </w:r>
            <w:r w:rsidR="00135A56">
              <w:rPr>
                <w:w w:val="100"/>
              </w:rPr>
              <w:t>36</w:t>
            </w:r>
            <w:r w:rsidRPr="007B1730">
              <w:rPr>
                <w:w w:val="100"/>
              </w:rPr>
              <w:t xml:space="preserve">-x5 </w:t>
            </w:r>
            <w:r w:rsidR="00714FEA" w:rsidRPr="007B1730">
              <w:rPr>
                <w:w w:val="100"/>
              </w:rPr>
              <w:t>Transmitter block diagram for the UL transmission or DL non-MU-MIMO transmissi</w:t>
            </w:r>
            <w:bookmarkEnd w:id="7"/>
            <w:r w:rsidR="00714FEA" w:rsidRPr="007B1730">
              <w:rPr>
                <w:w w:val="100"/>
              </w:rPr>
              <w:t xml:space="preserve">on of a Data field with LDPC encoding on a </w:t>
            </w:r>
            <w:r w:rsidR="00122EAA" w:rsidRPr="007B1730">
              <w:rPr>
                <w:w w:val="100"/>
              </w:rPr>
              <w:t>RU/MRU</w:t>
            </w:r>
            <w:r w:rsidR="00C8418D" w:rsidRPr="007B1730">
              <w:rPr>
                <w:w w:val="100"/>
              </w:rPr>
              <w:t xml:space="preserve"> less than or equal to 996-tone</w:t>
            </w:r>
          </w:p>
        </w:tc>
      </w:tr>
    </w:tbl>
    <w:p w14:paraId="270D77EC" w14:textId="77777777" w:rsidR="00714FEA" w:rsidRDefault="00714FEA" w:rsidP="00714FEA">
      <w:pPr>
        <w:pStyle w:val="T"/>
        <w:rPr>
          <w:w w:val="100"/>
        </w:rPr>
      </w:pPr>
    </w:p>
    <w:p w14:paraId="4ABE5F17" w14:textId="20A9AE07" w:rsidR="00714FEA" w:rsidRDefault="00714FEA" w:rsidP="00714FEA">
      <w:pPr>
        <w:pStyle w:val="T"/>
        <w:rPr>
          <w:w w:val="100"/>
        </w:rPr>
      </w:pPr>
      <w:r>
        <w:rPr>
          <w:w w:val="100"/>
        </w:rPr>
        <w:fldChar w:fldCharType="begin"/>
      </w:r>
      <w:r>
        <w:rPr>
          <w:w w:val="100"/>
        </w:rPr>
        <w:instrText xml:space="preserve"> REF  RTF33323833383a204669675469 \h</w:instrText>
      </w:r>
      <w:r>
        <w:rPr>
          <w:w w:val="100"/>
        </w:rPr>
      </w:r>
      <w:r>
        <w:rPr>
          <w:w w:val="100"/>
        </w:rPr>
        <w:fldChar w:fldCharType="separate"/>
      </w:r>
      <w:r>
        <w:rPr>
          <w:w w:val="100"/>
        </w:rPr>
        <w:t>Figure </w:t>
      </w:r>
      <w:r w:rsidR="00135A56">
        <w:rPr>
          <w:w w:val="100"/>
        </w:rPr>
        <w:t>36</w:t>
      </w:r>
      <w:r>
        <w:rPr>
          <w:w w:val="100"/>
        </w:rPr>
        <w:t>-</w:t>
      </w:r>
      <w:r w:rsidR="00EF661D">
        <w:rPr>
          <w:w w:val="100"/>
        </w:rPr>
        <w:t>x6</w:t>
      </w:r>
      <w:r>
        <w:rPr>
          <w:w w:val="100"/>
        </w:rPr>
        <w:t xml:space="preserve"> (Transmitter block diagram for the DL MU-MIMO transmission of a Data field with BCC encoding on a 242-tone </w:t>
      </w:r>
      <w:r w:rsidR="00122EAA">
        <w:rPr>
          <w:w w:val="100"/>
        </w:rPr>
        <w:t>RU</w:t>
      </w:r>
      <w:r>
        <w:rPr>
          <w:w w:val="100"/>
        </w:rPr>
        <w:t>)</w:t>
      </w:r>
      <w:r>
        <w:rPr>
          <w:w w:val="100"/>
        </w:rPr>
        <w:fldChar w:fldCharType="end"/>
      </w:r>
      <w:r>
        <w:rPr>
          <w:w w:val="100"/>
        </w:rPr>
        <w:t xml:space="preserve"> shows the transmitter blocks for the transmission, in an </w:t>
      </w:r>
      <w:r w:rsidR="00961911">
        <w:rPr>
          <w:w w:val="100"/>
        </w:rPr>
        <w:t>EHT</w:t>
      </w:r>
      <w:r>
        <w:rPr>
          <w:w w:val="100"/>
        </w:rPr>
        <w:t xml:space="preserve"> MU PPDU, of the Data field with BCC encoding on a 242-tone </w:t>
      </w:r>
      <w:r w:rsidR="00122EAA">
        <w:rPr>
          <w:w w:val="100"/>
        </w:rPr>
        <w:t>RU/MRU</w:t>
      </w:r>
      <w:r>
        <w:rPr>
          <w:w w:val="100"/>
        </w:rPr>
        <w:t xml:space="preserve"> allocated to more than one user.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40"/>
      </w:tblGrid>
      <w:tr w:rsidR="00714FEA" w14:paraId="7B1C7DB7" w14:textId="77777777" w:rsidTr="00424AAC">
        <w:trPr>
          <w:trHeight w:val="6580"/>
          <w:jc w:val="center"/>
        </w:trPr>
        <w:tc>
          <w:tcPr>
            <w:tcW w:w="7840" w:type="dxa"/>
            <w:tcBorders>
              <w:top w:val="nil"/>
              <w:left w:val="nil"/>
              <w:bottom w:val="nil"/>
              <w:right w:val="nil"/>
            </w:tcBorders>
            <w:tcMar>
              <w:top w:w="120" w:type="dxa"/>
              <w:left w:w="120" w:type="dxa"/>
              <w:bottom w:w="80" w:type="dxa"/>
              <w:right w:w="120" w:type="dxa"/>
            </w:tcMar>
          </w:tcPr>
          <w:p w14:paraId="0452E4B4" w14:textId="18E41666" w:rsidR="00714FEA" w:rsidRPr="007B1730" w:rsidRDefault="00EF661D" w:rsidP="00424AAC">
            <w:pPr>
              <w:pStyle w:val="CellBody"/>
            </w:pPr>
            <w:r w:rsidRPr="007B1730">
              <w:object w:dxaOrig="9771" w:dyaOrig="9581" w14:anchorId="02E22E6E">
                <v:shape id="_x0000_i1030" type="#_x0000_t75" style="width:379.65pt;height:372.6pt" o:ole="">
                  <v:imagedata r:id="rId24" o:title=""/>
                </v:shape>
                <o:OLEObject Type="Embed" ProgID="Visio.Drawing.15" ShapeID="_x0000_i1030" DrawAspect="Content" ObjectID="_1667200198" r:id="rId25"/>
              </w:object>
            </w:r>
          </w:p>
        </w:tc>
      </w:tr>
      <w:tr w:rsidR="00714FEA" w14:paraId="6E6E41C5" w14:textId="77777777" w:rsidTr="00424AAC">
        <w:trPr>
          <w:jc w:val="center"/>
        </w:trPr>
        <w:tc>
          <w:tcPr>
            <w:tcW w:w="7840" w:type="dxa"/>
            <w:tcBorders>
              <w:top w:val="nil"/>
              <w:left w:val="nil"/>
              <w:bottom w:val="nil"/>
              <w:right w:val="nil"/>
            </w:tcBorders>
            <w:tcMar>
              <w:top w:w="120" w:type="dxa"/>
              <w:left w:w="120" w:type="dxa"/>
              <w:bottom w:w="80" w:type="dxa"/>
              <w:right w:w="120" w:type="dxa"/>
            </w:tcMar>
            <w:vAlign w:val="center"/>
          </w:tcPr>
          <w:p w14:paraId="0F0FDBC1" w14:textId="3AD67A77" w:rsidR="00714FEA" w:rsidRPr="007B1730" w:rsidRDefault="00EF661D" w:rsidP="00EF661D">
            <w:pPr>
              <w:pStyle w:val="FigTitle"/>
            </w:pPr>
            <w:bookmarkStart w:id="8" w:name="RTF33323833383a204669675469"/>
            <w:r w:rsidRPr="007B1730">
              <w:rPr>
                <w:w w:val="100"/>
              </w:rPr>
              <w:t xml:space="preserve">Figure </w:t>
            </w:r>
            <w:r w:rsidR="00135A56">
              <w:rPr>
                <w:w w:val="100"/>
              </w:rPr>
              <w:t>36</w:t>
            </w:r>
            <w:r w:rsidRPr="007B1730">
              <w:rPr>
                <w:w w:val="100"/>
              </w:rPr>
              <w:t xml:space="preserve">-x6 </w:t>
            </w:r>
            <w:r w:rsidR="00714FEA" w:rsidRPr="007B1730">
              <w:rPr>
                <w:w w:val="100"/>
              </w:rPr>
              <w:t>Transmitter block diagram for the DL MU-MIMO transmission of a Data field wi</w:t>
            </w:r>
            <w:bookmarkEnd w:id="8"/>
            <w:r w:rsidR="00714FEA" w:rsidRPr="007B1730">
              <w:rPr>
                <w:w w:val="100"/>
              </w:rPr>
              <w:t xml:space="preserve">th BCC encoding on a 242-tone </w:t>
            </w:r>
            <w:r w:rsidR="00122EAA" w:rsidRPr="007B1730">
              <w:rPr>
                <w:w w:val="100"/>
              </w:rPr>
              <w:t>RU</w:t>
            </w:r>
          </w:p>
        </w:tc>
      </w:tr>
    </w:tbl>
    <w:p w14:paraId="16DE076C" w14:textId="77777777" w:rsidR="00714FEA" w:rsidRDefault="00714FEA" w:rsidP="00714FEA">
      <w:pPr>
        <w:pStyle w:val="T"/>
        <w:rPr>
          <w:w w:val="100"/>
        </w:rPr>
      </w:pPr>
    </w:p>
    <w:p w14:paraId="5ECF8097" w14:textId="135664D6" w:rsidR="00714FEA" w:rsidRDefault="00714FEA" w:rsidP="00714FEA">
      <w:pPr>
        <w:pStyle w:val="T"/>
        <w:rPr>
          <w:w w:val="100"/>
        </w:rPr>
      </w:pPr>
      <w:r>
        <w:rPr>
          <w:w w:val="100"/>
        </w:rPr>
        <w:fldChar w:fldCharType="begin"/>
      </w:r>
      <w:r>
        <w:rPr>
          <w:w w:val="100"/>
        </w:rPr>
        <w:instrText xml:space="preserve"> REF  RTF38373036353a204669675469 \h</w:instrText>
      </w:r>
      <w:r>
        <w:rPr>
          <w:w w:val="100"/>
        </w:rPr>
      </w:r>
      <w:r>
        <w:rPr>
          <w:w w:val="100"/>
        </w:rPr>
        <w:fldChar w:fldCharType="separate"/>
      </w:r>
      <w:r>
        <w:rPr>
          <w:w w:val="100"/>
        </w:rPr>
        <w:t>Figure </w:t>
      </w:r>
      <w:r w:rsidR="00135A56">
        <w:rPr>
          <w:w w:val="100"/>
        </w:rPr>
        <w:t>36</w:t>
      </w:r>
      <w:r>
        <w:rPr>
          <w:w w:val="100"/>
        </w:rPr>
        <w:t>-</w:t>
      </w:r>
      <w:r w:rsidR="00EF661D">
        <w:rPr>
          <w:w w:val="100"/>
        </w:rPr>
        <w:t>x7</w:t>
      </w:r>
      <w:r>
        <w:rPr>
          <w:w w:val="100"/>
        </w:rPr>
        <w:t xml:space="preserve"> (Transmitter block diagram for the DL MU-MIMO transmission of a Data field with LDPC encoding on a 242-, 484- </w:t>
      </w:r>
      <w:r w:rsidR="00AA7428">
        <w:rPr>
          <w:w w:val="100"/>
        </w:rPr>
        <w:t xml:space="preserve">, 242+484-, </w:t>
      </w:r>
      <w:r>
        <w:rPr>
          <w:w w:val="100"/>
        </w:rPr>
        <w:t xml:space="preserve">or 996-tone </w:t>
      </w:r>
      <w:r w:rsidR="00122EAA">
        <w:rPr>
          <w:w w:val="100"/>
        </w:rPr>
        <w:t>RU/MRU</w:t>
      </w:r>
      <w:r>
        <w:rPr>
          <w:w w:val="100"/>
        </w:rPr>
        <w:t>)</w:t>
      </w:r>
      <w:r>
        <w:rPr>
          <w:w w:val="100"/>
        </w:rPr>
        <w:fldChar w:fldCharType="end"/>
      </w:r>
      <w:r>
        <w:rPr>
          <w:w w:val="100"/>
        </w:rPr>
        <w:t xml:space="preserve"> shows the transmitter blocks for the transmission, in an </w:t>
      </w:r>
      <w:r w:rsidR="00961911">
        <w:rPr>
          <w:w w:val="100"/>
        </w:rPr>
        <w:t>EHT</w:t>
      </w:r>
      <w:r>
        <w:rPr>
          <w:w w:val="100"/>
        </w:rPr>
        <w:t xml:space="preserve"> MU PPDU, of the Data field with LDPC encoding on a 242-, 484-, </w:t>
      </w:r>
      <w:r w:rsidR="00AA7428">
        <w:rPr>
          <w:w w:val="100"/>
        </w:rPr>
        <w:t xml:space="preserve">242+484- </w:t>
      </w:r>
      <w:r>
        <w:rPr>
          <w:w w:val="100"/>
        </w:rPr>
        <w:t xml:space="preserve">or 996-tone </w:t>
      </w:r>
      <w:r w:rsidR="00122EAA">
        <w:rPr>
          <w:w w:val="100"/>
        </w:rPr>
        <w:t>RU/MRU</w:t>
      </w:r>
      <w:r>
        <w:rPr>
          <w:w w:val="100"/>
        </w:rPr>
        <w:t xml:space="preserve"> allocated to more than one user.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714FEA" w14:paraId="60CB4B38" w14:textId="77777777" w:rsidTr="00424AAC">
        <w:trPr>
          <w:trHeight w:val="7680"/>
          <w:jc w:val="center"/>
        </w:trPr>
        <w:tc>
          <w:tcPr>
            <w:tcW w:w="8000" w:type="dxa"/>
            <w:tcBorders>
              <w:top w:val="nil"/>
              <w:left w:val="nil"/>
              <w:bottom w:val="nil"/>
              <w:right w:val="nil"/>
            </w:tcBorders>
            <w:tcMar>
              <w:top w:w="120" w:type="dxa"/>
              <w:left w:w="120" w:type="dxa"/>
              <w:bottom w:w="80" w:type="dxa"/>
              <w:right w:w="120" w:type="dxa"/>
            </w:tcMar>
          </w:tcPr>
          <w:p w14:paraId="59851033" w14:textId="7C094BCF" w:rsidR="00714FEA" w:rsidRPr="007B1730" w:rsidRDefault="00EF661D" w:rsidP="00424AAC">
            <w:pPr>
              <w:pStyle w:val="CellBody"/>
            </w:pPr>
            <w:r w:rsidRPr="007B1730">
              <w:object w:dxaOrig="9771" w:dyaOrig="9581" w14:anchorId="5456EF29">
                <v:shape id="_x0000_i1031" type="#_x0000_t75" style="width:387.6pt;height:381.05pt" o:ole="">
                  <v:imagedata r:id="rId26" o:title=""/>
                </v:shape>
                <o:OLEObject Type="Embed" ProgID="Visio.Drawing.15" ShapeID="_x0000_i1031" DrawAspect="Content" ObjectID="_1667200199" r:id="rId27"/>
              </w:object>
            </w:r>
          </w:p>
        </w:tc>
      </w:tr>
      <w:tr w:rsidR="00714FEA" w14:paraId="24E51B46" w14:textId="77777777" w:rsidTr="00424AAC">
        <w:trPr>
          <w:jc w:val="center"/>
        </w:trPr>
        <w:tc>
          <w:tcPr>
            <w:tcW w:w="8000" w:type="dxa"/>
            <w:tcBorders>
              <w:top w:val="nil"/>
              <w:left w:val="nil"/>
              <w:bottom w:val="nil"/>
              <w:right w:val="nil"/>
            </w:tcBorders>
            <w:tcMar>
              <w:top w:w="120" w:type="dxa"/>
              <w:left w:w="120" w:type="dxa"/>
              <w:bottom w:w="80" w:type="dxa"/>
              <w:right w:w="120" w:type="dxa"/>
            </w:tcMar>
            <w:vAlign w:val="center"/>
          </w:tcPr>
          <w:p w14:paraId="72118340" w14:textId="32398B47" w:rsidR="00714FEA" w:rsidRPr="007B1730" w:rsidRDefault="00EF661D" w:rsidP="00EF661D">
            <w:pPr>
              <w:pStyle w:val="FigTitle"/>
            </w:pPr>
            <w:bookmarkStart w:id="9" w:name="RTF38373036353a204669675469"/>
            <w:r w:rsidRPr="007B1730">
              <w:rPr>
                <w:w w:val="100"/>
              </w:rPr>
              <w:t xml:space="preserve">Figure </w:t>
            </w:r>
            <w:r w:rsidR="00135A56">
              <w:rPr>
                <w:w w:val="100"/>
              </w:rPr>
              <w:t>36</w:t>
            </w:r>
            <w:r w:rsidRPr="007B1730">
              <w:rPr>
                <w:w w:val="100"/>
              </w:rPr>
              <w:t xml:space="preserve">-x7 </w:t>
            </w:r>
            <w:r w:rsidR="00714FEA" w:rsidRPr="007B1730">
              <w:rPr>
                <w:w w:val="100"/>
              </w:rPr>
              <w:t>Transmitter block diagram for the DL MU-MIMO transmission of a Data field wi</w:t>
            </w:r>
            <w:bookmarkEnd w:id="9"/>
            <w:r w:rsidR="00714FEA" w:rsidRPr="007B1730">
              <w:rPr>
                <w:w w:val="100"/>
              </w:rPr>
              <w:t>th LDPC encoding on a 242-, 484-</w:t>
            </w:r>
            <w:r w:rsidR="00AA7428" w:rsidRPr="007B1730">
              <w:rPr>
                <w:w w:val="100"/>
              </w:rPr>
              <w:t xml:space="preserve">, 242+484- </w:t>
            </w:r>
            <w:r w:rsidR="00714FEA" w:rsidRPr="007B1730">
              <w:rPr>
                <w:w w:val="100"/>
              </w:rPr>
              <w:t xml:space="preserve">or 996-tone </w:t>
            </w:r>
            <w:r w:rsidR="00122EAA" w:rsidRPr="007B1730">
              <w:rPr>
                <w:w w:val="100"/>
              </w:rPr>
              <w:t>RU/MRU</w:t>
            </w:r>
          </w:p>
        </w:tc>
      </w:tr>
    </w:tbl>
    <w:p w14:paraId="04540B00" w14:textId="77777777" w:rsidR="00714FEA" w:rsidRDefault="00714FEA" w:rsidP="00714FEA">
      <w:pPr>
        <w:pStyle w:val="T"/>
        <w:rPr>
          <w:w w:val="100"/>
        </w:rPr>
      </w:pPr>
    </w:p>
    <w:p w14:paraId="2736A5D1" w14:textId="0A73D94B" w:rsidR="00714FEA" w:rsidRDefault="00714FEA" w:rsidP="00714FEA">
      <w:pPr>
        <w:pStyle w:val="T"/>
        <w:rPr>
          <w:w w:val="100"/>
        </w:rPr>
      </w:pPr>
      <w:r>
        <w:rPr>
          <w:w w:val="100"/>
        </w:rPr>
        <w:fldChar w:fldCharType="begin"/>
      </w:r>
      <w:r>
        <w:rPr>
          <w:w w:val="100"/>
        </w:rPr>
        <w:instrText xml:space="preserve"> REF  RTF36373337313a204669675469 \h</w:instrText>
      </w:r>
      <w:r>
        <w:rPr>
          <w:w w:val="100"/>
        </w:rPr>
      </w:r>
      <w:r>
        <w:rPr>
          <w:w w:val="100"/>
        </w:rPr>
        <w:fldChar w:fldCharType="separate"/>
      </w:r>
      <w:r>
        <w:rPr>
          <w:w w:val="100"/>
        </w:rPr>
        <w:t>Figure </w:t>
      </w:r>
      <w:r w:rsidR="00135A56">
        <w:rPr>
          <w:w w:val="100"/>
        </w:rPr>
        <w:t>36</w:t>
      </w:r>
      <w:r>
        <w:rPr>
          <w:w w:val="100"/>
        </w:rPr>
        <w:t>-</w:t>
      </w:r>
      <w:r w:rsidR="00415A19">
        <w:rPr>
          <w:w w:val="100"/>
        </w:rPr>
        <w:t>x8</w:t>
      </w:r>
      <w:r>
        <w:rPr>
          <w:w w:val="100"/>
        </w:rPr>
        <w:t xml:space="preserve"> (Transmitter block diagram for the Data field of an </w:t>
      </w:r>
      <w:r w:rsidR="00961911">
        <w:rPr>
          <w:w w:val="100"/>
        </w:rPr>
        <w:t>EHT</w:t>
      </w:r>
      <w:r>
        <w:rPr>
          <w:w w:val="100"/>
        </w:rPr>
        <w:t xml:space="preserve"> </w:t>
      </w:r>
      <w:r w:rsidR="00415A19">
        <w:rPr>
          <w:w w:val="100"/>
        </w:rPr>
        <w:t>single user</w:t>
      </w:r>
      <w:r>
        <w:rPr>
          <w:w w:val="100"/>
        </w:rPr>
        <w:t xml:space="preserve"> </w:t>
      </w:r>
      <w:r w:rsidR="00415A19">
        <w:rPr>
          <w:w w:val="100"/>
        </w:rPr>
        <w:t xml:space="preserve">transmission in </w:t>
      </w:r>
      <w:r w:rsidR="00122EAA">
        <w:rPr>
          <w:w w:val="100"/>
        </w:rPr>
        <w:t>RU/MRU</w:t>
      </w:r>
      <w:r w:rsidR="00415A19">
        <w:rPr>
          <w:w w:val="100"/>
        </w:rPr>
        <w:t xml:space="preserve"> </w:t>
      </w:r>
      <w:r w:rsidR="008737A5">
        <w:rPr>
          <w:w w:val="100"/>
        </w:rPr>
        <w:t xml:space="preserve">size larger than </w:t>
      </w:r>
      <w:r w:rsidR="00415A19">
        <w:rPr>
          <w:w w:val="100"/>
        </w:rPr>
        <w:t>996</w:t>
      </w:r>
      <w:r>
        <w:rPr>
          <w:w w:val="100"/>
        </w:rPr>
        <w:t xml:space="preserve"> </w:t>
      </w:r>
      <w:r w:rsidR="008737A5">
        <w:rPr>
          <w:w w:val="100"/>
        </w:rPr>
        <w:t xml:space="preserve">tone </w:t>
      </w:r>
      <w:r>
        <w:rPr>
          <w:w w:val="100"/>
        </w:rPr>
        <w:t>with LDPC encoding)</w:t>
      </w:r>
      <w:r>
        <w:rPr>
          <w:w w:val="100"/>
        </w:rPr>
        <w:fldChar w:fldCharType="end"/>
      </w:r>
      <w:r>
        <w:rPr>
          <w:w w:val="100"/>
        </w:rPr>
        <w:t xml:space="preserve"> shows the transmitter blocks used to generate the Data field of a single-user </w:t>
      </w:r>
      <w:r w:rsidR="00961911">
        <w:rPr>
          <w:w w:val="100"/>
        </w:rPr>
        <w:t>EHT</w:t>
      </w:r>
      <w:r>
        <w:rPr>
          <w:w w:val="100"/>
        </w:rPr>
        <w:t xml:space="preserve"> transmission in </w:t>
      </w:r>
      <w:r w:rsidR="00122EAA">
        <w:rPr>
          <w:w w:val="100"/>
        </w:rPr>
        <w:t>RU/MRU</w:t>
      </w:r>
      <w:r w:rsidR="00415A19">
        <w:rPr>
          <w:w w:val="100"/>
        </w:rPr>
        <w:t xml:space="preserve"> </w:t>
      </w:r>
      <w:r w:rsidR="008737A5">
        <w:rPr>
          <w:w w:val="100"/>
        </w:rPr>
        <w:t>size larger than 996 tone</w:t>
      </w:r>
      <w:r>
        <w:rPr>
          <w:w w:val="100"/>
        </w:rPr>
        <w:t xml:space="preserve"> with LDPC encoding.</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14:paraId="4014D924" w14:textId="77777777" w:rsidTr="00424AAC">
        <w:trPr>
          <w:trHeight w:val="5700"/>
          <w:jc w:val="center"/>
        </w:trPr>
        <w:tc>
          <w:tcPr>
            <w:tcW w:w="9200" w:type="dxa"/>
            <w:tcBorders>
              <w:top w:val="nil"/>
              <w:left w:val="nil"/>
              <w:bottom w:val="nil"/>
              <w:right w:val="nil"/>
            </w:tcBorders>
            <w:tcMar>
              <w:top w:w="120" w:type="dxa"/>
              <w:left w:w="120" w:type="dxa"/>
              <w:bottom w:w="80" w:type="dxa"/>
              <w:right w:w="120" w:type="dxa"/>
            </w:tcMar>
          </w:tcPr>
          <w:p w14:paraId="7683F9D8" w14:textId="153E0D99" w:rsidR="00714FEA" w:rsidRPr="007B1730" w:rsidRDefault="00415A19" w:rsidP="00424AAC">
            <w:pPr>
              <w:pStyle w:val="CellBody"/>
            </w:pPr>
            <w:r w:rsidRPr="007B1730">
              <w:object w:dxaOrig="12741" w:dyaOrig="6981" w14:anchorId="1FB48BB7">
                <v:shape id="_x0000_i1032" type="#_x0000_t75" style="width:447.9pt;height:245.9pt" o:ole="">
                  <v:imagedata r:id="rId28" o:title=""/>
                </v:shape>
                <o:OLEObject Type="Embed" ProgID="Visio.Drawing.15" ShapeID="_x0000_i1032" DrawAspect="Content" ObjectID="_1667200200" r:id="rId29"/>
              </w:object>
            </w:r>
          </w:p>
        </w:tc>
      </w:tr>
      <w:tr w:rsidR="00714FEA" w14:paraId="41DCECF0"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7ADB15B6" w14:textId="2296E80A" w:rsidR="00714FEA" w:rsidRPr="007B1730" w:rsidRDefault="00415A19" w:rsidP="00415A19">
            <w:pPr>
              <w:pStyle w:val="FigTitle"/>
            </w:pPr>
            <w:bookmarkStart w:id="10" w:name="RTF36373337313a204669675469"/>
            <w:r w:rsidRPr="007B1730">
              <w:rPr>
                <w:w w:val="100"/>
              </w:rPr>
              <w:t xml:space="preserve">Figure </w:t>
            </w:r>
            <w:r w:rsidR="00135A56">
              <w:rPr>
                <w:w w:val="100"/>
              </w:rPr>
              <w:t>36</w:t>
            </w:r>
            <w:r w:rsidRPr="007B1730">
              <w:rPr>
                <w:w w:val="100"/>
              </w:rPr>
              <w:t xml:space="preserve">-x8 </w:t>
            </w:r>
            <w:bookmarkEnd w:id="10"/>
            <w:r w:rsidRPr="007B1730">
              <w:rPr>
                <w:w w:val="100"/>
              </w:rPr>
              <w:t xml:space="preserve">Transmitter block diagram for the Data field of an EHT single user transmission in </w:t>
            </w:r>
            <w:r w:rsidR="00122EAA" w:rsidRPr="007B1730">
              <w:rPr>
                <w:w w:val="100"/>
              </w:rPr>
              <w:t>RU/MRU</w:t>
            </w:r>
            <w:r w:rsidRPr="007B1730">
              <w:rPr>
                <w:w w:val="100"/>
              </w:rPr>
              <w:t xml:space="preserve"> </w:t>
            </w:r>
            <w:r w:rsidR="008737A5" w:rsidRPr="007B1730">
              <w:rPr>
                <w:w w:val="100"/>
              </w:rPr>
              <w:t>size larger than 996 tone</w:t>
            </w:r>
            <w:r w:rsidRPr="007B1730">
              <w:rPr>
                <w:w w:val="100"/>
              </w:rPr>
              <w:t xml:space="preserve"> with LDPC encoding</w:t>
            </w:r>
          </w:p>
        </w:tc>
      </w:tr>
    </w:tbl>
    <w:p w14:paraId="537A9CE9" w14:textId="77777777" w:rsidR="00714FEA" w:rsidRDefault="00714FEA" w:rsidP="00714FEA">
      <w:pPr>
        <w:pStyle w:val="T"/>
        <w:rPr>
          <w:w w:val="100"/>
        </w:rPr>
      </w:pPr>
    </w:p>
    <w:commentRangeStart w:id="11"/>
    <w:p w14:paraId="4CAEAB6E" w14:textId="77777777" w:rsidR="003D6BD4" w:rsidRPr="003D6BD4" w:rsidRDefault="003D6BD4" w:rsidP="003D6BD4">
      <w:pPr>
        <w:pStyle w:val="T"/>
        <w:rPr>
          <w:strike/>
          <w:color w:val="FF0000"/>
          <w:w w:val="100"/>
        </w:rPr>
      </w:pPr>
      <w:r w:rsidRPr="003D6BD4">
        <w:rPr>
          <w:strike/>
          <w:color w:val="FF0000"/>
          <w:w w:val="100"/>
        </w:rPr>
        <w:fldChar w:fldCharType="begin"/>
      </w:r>
      <w:r w:rsidRPr="003D6BD4">
        <w:rPr>
          <w:strike/>
          <w:color w:val="FF0000"/>
          <w:w w:val="100"/>
        </w:rPr>
        <w:instrText xml:space="preserve"> REF  RTF32303431323a204669675469 \h \* MERGEFORMAT </w:instrText>
      </w:r>
      <w:r w:rsidRPr="003D6BD4">
        <w:rPr>
          <w:strike/>
          <w:color w:val="FF0000"/>
          <w:w w:val="100"/>
        </w:rPr>
      </w:r>
      <w:r w:rsidRPr="003D6BD4">
        <w:rPr>
          <w:strike/>
          <w:color w:val="FF0000"/>
          <w:w w:val="100"/>
        </w:rPr>
        <w:fldChar w:fldCharType="separate"/>
      </w:r>
      <w:r w:rsidRPr="003D6BD4">
        <w:rPr>
          <w:strike/>
          <w:color w:val="FF0000"/>
          <w:w w:val="100"/>
        </w:rPr>
        <w:t>Figure 35-x9 (Transmitter block diagram for the Data field of an EHT single user transmission in 80+80 MHz with LDPC encoding)</w:t>
      </w:r>
      <w:r w:rsidRPr="003D6BD4">
        <w:rPr>
          <w:strike/>
          <w:color w:val="FF0000"/>
          <w:w w:val="100"/>
        </w:rPr>
        <w:fldChar w:fldCharType="end"/>
      </w:r>
      <w:r w:rsidRPr="003D6BD4">
        <w:rPr>
          <w:strike/>
          <w:color w:val="FF0000"/>
          <w:w w:val="100"/>
        </w:rPr>
        <w:t xml:space="preserve"> shows the transmitter blocks used to generate the Data field of a single-user EHT transmission in 80+80 MHz with LDPC encoding.</w:t>
      </w:r>
    </w:p>
    <w:p w14:paraId="63F385F5" w14:textId="77777777" w:rsidR="003D6BD4" w:rsidRPr="003D6BD4" w:rsidRDefault="003D6BD4" w:rsidP="003D6BD4">
      <w:pPr>
        <w:pStyle w:val="T"/>
        <w:rPr>
          <w:strike/>
          <w:color w:val="FF0000"/>
          <w:w w:val="100"/>
        </w:rPr>
      </w:pPr>
      <w:r w:rsidRPr="003D6BD4">
        <w:rPr>
          <w:strike/>
          <w:color w:val="FF0000"/>
          <w:w w:val="100"/>
        </w:rPr>
        <w:fldChar w:fldCharType="begin"/>
      </w:r>
      <w:r w:rsidRPr="003D6BD4">
        <w:rPr>
          <w:strike/>
          <w:color w:val="FF0000"/>
          <w:w w:val="100"/>
        </w:rPr>
        <w:instrText xml:space="preserve"> REF  RTF32303431323a204669675469 \h \* MERGEFORMAT </w:instrText>
      </w:r>
      <w:r w:rsidRPr="003D6BD4">
        <w:rPr>
          <w:strike/>
          <w:color w:val="FF0000"/>
          <w:w w:val="100"/>
        </w:rPr>
      </w:r>
      <w:r w:rsidRPr="003D6BD4">
        <w:rPr>
          <w:strike/>
          <w:color w:val="FF0000"/>
          <w:w w:val="100"/>
        </w:rPr>
        <w:fldChar w:fldCharType="separate"/>
      </w:r>
      <w:r w:rsidRPr="003D6BD4">
        <w:rPr>
          <w:strike/>
          <w:color w:val="FF0000"/>
          <w:w w:val="100"/>
        </w:rPr>
        <w:t>Transmitter block diagram for the Data field of an EHT single user transmission in 160+160 MHz with LDPC encoding</w:t>
      </w:r>
      <w:r w:rsidRPr="003D6BD4">
        <w:rPr>
          <w:strike/>
          <w:color w:val="FF0000"/>
          <w:w w:val="100"/>
        </w:rPr>
        <w:fldChar w:fldCharType="end"/>
      </w:r>
      <w:r w:rsidRPr="003D6BD4">
        <w:rPr>
          <w:strike/>
          <w:color w:val="FF0000"/>
          <w:w w:val="100"/>
        </w:rPr>
        <w:t xml:space="preserve"> is TBD.</w:t>
      </w:r>
    </w:p>
    <w:p w14:paraId="1066F088" w14:textId="77777777" w:rsidR="003D6BD4" w:rsidRPr="003D6BD4" w:rsidRDefault="003D6BD4" w:rsidP="003D6BD4">
      <w:pPr>
        <w:pStyle w:val="T"/>
        <w:rPr>
          <w:strike/>
          <w:color w:val="FF0000"/>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3D6BD4" w:rsidRPr="003D6BD4" w14:paraId="51696A09" w14:textId="77777777" w:rsidTr="006805D3">
        <w:trPr>
          <w:trHeight w:val="6320"/>
          <w:jc w:val="center"/>
        </w:trPr>
        <w:tc>
          <w:tcPr>
            <w:tcW w:w="8800" w:type="dxa"/>
            <w:tcBorders>
              <w:top w:val="nil"/>
              <w:left w:val="nil"/>
              <w:bottom w:val="nil"/>
              <w:right w:val="nil"/>
            </w:tcBorders>
            <w:tcMar>
              <w:top w:w="120" w:type="dxa"/>
              <w:left w:w="120" w:type="dxa"/>
              <w:bottom w:w="80" w:type="dxa"/>
              <w:right w:w="120" w:type="dxa"/>
            </w:tcMar>
          </w:tcPr>
          <w:p w14:paraId="582653CB" w14:textId="77777777" w:rsidR="003D6BD4" w:rsidRPr="003D6BD4" w:rsidRDefault="003D6BD4" w:rsidP="006805D3">
            <w:pPr>
              <w:pStyle w:val="CellBody"/>
              <w:rPr>
                <w:strike/>
                <w:color w:val="FF0000"/>
              </w:rPr>
            </w:pPr>
            <w:r w:rsidRPr="003D6BD4">
              <w:rPr>
                <w:strike/>
                <w:color w:val="FF0000"/>
              </w:rPr>
              <w:object w:dxaOrig="11391" w:dyaOrig="7710" w14:anchorId="49E40C0A">
                <v:shape id="_x0000_i1033" type="#_x0000_t75" style="width:427.8pt;height:288.95pt" o:ole="">
                  <v:imagedata r:id="rId30" o:title=""/>
                </v:shape>
                <o:OLEObject Type="Embed" ProgID="Visio.Drawing.15" ShapeID="_x0000_i1033" DrawAspect="Content" ObjectID="_1667200201" r:id="rId31"/>
              </w:object>
            </w:r>
          </w:p>
        </w:tc>
      </w:tr>
      <w:tr w:rsidR="003D6BD4" w:rsidRPr="003D6BD4" w14:paraId="63557C5D" w14:textId="77777777" w:rsidTr="006805D3">
        <w:trPr>
          <w:jc w:val="center"/>
        </w:trPr>
        <w:tc>
          <w:tcPr>
            <w:tcW w:w="8800" w:type="dxa"/>
            <w:tcBorders>
              <w:top w:val="nil"/>
              <w:left w:val="nil"/>
              <w:bottom w:val="nil"/>
              <w:right w:val="nil"/>
            </w:tcBorders>
            <w:tcMar>
              <w:top w:w="120" w:type="dxa"/>
              <w:left w:w="120" w:type="dxa"/>
              <w:bottom w:w="80" w:type="dxa"/>
              <w:right w:w="120" w:type="dxa"/>
            </w:tcMar>
            <w:vAlign w:val="center"/>
          </w:tcPr>
          <w:p w14:paraId="5415CC8F" w14:textId="77777777" w:rsidR="003D6BD4" w:rsidRPr="003D6BD4" w:rsidRDefault="003D6BD4" w:rsidP="006805D3">
            <w:pPr>
              <w:pStyle w:val="FigTitle"/>
              <w:rPr>
                <w:strike/>
                <w:color w:val="FF0000"/>
              </w:rPr>
            </w:pPr>
            <w:bookmarkStart w:id="12" w:name="RTF32303431323a204669675469"/>
            <w:r w:rsidRPr="003D6BD4">
              <w:rPr>
                <w:strike/>
                <w:color w:val="FF0000"/>
                <w:w w:val="100"/>
              </w:rPr>
              <w:t>Figure 35-x9 Transmitter block diagram for the Data field of an EHT single user transmission in 80+80 MHz wi</w:t>
            </w:r>
            <w:bookmarkEnd w:id="12"/>
            <w:r w:rsidRPr="003D6BD4">
              <w:rPr>
                <w:strike/>
                <w:color w:val="FF0000"/>
                <w:w w:val="100"/>
              </w:rPr>
              <w:t>th LDPC encoding</w:t>
            </w:r>
          </w:p>
        </w:tc>
      </w:tr>
    </w:tbl>
    <w:commentRangeEnd w:id="11"/>
    <w:p w14:paraId="6592CCE4" w14:textId="36682190" w:rsidR="00EC1F7E" w:rsidRPr="00ED1D57" w:rsidRDefault="003D6BD4" w:rsidP="00EC628E">
      <w:pPr>
        <w:pStyle w:val="T"/>
        <w:rPr>
          <w:rFonts w:eastAsia="Malgun Gothic"/>
          <w:w w:val="100"/>
          <w:lang w:eastAsia="ko-KR"/>
        </w:rPr>
      </w:pPr>
      <w:r>
        <w:rPr>
          <w:rStyle w:val="CommentReference"/>
          <w:rFonts w:asciiTheme="minorHAnsi" w:hAnsiTheme="minorHAnsi" w:cstheme="minorBidi"/>
          <w:color w:val="auto"/>
          <w:w w:val="100"/>
        </w:rPr>
        <w:commentReference w:id="11"/>
      </w:r>
    </w:p>
    <w:sectPr w:rsidR="00EC1F7E" w:rsidRPr="00ED1D57">
      <w:headerReference w:type="default" r:id="rId32"/>
      <w:footerReference w:type="defaul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en, Xiaogang C" w:date="2020-11-12T13:25:00Z" w:initials="CXC">
    <w:p w14:paraId="1FE6D63F" w14:textId="70435F5D" w:rsidR="003D6BD4" w:rsidRDefault="003D6BD4">
      <w:pPr>
        <w:pStyle w:val="CommentText"/>
      </w:pPr>
      <w:r>
        <w:rPr>
          <w:rStyle w:val="CommentReference"/>
        </w:rPr>
        <w:annotationRef/>
      </w:r>
      <w:r>
        <w:t xml:space="preserve">To editor: insert </w:t>
      </w:r>
      <w:r w:rsidR="002F7D4A">
        <w:t>row</w:t>
      </w:r>
      <w:r>
        <w:t xml:space="preserve"> “n”</w:t>
      </w:r>
    </w:p>
  </w:comment>
  <w:comment w:id="2" w:author="Chen, Xiaogang C" w:date="2020-11-12T13:26:00Z" w:initials="CXC">
    <w:p w14:paraId="37E64F6F" w14:textId="526BAF79" w:rsidR="003D6BD4" w:rsidRDefault="003D6BD4">
      <w:pPr>
        <w:pStyle w:val="CommentText"/>
      </w:pPr>
      <w:r>
        <w:rPr>
          <w:rStyle w:val="CommentReference"/>
        </w:rPr>
        <w:annotationRef/>
      </w:r>
      <w:r>
        <w:t xml:space="preserve">Remove </w:t>
      </w:r>
      <w:r w:rsidR="002F7D4A">
        <w:t>row</w:t>
      </w:r>
      <w:r>
        <w:t xml:space="preserve"> “w”</w:t>
      </w:r>
    </w:p>
  </w:comment>
  <w:comment w:id="11" w:author="Chen, Xiaogang C" w:date="2020-11-12T13:25:00Z" w:initials="CXC">
    <w:p w14:paraId="33F66DF0" w14:textId="12507E69" w:rsidR="003D6BD4" w:rsidRDefault="003D6BD4">
      <w:pPr>
        <w:pStyle w:val="CommentText"/>
      </w:pPr>
      <w:r>
        <w:rPr>
          <w:rStyle w:val="CommentReference"/>
        </w:rPr>
        <w:annotationRef/>
      </w:r>
      <w:r>
        <w:t>To editor: remove those paragraphs and figure</w:t>
      </w:r>
      <w:r w:rsidR="00135A56">
        <w:t>s</w:t>
      </w:r>
      <w:bookmarkStart w:id="13" w:name="_GoBack"/>
      <w:bookmarkEnd w:id="13"/>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E6D63F" w15:done="0"/>
  <w15:commentEx w15:paraId="37E64F6F" w15:done="0"/>
  <w15:commentEx w15:paraId="33F66D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6D63F" w16cid:durableId="2357B663"/>
  <w16cid:commentId w16cid:paraId="37E64F6F" w16cid:durableId="2357B67F"/>
  <w16cid:commentId w16cid:paraId="33F66DF0" w16cid:durableId="2357B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FACA9" w14:textId="77777777" w:rsidR="00E146D5" w:rsidRDefault="00E146D5" w:rsidP="00903C3E">
      <w:pPr>
        <w:spacing w:after="0" w:line="240" w:lineRule="auto"/>
      </w:pPr>
      <w:r>
        <w:separator/>
      </w:r>
    </w:p>
  </w:endnote>
  <w:endnote w:type="continuationSeparator" w:id="0">
    <w:p w14:paraId="21483ABC" w14:textId="77777777" w:rsidR="00E146D5" w:rsidRDefault="00E146D5"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AF6956">
      <w:rPr>
        <w:rFonts w:ascii="Times New Roman" w:hAnsi="Times New Roman" w:cs="Times New Roman"/>
        <w:noProof/>
      </w:rPr>
      <w:t>4</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00D37" w14:textId="77777777" w:rsidR="00E146D5" w:rsidRDefault="00E146D5" w:rsidP="00903C3E">
      <w:pPr>
        <w:spacing w:after="0" w:line="240" w:lineRule="auto"/>
      </w:pPr>
      <w:r>
        <w:separator/>
      </w:r>
    </w:p>
  </w:footnote>
  <w:footnote w:type="continuationSeparator" w:id="0">
    <w:p w14:paraId="741F0DA2" w14:textId="77777777" w:rsidR="00E146D5" w:rsidRDefault="00E146D5"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61C243AE" w:rsidR="002F7227" w:rsidRPr="00111C8D" w:rsidRDefault="00C67889">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Sep.</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Pr>
        <w:rFonts w:ascii="Times New Roman" w:hAnsi="Times New Roman" w:cs="Times New Roman"/>
        <w:b/>
        <w:bCs/>
        <w:u w:val="single"/>
      </w:rPr>
      <w:t>1479</w:t>
    </w:r>
    <w:r w:rsidR="00BC1920" w:rsidRPr="00111C8D">
      <w:rPr>
        <w:rFonts w:ascii="Times New Roman" w:hAnsi="Times New Roman" w:cs="Times New Roman"/>
        <w:b/>
        <w:bCs/>
        <w:u w:val="single"/>
      </w:rPr>
      <w:t>r</w:t>
    </w:r>
    <w:r w:rsidR="002F7D4A">
      <w:rPr>
        <w:rFonts w:ascii="Times New Roman" w:hAnsi="Times New Roman" w:cs="Times New Roman"/>
        <w:b/>
        <w:bCs/>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1C83840"/>
    <w:lvl w:ilvl="0">
      <w:numFmt w:val="bullet"/>
      <w:pStyle w:val="heading3"/>
      <w:lvlText w:val="*"/>
      <w:lvlJc w:val="left"/>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E24"/>
    <w:multiLevelType w:val="hybridMultilevel"/>
    <w:tmpl w:val="CACE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A508B"/>
    <w:multiLevelType w:val="hybridMultilevel"/>
    <w:tmpl w:val="FFFAA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8"/>
  </w:num>
  <w:num w:numId="8">
    <w:abstractNumId w:val="9"/>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1"/>
  </w:num>
  <w:num w:numId="12">
    <w:abstractNumId w:val="4"/>
  </w:num>
  <w:num w:numId="13">
    <w:abstractNumId w:val="5"/>
  </w:num>
  <w:num w:numId="14">
    <w:abstractNumId w:val="3"/>
  </w:num>
  <w:num w:numId="1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l) "/>
        <w:legacy w:legacy="1" w:legacySpace="0" w:legacyIndent="0"/>
        <w:lvlJc w:val="left"/>
        <w:pPr>
          <w:ind w:left="200" w:firstLine="0"/>
        </w:pPr>
        <w:rPr>
          <w:rFonts w:ascii="Times New Roman" w:hAnsi="Times New Roman" w:cs="Times New Roman" w:hint="default"/>
          <w:b w:val="0"/>
          <w:i w:val="0"/>
          <w:strike w:val="0"/>
          <w:color w:val="000000"/>
          <w:sz w:val="28"/>
          <w:szCs w:val="28"/>
          <w:u w:val="none"/>
        </w:rPr>
      </w:lvl>
    </w:lvlOverride>
  </w:num>
  <w:num w:numId="28">
    <w:abstractNumId w:val="0"/>
    <w:lvlOverride w:ilvl="0">
      <w:lvl w:ilvl="0">
        <w:start w:val="1"/>
        <w:numFmt w:val="bullet"/>
        <w:pStyle w:val="heading3"/>
        <w:lvlText w:val="m) "/>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pStyle w:val="heading3"/>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pStyle w:val="heading3"/>
        <w:lvlText w:val="r)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s)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t)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u)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v)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pStyle w:val="heading3"/>
        <w:lvlText w:val="Figure 27-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heading3"/>
        <w:lvlText w:val="Figure 27-14—"/>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pStyle w:val="heading3"/>
        <w:lvlText w:val="Figure 27-1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pStyle w:val="heading3"/>
        <w:lvlText w:val="Figure 27-1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Figure 27-1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Figure 27-1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7-19—"/>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7-2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Figure 27-21—"/>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Figure 27-22—"/>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0"/>
  </w:num>
  <w:num w:numId="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3423"/>
    <w:rsid w:val="00012216"/>
    <w:rsid w:val="00012BDF"/>
    <w:rsid w:val="000132CE"/>
    <w:rsid w:val="00015E31"/>
    <w:rsid w:val="00016492"/>
    <w:rsid w:val="000172F7"/>
    <w:rsid w:val="00021D03"/>
    <w:rsid w:val="00031C86"/>
    <w:rsid w:val="00034DFE"/>
    <w:rsid w:val="00034F7A"/>
    <w:rsid w:val="00041129"/>
    <w:rsid w:val="00051569"/>
    <w:rsid w:val="00051BB1"/>
    <w:rsid w:val="00062D7A"/>
    <w:rsid w:val="00062F01"/>
    <w:rsid w:val="00085B6D"/>
    <w:rsid w:val="0008734E"/>
    <w:rsid w:val="00094FE8"/>
    <w:rsid w:val="000A63D2"/>
    <w:rsid w:val="000C7702"/>
    <w:rsid w:val="000F0FC1"/>
    <w:rsid w:val="00110763"/>
    <w:rsid w:val="00111C8D"/>
    <w:rsid w:val="00122EAA"/>
    <w:rsid w:val="00134082"/>
    <w:rsid w:val="00134460"/>
    <w:rsid w:val="00135A56"/>
    <w:rsid w:val="00137E0F"/>
    <w:rsid w:val="001420D5"/>
    <w:rsid w:val="00147691"/>
    <w:rsid w:val="001548BA"/>
    <w:rsid w:val="00164E1C"/>
    <w:rsid w:val="001805F3"/>
    <w:rsid w:val="00181891"/>
    <w:rsid w:val="00181D6F"/>
    <w:rsid w:val="00183CBD"/>
    <w:rsid w:val="001878AB"/>
    <w:rsid w:val="001901CA"/>
    <w:rsid w:val="001910F2"/>
    <w:rsid w:val="00195699"/>
    <w:rsid w:val="00196041"/>
    <w:rsid w:val="001A2839"/>
    <w:rsid w:val="001B5671"/>
    <w:rsid w:val="001B62AA"/>
    <w:rsid w:val="001C0B05"/>
    <w:rsid w:val="001D08B6"/>
    <w:rsid w:val="001E32F3"/>
    <w:rsid w:val="001E3652"/>
    <w:rsid w:val="001F1B95"/>
    <w:rsid w:val="00211C76"/>
    <w:rsid w:val="00217CD4"/>
    <w:rsid w:val="00217F19"/>
    <w:rsid w:val="00234953"/>
    <w:rsid w:val="002361B8"/>
    <w:rsid w:val="00240C27"/>
    <w:rsid w:val="00241199"/>
    <w:rsid w:val="00244A77"/>
    <w:rsid w:val="00250D52"/>
    <w:rsid w:val="00273D39"/>
    <w:rsid w:val="0027710D"/>
    <w:rsid w:val="00281064"/>
    <w:rsid w:val="002824FE"/>
    <w:rsid w:val="00290701"/>
    <w:rsid w:val="002A1552"/>
    <w:rsid w:val="002A1C03"/>
    <w:rsid w:val="002A5AF9"/>
    <w:rsid w:val="002B1566"/>
    <w:rsid w:val="002B3515"/>
    <w:rsid w:val="002B6E81"/>
    <w:rsid w:val="002C106E"/>
    <w:rsid w:val="002C2825"/>
    <w:rsid w:val="002D47A3"/>
    <w:rsid w:val="002E3383"/>
    <w:rsid w:val="002E3C33"/>
    <w:rsid w:val="002F7227"/>
    <w:rsid w:val="002F7D4A"/>
    <w:rsid w:val="003071DC"/>
    <w:rsid w:val="00311C7C"/>
    <w:rsid w:val="003170E6"/>
    <w:rsid w:val="00317E37"/>
    <w:rsid w:val="00320062"/>
    <w:rsid w:val="00325FAE"/>
    <w:rsid w:val="003316FC"/>
    <w:rsid w:val="0033688F"/>
    <w:rsid w:val="003400C1"/>
    <w:rsid w:val="00351F02"/>
    <w:rsid w:val="0035669B"/>
    <w:rsid w:val="003701C4"/>
    <w:rsid w:val="00371FE4"/>
    <w:rsid w:val="00381CAC"/>
    <w:rsid w:val="003849BA"/>
    <w:rsid w:val="00391201"/>
    <w:rsid w:val="00395FB5"/>
    <w:rsid w:val="003B01D0"/>
    <w:rsid w:val="003B1EB6"/>
    <w:rsid w:val="003B4D57"/>
    <w:rsid w:val="003B7FD0"/>
    <w:rsid w:val="003C0AEB"/>
    <w:rsid w:val="003C1A5B"/>
    <w:rsid w:val="003D6BD4"/>
    <w:rsid w:val="003E33AA"/>
    <w:rsid w:val="003F6B8C"/>
    <w:rsid w:val="00401442"/>
    <w:rsid w:val="004146BB"/>
    <w:rsid w:val="00415A19"/>
    <w:rsid w:val="00433E88"/>
    <w:rsid w:val="0044118B"/>
    <w:rsid w:val="004441F3"/>
    <w:rsid w:val="00450D86"/>
    <w:rsid w:val="00465164"/>
    <w:rsid w:val="00494A65"/>
    <w:rsid w:val="004954E2"/>
    <w:rsid w:val="004B0381"/>
    <w:rsid w:val="004B0E3B"/>
    <w:rsid w:val="004B1780"/>
    <w:rsid w:val="004C61E9"/>
    <w:rsid w:val="004D0AC6"/>
    <w:rsid w:val="004D5D61"/>
    <w:rsid w:val="004F0DEA"/>
    <w:rsid w:val="0050013A"/>
    <w:rsid w:val="00506D72"/>
    <w:rsid w:val="00507705"/>
    <w:rsid w:val="00514420"/>
    <w:rsid w:val="0053330F"/>
    <w:rsid w:val="00533D3A"/>
    <w:rsid w:val="005353A4"/>
    <w:rsid w:val="00536C25"/>
    <w:rsid w:val="005735B9"/>
    <w:rsid w:val="00582AC1"/>
    <w:rsid w:val="0058452B"/>
    <w:rsid w:val="005848A9"/>
    <w:rsid w:val="00585E93"/>
    <w:rsid w:val="00587AA9"/>
    <w:rsid w:val="00587AD8"/>
    <w:rsid w:val="00592B9E"/>
    <w:rsid w:val="00595D6A"/>
    <w:rsid w:val="0059734F"/>
    <w:rsid w:val="005A3C74"/>
    <w:rsid w:val="005B1D11"/>
    <w:rsid w:val="005B41B8"/>
    <w:rsid w:val="005B7060"/>
    <w:rsid w:val="005C3DA9"/>
    <w:rsid w:val="005D52C3"/>
    <w:rsid w:val="005E49E7"/>
    <w:rsid w:val="006041A3"/>
    <w:rsid w:val="00625A04"/>
    <w:rsid w:val="0063485B"/>
    <w:rsid w:val="00636087"/>
    <w:rsid w:val="006477BA"/>
    <w:rsid w:val="006477FE"/>
    <w:rsid w:val="00656EC6"/>
    <w:rsid w:val="0066681E"/>
    <w:rsid w:val="00675789"/>
    <w:rsid w:val="006768D1"/>
    <w:rsid w:val="00693FFB"/>
    <w:rsid w:val="006A1798"/>
    <w:rsid w:val="006B0051"/>
    <w:rsid w:val="006B0062"/>
    <w:rsid w:val="006C416D"/>
    <w:rsid w:val="006D18AC"/>
    <w:rsid w:val="006D4D4A"/>
    <w:rsid w:val="006E34FA"/>
    <w:rsid w:val="006E3D75"/>
    <w:rsid w:val="006E6F0A"/>
    <w:rsid w:val="006F51CE"/>
    <w:rsid w:val="006F65E4"/>
    <w:rsid w:val="0070033F"/>
    <w:rsid w:val="007007C8"/>
    <w:rsid w:val="007122A8"/>
    <w:rsid w:val="0071346A"/>
    <w:rsid w:val="00714FEA"/>
    <w:rsid w:val="00721FF2"/>
    <w:rsid w:val="00737559"/>
    <w:rsid w:val="00762EB8"/>
    <w:rsid w:val="0076378E"/>
    <w:rsid w:val="0077016C"/>
    <w:rsid w:val="00774FC4"/>
    <w:rsid w:val="0078394E"/>
    <w:rsid w:val="007A19B6"/>
    <w:rsid w:val="007A32C9"/>
    <w:rsid w:val="007A68E4"/>
    <w:rsid w:val="007B1730"/>
    <w:rsid w:val="007C0156"/>
    <w:rsid w:val="007C272D"/>
    <w:rsid w:val="007C5923"/>
    <w:rsid w:val="007D1761"/>
    <w:rsid w:val="007D1879"/>
    <w:rsid w:val="007E37D3"/>
    <w:rsid w:val="007E4C81"/>
    <w:rsid w:val="007E4E2C"/>
    <w:rsid w:val="007F5F56"/>
    <w:rsid w:val="007F61F1"/>
    <w:rsid w:val="00805AF9"/>
    <w:rsid w:val="008078D1"/>
    <w:rsid w:val="00814591"/>
    <w:rsid w:val="0081773D"/>
    <w:rsid w:val="00824FC2"/>
    <w:rsid w:val="0082688D"/>
    <w:rsid w:val="0083063D"/>
    <w:rsid w:val="0083532C"/>
    <w:rsid w:val="0084131B"/>
    <w:rsid w:val="0086328F"/>
    <w:rsid w:val="00866B14"/>
    <w:rsid w:val="008737A5"/>
    <w:rsid w:val="00882A9D"/>
    <w:rsid w:val="00885381"/>
    <w:rsid w:val="00892CB1"/>
    <w:rsid w:val="00894CCD"/>
    <w:rsid w:val="00894D72"/>
    <w:rsid w:val="00896024"/>
    <w:rsid w:val="008B09A6"/>
    <w:rsid w:val="008E4A88"/>
    <w:rsid w:val="008F28D3"/>
    <w:rsid w:val="008F3E92"/>
    <w:rsid w:val="00903C3E"/>
    <w:rsid w:val="00907F04"/>
    <w:rsid w:val="00930015"/>
    <w:rsid w:val="009409CF"/>
    <w:rsid w:val="00952755"/>
    <w:rsid w:val="00961911"/>
    <w:rsid w:val="0096244F"/>
    <w:rsid w:val="00965C81"/>
    <w:rsid w:val="00975E3F"/>
    <w:rsid w:val="00977FCE"/>
    <w:rsid w:val="009800B1"/>
    <w:rsid w:val="0099353D"/>
    <w:rsid w:val="009956E6"/>
    <w:rsid w:val="009959BB"/>
    <w:rsid w:val="009960E0"/>
    <w:rsid w:val="009A22A6"/>
    <w:rsid w:val="009C0858"/>
    <w:rsid w:val="009C1A76"/>
    <w:rsid w:val="009C2643"/>
    <w:rsid w:val="009E402C"/>
    <w:rsid w:val="00A01A87"/>
    <w:rsid w:val="00A0319E"/>
    <w:rsid w:val="00A121DC"/>
    <w:rsid w:val="00A149A2"/>
    <w:rsid w:val="00A15808"/>
    <w:rsid w:val="00A20E99"/>
    <w:rsid w:val="00A22957"/>
    <w:rsid w:val="00A25D43"/>
    <w:rsid w:val="00A30A17"/>
    <w:rsid w:val="00A30FC4"/>
    <w:rsid w:val="00A423F4"/>
    <w:rsid w:val="00A44716"/>
    <w:rsid w:val="00A44D44"/>
    <w:rsid w:val="00A710F3"/>
    <w:rsid w:val="00A7118D"/>
    <w:rsid w:val="00A762E4"/>
    <w:rsid w:val="00A8257E"/>
    <w:rsid w:val="00A82826"/>
    <w:rsid w:val="00A974B4"/>
    <w:rsid w:val="00AA7428"/>
    <w:rsid w:val="00AC58DC"/>
    <w:rsid w:val="00AD7556"/>
    <w:rsid w:val="00AF6956"/>
    <w:rsid w:val="00AF755D"/>
    <w:rsid w:val="00B02A01"/>
    <w:rsid w:val="00B055D9"/>
    <w:rsid w:val="00B071CF"/>
    <w:rsid w:val="00B07297"/>
    <w:rsid w:val="00B127B8"/>
    <w:rsid w:val="00B174BF"/>
    <w:rsid w:val="00B2356A"/>
    <w:rsid w:val="00B37697"/>
    <w:rsid w:val="00B50E57"/>
    <w:rsid w:val="00B52955"/>
    <w:rsid w:val="00B614FE"/>
    <w:rsid w:val="00B70589"/>
    <w:rsid w:val="00B75609"/>
    <w:rsid w:val="00B92BDE"/>
    <w:rsid w:val="00BA12D5"/>
    <w:rsid w:val="00BA2FA7"/>
    <w:rsid w:val="00BB2589"/>
    <w:rsid w:val="00BC1920"/>
    <w:rsid w:val="00BC5DB2"/>
    <w:rsid w:val="00BD1546"/>
    <w:rsid w:val="00BE06BE"/>
    <w:rsid w:val="00BE3C2F"/>
    <w:rsid w:val="00BF24A7"/>
    <w:rsid w:val="00BF3254"/>
    <w:rsid w:val="00C03CD8"/>
    <w:rsid w:val="00C05EC6"/>
    <w:rsid w:val="00C12A58"/>
    <w:rsid w:val="00C16367"/>
    <w:rsid w:val="00C255CB"/>
    <w:rsid w:val="00C266E2"/>
    <w:rsid w:val="00C27EF0"/>
    <w:rsid w:val="00C36614"/>
    <w:rsid w:val="00C44C3B"/>
    <w:rsid w:val="00C44E34"/>
    <w:rsid w:val="00C46558"/>
    <w:rsid w:val="00C4778D"/>
    <w:rsid w:val="00C53AC1"/>
    <w:rsid w:val="00C64ECD"/>
    <w:rsid w:val="00C67889"/>
    <w:rsid w:val="00C819A4"/>
    <w:rsid w:val="00C8418D"/>
    <w:rsid w:val="00C90207"/>
    <w:rsid w:val="00CA287D"/>
    <w:rsid w:val="00CB07D5"/>
    <w:rsid w:val="00CB12A2"/>
    <w:rsid w:val="00CD30DA"/>
    <w:rsid w:val="00CD4046"/>
    <w:rsid w:val="00CD51CE"/>
    <w:rsid w:val="00CE275D"/>
    <w:rsid w:val="00CF43BD"/>
    <w:rsid w:val="00D1774C"/>
    <w:rsid w:val="00D20DFD"/>
    <w:rsid w:val="00D275CB"/>
    <w:rsid w:val="00D41C5A"/>
    <w:rsid w:val="00D43483"/>
    <w:rsid w:val="00D56DD9"/>
    <w:rsid w:val="00D67B4B"/>
    <w:rsid w:val="00D8228B"/>
    <w:rsid w:val="00D86C1C"/>
    <w:rsid w:val="00D96EDC"/>
    <w:rsid w:val="00DA78A8"/>
    <w:rsid w:val="00DB4368"/>
    <w:rsid w:val="00DD77B6"/>
    <w:rsid w:val="00DF0007"/>
    <w:rsid w:val="00DF3F5D"/>
    <w:rsid w:val="00E14218"/>
    <w:rsid w:val="00E146D5"/>
    <w:rsid w:val="00E270B8"/>
    <w:rsid w:val="00E31CEE"/>
    <w:rsid w:val="00E4224A"/>
    <w:rsid w:val="00E5165B"/>
    <w:rsid w:val="00E5191C"/>
    <w:rsid w:val="00E56263"/>
    <w:rsid w:val="00E579A1"/>
    <w:rsid w:val="00E84861"/>
    <w:rsid w:val="00E9224E"/>
    <w:rsid w:val="00E972BE"/>
    <w:rsid w:val="00EA4D92"/>
    <w:rsid w:val="00EA627B"/>
    <w:rsid w:val="00EA6EDE"/>
    <w:rsid w:val="00EC1F7E"/>
    <w:rsid w:val="00EC628E"/>
    <w:rsid w:val="00ED1D57"/>
    <w:rsid w:val="00ED1EF3"/>
    <w:rsid w:val="00EF087F"/>
    <w:rsid w:val="00EF30F0"/>
    <w:rsid w:val="00EF4276"/>
    <w:rsid w:val="00EF661D"/>
    <w:rsid w:val="00EF69A0"/>
    <w:rsid w:val="00F16E95"/>
    <w:rsid w:val="00F235FE"/>
    <w:rsid w:val="00F329C1"/>
    <w:rsid w:val="00F46D0E"/>
    <w:rsid w:val="00F474BD"/>
    <w:rsid w:val="00F51003"/>
    <w:rsid w:val="00F63A80"/>
    <w:rsid w:val="00F652B1"/>
    <w:rsid w:val="00F774C4"/>
    <w:rsid w:val="00F8510A"/>
    <w:rsid w:val="00F9187A"/>
    <w:rsid w:val="00FA3566"/>
    <w:rsid w:val="00FB5BC6"/>
    <w:rsid w:val="00FB6AA4"/>
    <w:rsid w:val="00FC642D"/>
    <w:rsid w:val="00FF7107"/>
    <w:rsid w:val="00FF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6.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package" Target="embeddings/Microsoft_Visio_Drawing8.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image" Target="media/image9.emf"/><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44156E8E-5CD8-4DCF-9D94-7AEA85D2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1250</Words>
  <Characters>7130</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3</cp:revision>
  <dcterms:created xsi:type="dcterms:W3CDTF">2020-11-18T18:19:00Z</dcterms:created>
  <dcterms:modified xsi:type="dcterms:W3CDTF">2020-11-18T18:22:00Z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