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0043CF64"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w:t>
            </w:r>
            <w:r w:rsidR="00D02653">
              <w:rPr>
                <w:sz w:val="24"/>
                <w:szCs w:val="24"/>
                <w:lang w:eastAsia="ko-KR"/>
              </w:rPr>
              <w:t>it spectral mask</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517F5F" w:rsidRPr="000D0015" w14:paraId="11A510BE" w14:textId="77777777" w:rsidTr="00BE06BE">
        <w:trPr>
          <w:jc w:val="center"/>
        </w:trPr>
        <w:tc>
          <w:tcPr>
            <w:tcW w:w="1885" w:type="dxa"/>
            <w:vAlign w:val="center"/>
          </w:tcPr>
          <w:p w14:paraId="5175D807" w14:textId="5FC9BE51" w:rsidR="00517F5F" w:rsidRDefault="00517F5F" w:rsidP="0093763E">
            <w:pPr>
              <w:pStyle w:val="NormalWeb"/>
              <w:spacing w:before="0" w:beforeAutospacing="0" w:after="0" w:afterAutospacing="0"/>
              <w:jc w:val="both"/>
              <w:rPr>
                <w:sz w:val="20"/>
                <w:szCs w:val="28"/>
              </w:rPr>
            </w:pPr>
            <w:r>
              <w:rPr>
                <w:sz w:val="20"/>
                <w:szCs w:val="28"/>
              </w:rPr>
              <w:t>WookBong Lee</w:t>
            </w:r>
          </w:p>
        </w:tc>
        <w:tc>
          <w:tcPr>
            <w:tcW w:w="1440" w:type="dxa"/>
            <w:vAlign w:val="center"/>
          </w:tcPr>
          <w:p w14:paraId="30ED70AA" w14:textId="33C908EE" w:rsidR="00517F5F" w:rsidRDefault="00493B3C" w:rsidP="0093763E">
            <w:pPr>
              <w:pStyle w:val="NormalWeb"/>
              <w:spacing w:before="0" w:beforeAutospacing="0" w:after="0" w:afterAutospacing="0"/>
              <w:jc w:val="both"/>
              <w:rPr>
                <w:sz w:val="20"/>
                <w:szCs w:val="28"/>
              </w:rPr>
            </w:pPr>
            <w:r>
              <w:rPr>
                <w:sz w:val="20"/>
                <w:szCs w:val="28"/>
              </w:rPr>
              <w:t>Samsung</w:t>
            </w:r>
          </w:p>
        </w:tc>
        <w:tc>
          <w:tcPr>
            <w:tcW w:w="1886" w:type="dxa"/>
            <w:vAlign w:val="center"/>
          </w:tcPr>
          <w:p w14:paraId="200807B8"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6F1CEF23" w14:textId="77777777" w:rsidR="00517F5F" w:rsidRPr="00181891" w:rsidRDefault="00517F5F" w:rsidP="0093763E">
            <w:pPr>
              <w:jc w:val="both"/>
              <w:rPr>
                <w:sz w:val="20"/>
                <w:szCs w:val="24"/>
              </w:rPr>
            </w:pPr>
          </w:p>
        </w:tc>
        <w:tc>
          <w:tcPr>
            <w:tcW w:w="3372" w:type="dxa"/>
            <w:vAlign w:val="center"/>
          </w:tcPr>
          <w:p w14:paraId="440F14FD" w14:textId="77777777" w:rsidR="00517F5F" w:rsidRDefault="00517F5F" w:rsidP="0093763E">
            <w:pPr>
              <w:pStyle w:val="NormalWeb"/>
              <w:spacing w:before="0" w:beforeAutospacing="0" w:after="0" w:afterAutospacing="0"/>
              <w:jc w:val="both"/>
              <w:rPr>
                <w:sz w:val="20"/>
                <w:szCs w:val="28"/>
                <w:lang w:val="nl-NL"/>
              </w:rPr>
            </w:pPr>
          </w:p>
        </w:tc>
      </w:tr>
      <w:tr w:rsidR="00675387" w:rsidRPr="000D0015" w14:paraId="1C8BE458" w14:textId="77777777" w:rsidTr="00BE06BE">
        <w:trPr>
          <w:jc w:val="center"/>
        </w:trPr>
        <w:tc>
          <w:tcPr>
            <w:tcW w:w="1885" w:type="dxa"/>
            <w:vAlign w:val="center"/>
          </w:tcPr>
          <w:p w14:paraId="065271E2" w14:textId="25A4FCAF" w:rsidR="00675387" w:rsidRDefault="00675387"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23E7A8B2" w14:textId="78F8A793" w:rsidR="00675387" w:rsidRDefault="0067538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093F73FB" w14:textId="77777777" w:rsidR="00675387" w:rsidRPr="00181891" w:rsidRDefault="00675387" w:rsidP="0093763E">
            <w:pPr>
              <w:pStyle w:val="NormalWeb"/>
              <w:spacing w:before="0" w:beforeAutospacing="0" w:after="0" w:afterAutospacing="0"/>
              <w:jc w:val="both"/>
              <w:rPr>
                <w:sz w:val="20"/>
              </w:rPr>
            </w:pPr>
          </w:p>
        </w:tc>
        <w:tc>
          <w:tcPr>
            <w:tcW w:w="993" w:type="dxa"/>
            <w:vAlign w:val="center"/>
          </w:tcPr>
          <w:p w14:paraId="62512A51" w14:textId="77777777" w:rsidR="00675387" w:rsidRPr="00181891" w:rsidRDefault="00675387" w:rsidP="0093763E">
            <w:pPr>
              <w:jc w:val="both"/>
              <w:rPr>
                <w:sz w:val="20"/>
                <w:szCs w:val="24"/>
              </w:rPr>
            </w:pPr>
          </w:p>
        </w:tc>
        <w:tc>
          <w:tcPr>
            <w:tcW w:w="3372" w:type="dxa"/>
            <w:vAlign w:val="center"/>
          </w:tcPr>
          <w:p w14:paraId="5ED13FDD" w14:textId="77777777" w:rsidR="00675387" w:rsidRDefault="00675387" w:rsidP="0093763E">
            <w:pPr>
              <w:pStyle w:val="NormalWeb"/>
              <w:spacing w:before="0" w:beforeAutospacing="0" w:after="0" w:afterAutospacing="0"/>
              <w:jc w:val="both"/>
              <w:rPr>
                <w:sz w:val="20"/>
                <w:szCs w:val="28"/>
                <w:lang w:val="nl-NL"/>
              </w:rPr>
            </w:pPr>
          </w:p>
        </w:tc>
      </w:tr>
      <w:tr w:rsidR="00517F5F" w:rsidRPr="000D0015" w14:paraId="41735BF4" w14:textId="77777777" w:rsidTr="00BE06BE">
        <w:trPr>
          <w:jc w:val="center"/>
        </w:trPr>
        <w:tc>
          <w:tcPr>
            <w:tcW w:w="1885" w:type="dxa"/>
            <w:vAlign w:val="center"/>
          </w:tcPr>
          <w:p w14:paraId="0457667D" w14:textId="2AFAC4A5" w:rsidR="00517F5F" w:rsidRDefault="00493B3C" w:rsidP="0093763E">
            <w:pPr>
              <w:pStyle w:val="NormalWeb"/>
              <w:spacing w:before="0" w:beforeAutospacing="0" w:after="0" w:afterAutospacing="0"/>
              <w:jc w:val="both"/>
              <w:rPr>
                <w:sz w:val="20"/>
                <w:szCs w:val="28"/>
              </w:rPr>
            </w:pPr>
            <w:r>
              <w:rPr>
                <w:sz w:val="20"/>
                <w:szCs w:val="28"/>
              </w:rPr>
              <w:t>Bin Tian</w:t>
            </w:r>
          </w:p>
        </w:tc>
        <w:tc>
          <w:tcPr>
            <w:tcW w:w="1440" w:type="dxa"/>
            <w:vAlign w:val="center"/>
          </w:tcPr>
          <w:p w14:paraId="28037AA4" w14:textId="4A39D75C" w:rsidR="00517F5F"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2884A605"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03E1C963" w14:textId="77777777" w:rsidR="00517F5F" w:rsidRPr="00181891" w:rsidRDefault="00517F5F" w:rsidP="0093763E">
            <w:pPr>
              <w:jc w:val="both"/>
              <w:rPr>
                <w:sz w:val="20"/>
                <w:szCs w:val="24"/>
              </w:rPr>
            </w:pPr>
          </w:p>
        </w:tc>
        <w:tc>
          <w:tcPr>
            <w:tcW w:w="3372" w:type="dxa"/>
            <w:vAlign w:val="center"/>
          </w:tcPr>
          <w:p w14:paraId="07F79DF4" w14:textId="77777777" w:rsidR="00517F5F" w:rsidRDefault="00517F5F"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2B107D1E" w:rsidR="0000190E" w:rsidRDefault="0000190E" w:rsidP="008A4834">
                            <w:pPr>
                              <w:pStyle w:val="ListParagraph"/>
                              <w:numPr>
                                <w:ilvl w:val="0"/>
                                <w:numId w:val="2"/>
                              </w:numPr>
                            </w:pPr>
                            <w:r w:rsidRPr="0000190E">
                              <w:rPr>
                                <w:color w:val="FF0000"/>
                              </w:rPr>
                              <w:t xml:space="preserve">Highlighted </w:t>
                            </w:r>
                            <w:r>
                              <w:t>are the main changes comparing with 11ax.</w:t>
                            </w:r>
                          </w:p>
                          <w:p w14:paraId="329CB6A6" w14:textId="77777777" w:rsidR="00D12272" w:rsidRDefault="00D12272" w:rsidP="001460BA">
                            <w:pPr>
                              <w:pStyle w:val="ListParagraph"/>
                              <w:ind w:left="1440"/>
                            </w:pPr>
                          </w:p>
                          <w:p w14:paraId="5A3E03CA" w14:textId="63BFB7CF" w:rsidR="00EF661D" w:rsidRDefault="005531ED" w:rsidP="006A1798">
                            <w:r>
                              <w:t>R1: updated based on comments from TTT</w:t>
                            </w:r>
                            <w:r w:rsidR="00C000DC">
                              <w:t xml:space="preserve"> members.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2B107D1E" w:rsidR="0000190E" w:rsidRDefault="0000190E" w:rsidP="008A4834">
                      <w:pPr>
                        <w:pStyle w:val="ListParagraph"/>
                        <w:numPr>
                          <w:ilvl w:val="0"/>
                          <w:numId w:val="2"/>
                        </w:numPr>
                      </w:pPr>
                      <w:r w:rsidRPr="0000190E">
                        <w:rPr>
                          <w:color w:val="FF0000"/>
                        </w:rPr>
                        <w:t xml:space="preserve">Highlighted </w:t>
                      </w:r>
                      <w:r>
                        <w:t>are the main changes comparing with 11ax.</w:t>
                      </w:r>
                    </w:p>
                    <w:p w14:paraId="329CB6A6" w14:textId="77777777" w:rsidR="00D12272" w:rsidRDefault="00D12272" w:rsidP="001460BA">
                      <w:pPr>
                        <w:pStyle w:val="ListParagraph"/>
                        <w:ind w:left="1440"/>
                      </w:pPr>
                    </w:p>
                    <w:p w14:paraId="5A3E03CA" w14:textId="63BFB7CF" w:rsidR="00EF661D" w:rsidRDefault="005531ED" w:rsidP="006A1798">
                      <w:r>
                        <w:t>R1: updated based on comments from TTT</w:t>
                      </w:r>
                      <w:r w:rsidR="00C000DC">
                        <w:t xml:space="preserve"> members.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B96654B" w14:textId="7C55F755" w:rsidR="00DA78A8" w:rsidRPr="00041129" w:rsidRDefault="00A30A17" w:rsidP="00041129">
      <w:pPr>
        <w:pStyle w:val="Style1"/>
        <w:rPr>
          <w:rFonts w:eastAsia="Malgun Gothic"/>
          <w:lang w:eastAsia="ko-KR"/>
        </w:rPr>
      </w:pPr>
      <w:r>
        <w:lastRenderedPageBreak/>
        <w:t>3</w:t>
      </w:r>
      <w:r w:rsidR="00420875">
        <w:t>5</w:t>
      </w:r>
      <w:r w:rsidR="00E5191C" w:rsidRPr="00041129">
        <w:t>.</w:t>
      </w:r>
      <w:r>
        <w:t>3</w:t>
      </w:r>
      <w:r w:rsidR="00E5191C" w:rsidRPr="00041129">
        <w:t>.</w:t>
      </w:r>
      <w:r w:rsidR="00DB5414">
        <w:t>1</w:t>
      </w:r>
      <w:r w:rsidR="00420875">
        <w:t>7.1</w:t>
      </w:r>
      <w:r w:rsidR="00E5191C" w:rsidRPr="00041129">
        <w:t xml:space="preserve"> Transmit</w:t>
      </w:r>
      <w:r w:rsidR="00DB5414">
        <w:t xml:space="preserve"> </w:t>
      </w:r>
      <w:r w:rsidR="00150A56">
        <w:t>spectral</w:t>
      </w:r>
      <w:r w:rsidR="00DB5414">
        <w:t xml:space="preserve"> mask</w:t>
      </w:r>
    </w:p>
    <w:p w14:paraId="77C464C5" w14:textId="371A6C0D" w:rsidR="002060DA" w:rsidRPr="002060DA" w:rsidRDefault="002060DA" w:rsidP="00DB5414">
      <w:pPr>
        <w:pStyle w:val="T"/>
        <w:rPr>
          <w:color w:val="FF0000"/>
          <w:w w:val="100"/>
        </w:rPr>
      </w:pPr>
      <w:r>
        <w:rPr>
          <w:color w:val="FF0000"/>
          <w:w w:val="100"/>
        </w:rPr>
        <w:t xml:space="preserve">The </w:t>
      </w:r>
      <w:r w:rsidR="00353DBB">
        <w:rPr>
          <w:color w:val="FF0000"/>
          <w:w w:val="100"/>
        </w:rPr>
        <w:t xml:space="preserve">bandwidth of the </w:t>
      </w:r>
      <w:r>
        <w:rPr>
          <w:color w:val="FF0000"/>
          <w:w w:val="100"/>
        </w:rPr>
        <w:t xml:space="preserve">spectral mask applied to </w:t>
      </w:r>
      <w:r w:rsidRPr="002060DA">
        <w:rPr>
          <w:color w:val="FF0000"/>
          <w:w w:val="100"/>
        </w:rPr>
        <w:t xml:space="preserve">an EHT </w:t>
      </w:r>
      <w:r w:rsidR="00B14001">
        <w:rPr>
          <w:color w:val="FF0000"/>
          <w:w w:val="100"/>
        </w:rPr>
        <w:t xml:space="preserve">MU </w:t>
      </w:r>
      <w:r w:rsidRPr="002060DA">
        <w:rPr>
          <w:color w:val="FF0000"/>
          <w:w w:val="100"/>
        </w:rPr>
        <w:t>PPDU</w:t>
      </w:r>
      <w:r w:rsidR="00B14001">
        <w:rPr>
          <w:color w:val="FF0000"/>
          <w:w w:val="100"/>
        </w:rPr>
        <w:t xml:space="preserve"> and EHT TB PPDU</w:t>
      </w:r>
      <w:r w:rsidRPr="002060DA">
        <w:rPr>
          <w:color w:val="FF0000"/>
          <w:w w:val="100"/>
        </w:rPr>
        <w:t xml:space="preserve"> shall be determined by the </w:t>
      </w:r>
      <w:r w:rsidR="00CD51C0">
        <w:rPr>
          <w:color w:val="FF0000"/>
          <w:w w:val="100"/>
        </w:rPr>
        <w:t xml:space="preserve">bandwidth indicated in the </w:t>
      </w:r>
      <w:r w:rsidRPr="002060DA">
        <w:rPr>
          <w:color w:val="FF0000"/>
          <w:w w:val="100"/>
        </w:rPr>
        <w:t xml:space="preserve">Bandwidth </w:t>
      </w:r>
      <w:r>
        <w:rPr>
          <w:color w:val="FF0000"/>
          <w:w w:val="100"/>
        </w:rPr>
        <w:t>sub</w:t>
      </w:r>
      <w:r w:rsidRPr="002060DA">
        <w:rPr>
          <w:color w:val="FF0000"/>
          <w:w w:val="100"/>
        </w:rPr>
        <w:t>field of the U-SIG field</w:t>
      </w:r>
      <w:r>
        <w:rPr>
          <w:color w:val="FF0000"/>
          <w:w w:val="100"/>
        </w:rPr>
        <w:t>.</w:t>
      </w:r>
      <w:r w:rsidR="0025661D">
        <w:rPr>
          <w:color w:val="FF0000"/>
          <w:w w:val="100"/>
        </w:rPr>
        <w:t xml:space="preserve"> </w:t>
      </w:r>
    </w:p>
    <w:p w14:paraId="704EB349" w14:textId="77777777" w:rsidR="00DB5414" w:rsidRDefault="00DB5414" w:rsidP="00DB5414">
      <w:pPr>
        <w:pStyle w:val="Note"/>
        <w:rPr>
          <w:w w:val="100"/>
        </w:rPr>
      </w:pPr>
      <w:r>
        <w:rPr>
          <w:w w:val="100"/>
        </w:rPr>
        <w:t>NOTE 1—In the presence of additional regulatory restrictions, the device has to meet both the regulatory requirements and the mask defined in this subclause.</w:t>
      </w:r>
    </w:p>
    <w:p w14:paraId="1640DF73" w14:textId="77777777" w:rsidR="00DB5414" w:rsidRDefault="00DB5414" w:rsidP="00DB5414">
      <w:pPr>
        <w:pStyle w:val="Note"/>
        <w:rPr>
          <w:w w:val="100"/>
        </w:rPr>
      </w:pPr>
      <w:r>
        <w:rPr>
          <w:w w:val="100"/>
        </w:rPr>
        <w:t>NOTE 2—Transmit spectral mask figures in this subclause are not drawn to scale.</w:t>
      </w:r>
    </w:p>
    <w:p w14:paraId="51C8EFDB" w14:textId="75028055" w:rsidR="00DB5414" w:rsidRDefault="00DB5414" w:rsidP="00DB5414">
      <w:pPr>
        <w:pStyle w:val="Note"/>
        <w:rPr>
          <w:w w:val="100"/>
        </w:rPr>
      </w:pPr>
      <w:r>
        <w:rPr>
          <w:w w:val="100"/>
        </w:rPr>
        <w:t xml:space="preserve">NOTE 3—For rules regarding transmit center frequency leakage levels, see </w:t>
      </w:r>
      <w:r>
        <w:rPr>
          <w:w w:val="100"/>
        </w:rPr>
        <w:fldChar w:fldCharType="begin"/>
      </w:r>
      <w:r>
        <w:rPr>
          <w:w w:val="100"/>
        </w:rPr>
        <w:instrText xml:space="preserve"> REF  RTF33363637313a2048352c312e \h</w:instrText>
      </w:r>
      <w:r>
        <w:rPr>
          <w:w w:val="100"/>
        </w:rPr>
      </w:r>
      <w:r>
        <w:rPr>
          <w:w w:val="100"/>
        </w:rPr>
        <w:fldChar w:fldCharType="separate"/>
      </w:r>
      <w:r w:rsidR="00420875">
        <w:rPr>
          <w:w w:val="100"/>
        </w:rPr>
        <w:t>34</w:t>
      </w:r>
      <w:r>
        <w:rPr>
          <w:w w:val="100"/>
        </w:rPr>
        <w:t>.3.1</w:t>
      </w:r>
      <w:r w:rsidR="00420875">
        <w:rPr>
          <w:w w:val="100"/>
        </w:rPr>
        <w:t>7</w:t>
      </w:r>
      <w:r>
        <w:rPr>
          <w:w w:val="100"/>
        </w:rPr>
        <w:t>.</w:t>
      </w:r>
      <w:r w:rsidR="00420875">
        <w:rPr>
          <w:w w:val="100"/>
        </w:rPr>
        <w:t>x</w:t>
      </w:r>
      <w:r>
        <w:rPr>
          <w:w w:val="100"/>
        </w:rPr>
        <w:t xml:space="preserve"> (Transmit center frequency leakage)</w:t>
      </w:r>
      <w:r>
        <w:rPr>
          <w:w w:val="100"/>
        </w:rPr>
        <w:fldChar w:fldCharType="end"/>
      </w:r>
      <w:r>
        <w:rPr>
          <w:w w:val="100"/>
        </w:rPr>
        <w:t>. The spectral mask requirements in this subclause do not apply to the RF LO.</w:t>
      </w:r>
    </w:p>
    <w:p w14:paraId="24A67D6D" w14:textId="30BB87F3" w:rsidR="00DB5414" w:rsidRDefault="00DB5414" w:rsidP="00DB5414">
      <w:pPr>
        <w:pStyle w:val="T"/>
        <w:rPr>
          <w:w w:val="100"/>
        </w:rPr>
      </w:pPr>
      <w:r>
        <w:rPr>
          <w:w w:val="100"/>
        </w:rPr>
        <w:t xml:space="preserve">For a 20 MHz mask PPDU of </w:t>
      </w:r>
      <w:r w:rsidR="0015695D">
        <w:rPr>
          <w:w w:val="100"/>
        </w:rPr>
        <w:t>EHT</w:t>
      </w:r>
      <w:r>
        <w:rPr>
          <w:w w:val="100"/>
        </w:rPr>
        <w:t xml:space="preserve"> format, the interim transmit spectral mask shall have a 0 dBr (dB relative to the maximum spectral density of the signal) bandwidth of 19.5 MHz, –20 dBr at 10.5 MHz frequency offset, –28 dBr at 20 MHz frequency offset, and –40 dBr at 30 MHz frequency offset and above. The interim transmit spectral mask for frequency offsets between 9.75 and 10.5 MHz, 10.5 and 20 MHz, and 20 and 30 MHz shall be linearly interpolated in dB domain from the requirements for 9.75 MHz, 10.5 MHz, 20 MHz, and 30 MHz frequency offsets. The transmit spectrum shall not exceed the maximum of the interim transmit spectral mask and –53 dBm/MHz at any frequency offset. </w:t>
      </w:r>
      <w:r>
        <w:rPr>
          <w:w w:val="100"/>
        </w:rPr>
        <w:fldChar w:fldCharType="begin"/>
      </w:r>
      <w:r>
        <w:rPr>
          <w:w w:val="100"/>
        </w:rPr>
        <w:instrText xml:space="preserve"> REF  RTF39363239373a204669675469 \h</w:instrText>
      </w:r>
      <w:r>
        <w:rPr>
          <w:w w:val="100"/>
        </w:rPr>
      </w:r>
      <w:r>
        <w:rPr>
          <w:w w:val="100"/>
        </w:rPr>
        <w:fldChar w:fldCharType="separate"/>
      </w:r>
      <w:r>
        <w:rPr>
          <w:w w:val="100"/>
        </w:rPr>
        <w:t>Figure </w:t>
      </w:r>
      <w:r w:rsidR="001B6F9E">
        <w:rPr>
          <w:w w:val="100"/>
        </w:rPr>
        <w:t>35</w:t>
      </w:r>
      <w:r>
        <w:rPr>
          <w:w w:val="100"/>
        </w:rPr>
        <w:t>-</w:t>
      </w:r>
      <w:r w:rsidR="001B6F9E">
        <w:rPr>
          <w:w w:val="100"/>
        </w:rPr>
        <w:t>x1</w:t>
      </w:r>
      <w:r>
        <w:rPr>
          <w:w w:val="100"/>
        </w:rPr>
        <w:t xml:space="preserve"> (Example transmit spectral mask for a 20 MHz mask PPDU)</w:t>
      </w:r>
      <w:r>
        <w:rPr>
          <w:w w:val="100"/>
        </w:rPr>
        <w:fldChar w:fldCharType="end"/>
      </w:r>
      <w:r>
        <w:rPr>
          <w:w w:val="100"/>
        </w:rPr>
        <w:t xml:space="preserve"> shows an example of the resulting overall spectral mask when the –40 dBr spectrum level is above –53 dBm/MHz.</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3A65B862"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22268269" w14:textId="63D0C9D2" w:rsidR="00DB5414" w:rsidRDefault="00A219E3" w:rsidP="00481758">
            <w:pPr>
              <w:pStyle w:val="CellBody"/>
            </w:pPr>
            <w:r>
              <w:object w:dxaOrig="11801" w:dyaOrig="5401" w14:anchorId="2CACE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5pt;height:204.75pt" o:ole="">
                  <v:imagedata r:id="rId11" o:title=""/>
                </v:shape>
                <o:OLEObject Type="Embed" ProgID="Visio.Drawing.15" ShapeID="_x0000_i1025" DrawAspect="Content" ObjectID="_1661669693" r:id="rId12"/>
              </w:object>
            </w:r>
          </w:p>
        </w:tc>
      </w:tr>
      <w:tr w:rsidR="00DB5414" w14:paraId="42B19A2D"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6B5F50F4" w14:textId="1085638E" w:rsidR="00DB5414" w:rsidRDefault="00053BFE" w:rsidP="00053BFE">
            <w:pPr>
              <w:pStyle w:val="FigTitle"/>
            </w:pPr>
            <w:bookmarkStart w:id="1" w:name="RTF39363239373a204669675469"/>
            <w:r>
              <w:rPr>
                <w:w w:val="100"/>
              </w:rPr>
              <w:t xml:space="preserve">Figure 35-x1 </w:t>
            </w:r>
            <w:r w:rsidR="00DB5414">
              <w:rPr>
                <w:w w:val="100"/>
              </w:rPr>
              <w:t>Example transmit spectral mask for a 20 MHz mask PPDU</w:t>
            </w:r>
            <w:bookmarkEnd w:id="1"/>
          </w:p>
        </w:tc>
      </w:tr>
    </w:tbl>
    <w:p w14:paraId="32747BCD" w14:textId="77777777" w:rsidR="00DB5414" w:rsidRDefault="00DB5414" w:rsidP="00DB5414">
      <w:pPr>
        <w:pStyle w:val="T"/>
        <w:rPr>
          <w:w w:val="100"/>
        </w:rPr>
      </w:pPr>
    </w:p>
    <w:p w14:paraId="39BE3DF1" w14:textId="044A8AA2" w:rsidR="00DB5414" w:rsidRDefault="00DB5414" w:rsidP="00DB5414">
      <w:pPr>
        <w:pStyle w:val="T"/>
        <w:rPr>
          <w:w w:val="100"/>
        </w:rPr>
      </w:pPr>
      <w:r>
        <w:rPr>
          <w:w w:val="100"/>
        </w:rPr>
        <w:t xml:space="preserve">For a 40 MHz mask PPDU of </w:t>
      </w:r>
      <w:r w:rsidR="0015695D">
        <w:rPr>
          <w:w w:val="100"/>
        </w:rPr>
        <w:t>EHT</w:t>
      </w:r>
      <w:r>
        <w:rPr>
          <w:w w:val="100"/>
        </w:rPr>
        <w:t xml:space="preserve"> format, the interim transmit spectral mask shall have a 0 dBr (dB relative to the maximum spectral density of the signal) bandwidth of 39 MHz, –20 dBr at 20.5 MHz frequency offset, –28 dBr at 40 MHz frequency offset, and –40 dBr at 60 MHz frequency offset and above. The interim transmit spectral mask for frequency offsets in between 19.5 and 20.5 MHz, 20.5 and 40 MHz, and 40 and 60 MHz shall be linearly interpolated in dB domain from the requirements for 19.5 MHz, 20.5 MHz, 40 MHz, and 60 MHz frequency offsets. The transmit spectrum shall not exceed the maximum of the interim transmit spectral mask and –56 dBm/MHz at any frequency offset greater than 19.5 MHz. </w:t>
      </w:r>
      <w:r>
        <w:rPr>
          <w:w w:val="100"/>
        </w:rPr>
        <w:fldChar w:fldCharType="begin"/>
      </w:r>
      <w:r>
        <w:rPr>
          <w:w w:val="100"/>
        </w:rPr>
        <w:instrText xml:space="preserve"> REF  RTF32373435333a204669675469 \h</w:instrText>
      </w:r>
      <w:r>
        <w:rPr>
          <w:w w:val="100"/>
        </w:rPr>
      </w:r>
      <w:r>
        <w:rPr>
          <w:w w:val="100"/>
        </w:rPr>
        <w:fldChar w:fldCharType="separate"/>
      </w:r>
      <w:r w:rsidR="00053BFE">
        <w:rPr>
          <w:w w:val="100"/>
        </w:rPr>
        <w:t>Figure 35-x2</w:t>
      </w:r>
      <w:r>
        <w:rPr>
          <w:w w:val="100"/>
        </w:rPr>
        <w:t xml:space="preserve"> (Example transmit spectral mask for a 40 MHz mask PPDU)</w:t>
      </w:r>
      <w:r>
        <w:rPr>
          <w:w w:val="100"/>
        </w:rPr>
        <w:fldChar w:fldCharType="end"/>
      </w:r>
      <w:r>
        <w:rPr>
          <w:w w:val="100"/>
        </w:rPr>
        <w:t xml:space="preserve"> shows an example of the resulting overall spectral mask when the –40 dBr spectrum level is above –56 dBm/MHz.</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0ABD479C"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525B118E" w14:textId="5BBB5D9E" w:rsidR="00DB5414" w:rsidRDefault="00A219E3" w:rsidP="00481758">
            <w:pPr>
              <w:pStyle w:val="CellBody"/>
            </w:pPr>
            <w:r>
              <w:object w:dxaOrig="11801" w:dyaOrig="5381" w14:anchorId="24E33DC1">
                <v:shape id="_x0000_i1026" type="#_x0000_t75" style="width:447.65pt;height:204.1pt" o:ole="">
                  <v:imagedata r:id="rId13" o:title=""/>
                </v:shape>
                <o:OLEObject Type="Embed" ProgID="Visio.Drawing.15" ShapeID="_x0000_i1026" DrawAspect="Content" ObjectID="_1661669694" r:id="rId14"/>
              </w:object>
            </w:r>
          </w:p>
        </w:tc>
      </w:tr>
      <w:tr w:rsidR="00DB5414" w14:paraId="78A8F567"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1A70E90A" w14:textId="1AD95212" w:rsidR="00DB5414" w:rsidRDefault="00053BFE" w:rsidP="00053BFE">
            <w:pPr>
              <w:pStyle w:val="FigTitle"/>
            </w:pPr>
            <w:bookmarkStart w:id="2" w:name="RTF32373435333a204669675469"/>
            <w:r>
              <w:rPr>
                <w:w w:val="100"/>
              </w:rPr>
              <w:t xml:space="preserve">Figure 35-x2 </w:t>
            </w:r>
            <w:r w:rsidR="00DB5414">
              <w:rPr>
                <w:w w:val="100"/>
              </w:rPr>
              <w:t>Example transmit spectral mask for a 40 MHz mask PPDU</w:t>
            </w:r>
            <w:bookmarkEnd w:id="2"/>
          </w:p>
        </w:tc>
      </w:tr>
    </w:tbl>
    <w:p w14:paraId="04DB6948" w14:textId="77777777" w:rsidR="00DB5414" w:rsidRDefault="00DB5414" w:rsidP="00DB5414">
      <w:pPr>
        <w:pStyle w:val="T"/>
        <w:rPr>
          <w:w w:val="100"/>
        </w:rPr>
      </w:pPr>
    </w:p>
    <w:p w14:paraId="7062A22E" w14:textId="48713C3D" w:rsidR="00DB5414" w:rsidRDefault="00DB5414" w:rsidP="00DB5414">
      <w:pPr>
        <w:pStyle w:val="T"/>
        <w:rPr>
          <w:w w:val="100"/>
        </w:rPr>
      </w:pPr>
      <w:r>
        <w:rPr>
          <w:w w:val="100"/>
        </w:rPr>
        <w:t xml:space="preserve">For an 80 MHz mask PPDU of </w:t>
      </w:r>
      <w:r w:rsidR="0015695D">
        <w:rPr>
          <w:w w:val="100"/>
        </w:rPr>
        <w:t>EHT</w:t>
      </w:r>
      <w:r>
        <w:rPr>
          <w:w w:val="100"/>
        </w:rPr>
        <w:t xml:space="preserve"> format, </w:t>
      </w:r>
      <w:r w:rsidR="00104021" w:rsidRPr="00104021">
        <w:rPr>
          <w:color w:val="FF0000"/>
          <w:w w:val="100"/>
        </w:rPr>
        <w:t xml:space="preserve">if </w:t>
      </w:r>
      <w:r w:rsidR="00420875">
        <w:rPr>
          <w:color w:val="FF0000"/>
          <w:w w:val="100"/>
        </w:rPr>
        <w:t xml:space="preserve">the </w:t>
      </w:r>
      <w:r w:rsidR="00104021" w:rsidRPr="00104021">
        <w:rPr>
          <w:color w:val="FF0000"/>
          <w:w w:val="100"/>
        </w:rPr>
        <w:t xml:space="preserve">preamble puncturing </w:t>
      </w:r>
      <w:r w:rsidR="00104021">
        <w:rPr>
          <w:color w:val="FF0000"/>
          <w:w w:val="100"/>
        </w:rPr>
        <w:t xml:space="preserve">is not </w:t>
      </w:r>
      <w:r w:rsidR="00526AF6">
        <w:rPr>
          <w:color w:val="FF0000"/>
          <w:w w:val="100"/>
        </w:rPr>
        <w:t>applied</w:t>
      </w:r>
      <w:r w:rsidR="00104021">
        <w:rPr>
          <w:w w:val="100"/>
        </w:rPr>
        <w:t xml:space="preserve">, </w:t>
      </w:r>
      <w:r>
        <w:rPr>
          <w:w w:val="100"/>
        </w:rPr>
        <w:t xml:space="preserve">the interim transmit spectral mask shall have a 0 dBr (dB relative to the maximum spectral density of the signal) bandwidth of 79 MHz, –20 dBr at 40.5 MHz frequency offset, –28 dBr at 80 MHz frequency offset, and –40 dBr at 120 MHz frequency offset and above. The interim transmit spectral mask for frequency offsets in between 39.5 and 40.5 MHz, 40.5 and 80 MHz, and 80 and 120 MHz shall be linearly interpolated in dB domain from the requirements for 39.5 MHz, 40.5 MHz, 80 MHz, and 120 MHz frequency offsets. The transmit spectrum shall not exceed the maximum of the interim transmit spectrum mask and –59 dBm/MHz at any frequency offset. </w:t>
      </w:r>
      <w:r>
        <w:rPr>
          <w:w w:val="100"/>
        </w:rPr>
        <w:fldChar w:fldCharType="begin"/>
      </w:r>
      <w:r>
        <w:rPr>
          <w:w w:val="100"/>
        </w:rPr>
        <w:instrText xml:space="preserve"> REF  RTF39333431373a204669675469 \h</w:instrText>
      </w:r>
      <w:r>
        <w:rPr>
          <w:w w:val="100"/>
        </w:rPr>
      </w:r>
      <w:r>
        <w:rPr>
          <w:w w:val="100"/>
        </w:rPr>
        <w:fldChar w:fldCharType="separate"/>
      </w:r>
      <w:r w:rsidR="00053BFE">
        <w:rPr>
          <w:w w:val="100"/>
        </w:rPr>
        <w:t>Figure 35-x3</w:t>
      </w:r>
      <w:r>
        <w:rPr>
          <w:w w:val="100"/>
        </w:rPr>
        <w:t xml:space="preserve"> (Example transmit spectral mask for an 80 MHz mask PPDU)</w:t>
      </w:r>
      <w:r>
        <w:rPr>
          <w:w w:val="100"/>
        </w:rPr>
        <w:fldChar w:fldCharType="end"/>
      </w:r>
      <w:r>
        <w:rPr>
          <w:w w:val="100"/>
        </w:rPr>
        <w:t xml:space="preserve"> shows an example of the resulting overall spectral mask when the –40 dBr spectrum level is above –59 dBm/MHz.</w:t>
      </w:r>
    </w:p>
    <w:p w14:paraId="6327271C" w14:textId="14A5EEFB" w:rsidR="00895C49" w:rsidRPr="00104021" w:rsidRDefault="00104021" w:rsidP="00895C49">
      <w:pPr>
        <w:pStyle w:val="T"/>
        <w:rPr>
          <w:color w:val="FF0000"/>
          <w:w w:val="100"/>
        </w:rPr>
      </w:pPr>
      <w:r w:rsidRPr="00104021">
        <w:rPr>
          <w:color w:val="FF0000"/>
          <w:w w:val="100"/>
        </w:rPr>
        <w:t xml:space="preserve">For an 80 MHz mask PPDU of EHT format, if </w:t>
      </w:r>
      <w:r w:rsidR="00420875">
        <w:rPr>
          <w:color w:val="FF0000"/>
          <w:w w:val="100"/>
        </w:rPr>
        <w:t xml:space="preserve">the </w:t>
      </w:r>
      <w:r w:rsidRPr="00104021">
        <w:rPr>
          <w:color w:val="FF0000"/>
          <w:w w:val="100"/>
        </w:rPr>
        <w:t xml:space="preserve">preamble puncturing is </w:t>
      </w:r>
      <w:r w:rsidR="00526AF6">
        <w:rPr>
          <w:color w:val="FF0000"/>
          <w:w w:val="100"/>
        </w:rPr>
        <w:t>applied</w:t>
      </w:r>
      <w:r w:rsidRPr="00104021">
        <w:rPr>
          <w:color w:val="FF0000"/>
          <w:w w:val="100"/>
        </w:rPr>
        <w:t xml:space="preserve">, </w:t>
      </w:r>
      <w:r w:rsidR="00895C49" w:rsidRPr="00104021">
        <w:rPr>
          <w:color w:val="FF0000"/>
          <w:w w:val="100"/>
        </w:rPr>
        <w:t>the spectral mask is subject to the mask defined in Figure 35-x</w:t>
      </w:r>
      <w:r w:rsidR="00895C49">
        <w:rPr>
          <w:color w:val="FF0000"/>
          <w:w w:val="100"/>
        </w:rPr>
        <w:t>3</w:t>
      </w:r>
      <w:r w:rsidR="00895C49" w:rsidRPr="00104021">
        <w:rPr>
          <w:color w:val="FF0000"/>
          <w:w w:val="100"/>
        </w:rPr>
        <w:t xml:space="preserve"> and the additional </w:t>
      </w:r>
      <w:r w:rsidR="00895C49">
        <w:rPr>
          <w:color w:val="FF0000"/>
          <w:w w:val="100"/>
        </w:rPr>
        <w:t xml:space="preserve">restrictions defined for preamble puncturing </w:t>
      </w:r>
      <w:r w:rsidR="00895C49" w:rsidRPr="00104021">
        <w:rPr>
          <w:color w:val="FF0000"/>
          <w:w w:val="100"/>
        </w:rPr>
        <w:t>in clause 35.3.</w:t>
      </w:r>
      <w:r w:rsidR="00895C49">
        <w:rPr>
          <w:color w:val="FF0000"/>
          <w:w w:val="100"/>
        </w:rPr>
        <w:t>19</w:t>
      </w:r>
      <w:r w:rsidR="00895C49" w:rsidRPr="00104021">
        <w:rPr>
          <w:color w:val="FF0000"/>
          <w:w w:val="100"/>
        </w:rPr>
        <w:t>.</w:t>
      </w:r>
      <w:r w:rsidR="00895C49">
        <w:rPr>
          <w:color w:val="FF0000"/>
          <w:w w:val="100"/>
        </w:rPr>
        <w:t>1</w:t>
      </w:r>
      <w:bookmarkStart w:id="3" w:name="_GoBack"/>
      <w:bookmarkEnd w:id="3"/>
      <w:r w:rsidR="00895C49">
        <w:rPr>
          <w:color w:val="FF0000"/>
          <w:w w:val="100"/>
        </w:rPr>
        <w:t>.</w:t>
      </w:r>
    </w:p>
    <w:p w14:paraId="52691090" w14:textId="70143895" w:rsidR="00104021" w:rsidRPr="00104021" w:rsidRDefault="00104021" w:rsidP="00DB5414">
      <w:pPr>
        <w:pStyle w:val="T"/>
        <w:rPr>
          <w:color w:val="FF0000"/>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508F5CB9"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12F4B34D" w14:textId="7904C6E9" w:rsidR="00DB5414" w:rsidRDefault="00A219E3" w:rsidP="00481758">
            <w:pPr>
              <w:pStyle w:val="CellBody"/>
            </w:pPr>
            <w:r>
              <w:object w:dxaOrig="11801" w:dyaOrig="5381" w14:anchorId="09D9DD9D">
                <v:shape id="_x0000_i1027" type="#_x0000_t75" style="width:447.65pt;height:204.1pt" o:ole="">
                  <v:imagedata r:id="rId15" o:title=""/>
                </v:shape>
                <o:OLEObject Type="Embed" ProgID="Visio.Drawing.15" ShapeID="_x0000_i1027" DrawAspect="Content" ObjectID="_1661669695" r:id="rId16"/>
              </w:object>
            </w:r>
          </w:p>
        </w:tc>
      </w:tr>
      <w:tr w:rsidR="00DB5414" w14:paraId="3DC536BE"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26E5178D" w14:textId="35B5FC72" w:rsidR="00DB5414" w:rsidRDefault="00053BFE" w:rsidP="00053BFE">
            <w:pPr>
              <w:pStyle w:val="FigTitle"/>
            </w:pPr>
            <w:bookmarkStart w:id="4" w:name="RTF39333431373a204669675469"/>
            <w:r>
              <w:rPr>
                <w:w w:val="100"/>
              </w:rPr>
              <w:t>Figure 3</w:t>
            </w:r>
            <w:r w:rsidR="00420875">
              <w:rPr>
                <w:w w:val="100"/>
              </w:rPr>
              <w:t>5</w:t>
            </w:r>
            <w:r>
              <w:rPr>
                <w:w w:val="100"/>
              </w:rPr>
              <w:t xml:space="preserve">-x3 </w:t>
            </w:r>
            <w:r w:rsidR="00DB5414">
              <w:rPr>
                <w:w w:val="100"/>
              </w:rPr>
              <w:t>Example transmit spectral mask for an 80 MHz mask PPDU</w:t>
            </w:r>
            <w:bookmarkEnd w:id="4"/>
          </w:p>
        </w:tc>
      </w:tr>
    </w:tbl>
    <w:p w14:paraId="51D1EB8B" w14:textId="77777777" w:rsidR="00DB5414" w:rsidRDefault="00DB5414" w:rsidP="00DB5414">
      <w:pPr>
        <w:pStyle w:val="T"/>
        <w:rPr>
          <w:w w:val="100"/>
        </w:rPr>
      </w:pPr>
    </w:p>
    <w:p w14:paraId="7D460923" w14:textId="5F4FFA1B" w:rsidR="00DB5414" w:rsidRDefault="00DB5414" w:rsidP="00DB5414">
      <w:pPr>
        <w:pStyle w:val="T"/>
        <w:rPr>
          <w:w w:val="100"/>
        </w:rPr>
      </w:pPr>
      <w:r>
        <w:rPr>
          <w:w w:val="100"/>
        </w:rPr>
        <w:t xml:space="preserve">For a 160 MHz mask PPDU of </w:t>
      </w:r>
      <w:r w:rsidR="0015695D">
        <w:rPr>
          <w:w w:val="100"/>
        </w:rPr>
        <w:t>EHT</w:t>
      </w:r>
      <w:r>
        <w:rPr>
          <w:w w:val="100"/>
        </w:rPr>
        <w:t xml:space="preserve"> format, </w:t>
      </w:r>
      <w:r w:rsidR="00526AF6" w:rsidRPr="00104021">
        <w:rPr>
          <w:color w:val="FF0000"/>
          <w:w w:val="100"/>
        </w:rPr>
        <w:t xml:space="preserve">if </w:t>
      </w:r>
      <w:r w:rsidR="00420875">
        <w:rPr>
          <w:color w:val="FF0000"/>
          <w:w w:val="100"/>
        </w:rPr>
        <w:t xml:space="preserve">the </w:t>
      </w:r>
      <w:r w:rsidR="00526AF6" w:rsidRPr="00104021">
        <w:rPr>
          <w:color w:val="FF0000"/>
          <w:w w:val="100"/>
        </w:rPr>
        <w:t xml:space="preserve">preamble puncturing </w:t>
      </w:r>
      <w:r w:rsidR="00526AF6">
        <w:rPr>
          <w:color w:val="FF0000"/>
          <w:w w:val="100"/>
        </w:rPr>
        <w:t>is not applied,</w:t>
      </w:r>
      <w:r w:rsidR="00526AF6">
        <w:rPr>
          <w:w w:val="100"/>
        </w:rPr>
        <w:t xml:space="preserve"> </w:t>
      </w:r>
      <w:r>
        <w:rPr>
          <w:w w:val="100"/>
        </w:rPr>
        <w:t xml:space="preserve">the interim transmit spectral mask shall have a 0 dBr (dB relative to the maximum spectral density of the signal) bandwidth of 159 MHz, –20 dBr at 80.5 MHz frequency offset, –28 dBr at 160 MHz frequency offset, and –40 dBr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–59 dBm/MHz at any frequency offset. </w:t>
      </w:r>
      <w:r>
        <w:rPr>
          <w:w w:val="100"/>
        </w:rPr>
        <w:fldChar w:fldCharType="begin"/>
      </w:r>
      <w:r>
        <w:rPr>
          <w:w w:val="100"/>
        </w:rPr>
        <w:instrText xml:space="preserve"> REF  RTF33313330313a204669675469 \h</w:instrText>
      </w:r>
      <w:r>
        <w:rPr>
          <w:w w:val="100"/>
        </w:rPr>
      </w:r>
      <w:r>
        <w:rPr>
          <w:w w:val="100"/>
        </w:rPr>
        <w:fldChar w:fldCharType="separate"/>
      </w:r>
      <w:r w:rsidR="00053BFE" w:rsidRPr="00053BFE">
        <w:rPr>
          <w:w w:val="100"/>
        </w:rPr>
        <w:t xml:space="preserve"> </w:t>
      </w:r>
      <w:r w:rsidR="00053BFE">
        <w:rPr>
          <w:w w:val="100"/>
        </w:rPr>
        <w:t>Figure 35-x4</w:t>
      </w:r>
      <w:r>
        <w:rPr>
          <w:w w:val="100"/>
        </w:rPr>
        <w:t xml:space="preserve"> (Example transmit spectral mask for a 160 MHz mask PPDU)</w:t>
      </w:r>
      <w:r>
        <w:rPr>
          <w:w w:val="100"/>
        </w:rPr>
        <w:fldChar w:fldCharType="end"/>
      </w:r>
      <w:r>
        <w:rPr>
          <w:w w:val="100"/>
        </w:rPr>
        <w:t xml:space="preserve"> shows an example of the resulting overall spectral mask when the –40 dBr spectrum level is above –59 dBm/MHz.</w:t>
      </w:r>
    </w:p>
    <w:p w14:paraId="3F721529" w14:textId="7148F4CB" w:rsidR="00104021" w:rsidRPr="00104021" w:rsidRDefault="00104021" w:rsidP="00104021">
      <w:pPr>
        <w:pStyle w:val="T"/>
        <w:rPr>
          <w:color w:val="FF0000"/>
          <w:w w:val="100"/>
        </w:rPr>
      </w:pPr>
      <w:r w:rsidRPr="00104021">
        <w:rPr>
          <w:color w:val="FF0000"/>
          <w:w w:val="100"/>
        </w:rPr>
        <w:t xml:space="preserve">For a </w:t>
      </w:r>
      <w:r>
        <w:rPr>
          <w:color w:val="FF0000"/>
          <w:w w:val="100"/>
        </w:rPr>
        <w:t>16</w:t>
      </w:r>
      <w:r w:rsidRPr="00104021">
        <w:rPr>
          <w:color w:val="FF0000"/>
          <w:w w:val="100"/>
        </w:rPr>
        <w:t>0 MHz mask PPDU of EHT format, if</w:t>
      </w:r>
      <w:r w:rsidR="00420875">
        <w:rPr>
          <w:color w:val="FF0000"/>
          <w:w w:val="100"/>
        </w:rPr>
        <w:t xml:space="preserve"> the</w:t>
      </w:r>
      <w:r w:rsidRPr="00104021">
        <w:rPr>
          <w:color w:val="FF0000"/>
          <w:w w:val="100"/>
        </w:rPr>
        <w:t xml:space="preserve"> preamble puncturing is </w:t>
      </w:r>
      <w:r w:rsidR="00526AF6">
        <w:rPr>
          <w:color w:val="FF0000"/>
          <w:w w:val="100"/>
        </w:rPr>
        <w:t>applied</w:t>
      </w:r>
      <w:r w:rsidRPr="00104021">
        <w:rPr>
          <w:color w:val="FF0000"/>
          <w:w w:val="100"/>
        </w:rPr>
        <w:t>, the spectral mask is subject to the mask defined in Figure 35-x</w:t>
      </w:r>
      <w:r w:rsidR="00ED0E72">
        <w:rPr>
          <w:color w:val="FF0000"/>
          <w:w w:val="100"/>
        </w:rPr>
        <w:t>4</w:t>
      </w:r>
      <w:r w:rsidRPr="00104021">
        <w:rPr>
          <w:color w:val="FF0000"/>
          <w:w w:val="100"/>
        </w:rPr>
        <w:t xml:space="preserve"> and the additional </w:t>
      </w:r>
      <w:r w:rsidR="00534161">
        <w:rPr>
          <w:color w:val="FF0000"/>
          <w:w w:val="100"/>
        </w:rPr>
        <w:t xml:space="preserve">restrictions defined for </w:t>
      </w:r>
      <w:r w:rsidR="00526AF6">
        <w:rPr>
          <w:color w:val="FF0000"/>
          <w:w w:val="100"/>
        </w:rPr>
        <w:t xml:space="preserve">preamble puncturing </w:t>
      </w:r>
      <w:r w:rsidRPr="00104021">
        <w:rPr>
          <w:color w:val="FF0000"/>
          <w:w w:val="100"/>
        </w:rPr>
        <w:t>in clause 35.3.</w:t>
      </w:r>
      <w:r w:rsidR="00ED0E72">
        <w:rPr>
          <w:color w:val="FF0000"/>
          <w:w w:val="100"/>
        </w:rPr>
        <w:t>19</w:t>
      </w:r>
      <w:r w:rsidRPr="00104021">
        <w:rPr>
          <w:color w:val="FF0000"/>
          <w:w w:val="100"/>
        </w:rPr>
        <w:t>.</w:t>
      </w:r>
      <w:r w:rsidR="00ED0E72">
        <w:rPr>
          <w:color w:val="FF0000"/>
          <w:w w:val="100"/>
        </w:rPr>
        <w:t>1.</w:t>
      </w:r>
      <w:r w:rsidR="00534161">
        <w:rPr>
          <w:color w:val="FF0000"/>
          <w:w w:val="100"/>
        </w:rPr>
        <w:t>1</w:t>
      </w:r>
      <w:r w:rsidR="00526AF6">
        <w:rPr>
          <w:color w:val="FF0000"/>
          <w:w w:val="100"/>
        </w:rPr>
        <w:t>.</w:t>
      </w:r>
    </w:p>
    <w:p w14:paraId="4C499F53" w14:textId="6C6457E3" w:rsidR="00104021" w:rsidRDefault="00526AF6" w:rsidP="00DB5414">
      <w:pPr>
        <w:pStyle w:val="T"/>
        <w:rPr>
          <w:color w:val="auto"/>
          <w:w w:val="100"/>
        </w:rPr>
      </w:pPr>
      <w:r w:rsidRPr="00420875">
        <w:rPr>
          <w:color w:val="FF0000"/>
          <w:w w:val="100"/>
        </w:rPr>
        <w:t xml:space="preserve">For a 320 MHz mask PPDU of EHT format, if </w:t>
      </w:r>
      <w:r w:rsidR="00420875" w:rsidRPr="00420875">
        <w:rPr>
          <w:color w:val="FF0000"/>
          <w:w w:val="100"/>
        </w:rPr>
        <w:t xml:space="preserve">the </w:t>
      </w:r>
      <w:r w:rsidRPr="00420875">
        <w:rPr>
          <w:color w:val="FF0000"/>
          <w:w w:val="100"/>
        </w:rPr>
        <w:t xml:space="preserve">preamble puncturing is not applied, the </w:t>
      </w:r>
      <w:r w:rsidR="00F203AF">
        <w:rPr>
          <w:color w:val="FF0000"/>
          <w:w w:val="100"/>
        </w:rPr>
        <w:t xml:space="preserve">spectral </w:t>
      </w:r>
      <w:r w:rsidRPr="00420875">
        <w:rPr>
          <w:color w:val="FF0000"/>
          <w:w w:val="100"/>
        </w:rPr>
        <w:t xml:space="preserve">mask is </w:t>
      </w:r>
      <w:r w:rsidRPr="00526AF6">
        <w:rPr>
          <w:color w:val="auto"/>
          <w:w w:val="100"/>
          <w:highlight w:val="yellow"/>
        </w:rPr>
        <w:t>TBD</w:t>
      </w:r>
    </w:p>
    <w:p w14:paraId="6239F1DA" w14:textId="40D70824" w:rsidR="00526AF6" w:rsidRPr="00526AF6" w:rsidRDefault="00526AF6" w:rsidP="00526AF6">
      <w:pPr>
        <w:pStyle w:val="T"/>
        <w:rPr>
          <w:color w:val="auto"/>
          <w:w w:val="100"/>
        </w:rPr>
      </w:pPr>
      <w:r w:rsidRPr="00420875">
        <w:rPr>
          <w:color w:val="FF0000"/>
          <w:w w:val="100"/>
        </w:rPr>
        <w:t xml:space="preserve">For a 320 MHz mask PPDU of EHT format, if </w:t>
      </w:r>
      <w:r w:rsidR="00420875" w:rsidRPr="00420875">
        <w:rPr>
          <w:color w:val="FF0000"/>
          <w:w w:val="100"/>
        </w:rPr>
        <w:t xml:space="preserve">the </w:t>
      </w:r>
      <w:r w:rsidRPr="00420875">
        <w:rPr>
          <w:color w:val="FF0000"/>
          <w:w w:val="100"/>
        </w:rPr>
        <w:t xml:space="preserve">preamble puncturing is applied, the spectral mask </w:t>
      </w:r>
      <w:r w:rsidRPr="00526AF6">
        <w:rPr>
          <w:color w:val="auto"/>
          <w:w w:val="100"/>
          <w:highlight w:val="yellow"/>
        </w:rPr>
        <w:t>is</w:t>
      </w:r>
      <w:r w:rsidRPr="00053BFE">
        <w:rPr>
          <w:color w:val="auto"/>
          <w:w w:val="100"/>
          <w:highlight w:val="yellow"/>
        </w:rPr>
        <w:t xml:space="preserve"> </w:t>
      </w:r>
      <w:r w:rsidR="00053BFE" w:rsidRPr="00053BFE">
        <w:rPr>
          <w:color w:val="auto"/>
          <w:w w:val="100"/>
          <w:highlight w:val="yellow"/>
        </w:rPr>
        <w:t>TBD</w:t>
      </w:r>
    </w:p>
    <w:p w14:paraId="198D7122" w14:textId="77777777" w:rsidR="00526AF6" w:rsidRDefault="00526AF6" w:rsidP="00DB5414">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6B7059AB"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02D97529" w14:textId="3EEE98B3" w:rsidR="00DB5414" w:rsidRDefault="00A219E3" w:rsidP="00481758">
            <w:pPr>
              <w:pStyle w:val="CellBody"/>
            </w:pPr>
            <w:r>
              <w:object w:dxaOrig="11801" w:dyaOrig="5381" w14:anchorId="15BF2D7C">
                <v:shape id="_x0000_i1028" type="#_x0000_t75" style="width:447.65pt;height:204.1pt" o:ole="">
                  <v:imagedata r:id="rId17" o:title=""/>
                </v:shape>
                <o:OLEObject Type="Embed" ProgID="Visio.Drawing.15" ShapeID="_x0000_i1028" DrawAspect="Content" ObjectID="_1661669696" r:id="rId18"/>
              </w:object>
            </w:r>
          </w:p>
        </w:tc>
      </w:tr>
      <w:tr w:rsidR="00DB5414" w14:paraId="65009A1A"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502CE2AB" w14:textId="5EC14E8F" w:rsidR="00DB5414" w:rsidRDefault="00053BFE" w:rsidP="00053BFE">
            <w:pPr>
              <w:pStyle w:val="FigTitle"/>
            </w:pPr>
            <w:bookmarkStart w:id="5" w:name="RTF33313330313a204669675469"/>
            <w:r>
              <w:rPr>
                <w:w w:val="100"/>
              </w:rPr>
              <w:t xml:space="preserve">Figure 35-x4 </w:t>
            </w:r>
            <w:r w:rsidR="00DB5414">
              <w:rPr>
                <w:w w:val="100"/>
              </w:rPr>
              <w:t>Example transmit spectral mask for a 160 MHz mask PPDU</w:t>
            </w:r>
            <w:bookmarkEnd w:id="5"/>
          </w:p>
        </w:tc>
      </w:tr>
    </w:tbl>
    <w:p w14:paraId="6324CB6F" w14:textId="77777777" w:rsidR="00DB5414" w:rsidRDefault="00DB5414" w:rsidP="00DB5414">
      <w:pPr>
        <w:pStyle w:val="T"/>
        <w:rPr>
          <w:w w:val="100"/>
        </w:rPr>
      </w:pPr>
    </w:p>
    <w:p w14:paraId="159D420F" w14:textId="02FA7B59" w:rsidR="00DB5414" w:rsidRPr="00210DC9" w:rsidRDefault="00DB5414" w:rsidP="00DB5414">
      <w:pPr>
        <w:pStyle w:val="T"/>
        <w:rPr>
          <w:w w:val="100"/>
          <w:highlight w:val="yellow"/>
        </w:rPr>
      </w:pPr>
      <w:r w:rsidRPr="00210DC9">
        <w:rPr>
          <w:color w:val="FF0000"/>
          <w:w w:val="100"/>
          <w:highlight w:val="yellow"/>
        </w:rPr>
        <w:t xml:space="preserve">For an 80+80 MHz mask PPDU of </w:t>
      </w:r>
      <w:r w:rsidR="0015695D" w:rsidRPr="00210DC9">
        <w:rPr>
          <w:color w:val="FF0000"/>
          <w:w w:val="100"/>
          <w:highlight w:val="yellow"/>
        </w:rPr>
        <w:t>EHT</w:t>
      </w:r>
      <w:r w:rsidRPr="00210DC9">
        <w:rPr>
          <w:color w:val="FF0000"/>
          <w:w w:val="100"/>
          <w:highlight w:val="yellow"/>
        </w:rPr>
        <w:t xml:space="preserve"> format, the </w:t>
      </w:r>
      <w:r w:rsidR="001A5BB2" w:rsidRPr="00210DC9">
        <w:rPr>
          <w:color w:val="FF0000"/>
          <w:w w:val="100"/>
          <w:highlight w:val="yellow"/>
        </w:rPr>
        <w:t xml:space="preserve">mask is </w:t>
      </w:r>
      <w:r w:rsidR="001A5BB2" w:rsidRPr="00210DC9">
        <w:rPr>
          <w:w w:val="100"/>
          <w:highlight w:val="yellow"/>
        </w:rPr>
        <w:t>TBD.</w:t>
      </w:r>
    </w:p>
    <w:p w14:paraId="5E5AB6B6" w14:textId="101C0745" w:rsidR="001A5BB2" w:rsidRDefault="001A5BB2" w:rsidP="00DB5414">
      <w:pPr>
        <w:pStyle w:val="T"/>
        <w:rPr>
          <w:w w:val="100"/>
        </w:rPr>
      </w:pPr>
      <w:r w:rsidRPr="00210DC9">
        <w:rPr>
          <w:color w:val="FF0000"/>
          <w:w w:val="100"/>
          <w:highlight w:val="yellow"/>
        </w:rPr>
        <w:t xml:space="preserve">For a 160+160 MHz mask PPDU of EHT format, the mask is </w:t>
      </w:r>
      <w:r w:rsidRPr="00210DC9">
        <w:rPr>
          <w:w w:val="100"/>
          <w:highlight w:val="yellow"/>
        </w:rPr>
        <w:t>TBD.</w:t>
      </w:r>
    </w:p>
    <w:p w14:paraId="18D4FF3E" w14:textId="77777777" w:rsidR="00DB5414" w:rsidRDefault="00DB5414" w:rsidP="00DB5414">
      <w:pPr>
        <w:pStyle w:val="T"/>
        <w:rPr>
          <w:w w:val="100"/>
        </w:rPr>
      </w:pPr>
      <w:r>
        <w:rPr>
          <w:w w:val="100"/>
        </w:rPr>
        <w:t>Measurements shall be made using a 100 kHz resolution bandwidth and a 7.5 kHz video bandwidth.</w:t>
      </w:r>
    </w:p>
    <w:p w14:paraId="4BF9D310" w14:textId="236E7B09" w:rsidR="00D85623" w:rsidRPr="00420875" w:rsidRDefault="00D85623" w:rsidP="00DB5414">
      <w:pPr>
        <w:pStyle w:val="T"/>
        <w:rPr>
          <w:color w:val="FF0000"/>
          <w:w w:val="100"/>
          <w:sz w:val="24"/>
          <w:szCs w:val="24"/>
        </w:rPr>
      </w:pPr>
      <w:r w:rsidRPr="00420875">
        <w:rPr>
          <w:color w:val="FF0000"/>
          <w:w w:val="100"/>
          <w:sz w:val="24"/>
          <w:szCs w:val="24"/>
        </w:rPr>
        <w:t>35.</w:t>
      </w:r>
      <w:r w:rsidR="009D7362" w:rsidRPr="00420875">
        <w:rPr>
          <w:color w:val="FF0000"/>
          <w:w w:val="100"/>
          <w:sz w:val="24"/>
          <w:szCs w:val="24"/>
        </w:rPr>
        <w:t>3.1</w:t>
      </w:r>
      <w:r w:rsidR="00420875" w:rsidRPr="00420875">
        <w:rPr>
          <w:color w:val="FF0000"/>
          <w:w w:val="100"/>
          <w:sz w:val="24"/>
          <w:szCs w:val="24"/>
        </w:rPr>
        <w:t>7</w:t>
      </w:r>
      <w:r w:rsidR="009D7362" w:rsidRPr="00420875">
        <w:rPr>
          <w:color w:val="FF0000"/>
          <w:w w:val="100"/>
          <w:sz w:val="24"/>
          <w:szCs w:val="24"/>
        </w:rPr>
        <w:t>.1.</w:t>
      </w:r>
      <w:r w:rsidR="00882DA9">
        <w:rPr>
          <w:color w:val="FF0000"/>
          <w:w w:val="100"/>
          <w:sz w:val="24"/>
          <w:szCs w:val="24"/>
        </w:rPr>
        <w:t>1</w:t>
      </w:r>
      <w:r w:rsidR="009D7362" w:rsidRPr="00420875">
        <w:rPr>
          <w:color w:val="FF0000"/>
          <w:w w:val="100"/>
          <w:sz w:val="24"/>
          <w:szCs w:val="24"/>
        </w:rPr>
        <w:t xml:space="preserve"> </w:t>
      </w:r>
      <w:r w:rsidR="002469F5">
        <w:rPr>
          <w:color w:val="FF0000"/>
          <w:w w:val="100"/>
          <w:sz w:val="24"/>
          <w:szCs w:val="24"/>
        </w:rPr>
        <w:t>Additional restrictions for p</w:t>
      </w:r>
      <w:r w:rsidR="009D7362" w:rsidRPr="00420875">
        <w:rPr>
          <w:color w:val="FF0000"/>
          <w:w w:val="100"/>
          <w:sz w:val="24"/>
          <w:szCs w:val="24"/>
        </w:rPr>
        <w:t xml:space="preserve">reamble puncturing </w:t>
      </w:r>
    </w:p>
    <w:p w14:paraId="6592CCE4" w14:textId="434B79D9" w:rsidR="00EC1F7E" w:rsidRPr="00ED1D57" w:rsidRDefault="008F5336" w:rsidP="00EC628E">
      <w:pPr>
        <w:pStyle w:val="T"/>
        <w:rPr>
          <w:rFonts w:eastAsia="Malgun Gothic"/>
          <w:w w:val="100"/>
          <w:lang w:eastAsia="ko-KR"/>
        </w:rPr>
      </w:pPr>
      <w:r w:rsidRPr="008F5336">
        <w:rPr>
          <w:rFonts w:eastAsia="Malgun Gothic"/>
          <w:w w:val="100"/>
          <w:highlight w:val="yellow"/>
          <w:lang w:eastAsia="ko-KR"/>
        </w:rPr>
        <w:t>TBD</w:t>
      </w:r>
    </w:p>
    <w:sectPr w:rsidR="00EC1F7E" w:rsidRPr="00ED1D5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7E24F" w14:textId="77777777" w:rsidR="0096479A" w:rsidRDefault="0096479A" w:rsidP="00903C3E">
      <w:pPr>
        <w:spacing w:after="0" w:line="240" w:lineRule="auto"/>
      </w:pPr>
      <w:r>
        <w:separator/>
      </w:r>
    </w:p>
  </w:endnote>
  <w:endnote w:type="continuationSeparator" w:id="0">
    <w:p w14:paraId="2B94C5C2" w14:textId="77777777" w:rsidR="0096479A" w:rsidRDefault="0096479A"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8829D" w14:textId="77777777" w:rsidR="0096479A" w:rsidRDefault="0096479A" w:rsidP="00903C3E">
      <w:pPr>
        <w:spacing w:after="0" w:line="240" w:lineRule="auto"/>
      </w:pPr>
      <w:r>
        <w:separator/>
      </w:r>
    </w:p>
  </w:footnote>
  <w:footnote w:type="continuationSeparator" w:id="0">
    <w:p w14:paraId="33E6BDA8" w14:textId="77777777" w:rsidR="0096479A" w:rsidRDefault="0096479A"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1196BDA9" w:rsidR="002F7227" w:rsidRPr="00111C8D" w:rsidRDefault="0000190E">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1462r</w:t>
    </w:r>
    <w:r w:rsidR="005531ED">
      <w:rPr>
        <w:rFonts w:ascii="Times New Roman" w:hAnsi="Times New Roman" w:cs="Times New Roman"/>
        <w:b/>
        <w:bCs/>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3423"/>
    <w:rsid w:val="00012216"/>
    <w:rsid w:val="00012BDF"/>
    <w:rsid w:val="000132CE"/>
    <w:rsid w:val="00015E31"/>
    <w:rsid w:val="00016492"/>
    <w:rsid w:val="000172F7"/>
    <w:rsid w:val="00021D03"/>
    <w:rsid w:val="00031C86"/>
    <w:rsid w:val="00034DFE"/>
    <w:rsid w:val="00034F7A"/>
    <w:rsid w:val="00041129"/>
    <w:rsid w:val="00051569"/>
    <w:rsid w:val="00051BB1"/>
    <w:rsid w:val="00053BFE"/>
    <w:rsid w:val="00062D7A"/>
    <w:rsid w:val="00062F01"/>
    <w:rsid w:val="00085B6D"/>
    <w:rsid w:val="0008734E"/>
    <w:rsid w:val="000A63D2"/>
    <w:rsid w:val="000C7702"/>
    <w:rsid w:val="000F0FC1"/>
    <w:rsid w:val="00104021"/>
    <w:rsid w:val="00110763"/>
    <w:rsid w:val="00111C8D"/>
    <w:rsid w:val="00134082"/>
    <w:rsid w:val="00134460"/>
    <w:rsid w:val="00137E0F"/>
    <w:rsid w:val="001420D5"/>
    <w:rsid w:val="001460BA"/>
    <w:rsid w:val="00147691"/>
    <w:rsid w:val="00150A56"/>
    <w:rsid w:val="001548BA"/>
    <w:rsid w:val="0015695D"/>
    <w:rsid w:val="00163421"/>
    <w:rsid w:val="00164E1C"/>
    <w:rsid w:val="001805F3"/>
    <w:rsid w:val="00181891"/>
    <w:rsid w:val="00181D6F"/>
    <w:rsid w:val="00183CBD"/>
    <w:rsid w:val="001878AB"/>
    <w:rsid w:val="001901CA"/>
    <w:rsid w:val="001910F2"/>
    <w:rsid w:val="00195699"/>
    <w:rsid w:val="00196041"/>
    <w:rsid w:val="001A2839"/>
    <w:rsid w:val="001A5BB2"/>
    <w:rsid w:val="001B5671"/>
    <w:rsid w:val="001B62AA"/>
    <w:rsid w:val="001B6F9E"/>
    <w:rsid w:val="001C0B05"/>
    <w:rsid w:val="001D08B6"/>
    <w:rsid w:val="001E32F3"/>
    <w:rsid w:val="001E3652"/>
    <w:rsid w:val="001F1B95"/>
    <w:rsid w:val="002060DA"/>
    <w:rsid w:val="00210DC9"/>
    <w:rsid w:val="00211C76"/>
    <w:rsid w:val="00217CD4"/>
    <w:rsid w:val="00217F19"/>
    <w:rsid w:val="002361B8"/>
    <w:rsid w:val="00240C27"/>
    <w:rsid w:val="00244A77"/>
    <w:rsid w:val="002469F5"/>
    <w:rsid w:val="0025661D"/>
    <w:rsid w:val="00273D39"/>
    <w:rsid w:val="0027710D"/>
    <w:rsid w:val="00281064"/>
    <w:rsid w:val="002824FE"/>
    <w:rsid w:val="002A1552"/>
    <w:rsid w:val="002A1C03"/>
    <w:rsid w:val="002B1566"/>
    <w:rsid w:val="002B3515"/>
    <w:rsid w:val="002B6E81"/>
    <w:rsid w:val="002C106E"/>
    <w:rsid w:val="002C2825"/>
    <w:rsid w:val="002D47A3"/>
    <w:rsid w:val="002E3383"/>
    <w:rsid w:val="002F7227"/>
    <w:rsid w:val="003071DC"/>
    <w:rsid w:val="003170E6"/>
    <w:rsid w:val="00320062"/>
    <w:rsid w:val="00325FAE"/>
    <w:rsid w:val="003316FC"/>
    <w:rsid w:val="0033688F"/>
    <w:rsid w:val="003400C1"/>
    <w:rsid w:val="00351F02"/>
    <w:rsid w:val="00353DBB"/>
    <w:rsid w:val="0035669B"/>
    <w:rsid w:val="003701C4"/>
    <w:rsid w:val="00371FE4"/>
    <w:rsid w:val="00381CAC"/>
    <w:rsid w:val="00391201"/>
    <w:rsid w:val="00395FB5"/>
    <w:rsid w:val="003B01D0"/>
    <w:rsid w:val="003B1EB6"/>
    <w:rsid w:val="003B4D57"/>
    <w:rsid w:val="003B7FD0"/>
    <w:rsid w:val="003C0AEB"/>
    <w:rsid w:val="003C1A5B"/>
    <w:rsid w:val="00401442"/>
    <w:rsid w:val="004146BB"/>
    <w:rsid w:val="00415A19"/>
    <w:rsid w:val="00420875"/>
    <w:rsid w:val="00433E88"/>
    <w:rsid w:val="00450D86"/>
    <w:rsid w:val="00465164"/>
    <w:rsid w:val="00493B3C"/>
    <w:rsid w:val="00494A65"/>
    <w:rsid w:val="004954E2"/>
    <w:rsid w:val="004B0E3B"/>
    <w:rsid w:val="004B1780"/>
    <w:rsid w:val="004D0AC6"/>
    <w:rsid w:val="004F0DEA"/>
    <w:rsid w:val="0050013A"/>
    <w:rsid w:val="00506D72"/>
    <w:rsid w:val="00507705"/>
    <w:rsid w:val="00514420"/>
    <w:rsid w:val="00517F5F"/>
    <w:rsid w:val="0052646C"/>
    <w:rsid w:val="00526AF6"/>
    <w:rsid w:val="0053330F"/>
    <w:rsid w:val="00533D3A"/>
    <w:rsid w:val="00534161"/>
    <w:rsid w:val="005353A4"/>
    <w:rsid w:val="00536C25"/>
    <w:rsid w:val="005531ED"/>
    <w:rsid w:val="005735B9"/>
    <w:rsid w:val="00582AC1"/>
    <w:rsid w:val="0058452B"/>
    <w:rsid w:val="005848A9"/>
    <w:rsid w:val="00585E93"/>
    <w:rsid w:val="00587AA9"/>
    <w:rsid w:val="00592B9E"/>
    <w:rsid w:val="0059734F"/>
    <w:rsid w:val="005B1D11"/>
    <w:rsid w:val="005B7060"/>
    <w:rsid w:val="005C3DA9"/>
    <w:rsid w:val="005D52C3"/>
    <w:rsid w:val="006041A3"/>
    <w:rsid w:val="00625A04"/>
    <w:rsid w:val="0063485B"/>
    <w:rsid w:val="00636087"/>
    <w:rsid w:val="006477BA"/>
    <w:rsid w:val="006477FE"/>
    <w:rsid w:val="00656EC6"/>
    <w:rsid w:val="0066681E"/>
    <w:rsid w:val="00675387"/>
    <w:rsid w:val="00675789"/>
    <w:rsid w:val="00693FFB"/>
    <w:rsid w:val="006A1798"/>
    <w:rsid w:val="006B0051"/>
    <w:rsid w:val="006B0062"/>
    <w:rsid w:val="006C24F8"/>
    <w:rsid w:val="006C416D"/>
    <w:rsid w:val="006D4D4A"/>
    <w:rsid w:val="006E3D75"/>
    <w:rsid w:val="006E6F0A"/>
    <w:rsid w:val="006F51CE"/>
    <w:rsid w:val="0070033F"/>
    <w:rsid w:val="007007C8"/>
    <w:rsid w:val="007122A8"/>
    <w:rsid w:val="0071346A"/>
    <w:rsid w:val="00714FEA"/>
    <w:rsid w:val="00721FF2"/>
    <w:rsid w:val="00737559"/>
    <w:rsid w:val="0076378E"/>
    <w:rsid w:val="0077016C"/>
    <w:rsid w:val="00774FC4"/>
    <w:rsid w:val="007A19B6"/>
    <w:rsid w:val="007A32C9"/>
    <w:rsid w:val="007A68E4"/>
    <w:rsid w:val="007C0156"/>
    <w:rsid w:val="007C272D"/>
    <w:rsid w:val="007C5923"/>
    <w:rsid w:val="007D1761"/>
    <w:rsid w:val="007D1879"/>
    <w:rsid w:val="007E4C81"/>
    <w:rsid w:val="007F5F56"/>
    <w:rsid w:val="007F61F1"/>
    <w:rsid w:val="00800BFC"/>
    <w:rsid w:val="008078D1"/>
    <w:rsid w:val="0081773D"/>
    <w:rsid w:val="00824FC2"/>
    <w:rsid w:val="0083532C"/>
    <w:rsid w:val="0084131B"/>
    <w:rsid w:val="0086328F"/>
    <w:rsid w:val="00866B14"/>
    <w:rsid w:val="00882A9D"/>
    <w:rsid w:val="00882DA9"/>
    <w:rsid w:val="00885381"/>
    <w:rsid w:val="00892CB1"/>
    <w:rsid w:val="00895C49"/>
    <w:rsid w:val="00896024"/>
    <w:rsid w:val="008A4834"/>
    <w:rsid w:val="008B09A6"/>
    <w:rsid w:val="008E4A88"/>
    <w:rsid w:val="008F28D3"/>
    <w:rsid w:val="008F5336"/>
    <w:rsid w:val="00903C3E"/>
    <w:rsid w:val="00930015"/>
    <w:rsid w:val="00952755"/>
    <w:rsid w:val="00961911"/>
    <w:rsid w:val="0096479A"/>
    <w:rsid w:val="00965C81"/>
    <w:rsid w:val="00977FCE"/>
    <w:rsid w:val="009800B1"/>
    <w:rsid w:val="009959BB"/>
    <w:rsid w:val="009960E0"/>
    <w:rsid w:val="009A22A6"/>
    <w:rsid w:val="009C0858"/>
    <w:rsid w:val="009C1A76"/>
    <w:rsid w:val="009C2643"/>
    <w:rsid w:val="009D7362"/>
    <w:rsid w:val="009E402C"/>
    <w:rsid w:val="00A0319E"/>
    <w:rsid w:val="00A149A2"/>
    <w:rsid w:val="00A15808"/>
    <w:rsid w:val="00A20E99"/>
    <w:rsid w:val="00A219E3"/>
    <w:rsid w:val="00A30A17"/>
    <w:rsid w:val="00A30FC4"/>
    <w:rsid w:val="00A423F4"/>
    <w:rsid w:val="00A44716"/>
    <w:rsid w:val="00A44D44"/>
    <w:rsid w:val="00A710F3"/>
    <w:rsid w:val="00A7118D"/>
    <w:rsid w:val="00A762E4"/>
    <w:rsid w:val="00A82826"/>
    <w:rsid w:val="00A974B4"/>
    <w:rsid w:val="00AC58DC"/>
    <w:rsid w:val="00AD7556"/>
    <w:rsid w:val="00B02A01"/>
    <w:rsid w:val="00B055D9"/>
    <w:rsid w:val="00B071CF"/>
    <w:rsid w:val="00B07297"/>
    <w:rsid w:val="00B127B8"/>
    <w:rsid w:val="00B14001"/>
    <w:rsid w:val="00B174BF"/>
    <w:rsid w:val="00B2356A"/>
    <w:rsid w:val="00B37697"/>
    <w:rsid w:val="00B50E57"/>
    <w:rsid w:val="00B614FE"/>
    <w:rsid w:val="00B70589"/>
    <w:rsid w:val="00B75609"/>
    <w:rsid w:val="00B92BDE"/>
    <w:rsid w:val="00B97F39"/>
    <w:rsid w:val="00BA2FA7"/>
    <w:rsid w:val="00BB54F7"/>
    <w:rsid w:val="00BC1920"/>
    <w:rsid w:val="00BC5DB2"/>
    <w:rsid w:val="00BD1546"/>
    <w:rsid w:val="00BE06BE"/>
    <w:rsid w:val="00BE3C2F"/>
    <w:rsid w:val="00BF24A7"/>
    <w:rsid w:val="00BF3254"/>
    <w:rsid w:val="00C000DC"/>
    <w:rsid w:val="00C03CD8"/>
    <w:rsid w:val="00C05EC6"/>
    <w:rsid w:val="00C12A58"/>
    <w:rsid w:val="00C16367"/>
    <w:rsid w:val="00C255CB"/>
    <w:rsid w:val="00C266E2"/>
    <w:rsid w:val="00C27EF0"/>
    <w:rsid w:val="00C44C3B"/>
    <w:rsid w:val="00C46558"/>
    <w:rsid w:val="00C4778D"/>
    <w:rsid w:val="00C64ECD"/>
    <w:rsid w:val="00C80133"/>
    <w:rsid w:val="00C819A4"/>
    <w:rsid w:val="00C82295"/>
    <w:rsid w:val="00C90207"/>
    <w:rsid w:val="00CA287D"/>
    <w:rsid w:val="00CB07D5"/>
    <w:rsid w:val="00CB12A2"/>
    <w:rsid w:val="00CB66DF"/>
    <w:rsid w:val="00CD4046"/>
    <w:rsid w:val="00CD51C0"/>
    <w:rsid w:val="00CD51CE"/>
    <w:rsid w:val="00CE275D"/>
    <w:rsid w:val="00D02653"/>
    <w:rsid w:val="00D12272"/>
    <w:rsid w:val="00D20DFD"/>
    <w:rsid w:val="00D275CB"/>
    <w:rsid w:val="00D41C5A"/>
    <w:rsid w:val="00D67B4B"/>
    <w:rsid w:val="00D8228B"/>
    <w:rsid w:val="00D85623"/>
    <w:rsid w:val="00D96EDC"/>
    <w:rsid w:val="00DA78A8"/>
    <w:rsid w:val="00DB1A76"/>
    <w:rsid w:val="00DB4368"/>
    <w:rsid w:val="00DB5414"/>
    <w:rsid w:val="00DD77B6"/>
    <w:rsid w:val="00DF0007"/>
    <w:rsid w:val="00E14218"/>
    <w:rsid w:val="00E270B8"/>
    <w:rsid w:val="00E31CEE"/>
    <w:rsid w:val="00E4224A"/>
    <w:rsid w:val="00E5165B"/>
    <w:rsid w:val="00E5191C"/>
    <w:rsid w:val="00E56263"/>
    <w:rsid w:val="00E579A1"/>
    <w:rsid w:val="00E9224E"/>
    <w:rsid w:val="00E972BE"/>
    <w:rsid w:val="00EA4D92"/>
    <w:rsid w:val="00EA627B"/>
    <w:rsid w:val="00EA6EDE"/>
    <w:rsid w:val="00EC1F7E"/>
    <w:rsid w:val="00EC628E"/>
    <w:rsid w:val="00ED0E72"/>
    <w:rsid w:val="00ED1D57"/>
    <w:rsid w:val="00ED1EF3"/>
    <w:rsid w:val="00EF087F"/>
    <w:rsid w:val="00EF30F0"/>
    <w:rsid w:val="00EF4276"/>
    <w:rsid w:val="00EF661D"/>
    <w:rsid w:val="00EF69A0"/>
    <w:rsid w:val="00F16E95"/>
    <w:rsid w:val="00F203AF"/>
    <w:rsid w:val="00F329C1"/>
    <w:rsid w:val="00F46D0E"/>
    <w:rsid w:val="00F474BD"/>
    <w:rsid w:val="00F51003"/>
    <w:rsid w:val="00F54F3E"/>
    <w:rsid w:val="00F63A80"/>
    <w:rsid w:val="00F774C4"/>
    <w:rsid w:val="00F8510A"/>
    <w:rsid w:val="00F9187A"/>
    <w:rsid w:val="00FA3566"/>
    <w:rsid w:val="00FB5BC6"/>
    <w:rsid w:val="00FB6AA4"/>
    <w:rsid w:val="00FC642D"/>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E31DDA-D232-42F2-BA48-E4CF81EB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5</Pages>
  <Words>898</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21</cp:revision>
  <dcterms:created xsi:type="dcterms:W3CDTF">2020-09-11T01:25:00Z</dcterms:created>
  <dcterms:modified xsi:type="dcterms:W3CDTF">2020-09-15T17:07:00Z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