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E6F3B" w14:textId="77777777" w:rsidR="00545BDA" w:rsidRPr="00A36A5F" w:rsidRDefault="00545BDA" w:rsidP="00545BDA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545BDA" w:rsidRPr="00CC2C3C" w14:paraId="6606150F" w14:textId="77777777" w:rsidTr="00C2151F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0E4E1EF3" w14:textId="77777777" w:rsidR="00545BDA" w:rsidRPr="00CC2C3C" w:rsidRDefault="00545BDA" w:rsidP="00C2151F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CC31 – </w:t>
            </w:r>
            <w:r w:rsidRPr="00F22431">
              <w:rPr>
                <w:b w:val="0"/>
              </w:rPr>
              <w:t>Resolution for CID</w:t>
            </w:r>
            <w:r>
              <w:rPr>
                <w:b w:val="0"/>
              </w:rPr>
              <w:t>s assigned to Antonio</w:t>
            </w:r>
          </w:p>
        </w:tc>
      </w:tr>
      <w:tr w:rsidR="00545BDA" w:rsidRPr="00CC2C3C" w14:paraId="74DB8926" w14:textId="77777777" w:rsidTr="00C2151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1262D6EA" w14:textId="77777777" w:rsidR="00545BDA" w:rsidRPr="00CC2C3C" w:rsidRDefault="00545BDA" w:rsidP="00C2151F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September 3, 2020</w:t>
            </w:r>
          </w:p>
        </w:tc>
      </w:tr>
      <w:tr w:rsidR="00545BDA" w:rsidRPr="00CC2C3C" w14:paraId="42825C94" w14:textId="77777777" w:rsidTr="00C215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5297536" w14:textId="77777777" w:rsidR="00545BDA" w:rsidRPr="00B54532" w:rsidRDefault="00545BDA" w:rsidP="00C2151F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545BDA" w:rsidRPr="00CC2C3C" w14:paraId="76AD1891" w14:textId="77777777" w:rsidTr="00C2151F">
        <w:trPr>
          <w:jc w:val="center"/>
        </w:trPr>
        <w:tc>
          <w:tcPr>
            <w:tcW w:w="1705" w:type="dxa"/>
            <w:vAlign w:val="center"/>
          </w:tcPr>
          <w:p w14:paraId="1E2669F1" w14:textId="77777777" w:rsidR="00545BDA" w:rsidRPr="00B54532" w:rsidRDefault="00545BDA" w:rsidP="00C2151F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2BB03AA" w14:textId="77777777" w:rsidR="00545BDA" w:rsidRPr="00B54532" w:rsidRDefault="00545BDA" w:rsidP="00C2151F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1B8864AE" w14:textId="77777777" w:rsidR="00545BDA" w:rsidRPr="00B54532" w:rsidRDefault="00545BDA" w:rsidP="00C2151F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A8B2B78" w14:textId="77777777" w:rsidR="00545BDA" w:rsidRPr="00B54532" w:rsidRDefault="00545BDA" w:rsidP="00C2151F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280F86A4" w14:textId="77777777" w:rsidR="00545BDA" w:rsidRPr="00B54532" w:rsidRDefault="00545BDA" w:rsidP="00C2151F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45BDA" w:rsidRPr="00CC2C3C" w14:paraId="0310F39C" w14:textId="77777777" w:rsidTr="00C2151F">
        <w:trPr>
          <w:jc w:val="center"/>
        </w:trPr>
        <w:tc>
          <w:tcPr>
            <w:tcW w:w="1705" w:type="dxa"/>
            <w:vAlign w:val="center"/>
          </w:tcPr>
          <w:p w14:paraId="69946E75" w14:textId="77777777" w:rsidR="00545BDA" w:rsidRPr="000A26E7" w:rsidRDefault="00545BDA" w:rsidP="00C215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7E5E5B09" w14:textId="77777777" w:rsidR="00545BDA" w:rsidRPr="000A26E7" w:rsidRDefault="00545BDA" w:rsidP="00C215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Ltd</w:t>
            </w:r>
          </w:p>
        </w:tc>
        <w:tc>
          <w:tcPr>
            <w:tcW w:w="2175" w:type="dxa"/>
            <w:vAlign w:val="center"/>
          </w:tcPr>
          <w:p w14:paraId="04D774FD" w14:textId="77777777" w:rsidR="00545BDA" w:rsidRPr="000A26E7" w:rsidRDefault="00545BDA" w:rsidP="00C215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8AFC62E" w14:textId="77777777" w:rsidR="00545BDA" w:rsidRPr="000A26E7" w:rsidRDefault="00545BDA" w:rsidP="00C215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A52BC5C" w14:textId="77777777" w:rsidR="00545BDA" w:rsidRPr="000A26E7" w:rsidRDefault="00545BDA" w:rsidP="00C215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Antonio.delaoliva@interdigital.com</w:t>
            </w:r>
          </w:p>
        </w:tc>
      </w:tr>
    </w:tbl>
    <w:p w14:paraId="3C5E6783" w14:textId="77777777" w:rsidR="00545BDA" w:rsidRDefault="00545BDA" w:rsidP="00545BDA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0CB5DD25" w14:textId="77777777" w:rsidR="00545BDA" w:rsidRDefault="00545BDA" w:rsidP="00545BDA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  <w:t>Abstract</w:t>
      </w:r>
      <w:r>
        <w:tab/>
      </w:r>
    </w:p>
    <w:p w14:paraId="37F182AC" w14:textId="77777777" w:rsidR="00545BDA" w:rsidRDefault="00545BDA" w:rsidP="00545BDA">
      <w:pPr>
        <w:suppressAutoHyphens/>
        <w:jc w:val="both"/>
        <w:rPr>
          <w:sz w:val="18"/>
          <w:szCs w:val="18"/>
          <w:lang w:eastAsia="ko-KR"/>
        </w:rPr>
      </w:pPr>
      <w:r w:rsidRPr="00D140D7">
        <w:rPr>
          <w:sz w:val="18"/>
          <w:szCs w:val="18"/>
          <w:lang w:eastAsia="ko-KR"/>
        </w:rPr>
        <w:t xml:space="preserve">This submission proposes resolutions for </w:t>
      </w:r>
      <w:r>
        <w:rPr>
          <w:sz w:val="18"/>
          <w:szCs w:val="18"/>
          <w:lang w:eastAsia="ko-KR"/>
        </w:rPr>
        <w:t xml:space="preserve">the following CIDs submitted during CC31 </w:t>
      </w:r>
      <w:bookmarkStart w:id="0" w:name="_Hlk13974497"/>
      <w:r>
        <w:rPr>
          <w:sz w:val="18"/>
          <w:szCs w:val="18"/>
          <w:lang w:eastAsia="ko-KR"/>
        </w:rPr>
        <w:t>for 11bc D0.1 (3 CIDs):</w:t>
      </w:r>
    </w:p>
    <w:bookmarkEnd w:id="0"/>
    <w:p w14:paraId="472EDD18" w14:textId="77777777" w:rsidR="00545BDA" w:rsidRDefault="00545BDA" w:rsidP="00545BDA">
      <w:pPr>
        <w:suppressAutoHyphens/>
        <w:rPr>
          <w:rFonts w:eastAsia="Malgun Gothic"/>
          <w:sz w:val="18"/>
          <w:szCs w:val="20"/>
          <w:lang w:val="en-GB"/>
        </w:rPr>
      </w:pPr>
      <w:r>
        <w:rPr>
          <w:sz w:val="18"/>
          <w:szCs w:val="18"/>
          <w:lang w:eastAsia="ko-KR"/>
        </w:rPr>
        <w:t>191, 21, 58</w:t>
      </w:r>
    </w:p>
    <w:p w14:paraId="6BE4CF09" w14:textId="77777777" w:rsidR="00545BDA" w:rsidRPr="00CE1ADE" w:rsidRDefault="00545BDA" w:rsidP="00545BDA">
      <w:pPr>
        <w:suppressAutoHyphens/>
        <w:rPr>
          <w:rFonts w:eastAsia="Malgun Gothic"/>
          <w:sz w:val="18"/>
          <w:szCs w:val="20"/>
          <w:lang w:val="en-GB"/>
        </w:rPr>
      </w:pPr>
    </w:p>
    <w:p w14:paraId="43E78CFF" w14:textId="77777777" w:rsidR="00545BDA" w:rsidRPr="00A023CE" w:rsidRDefault="00545BDA" w:rsidP="00545BDA">
      <w:pPr>
        <w:suppressAutoHyphens/>
        <w:rPr>
          <w:rFonts w:eastAsia="Malgun Gothic"/>
          <w:sz w:val="18"/>
          <w:szCs w:val="20"/>
          <w:lang w:val="en-GB"/>
        </w:rPr>
      </w:pPr>
      <w:r w:rsidRPr="00A023CE">
        <w:rPr>
          <w:rFonts w:eastAsia="Malgun Gothic"/>
          <w:sz w:val="18"/>
          <w:szCs w:val="20"/>
          <w:lang w:val="en-GB"/>
        </w:rPr>
        <w:t>Revisions:</w:t>
      </w:r>
    </w:p>
    <w:p w14:paraId="2518EEE0" w14:textId="77777777" w:rsidR="00545BDA" w:rsidRDefault="00545BDA" w:rsidP="003B4D99">
      <w:pPr>
        <w:pStyle w:val="ListParagraph"/>
        <w:widowControl/>
        <w:numPr>
          <w:ilvl w:val="0"/>
          <w:numId w:val="4"/>
        </w:numPr>
        <w:suppressAutoHyphens/>
        <w:autoSpaceDE/>
        <w:autoSpaceDN/>
        <w:spacing w:line="240" w:lineRule="auto"/>
        <w:contextualSpacing/>
        <w:rPr>
          <w:rFonts w:eastAsia="Malgun Gothic"/>
          <w:sz w:val="18"/>
          <w:szCs w:val="20"/>
          <w:lang w:val="en-GB"/>
        </w:rPr>
      </w:pPr>
      <w:r w:rsidRPr="00A023CE">
        <w:rPr>
          <w:rFonts w:eastAsia="Malgun Gothic"/>
          <w:sz w:val="18"/>
          <w:szCs w:val="20"/>
          <w:lang w:val="en-GB"/>
        </w:rPr>
        <w:t>Rev 0: Initial version of the document.</w:t>
      </w:r>
    </w:p>
    <w:p w14:paraId="4890D1DB" w14:textId="77777777" w:rsidR="00545BDA" w:rsidRDefault="00545BDA" w:rsidP="00545BDA">
      <w:pPr>
        <w:suppressAutoHyphens/>
        <w:rPr>
          <w:rFonts w:eastAsia="Malgun Gothic"/>
          <w:sz w:val="18"/>
          <w:szCs w:val="20"/>
          <w:lang w:val="en-GB"/>
        </w:rPr>
      </w:pPr>
    </w:p>
    <w:p w14:paraId="76CF8729" w14:textId="77777777" w:rsidR="00545BDA" w:rsidRPr="003820F3" w:rsidRDefault="00545BDA" w:rsidP="00545BDA">
      <w:pPr>
        <w:suppressAutoHyphens/>
        <w:rPr>
          <w:rFonts w:eastAsia="Malgun Gothic"/>
          <w:sz w:val="18"/>
          <w:szCs w:val="20"/>
          <w:lang w:val="en-GB"/>
        </w:rPr>
      </w:pPr>
      <w:r>
        <w:rPr>
          <w:rFonts w:eastAsia="Malgun Gothic"/>
          <w:sz w:val="18"/>
          <w:szCs w:val="20"/>
          <w:lang w:val="en-GB"/>
        </w:rPr>
        <w:t>Rational for the resolution of the CIDs: During the audioconference held on July 7</w:t>
      </w:r>
      <w:r w:rsidRPr="003820F3">
        <w:rPr>
          <w:rFonts w:eastAsia="Malgun Gothic"/>
          <w:sz w:val="18"/>
          <w:szCs w:val="20"/>
          <w:vertAlign w:val="superscript"/>
          <w:lang w:val="en-GB"/>
        </w:rPr>
        <w:t>th</w:t>
      </w:r>
      <w:r>
        <w:rPr>
          <w:rFonts w:eastAsia="Malgun Gothic"/>
          <w:sz w:val="18"/>
          <w:szCs w:val="20"/>
          <w:lang w:val="en-GB"/>
        </w:rPr>
        <w:t xml:space="preserve">, it was discussed the need of an advertisement frame, considering that the </w:t>
      </w:r>
      <w:proofErr w:type="spellStart"/>
      <w:r>
        <w:rPr>
          <w:rFonts w:eastAsia="Malgun Gothic"/>
          <w:sz w:val="18"/>
          <w:szCs w:val="20"/>
          <w:lang w:val="en-GB"/>
        </w:rPr>
        <w:t>eBCS</w:t>
      </w:r>
      <w:proofErr w:type="spellEnd"/>
      <w:r>
        <w:rPr>
          <w:rFonts w:eastAsia="Malgun Gothic"/>
          <w:sz w:val="18"/>
          <w:szCs w:val="20"/>
          <w:lang w:val="en-GB"/>
        </w:rPr>
        <w:t xml:space="preserve"> Info frame has a similar information. In addition, all services in 11bc have some type of origin authentication information attached, therefore even if a service is advertised, it is required to listen the </w:t>
      </w:r>
      <w:proofErr w:type="spellStart"/>
      <w:r>
        <w:rPr>
          <w:rFonts w:eastAsia="Malgun Gothic"/>
          <w:sz w:val="18"/>
          <w:szCs w:val="20"/>
          <w:lang w:val="en-GB"/>
        </w:rPr>
        <w:t>eBCS</w:t>
      </w:r>
      <w:proofErr w:type="spellEnd"/>
      <w:r>
        <w:rPr>
          <w:rFonts w:eastAsia="Malgun Gothic"/>
          <w:sz w:val="18"/>
          <w:szCs w:val="20"/>
          <w:lang w:val="en-GB"/>
        </w:rPr>
        <w:t xml:space="preserve"> Info frame in order to authenticate the server. On the July 7</w:t>
      </w:r>
      <w:r w:rsidRPr="003820F3">
        <w:rPr>
          <w:rFonts w:eastAsia="Malgun Gothic"/>
          <w:sz w:val="18"/>
          <w:szCs w:val="20"/>
          <w:vertAlign w:val="superscript"/>
          <w:lang w:val="en-GB"/>
        </w:rPr>
        <w:t>th</w:t>
      </w:r>
      <w:r>
        <w:rPr>
          <w:rFonts w:eastAsia="Malgun Gothic"/>
          <w:sz w:val="18"/>
          <w:szCs w:val="20"/>
          <w:lang w:val="en-GB"/>
        </w:rPr>
        <w:t xml:space="preserve"> audioconference, a straw poll was run, showing that participants support the integration of the service advertisement in the </w:t>
      </w:r>
      <w:proofErr w:type="spellStart"/>
      <w:r>
        <w:rPr>
          <w:rFonts w:eastAsia="Malgun Gothic"/>
          <w:sz w:val="18"/>
          <w:szCs w:val="20"/>
          <w:lang w:val="en-GB"/>
        </w:rPr>
        <w:t>eBCS</w:t>
      </w:r>
      <w:proofErr w:type="spellEnd"/>
      <w:r>
        <w:rPr>
          <w:rFonts w:eastAsia="Malgun Gothic"/>
          <w:sz w:val="18"/>
          <w:szCs w:val="20"/>
          <w:lang w:val="en-GB"/>
        </w:rPr>
        <w:t xml:space="preserve"> Info frame and the removal of the </w:t>
      </w:r>
      <w:proofErr w:type="spellStart"/>
      <w:r>
        <w:rPr>
          <w:rFonts w:eastAsia="Malgun Gothic"/>
          <w:sz w:val="18"/>
          <w:szCs w:val="20"/>
          <w:lang w:val="en-GB"/>
        </w:rPr>
        <w:t>eBCS</w:t>
      </w:r>
      <w:proofErr w:type="spellEnd"/>
      <w:r>
        <w:rPr>
          <w:rFonts w:eastAsia="Malgun Gothic"/>
          <w:sz w:val="18"/>
          <w:szCs w:val="20"/>
          <w:lang w:val="en-GB"/>
        </w:rPr>
        <w:t xml:space="preserve"> Advertisement frame. This contribution removes the </w:t>
      </w:r>
      <w:proofErr w:type="spellStart"/>
      <w:r>
        <w:rPr>
          <w:rFonts w:eastAsia="Malgun Gothic"/>
          <w:sz w:val="18"/>
          <w:szCs w:val="20"/>
          <w:lang w:val="en-GB"/>
        </w:rPr>
        <w:t>eBCS</w:t>
      </w:r>
      <w:proofErr w:type="spellEnd"/>
      <w:r>
        <w:rPr>
          <w:rFonts w:eastAsia="Malgun Gothic"/>
          <w:sz w:val="18"/>
          <w:szCs w:val="20"/>
          <w:lang w:val="en-GB"/>
        </w:rPr>
        <w:t xml:space="preserve"> Advertisement frame from the draft.</w:t>
      </w:r>
    </w:p>
    <w:p w14:paraId="12813079" w14:textId="77777777" w:rsidR="00545BDA" w:rsidRDefault="00545BDA" w:rsidP="00545BDA">
      <w:pPr>
        <w:pStyle w:val="ListParagraph"/>
        <w:suppressAutoHyphens/>
        <w:spacing w:line="240" w:lineRule="auto"/>
        <w:rPr>
          <w:rFonts w:eastAsia="Malgun Gothic"/>
          <w:sz w:val="18"/>
          <w:szCs w:val="20"/>
          <w:lang w:val="en-GB"/>
        </w:rPr>
      </w:pPr>
    </w:p>
    <w:p w14:paraId="012D601D" w14:textId="77777777" w:rsidR="00545BDA" w:rsidRPr="007B38C1" w:rsidRDefault="00545BDA" w:rsidP="00545BDA">
      <w:pPr>
        <w:suppressAutoHyphens/>
        <w:rPr>
          <w:rFonts w:eastAsia="Malgun Gothic"/>
          <w:sz w:val="18"/>
          <w:szCs w:val="20"/>
          <w:lang w:val="en-GB"/>
        </w:rPr>
      </w:pPr>
      <w:r w:rsidRPr="007B38C1">
        <w:rPr>
          <w:rFonts w:eastAsia="Malgun Gothic"/>
          <w:sz w:val="18"/>
          <w:szCs w:val="20"/>
          <w:lang w:val="en-GB"/>
        </w:rPr>
        <w:br w:type="page"/>
      </w:r>
    </w:p>
    <w:p w14:paraId="44CCD6F5" w14:textId="77777777" w:rsidR="00545BDA" w:rsidRPr="00CE1ADE" w:rsidRDefault="00545BDA" w:rsidP="00545BDA">
      <w:pPr>
        <w:suppressAutoHyphens/>
        <w:rPr>
          <w:rFonts w:eastAsia="Malgun Gothic"/>
          <w:sz w:val="18"/>
          <w:szCs w:val="20"/>
          <w:lang w:val="en-GB" w:eastAsia="ko-KR"/>
        </w:rPr>
      </w:pPr>
    </w:p>
    <w:p w14:paraId="015F451C" w14:textId="77777777" w:rsidR="00545BDA" w:rsidRPr="00CE1ADE" w:rsidRDefault="00545BDA" w:rsidP="00545BDA">
      <w:pPr>
        <w:suppressAutoHyphens/>
        <w:rPr>
          <w:rFonts w:eastAsia="Malgun Gothic"/>
          <w:sz w:val="18"/>
          <w:szCs w:val="20"/>
          <w:lang w:val="en-GB" w:eastAsia="ko-KR"/>
        </w:rPr>
      </w:pPr>
    </w:p>
    <w:p w14:paraId="3EEAE26B" w14:textId="77777777" w:rsidR="00545BDA" w:rsidRPr="00CE1ADE" w:rsidRDefault="00545BDA" w:rsidP="00545BDA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53FCF2E5" w14:textId="77777777" w:rsidR="00545BDA" w:rsidRDefault="00545BDA" w:rsidP="00545BDA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FF2032" w14:textId="77777777" w:rsidR="00545BDA" w:rsidRDefault="00545BDA" w:rsidP="00545BDA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46"/>
        <w:gridCol w:w="572"/>
        <w:gridCol w:w="531"/>
        <w:gridCol w:w="999"/>
        <w:gridCol w:w="2854"/>
        <w:gridCol w:w="2108"/>
        <w:gridCol w:w="1344"/>
      </w:tblGrid>
      <w:tr w:rsidR="005C37F5" w:rsidRPr="007E587A" w14:paraId="78713C5C" w14:textId="77777777" w:rsidTr="00B23659">
        <w:trPr>
          <w:trHeight w:val="220"/>
          <w:jc w:val="center"/>
        </w:trPr>
        <w:tc>
          <w:tcPr>
            <w:tcW w:w="562" w:type="dxa"/>
            <w:shd w:val="clear" w:color="auto" w:fill="BFBFBF" w:themeFill="background1" w:themeFillShade="BF"/>
            <w:noWrap/>
            <w:vAlign w:val="center"/>
            <w:hideMark/>
          </w:tcPr>
          <w:p w14:paraId="3B82F24F" w14:textId="77777777" w:rsidR="00545BDA" w:rsidRPr="007E587A" w:rsidRDefault="00545BDA" w:rsidP="00C2151F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14:paraId="299699DE" w14:textId="77777777" w:rsidR="00545BDA" w:rsidRPr="007E587A" w:rsidRDefault="00545BDA" w:rsidP="00C2151F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572" w:type="dxa"/>
            <w:shd w:val="clear" w:color="auto" w:fill="BFBFBF" w:themeFill="background1" w:themeFillShade="BF"/>
          </w:tcPr>
          <w:p w14:paraId="119992F9" w14:textId="77777777" w:rsidR="00545BDA" w:rsidRDefault="00545BDA" w:rsidP="00C2151F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531" w:type="dxa"/>
            <w:shd w:val="clear" w:color="auto" w:fill="BFBFBF" w:themeFill="background1" w:themeFillShade="BF"/>
            <w:noWrap/>
            <w:vAlign w:val="center"/>
          </w:tcPr>
          <w:p w14:paraId="4BA80C36" w14:textId="77777777" w:rsidR="00545BDA" w:rsidRPr="007E587A" w:rsidRDefault="00545BDA" w:rsidP="00C2151F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999" w:type="dxa"/>
            <w:shd w:val="clear" w:color="auto" w:fill="BFBFBF" w:themeFill="background1" w:themeFillShade="BF"/>
            <w:vAlign w:val="center"/>
          </w:tcPr>
          <w:p w14:paraId="08E93E79" w14:textId="77777777" w:rsidR="00545BDA" w:rsidRPr="007E587A" w:rsidRDefault="00545BDA" w:rsidP="00C2151F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854" w:type="dxa"/>
            <w:shd w:val="clear" w:color="auto" w:fill="BFBFBF" w:themeFill="background1" w:themeFillShade="BF"/>
            <w:noWrap/>
            <w:vAlign w:val="bottom"/>
            <w:hideMark/>
          </w:tcPr>
          <w:p w14:paraId="770E6D0A" w14:textId="77777777" w:rsidR="00545BDA" w:rsidRPr="007E587A" w:rsidRDefault="00545BDA" w:rsidP="00C2151F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108" w:type="dxa"/>
            <w:shd w:val="clear" w:color="auto" w:fill="BFBFBF" w:themeFill="background1" w:themeFillShade="BF"/>
            <w:noWrap/>
            <w:vAlign w:val="bottom"/>
            <w:hideMark/>
          </w:tcPr>
          <w:p w14:paraId="7F7A049A" w14:textId="77777777" w:rsidR="00545BDA" w:rsidRPr="007E587A" w:rsidRDefault="00545BDA" w:rsidP="00C2151F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1344" w:type="dxa"/>
            <w:shd w:val="clear" w:color="auto" w:fill="BFBFBF" w:themeFill="background1" w:themeFillShade="BF"/>
            <w:vAlign w:val="center"/>
            <w:hideMark/>
          </w:tcPr>
          <w:p w14:paraId="070F7E69" w14:textId="77777777" w:rsidR="00545BDA" w:rsidRPr="007E587A" w:rsidRDefault="00545BDA" w:rsidP="00C2151F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B23659" w:rsidRPr="008B0293" w14:paraId="4337A578" w14:textId="77777777" w:rsidTr="00B23659">
        <w:trPr>
          <w:trHeight w:val="220"/>
          <w:jc w:val="center"/>
        </w:trPr>
        <w:tc>
          <w:tcPr>
            <w:tcW w:w="562" w:type="dxa"/>
            <w:shd w:val="clear" w:color="auto" w:fill="auto"/>
            <w:noWrap/>
          </w:tcPr>
          <w:p w14:paraId="2B259ACC" w14:textId="4ED6CBBE" w:rsidR="005C37F5" w:rsidRPr="005C37F5" w:rsidRDefault="005C37F5" w:rsidP="005C37F5">
            <w:pPr>
              <w:suppressAutoHyphens/>
              <w:rPr>
                <w:bCs/>
                <w:sz w:val="18"/>
                <w:szCs w:val="18"/>
              </w:rPr>
            </w:pPr>
            <w:r w:rsidRPr="005C37F5">
              <w:rPr>
                <w:bCs/>
                <w:sz w:val="18"/>
                <w:szCs w:val="18"/>
              </w:rPr>
              <w:t>191</w:t>
            </w:r>
          </w:p>
        </w:tc>
        <w:tc>
          <w:tcPr>
            <w:tcW w:w="846" w:type="dxa"/>
          </w:tcPr>
          <w:p w14:paraId="5CB043DF" w14:textId="7B9D2718" w:rsidR="005C37F5" w:rsidRPr="005C37F5" w:rsidRDefault="005C37F5" w:rsidP="005C37F5">
            <w:pPr>
              <w:suppressAutoHyphens/>
              <w:rPr>
                <w:bCs/>
                <w:sz w:val="18"/>
                <w:szCs w:val="18"/>
              </w:rPr>
            </w:pPr>
            <w:r w:rsidRPr="005C37F5">
              <w:rPr>
                <w:sz w:val="18"/>
                <w:szCs w:val="18"/>
              </w:rPr>
              <w:t>Mark RISON</w:t>
            </w:r>
          </w:p>
        </w:tc>
        <w:tc>
          <w:tcPr>
            <w:tcW w:w="572" w:type="dxa"/>
          </w:tcPr>
          <w:p w14:paraId="7128B1F4" w14:textId="6DEEC0E3" w:rsidR="005C37F5" w:rsidRPr="005C37F5" w:rsidRDefault="005C37F5" w:rsidP="005C37F5">
            <w:pPr>
              <w:suppressAutoHyphens/>
              <w:rPr>
                <w:bCs/>
                <w:sz w:val="18"/>
                <w:szCs w:val="18"/>
              </w:rPr>
            </w:pPr>
            <w:r w:rsidRPr="005C37F5">
              <w:rPr>
                <w:sz w:val="18"/>
                <w:szCs w:val="18"/>
              </w:rPr>
              <w:t>T</w:t>
            </w:r>
          </w:p>
        </w:tc>
        <w:tc>
          <w:tcPr>
            <w:tcW w:w="531" w:type="dxa"/>
            <w:shd w:val="clear" w:color="auto" w:fill="auto"/>
            <w:noWrap/>
          </w:tcPr>
          <w:p w14:paraId="413FC5B7" w14:textId="52C03619" w:rsidR="005C37F5" w:rsidRPr="005C37F5" w:rsidRDefault="005C37F5" w:rsidP="005C37F5">
            <w:pPr>
              <w:suppressAutoHyphens/>
              <w:rPr>
                <w:bCs/>
                <w:sz w:val="18"/>
                <w:szCs w:val="18"/>
              </w:rPr>
            </w:pPr>
            <w:r w:rsidRPr="005C37F5">
              <w:rPr>
                <w:sz w:val="18"/>
                <w:szCs w:val="18"/>
              </w:rPr>
              <w:t>36</w:t>
            </w:r>
          </w:p>
        </w:tc>
        <w:tc>
          <w:tcPr>
            <w:tcW w:w="999" w:type="dxa"/>
          </w:tcPr>
          <w:p w14:paraId="4690E2DC" w14:textId="2D1D69F8" w:rsidR="005C37F5" w:rsidRPr="005C37F5" w:rsidRDefault="005C37F5" w:rsidP="005C37F5">
            <w:pPr>
              <w:suppressAutoHyphens/>
              <w:rPr>
                <w:bCs/>
                <w:sz w:val="18"/>
                <w:szCs w:val="18"/>
              </w:rPr>
            </w:pPr>
            <w:r w:rsidRPr="005C37F5">
              <w:rPr>
                <w:sz w:val="18"/>
                <w:szCs w:val="18"/>
              </w:rPr>
              <w:t>9.6.33</w:t>
            </w:r>
          </w:p>
        </w:tc>
        <w:tc>
          <w:tcPr>
            <w:tcW w:w="2854" w:type="dxa"/>
            <w:shd w:val="clear" w:color="auto" w:fill="auto"/>
            <w:noWrap/>
          </w:tcPr>
          <w:p w14:paraId="3F5BE28C" w14:textId="7E910C34" w:rsidR="005C37F5" w:rsidRPr="005C37F5" w:rsidRDefault="005C37F5" w:rsidP="005C37F5">
            <w:pPr>
              <w:suppressAutoHyphens/>
              <w:rPr>
                <w:bCs/>
                <w:sz w:val="18"/>
                <w:szCs w:val="18"/>
              </w:rPr>
            </w:pPr>
            <w:r w:rsidRPr="005C37F5">
              <w:rPr>
                <w:sz w:val="18"/>
                <w:szCs w:val="18"/>
              </w:rPr>
              <w:t>Lack of detail</w:t>
            </w:r>
          </w:p>
        </w:tc>
        <w:tc>
          <w:tcPr>
            <w:tcW w:w="2108" w:type="dxa"/>
            <w:shd w:val="clear" w:color="auto" w:fill="auto"/>
            <w:noWrap/>
          </w:tcPr>
          <w:p w14:paraId="430ED96B" w14:textId="37BD40DF" w:rsidR="005C37F5" w:rsidRPr="005C37F5" w:rsidRDefault="005C37F5" w:rsidP="005C37F5">
            <w:pPr>
              <w:suppressAutoHyphens/>
              <w:rPr>
                <w:bCs/>
                <w:sz w:val="18"/>
                <w:szCs w:val="18"/>
              </w:rPr>
            </w:pPr>
            <w:r w:rsidRPr="005C37F5">
              <w:rPr>
                <w:sz w:val="18"/>
                <w:szCs w:val="18"/>
              </w:rPr>
              <w:t>As it says in the comment</w:t>
            </w:r>
          </w:p>
        </w:tc>
        <w:tc>
          <w:tcPr>
            <w:tcW w:w="1344" w:type="dxa"/>
            <w:shd w:val="clear" w:color="auto" w:fill="auto"/>
          </w:tcPr>
          <w:p w14:paraId="2BB7BF6E" w14:textId="684E636F" w:rsidR="005C37F5" w:rsidRPr="005C37F5" w:rsidRDefault="005C37F5" w:rsidP="005C37F5">
            <w:pPr>
              <w:suppressAutoHyphens/>
              <w:rPr>
                <w:bCs/>
                <w:sz w:val="18"/>
                <w:szCs w:val="18"/>
              </w:rPr>
            </w:pPr>
            <w:r w:rsidRPr="005C37F5">
              <w:rPr>
                <w:bCs/>
                <w:sz w:val="18"/>
                <w:szCs w:val="18"/>
              </w:rPr>
              <w:t>Revised, removed clause 9.6.33</w:t>
            </w:r>
          </w:p>
        </w:tc>
      </w:tr>
      <w:tr w:rsidR="00B23659" w:rsidRPr="008B0293" w14:paraId="397D5C56" w14:textId="77777777" w:rsidTr="00B23659">
        <w:trPr>
          <w:trHeight w:val="220"/>
          <w:jc w:val="center"/>
        </w:trPr>
        <w:tc>
          <w:tcPr>
            <w:tcW w:w="562" w:type="dxa"/>
            <w:shd w:val="clear" w:color="auto" w:fill="auto"/>
            <w:noWrap/>
          </w:tcPr>
          <w:p w14:paraId="48D3C383" w14:textId="09347438" w:rsidR="005C37F5" w:rsidRPr="005C37F5" w:rsidRDefault="005C37F5" w:rsidP="005C37F5">
            <w:pPr>
              <w:suppressAutoHyphens/>
              <w:rPr>
                <w:bCs/>
                <w:sz w:val="18"/>
                <w:szCs w:val="18"/>
              </w:rPr>
            </w:pPr>
            <w:r w:rsidRPr="005C37F5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846" w:type="dxa"/>
          </w:tcPr>
          <w:p w14:paraId="7F004709" w14:textId="56F1C69E" w:rsidR="005C37F5" w:rsidRPr="005C37F5" w:rsidRDefault="005C37F5" w:rsidP="005C37F5">
            <w:pPr>
              <w:suppressAutoHyphens/>
              <w:rPr>
                <w:bCs/>
                <w:sz w:val="18"/>
                <w:szCs w:val="18"/>
              </w:rPr>
            </w:pPr>
            <w:r w:rsidRPr="005C37F5">
              <w:rPr>
                <w:sz w:val="18"/>
                <w:szCs w:val="18"/>
              </w:rPr>
              <w:t>Abhishek Patil</w:t>
            </w:r>
          </w:p>
        </w:tc>
        <w:tc>
          <w:tcPr>
            <w:tcW w:w="572" w:type="dxa"/>
          </w:tcPr>
          <w:p w14:paraId="48B22B4A" w14:textId="7B6AB3E1" w:rsidR="005C37F5" w:rsidRPr="005C37F5" w:rsidRDefault="005C37F5" w:rsidP="005C37F5">
            <w:pPr>
              <w:suppressAutoHyphens/>
              <w:rPr>
                <w:bCs/>
                <w:sz w:val="18"/>
                <w:szCs w:val="18"/>
              </w:rPr>
            </w:pPr>
            <w:r w:rsidRPr="005C37F5">
              <w:rPr>
                <w:sz w:val="18"/>
                <w:szCs w:val="18"/>
              </w:rPr>
              <w:t>E</w:t>
            </w:r>
          </w:p>
        </w:tc>
        <w:tc>
          <w:tcPr>
            <w:tcW w:w="531" w:type="dxa"/>
            <w:shd w:val="clear" w:color="auto" w:fill="auto"/>
            <w:noWrap/>
          </w:tcPr>
          <w:p w14:paraId="76339C02" w14:textId="32E838F2" w:rsidR="005C37F5" w:rsidRPr="005C37F5" w:rsidRDefault="005C37F5" w:rsidP="005C37F5">
            <w:pPr>
              <w:suppressAutoHyphens/>
              <w:rPr>
                <w:bCs/>
                <w:sz w:val="18"/>
                <w:szCs w:val="18"/>
              </w:rPr>
            </w:pPr>
            <w:r w:rsidRPr="005C37F5">
              <w:rPr>
                <w:sz w:val="18"/>
                <w:szCs w:val="18"/>
              </w:rPr>
              <w:t>36</w:t>
            </w:r>
          </w:p>
        </w:tc>
        <w:tc>
          <w:tcPr>
            <w:tcW w:w="999" w:type="dxa"/>
          </w:tcPr>
          <w:p w14:paraId="34F4E8AC" w14:textId="5C770BB6" w:rsidR="005C37F5" w:rsidRPr="005C37F5" w:rsidRDefault="005C37F5" w:rsidP="005C37F5">
            <w:pPr>
              <w:suppressAutoHyphens/>
              <w:rPr>
                <w:bCs/>
                <w:sz w:val="18"/>
                <w:szCs w:val="18"/>
              </w:rPr>
            </w:pPr>
            <w:r w:rsidRPr="005C37F5">
              <w:rPr>
                <w:sz w:val="18"/>
                <w:szCs w:val="18"/>
              </w:rPr>
              <w:t>9.6.33</w:t>
            </w:r>
          </w:p>
        </w:tc>
        <w:tc>
          <w:tcPr>
            <w:tcW w:w="2854" w:type="dxa"/>
            <w:shd w:val="clear" w:color="auto" w:fill="auto"/>
            <w:noWrap/>
          </w:tcPr>
          <w:p w14:paraId="328ED059" w14:textId="1D8E2838" w:rsidR="005C37F5" w:rsidRPr="005C37F5" w:rsidRDefault="005C37F5" w:rsidP="005C37F5">
            <w:pPr>
              <w:suppressAutoHyphens/>
              <w:rPr>
                <w:bCs/>
                <w:sz w:val="18"/>
                <w:szCs w:val="18"/>
              </w:rPr>
            </w:pPr>
            <w:r w:rsidRPr="005C37F5">
              <w:rPr>
                <w:sz w:val="18"/>
                <w:szCs w:val="18"/>
              </w:rPr>
              <w:t>Remove reference to Straw Poll #15 and #14</w:t>
            </w:r>
          </w:p>
        </w:tc>
        <w:tc>
          <w:tcPr>
            <w:tcW w:w="2108" w:type="dxa"/>
            <w:shd w:val="clear" w:color="auto" w:fill="auto"/>
            <w:noWrap/>
          </w:tcPr>
          <w:p w14:paraId="2BDBB336" w14:textId="21F95C86" w:rsidR="005C37F5" w:rsidRPr="005C37F5" w:rsidRDefault="005C37F5" w:rsidP="005C37F5">
            <w:pPr>
              <w:suppressAutoHyphens/>
              <w:rPr>
                <w:bCs/>
                <w:sz w:val="18"/>
                <w:szCs w:val="18"/>
              </w:rPr>
            </w:pPr>
            <w:r w:rsidRPr="005C37F5">
              <w:rPr>
                <w:sz w:val="18"/>
                <w:szCs w:val="18"/>
              </w:rPr>
              <w:t>As in comment</w:t>
            </w:r>
          </w:p>
        </w:tc>
        <w:tc>
          <w:tcPr>
            <w:tcW w:w="1344" w:type="dxa"/>
            <w:shd w:val="clear" w:color="auto" w:fill="auto"/>
          </w:tcPr>
          <w:p w14:paraId="2676E008" w14:textId="79E1C0C0" w:rsidR="005C37F5" w:rsidRPr="005C37F5" w:rsidRDefault="005C37F5" w:rsidP="005C37F5">
            <w:pPr>
              <w:suppressAutoHyphens/>
              <w:rPr>
                <w:bCs/>
                <w:sz w:val="18"/>
                <w:szCs w:val="18"/>
              </w:rPr>
            </w:pPr>
            <w:r w:rsidRPr="005C37F5">
              <w:rPr>
                <w:bCs/>
                <w:sz w:val="18"/>
                <w:szCs w:val="18"/>
              </w:rPr>
              <w:t>Revised, removed clause 9.6.33</w:t>
            </w:r>
          </w:p>
        </w:tc>
      </w:tr>
      <w:tr w:rsidR="00B23659" w:rsidRPr="00EF7268" w14:paraId="4E5AE9D2" w14:textId="77777777" w:rsidTr="00B23659">
        <w:trPr>
          <w:trHeight w:val="220"/>
          <w:jc w:val="center"/>
        </w:trPr>
        <w:tc>
          <w:tcPr>
            <w:tcW w:w="562" w:type="dxa"/>
            <w:shd w:val="clear" w:color="auto" w:fill="auto"/>
            <w:noWrap/>
          </w:tcPr>
          <w:p w14:paraId="194C2962" w14:textId="12B99CF9" w:rsidR="005C37F5" w:rsidRPr="005C37F5" w:rsidRDefault="005C37F5" w:rsidP="005C37F5">
            <w:pPr>
              <w:suppressAutoHyphens/>
              <w:rPr>
                <w:bCs/>
                <w:color w:val="000000" w:themeColor="text1"/>
                <w:sz w:val="18"/>
                <w:szCs w:val="18"/>
              </w:rPr>
            </w:pPr>
            <w:r w:rsidRPr="005C37F5">
              <w:rPr>
                <w:bCs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846" w:type="dxa"/>
          </w:tcPr>
          <w:p w14:paraId="19DC5BC9" w14:textId="145D81D4" w:rsidR="005C37F5" w:rsidRPr="005C37F5" w:rsidRDefault="005C37F5" w:rsidP="005C37F5">
            <w:pPr>
              <w:suppressAutoHyphens/>
              <w:rPr>
                <w:bCs/>
                <w:color w:val="FF0000"/>
                <w:sz w:val="18"/>
                <w:szCs w:val="18"/>
              </w:rPr>
            </w:pPr>
            <w:r w:rsidRPr="005C37F5">
              <w:rPr>
                <w:sz w:val="18"/>
                <w:szCs w:val="18"/>
              </w:rPr>
              <w:t>Hitoshi Morioka</w:t>
            </w:r>
          </w:p>
        </w:tc>
        <w:tc>
          <w:tcPr>
            <w:tcW w:w="572" w:type="dxa"/>
          </w:tcPr>
          <w:p w14:paraId="35B9F6ED" w14:textId="4783C2D6" w:rsidR="005C37F5" w:rsidRPr="005C37F5" w:rsidRDefault="005C37F5" w:rsidP="005C37F5">
            <w:pPr>
              <w:suppressAutoHyphens/>
              <w:rPr>
                <w:bCs/>
                <w:color w:val="FF0000"/>
                <w:sz w:val="18"/>
                <w:szCs w:val="18"/>
              </w:rPr>
            </w:pPr>
            <w:r w:rsidRPr="005C37F5">
              <w:rPr>
                <w:sz w:val="18"/>
                <w:szCs w:val="18"/>
              </w:rPr>
              <w:t>E</w:t>
            </w:r>
          </w:p>
        </w:tc>
        <w:tc>
          <w:tcPr>
            <w:tcW w:w="531" w:type="dxa"/>
            <w:shd w:val="clear" w:color="auto" w:fill="auto"/>
            <w:noWrap/>
          </w:tcPr>
          <w:p w14:paraId="3A42B1D2" w14:textId="11DD69EB" w:rsidR="005C37F5" w:rsidRPr="005C37F5" w:rsidRDefault="005C37F5" w:rsidP="005C37F5">
            <w:pPr>
              <w:suppressAutoHyphens/>
              <w:rPr>
                <w:bCs/>
                <w:color w:val="FF0000"/>
                <w:sz w:val="18"/>
                <w:szCs w:val="18"/>
              </w:rPr>
            </w:pPr>
            <w:r w:rsidRPr="005C37F5">
              <w:rPr>
                <w:sz w:val="18"/>
                <w:szCs w:val="18"/>
              </w:rPr>
              <w:t>42</w:t>
            </w:r>
          </w:p>
        </w:tc>
        <w:tc>
          <w:tcPr>
            <w:tcW w:w="999" w:type="dxa"/>
          </w:tcPr>
          <w:p w14:paraId="2BACA952" w14:textId="5E091CEE" w:rsidR="005C37F5" w:rsidRPr="005C37F5" w:rsidRDefault="005C37F5" w:rsidP="005C37F5">
            <w:pPr>
              <w:suppressAutoHyphens/>
              <w:rPr>
                <w:bCs/>
                <w:color w:val="FF0000"/>
                <w:sz w:val="18"/>
                <w:szCs w:val="18"/>
              </w:rPr>
            </w:pPr>
            <w:r w:rsidRPr="005C37F5">
              <w:rPr>
                <w:sz w:val="18"/>
                <w:szCs w:val="18"/>
              </w:rPr>
              <w:t>11.bc.6.3</w:t>
            </w:r>
          </w:p>
        </w:tc>
        <w:tc>
          <w:tcPr>
            <w:tcW w:w="2854" w:type="dxa"/>
            <w:shd w:val="clear" w:color="auto" w:fill="auto"/>
            <w:noWrap/>
          </w:tcPr>
          <w:p w14:paraId="19E87513" w14:textId="71A9B399" w:rsidR="005C37F5" w:rsidRPr="005C37F5" w:rsidRDefault="005C37F5" w:rsidP="005C37F5">
            <w:pPr>
              <w:suppressAutoHyphens/>
              <w:rPr>
                <w:bCs/>
                <w:color w:val="FF0000"/>
                <w:sz w:val="18"/>
                <w:szCs w:val="18"/>
              </w:rPr>
            </w:pPr>
            <w:r w:rsidRPr="005C37F5">
              <w:rPr>
                <w:sz w:val="18"/>
                <w:szCs w:val="18"/>
              </w:rPr>
              <w:t>Move to appropriate location.</w:t>
            </w:r>
          </w:p>
        </w:tc>
        <w:tc>
          <w:tcPr>
            <w:tcW w:w="2108" w:type="dxa"/>
            <w:shd w:val="clear" w:color="auto" w:fill="auto"/>
            <w:noWrap/>
          </w:tcPr>
          <w:p w14:paraId="05E01BEB" w14:textId="765F4516" w:rsidR="005C37F5" w:rsidRPr="005C37F5" w:rsidRDefault="005C37F5" w:rsidP="005C37F5">
            <w:pPr>
              <w:suppressAutoHyphens/>
              <w:rPr>
                <w:bCs/>
                <w:color w:val="FF0000"/>
                <w:sz w:val="18"/>
                <w:szCs w:val="18"/>
              </w:rPr>
            </w:pPr>
            <w:r w:rsidRPr="005C37F5">
              <w:rPr>
                <w:sz w:val="18"/>
                <w:szCs w:val="18"/>
              </w:rPr>
              <w:t>Move L14-16 to appropriate location.</w:t>
            </w:r>
          </w:p>
        </w:tc>
        <w:tc>
          <w:tcPr>
            <w:tcW w:w="1344" w:type="dxa"/>
            <w:shd w:val="clear" w:color="auto" w:fill="auto"/>
          </w:tcPr>
          <w:p w14:paraId="019BBAD3" w14:textId="0F702C76" w:rsidR="005C37F5" w:rsidRPr="005C37F5" w:rsidRDefault="005C37F5" w:rsidP="005C37F5">
            <w:pPr>
              <w:suppressAutoHyphens/>
              <w:rPr>
                <w:bCs/>
                <w:color w:val="FF0000"/>
                <w:sz w:val="18"/>
                <w:szCs w:val="18"/>
              </w:rPr>
            </w:pPr>
            <w:r w:rsidRPr="005C37F5">
              <w:rPr>
                <w:bCs/>
                <w:sz w:val="18"/>
                <w:szCs w:val="18"/>
              </w:rPr>
              <w:t>Revise</w:t>
            </w:r>
            <w:r>
              <w:rPr>
                <w:bCs/>
                <w:sz w:val="18"/>
                <w:szCs w:val="18"/>
              </w:rPr>
              <w:t>d</w:t>
            </w:r>
            <w:r w:rsidRPr="005C37F5">
              <w:rPr>
                <w:bCs/>
                <w:sz w:val="18"/>
                <w:szCs w:val="18"/>
              </w:rPr>
              <w:t>, removed clause 11.bc.6.3</w:t>
            </w:r>
          </w:p>
        </w:tc>
      </w:tr>
    </w:tbl>
    <w:p w14:paraId="2C94BFE1" w14:textId="06EAE19B" w:rsidR="00545BDA" w:rsidRPr="00545BDA" w:rsidRDefault="00545BDA" w:rsidP="00545BDA">
      <w:pPr>
        <w:pStyle w:val="BodyText"/>
        <w:tabs>
          <w:tab w:val="left" w:pos="699"/>
        </w:tabs>
        <w:kinsoku w:val="0"/>
        <w:overflowPunct w:val="0"/>
        <w:spacing w:before="90" w:line="252" w:lineRule="exact"/>
        <w:ind w:left="0" w:firstLine="0"/>
        <w:rPr>
          <w:b/>
          <w:bCs/>
          <w:iCs/>
          <w:color w:val="000000"/>
          <w:w w:val="1"/>
        </w:rPr>
      </w:pPr>
      <w:r>
        <w:rPr>
          <w:b/>
          <w:bCs/>
          <w:iCs/>
          <w:color w:val="000000"/>
          <w:w w:val="1"/>
        </w:rPr>
        <w:br w:type="page"/>
      </w:r>
    </w:p>
    <w:p w14:paraId="664494AF" w14:textId="77777777" w:rsidR="00545BDA" w:rsidRDefault="00545BDA">
      <w:pPr>
        <w:pStyle w:val="Heading1"/>
        <w:spacing w:line="231" w:lineRule="exact"/>
      </w:pPr>
    </w:p>
    <w:p w14:paraId="49F17E2D" w14:textId="127FF516" w:rsidR="00545BDA" w:rsidRPr="00545BDA" w:rsidRDefault="00545BDA" w:rsidP="00545BDA">
      <w:pPr>
        <w:pStyle w:val="T"/>
        <w:spacing w:after="240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c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</w:t>
      </w:r>
      <w:r w:rsidRPr="00545BDA">
        <w:rPr>
          <w:b/>
          <w:bCs/>
          <w:i/>
          <w:iCs/>
          <w:w w:val="100"/>
          <w:sz w:val="16"/>
          <w:szCs w:val="16"/>
          <w:highlight w:val="yellow"/>
        </w:rPr>
        <w:t>: [191]</w:t>
      </w:r>
      <w:r>
        <w:rPr>
          <w:b/>
          <w:bCs/>
          <w:i/>
          <w:iCs/>
          <w:w w:val="100"/>
          <w:highlight w:val="yellow"/>
        </w:rPr>
        <w:t xml:space="preserve">, </w:t>
      </w:r>
      <w:r w:rsidRPr="00545BDA">
        <w:rPr>
          <w:b/>
          <w:bCs/>
          <w:i/>
          <w:iCs/>
          <w:w w:val="100"/>
          <w:sz w:val="16"/>
          <w:szCs w:val="16"/>
          <w:highlight w:val="yellow"/>
        </w:rPr>
        <w:t>[21]</w:t>
      </w:r>
      <w:r>
        <w:rPr>
          <w:b/>
          <w:bCs/>
          <w:i/>
          <w:iCs/>
          <w:w w:val="100"/>
          <w:highlight w:val="yellow"/>
        </w:rPr>
        <w:t>, Please remove clause 9.6.33 and all of its content:</w:t>
      </w:r>
    </w:p>
    <w:p w14:paraId="363B93E7" w14:textId="77777777" w:rsidR="00545BDA" w:rsidRDefault="00545BDA">
      <w:pPr>
        <w:pStyle w:val="Heading1"/>
        <w:spacing w:line="231" w:lineRule="exact"/>
      </w:pPr>
    </w:p>
    <w:p w14:paraId="3D1CE3E1" w14:textId="77777777" w:rsidR="009315BA" w:rsidRPr="00545BDA" w:rsidRDefault="003B4D99" w:rsidP="003B4D99">
      <w:pPr>
        <w:pStyle w:val="Heading2"/>
        <w:numPr>
          <w:ilvl w:val="0"/>
          <w:numId w:val="3"/>
        </w:numPr>
        <w:tabs>
          <w:tab w:val="left" w:pos="699"/>
          <w:tab w:val="left" w:pos="700"/>
        </w:tabs>
        <w:rPr>
          <w:strike/>
        </w:rPr>
      </w:pPr>
      <w:r w:rsidRPr="00545BDA">
        <w:rPr>
          <w:strike/>
        </w:rPr>
        <w:t xml:space="preserve">9.6.33 </w:t>
      </w:r>
      <w:proofErr w:type="spellStart"/>
      <w:r w:rsidRPr="00545BDA">
        <w:rPr>
          <w:strike/>
        </w:rPr>
        <w:t>eBCS</w:t>
      </w:r>
      <w:proofErr w:type="spellEnd"/>
      <w:r w:rsidRPr="00545BDA">
        <w:rPr>
          <w:strike/>
        </w:rPr>
        <w:t xml:space="preserve"> Advertisement</w:t>
      </w:r>
      <w:r w:rsidRPr="00545BDA">
        <w:rPr>
          <w:strike/>
          <w:spacing w:val="-8"/>
        </w:rPr>
        <w:t xml:space="preserve"> </w:t>
      </w:r>
      <w:r w:rsidRPr="00545BDA">
        <w:rPr>
          <w:strike/>
        </w:rPr>
        <w:t>Frame</w:t>
      </w:r>
    </w:p>
    <w:p w14:paraId="185F0AD4" w14:textId="77777777" w:rsidR="009315BA" w:rsidRPr="00545BDA" w:rsidRDefault="003B4D99" w:rsidP="003B4D99">
      <w:pPr>
        <w:pStyle w:val="ListParagraph"/>
        <w:numPr>
          <w:ilvl w:val="0"/>
          <w:numId w:val="3"/>
        </w:numPr>
        <w:tabs>
          <w:tab w:val="left" w:pos="699"/>
          <w:tab w:val="left" w:pos="700"/>
        </w:tabs>
        <w:spacing w:line="229" w:lineRule="exact"/>
        <w:rPr>
          <w:strike/>
          <w:sz w:val="20"/>
        </w:rPr>
      </w:pPr>
      <w:r w:rsidRPr="00545BDA">
        <w:rPr>
          <w:strike/>
          <w:sz w:val="20"/>
        </w:rPr>
        <w:t>This</w:t>
      </w:r>
      <w:r w:rsidRPr="00545BDA">
        <w:rPr>
          <w:strike/>
          <w:spacing w:val="-6"/>
          <w:sz w:val="20"/>
        </w:rPr>
        <w:t xml:space="preserve"> </w:t>
      </w:r>
      <w:r w:rsidRPr="00545BDA">
        <w:rPr>
          <w:strike/>
          <w:sz w:val="20"/>
        </w:rPr>
        <w:t>frame</w:t>
      </w:r>
      <w:r w:rsidRPr="00545BDA">
        <w:rPr>
          <w:strike/>
          <w:spacing w:val="-4"/>
          <w:sz w:val="20"/>
        </w:rPr>
        <w:t xml:space="preserve"> </w:t>
      </w:r>
      <w:r w:rsidRPr="00545BDA">
        <w:rPr>
          <w:strike/>
          <w:sz w:val="20"/>
        </w:rPr>
        <w:t>is</w:t>
      </w:r>
      <w:r w:rsidRPr="00545BDA">
        <w:rPr>
          <w:strike/>
          <w:spacing w:val="-6"/>
          <w:sz w:val="20"/>
        </w:rPr>
        <w:t xml:space="preserve"> </w:t>
      </w:r>
      <w:r w:rsidRPr="00545BDA">
        <w:rPr>
          <w:strike/>
          <w:sz w:val="20"/>
        </w:rPr>
        <w:t>used</w:t>
      </w:r>
      <w:r w:rsidRPr="00545BDA">
        <w:rPr>
          <w:strike/>
          <w:spacing w:val="-3"/>
          <w:sz w:val="20"/>
        </w:rPr>
        <w:t xml:space="preserve"> </w:t>
      </w:r>
      <w:r w:rsidRPr="00545BDA">
        <w:rPr>
          <w:strike/>
          <w:sz w:val="20"/>
        </w:rPr>
        <w:t>to</w:t>
      </w:r>
      <w:r w:rsidRPr="00545BDA">
        <w:rPr>
          <w:strike/>
          <w:spacing w:val="-5"/>
          <w:sz w:val="20"/>
        </w:rPr>
        <w:t xml:space="preserve"> </w:t>
      </w:r>
      <w:r w:rsidRPr="00545BDA">
        <w:rPr>
          <w:strike/>
          <w:sz w:val="20"/>
        </w:rPr>
        <w:t>periodically</w:t>
      </w:r>
      <w:r w:rsidRPr="00545BDA">
        <w:rPr>
          <w:strike/>
          <w:spacing w:val="-3"/>
          <w:sz w:val="20"/>
        </w:rPr>
        <w:t xml:space="preserve"> </w:t>
      </w:r>
      <w:r w:rsidRPr="00545BDA">
        <w:rPr>
          <w:strike/>
          <w:sz w:val="20"/>
        </w:rPr>
        <w:t>advertise</w:t>
      </w:r>
      <w:r w:rsidRPr="00545BDA">
        <w:rPr>
          <w:strike/>
          <w:spacing w:val="-4"/>
          <w:sz w:val="20"/>
        </w:rPr>
        <w:t xml:space="preserve"> </w:t>
      </w:r>
      <w:r w:rsidRPr="00545BDA">
        <w:rPr>
          <w:strike/>
          <w:sz w:val="20"/>
        </w:rPr>
        <w:t>the</w:t>
      </w:r>
      <w:r w:rsidRPr="00545BDA">
        <w:rPr>
          <w:strike/>
          <w:spacing w:val="-4"/>
          <w:sz w:val="20"/>
        </w:rPr>
        <w:t xml:space="preserve"> </w:t>
      </w:r>
      <w:r w:rsidRPr="00545BDA">
        <w:rPr>
          <w:strike/>
          <w:sz w:val="20"/>
        </w:rPr>
        <w:t>services</w:t>
      </w:r>
      <w:r w:rsidRPr="00545BDA">
        <w:rPr>
          <w:strike/>
          <w:spacing w:val="-5"/>
          <w:sz w:val="20"/>
        </w:rPr>
        <w:t xml:space="preserve"> </w:t>
      </w:r>
      <w:r w:rsidRPr="00545BDA">
        <w:rPr>
          <w:strike/>
          <w:sz w:val="20"/>
        </w:rPr>
        <w:t>provided</w:t>
      </w:r>
      <w:r w:rsidRPr="00545BDA">
        <w:rPr>
          <w:strike/>
          <w:spacing w:val="-5"/>
          <w:sz w:val="20"/>
        </w:rPr>
        <w:t xml:space="preserve"> </w:t>
      </w:r>
      <w:r w:rsidRPr="00545BDA">
        <w:rPr>
          <w:strike/>
          <w:sz w:val="20"/>
        </w:rPr>
        <w:t>by</w:t>
      </w:r>
      <w:r w:rsidRPr="00545BDA">
        <w:rPr>
          <w:strike/>
          <w:spacing w:val="-4"/>
          <w:sz w:val="20"/>
        </w:rPr>
        <w:t xml:space="preserve"> </w:t>
      </w:r>
      <w:r w:rsidRPr="00545BDA">
        <w:rPr>
          <w:strike/>
          <w:sz w:val="20"/>
        </w:rPr>
        <w:t>the</w:t>
      </w:r>
      <w:r w:rsidRPr="00545BDA">
        <w:rPr>
          <w:strike/>
          <w:spacing w:val="-5"/>
          <w:sz w:val="20"/>
        </w:rPr>
        <w:t xml:space="preserve"> </w:t>
      </w:r>
      <w:proofErr w:type="spellStart"/>
      <w:r w:rsidRPr="00545BDA">
        <w:rPr>
          <w:strike/>
          <w:sz w:val="20"/>
        </w:rPr>
        <w:t>eBCS</w:t>
      </w:r>
      <w:proofErr w:type="spellEnd"/>
      <w:r w:rsidRPr="00545BDA">
        <w:rPr>
          <w:strike/>
          <w:spacing w:val="-4"/>
          <w:sz w:val="20"/>
        </w:rPr>
        <w:t xml:space="preserve"> </w:t>
      </w:r>
      <w:r w:rsidRPr="00545BDA">
        <w:rPr>
          <w:strike/>
          <w:sz w:val="20"/>
        </w:rPr>
        <w:t>AP.</w:t>
      </w:r>
    </w:p>
    <w:p w14:paraId="112F2390" w14:textId="77777777" w:rsidR="009315BA" w:rsidRPr="00545BDA" w:rsidRDefault="003B4D99">
      <w:pPr>
        <w:pStyle w:val="Heading1"/>
        <w:rPr>
          <w:strike/>
        </w:rPr>
      </w:pPr>
      <w:r w:rsidRPr="00545BDA">
        <w:rPr>
          <w:strike/>
        </w:rPr>
        <w:t>20</w:t>
      </w:r>
    </w:p>
    <w:p w14:paraId="5873F5CC" w14:textId="77777777" w:rsidR="009315BA" w:rsidRPr="00545BDA" w:rsidRDefault="003B4D99" w:rsidP="003B4D99">
      <w:pPr>
        <w:pStyle w:val="ListParagraph"/>
        <w:numPr>
          <w:ilvl w:val="0"/>
          <w:numId w:val="2"/>
        </w:numPr>
        <w:tabs>
          <w:tab w:val="left" w:pos="699"/>
          <w:tab w:val="left" w:pos="700"/>
        </w:tabs>
        <w:rPr>
          <w:strike/>
          <w:sz w:val="20"/>
        </w:rPr>
      </w:pPr>
      <w:r w:rsidRPr="00545BDA">
        <w:rPr>
          <w:strike/>
          <w:sz w:val="20"/>
        </w:rPr>
        <w:t>A</w:t>
      </w:r>
      <w:r w:rsidRPr="00545BDA">
        <w:rPr>
          <w:strike/>
          <w:spacing w:val="3"/>
          <w:sz w:val="20"/>
        </w:rPr>
        <w:t xml:space="preserve"> </w:t>
      </w:r>
      <w:r w:rsidRPr="00545BDA">
        <w:rPr>
          <w:strike/>
          <w:sz w:val="20"/>
        </w:rPr>
        <w:t>transmitter</w:t>
      </w:r>
      <w:r w:rsidRPr="00545BDA">
        <w:rPr>
          <w:strike/>
          <w:spacing w:val="3"/>
          <w:sz w:val="20"/>
        </w:rPr>
        <w:t xml:space="preserve"> </w:t>
      </w:r>
      <w:r w:rsidRPr="00545BDA">
        <w:rPr>
          <w:strike/>
          <w:sz w:val="20"/>
        </w:rPr>
        <w:t>of</w:t>
      </w:r>
      <w:r w:rsidRPr="00545BDA">
        <w:rPr>
          <w:strike/>
          <w:spacing w:val="3"/>
          <w:sz w:val="20"/>
        </w:rPr>
        <w:t xml:space="preserve"> </w:t>
      </w:r>
      <w:r w:rsidRPr="00545BDA">
        <w:rPr>
          <w:strike/>
          <w:sz w:val="20"/>
        </w:rPr>
        <w:t>an</w:t>
      </w:r>
      <w:r w:rsidRPr="00545BDA">
        <w:rPr>
          <w:strike/>
          <w:spacing w:val="5"/>
          <w:sz w:val="20"/>
        </w:rPr>
        <w:t xml:space="preserve"> </w:t>
      </w:r>
      <w:proofErr w:type="spellStart"/>
      <w:r w:rsidRPr="00545BDA">
        <w:rPr>
          <w:strike/>
          <w:sz w:val="20"/>
        </w:rPr>
        <w:t>eBCS</w:t>
      </w:r>
      <w:proofErr w:type="spellEnd"/>
      <w:r w:rsidRPr="00545BDA">
        <w:rPr>
          <w:strike/>
          <w:spacing w:val="3"/>
          <w:sz w:val="20"/>
        </w:rPr>
        <w:t xml:space="preserve"> </w:t>
      </w:r>
      <w:r w:rsidRPr="00545BDA">
        <w:rPr>
          <w:strike/>
          <w:sz w:val="20"/>
        </w:rPr>
        <w:t>can</w:t>
      </w:r>
      <w:r w:rsidRPr="00545BDA">
        <w:rPr>
          <w:strike/>
          <w:spacing w:val="3"/>
          <w:sz w:val="20"/>
        </w:rPr>
        <w:t xml:space="preserve"> </w:t>
      </w:r>
      <w:r w:rsidRPr="00545BDA">
        <w:rPr>
          <w:strike/>
          <w:sz w:val="20"/>
        </w:rPr>
        <w:t>advertise</w:t>
      </w:r>
      <w:r w:rsidRPr="00545BDA">
        <w:rPr>
          <w:strike/>
          <w:spacing w:val="3"/>
          <w:sz w:val="20"/>
        </w:rPr>
        <w:t xml:space="preserve"> </w:t>
      </w:r>
      <w:r w:rsidRPr="00545BDA">
        <w:rPr>
          <w:strike/>
          <w:sz w:val="20"/>
        </w:rPr>
        <w:t>a</w:t>
      </w:r>
      <w:r w:rsidRPr="00545BDA">
        <w:rPr>
          <w:strike/>
          <w:spacing w:val="3"/>
          <w:sz w:val="20"/>
        </w:rPr>
        <w:t xml:space="preserve"> </w:t>
      </w:r>
      <w:r w:rsidRPr="00545BDA">
        <w:rPr>
          <w:strike/>
          <w:sz w:val="20"/>
        </w:rPr>
        <w:t>schedule</w:t>
      </w:r>
      <w:r w:rsidRPr="00545BDA">
        <w:rPr>
          <w:strike/>
          <w:spacing w:val="3"/>
          <w:sz w:val="20"/>
        </w:rPr>
        <w:t xml:space="preserve"> </w:t>
      </w:r>
      <w:r w:rsidRPr="00545BDA">
        <w:rPr>
          <w:strike/>
          <w:sz w:val="20"/>
        </w:rPr>
        <w:t>(periodicity</w:t>
      </w:r>
      <w:r w:rsidRPr="00545BDA">
        <w:rPr>
          <w:strike/>
          <w:spacing w:val="5"/>
          <w:sz w:val="20"/>
        </w:rPr>
        <w:t xml:space="preserve"> </w:t>
      </w:r>
      <w:r w:rsidRPr="00545BDA">
        <w:rPr>
          <w:strike/>
          <w:sz w:val="20"/>
        </w:rPr>
        <w:t>and</w:t>
      </w:r>
      <w:r w:rsidRPr="00545BDA">
        <w:rPr>
          <w:strike/>
          <w:spacing w:val="2"/>
          <w:sz w:val="20"/>
        </w:rPr>
        <w:t xml:space="preserve"> </w:t>
      </w:r>
      <w:r w:rsidRPr="00545BDA">
        <w:rPr>
          <w:strike/>
          <w:sz w:val="20"/>
        </w:rPr>
        <w:t>duration)</w:t>
      </w:r>
      <w:r w:rsidRPr="00545BDA">
        <w:rPr>
          <w:strike/>
          <w:spacing w:val="3"/>
          <w:sz w:val="20"/>
        </w:rPr>
        <w:t xml:space="preserve"> </w:t>
      </w:r>
      <w:r w:rsidRPr="00545BDA">
        <w:rPr>
          <w:strike/>
          <w:sz w:val="20"/>
        </w:rPr>
        <w:t>of</w:t>
      </w:r>
      <w:r w:rsidRPr="00545BDA">
        <w:rPr>
          <w:strike/>
          <w:spacing w:val="3"/>
          <w:sz w:val="20"/>
        </w:rPr>
        <w:t xml:space="preserve"> </w:t>
      </w:r>
      <w:r w:rsidRPr="00545BDA">
        <w:rPr>
          <w:strike/>
          <w:sz w:val="20"/>
        </w:rPr>
        <w:t>one</w:t>
      </w:r>
      <w:r w:rsidRPr="00545BDA">
        <w:rPr>
          <w:strike/>
          <w:spacing w:val="2"/>
          <w:sz w:val="20"/>
        </w:rPr>
        <w:t xml:space="preserve"> </w:t>
      </w:r>
      <w:r w:rsidRPr="00545BDA">
        <w:rPr>
          <w:strike/>
          <w:sz w:val="20"/>
        </w:rPr>
        <w:t>or</w:t>
      </w:r>
      <w:r w:rsidRPr="00545BDA">
        <w:rPr>
          <w:strike/>
          <w:spacing w:val="2"/>
          <w:sz w:val="20"/>
        </w:rPr>
        <w:t xml:space="preserve"> </w:t>
      </w:r>
      <w:r w:rsidRPr="00545BDA">
        <w:rPr>
          <w:strike/>
          <w:sz w:val="20"/>
        </w:rPr>
        <w:t>more</w:t>
      </w:r>
      <w:r w:rsidRPr="00545BDA">
        <w:rPr>
          <w:strike/>
          <w:spacing w:val="3"/>
          <w:sz w:val="20"/>
        </w:rPr>
        <w:t xml:space="preserve"> </w:t>
      </w:r>
      <w:proofErr w:type="spellStart"/>
      <w:r w:rsidRPr="00545BDA">
        <w:rPr>
          <w:strike/>
          <w:sz w:val="20"/>
        </w:rPr>
        <w:t>eBCS</w:t>
      </w:r>
      <w:proofErr w:type="spellEnd"/>
      <w:r w:rsidRPr="00545BDA">
        <w:rPr>
          <w:strike/>
          <w:sz w:val="20"/>
        </w:rPr>
        <w:t>.</w:t>
      </w:r>
      <w:r w:rsidRPr="00545BDA">
        <w:rPr>
          <w:strike/>
          <w:spacing w:val="3"/>
          <w:sz w:val="20"/>
        </w:rPr>
        <w:t xml:space="preserve"> </w:t>
      </w:r>
      <w:r w:rsidRPr="00545BDA">
        <w:rPr>
          <w:strike/>
          <w:sz w:val="20"/>
        </w:rPr>
        <w:t>(Straw</w:t>
      </w:r>
    </w:p>
    <w:p w14:paraId="73A96C92" w14:textId="77777777" w:rsidR="009315BA" w:rsidRPr="00545BDA" w:rsidRDefault="003B4D99" w:rsidP="003B4D99">
      <w:pPr>
        <w:pStyle w:val="ListParagraph"/>
        <w:numPr>
          <w:ilvl w:val="0"/>
          <w:numId w:val="2"/>
        </w:numPr>
        <w:tabs>
          <w:tab w:val="left" w:pos="699"/>
          <w:tab w:val="left" w:pos="700"/>
        </w:tabs>
        <w:rPr>
          <w:strike/>
          <w:sz w:val="20"/>
        </w:rPr>
      </w:pPr>
      <w:r w:rsidRPr="00545BDA">
        <w:rPr>
          <w:strike/>
          <w:sz w:val="20"/>
        </w:rPr>
        <w:t>Poll</w:t>
      </w:r>
      <w:r w:rsidRPr="00545BDA">
        <w:rPr>
          <w:strike/>
          <w:spacing w:val="-4"/>
          <w:sz w:val="20"/>
        </w:rPr>
        <w:t xml:space="preserve"> </w:t>
      </w:r>
      <w:r w:rsidRPr="00545BDA">
        <w:rPr>
          <w:strike/>
          <w:sz w:val="20"/>
        </w:rPr>
        <w:t>#15)</w:t>
      </w:r>
    </w:p>
    <w:p w14:paraId="45B71899" w14:textId="51EA03C4" w:rsidR="009315BA" w:rsidRDefault="003B4D99">
      <w:pPr>
        <w:pStyle w:val="Heading1"/>
        <w:spacing w:line="231" w:lineRule="exact"/>
      </w:pPr>
      <w:r>
        <w:t>23</w:t>
      </w:r>
    </w:p>
    <w:p w14:paraId="199F4794" w14:textId="5533FCE7" w:rsidR="00545BDA" w:rsidRDefault="00545BDA">
      <w:pPr>
        <w:pStyle w:val="Heading1"/>
        <w:spacing w:line="231" w:lineRule="exact"/>
      </w:pPr>
    </w:p>
    <w:p w14:paraId="5E96F430" w14:textId="7F2678B8" w:rsidR="00545BDA" w:rsidRPr="00545BDA" w:rsidRDefault="00545BDA" w:rsidP="00545BDA">
      <w:pPr>
        <w:pStyle w:val="T"/>
        <w:spacing w:after="240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c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</w:t>
      </w:r>
      <w:r>
        <w:rPr>
          <w:b/>
          <w:bCs/>
          <w:i/>
          <w:iCs/>
          <w:w w:val="100"/>
          <w:highlight w:val="yellow"/>
        </w:rPr>
        <w:t>: Please renumber all successive clauses due to the removal of 9.6.33</w:t>
      </w:r>
    </w:p>
    <w:p w14:paraId="467A03FB" w14:textId="77777777" w:rsidR="00545BDA" w:rsidRDefault="00545BDA">
      <w:pPr>
        <w:pStyle w:val="Heading1"/>
        <w:spacing w:line="231" w:lineRule="exact"/>
      </w:pPr>
    </w:p>
    <w:p w14:paraId="0A1FF6D7" w14:textId="57189C30" w:rsidR="009315BA" w:rsidRDefault="00545BDA">
      <w:pPr>
        <w:rPr>
          <w:rFonts w:ascii="Arial"/>
          <w:sz w:val="20"/>
        </w:rPr>
        <w:sectPr w:rsidR="009315BA">
          <w:headerReference w:type="default" r:id="rId7"/>
          <w:footerReference w:type="default" r:id="rId8"/>
          <w:pgSz w:w="12240" w:h="15840"/>
          <w:pgMar w:top="900" w:right="1540" w:bottom="1300" w:left="1100" w:header="704" w:footer="1110" w:gutter="0"/>
          <w:cols w:space="720"/>
        </w:sectPr>
      </w:pPr>
      <w:r>
        <w:rPr>
          <w:rFonts w:ascii="Arial"/>
          <w:sz w:val="20"/>
        </w:rPr>
        <w:br w:type="page"/>
      </w:r>
    </w:p>
    <w:p w14:paraId="7C3356CF" w14:textId="327895D3" w:rsidR="009315BA" w:rsidRDefault="009315BA" w:rsidP="00545BDA">
      <w:pPr>
        <w:spacing w:before="21" w:line="253" w:lineRule="exact"/>
      </w:pPr>
    </w:p>
    <w:p w14:paraId="1186F7FA" w14:textId="3506D354" w:rsidR="00545BDA" w:rsidRPr="00545BDA" w:rsidRDefault="00545BDA" w:rsidP="00545BDA">
      <w:pPr>
        <w:pStyle w:val="T"/>
        <w:spacing w:after="240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c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</w:t>
      </w:r>
      <w:r w:rsidRPr="00545BDA">
        <w:rPr>
          <w:b/>
          <w:bCs/>
          <w:i/>
          <w:iCs/>
          <w:w w:val="100"/>
          <w:sz w:val="16"/>
          <w:szCs w:val="16"/>
          <w:highlight w:val="yellow"/>
        </w:rPr>
        <w:t>: [</w:t>
      </w:r>
      <w:r>
        <w:rPr>
          <w:b/>
          <w:bCs/>
          <w:i/>
          <w:iCs/>
          <w:w w:val="100"/>
          <w:sz w:val="16"/>
          <w:szCs w:val="16"/>
          <w:highlight w:val="yellow"/>
        </w:rPr>
        <w:t>58</w:t>
      </w:r>
      <w:r w:rsidRPr="00545BDA">
        <w:rPr>
          <w:b/>
          <w:bCs/>
          <w:i/>
          <w:iCs/>
          <w:w w:val="100"/>
          <w:sz w:val="16"/>
          <w:szCs w:val="16"/>
          <w:highlight w:val="yellow"/>
        </w:rPr>
        <w:t>]</w:t>
      </w:r>
      <w:r>
        <w:rPr>
          <w:b/>
          <w:bCs/>
          <w:i/>
          <w:iCs/>
          <w:w w:val="100"/>
          <w:highlight w:val="yellow"/>
        </w:rPr>
        <w:t>, Please remove clause 11.bc.6.3 and all of its content:</w:t>
      </w:r>
    </w:p>
    <w:p w14:paraId="58964161" w14:textId="77777777" w:rsidR="009315BA" w:rsidRDefault="009315BA">
      <w:pPr>
        <w:pStyle w:val="BodyText"/>
        <w:spacing w:before="8" w:line="240" w:lineRule="auto"/>
        <w:ind w:left="0" w:firstLine="0"/>
        <w:rPr>
          <w:sz w:val="15"/>
        </w:rPr>
      </w:pPr>
    </w:p>
    <w:p w14:paraId="5E5FFADE" w14:textId="77777777" w:rsidR="00545BDA" w:rsidRPr="00545BDA" w:rsidRDefault="00545BDA" w:rsidP="00545BDA">
      <w:pPr>
        <w:pStyle w:val="Heading2"/>
        <w:tabs>
          <w:tab w:val="left" w:pos="699"/>
          <w:tab w:val="left" w:pos="700"/>
        </w:tabs>
        <w:spacing w:before="194" w:line="240" w:lineRule="auto"/>
        <w:ind w:left="700"/>
        <w:rPr>
          <w:rFonts w:ascii="Times New Roman"/>
        </w:rPr>
      </w:pPr>
    </w:p>
    <w:p w14:paraId="316A3AC2" w14:textId="662CC3CA" w:rsidR="009315BA" w:rsidRPr="00545BDA" w:rsidRDefault="003B4D99" w:rsidP="003B4D99">
      <w:pPr>
        <w:pStyle w:val="Heading2"/>
        <w:numPr>
          <w:ilvl w:val="0"/>
          <w:numId w:val="1"/>
        </w:numPr>
        <w:tabs>
          <w:tab w:val="left" w:pos="699"/>
          <w:tab w:val="left" w:pos="700"/>
        </w:tabs>
        <w:spacing w:before="194" w:line="240" w:lineRule="auto"/>
        <w:ind w:hanging="600"/>
        <w:jc w:val="left"/>
        <w:rPr>
          <w:rFonts w:ascii="Times New Roman"/>
          <w:strike/>
        </w:rPr>
      </w:pPr>
      <w:r w:rsidRPr="00545BDA">
        <w:rPr>
          <w:rFonts w:ascii="Times New Roman"/>
          <w:strike/>
        </w:rPr>
        <w:t xml:space="preserve">11.bc.6.3 </w:t>
      </w:r>
      <w:proofErr w:type="spellStart"/>
      <w:r w:rsidRPr="00545BDA">
        <w:rPr>
          <w:rFonts w:ascii="Times New Roman"/>
          <w:strike/>
        </w:rPr>
        <w:t>eBCS</w:t>
      </w:r>
      <w:proofErr w:type="spellEnd"/>
      <w:r w:rsidRPr="00545BDA">
        <w:rPr>
          <w:rFonts w:ascii="Times New Roman"/>
          <w:strike/>
        </w:rPr>
        <w:t xml:space="preserve"> Advertisement</w:t>
      </w:r>
      <w:r w:rsidRPr="00545BDA">
        <w:rPr>
          <w:rFonts w:ascii="Times New Roman"/>
          <w:strike/>
          <w:spacing w:val="-27"/>
        </w:rPr>
        <w:t xml:space="preserve"> </w:t>
      </w:r>
      <w:r w:rsidRPr="00545BDA">
        <w:rPr>
          <w:rFonts w:ascii="Times New Roman"/>
          <w:strike/>
        </w:rPr>
        <w:t>Procedure</w:t>
      </w:r>
    </w:p>
    <w:p w14:paraId="535CF89F" w14:textId="77777777" w:rsidR="009315BA" w:rsidRPr="00545BDA" w:rsidRDefault="003B4D99" w:rsidP="003B4D99">
      <w:pPr>
        <w:pStyle w:val="ListParagraph"/>
        <w:numPr>
          <w:ilvl w:val="0"/>
          <w:numId w:val="1"/>
        </w:numPr>
        <w:tabs>
          <w:tab w:val="left" w:pos="699"/>
          <w:tab w:val="left" w:pos="700"/>
        </w:tabs>
        <w:spacing w:before="193" w:line="253" w:lineRule="exact"/>
        <w:ind w:hanging="600"/>
        <w:jc w:val="left"/>
        <w:rPr>
          <w:strike/>
          <w:sz w:val="20"/>
        </w:rPr>
      </w:pPr>
      <w:r w:rsidRPr="00545BDA">
        <w:rPr>
          <w:strike/>
          <w:sz w:val="20"/>
        </w:rPr>
        <w:t>The</w:t>
      </w:r>
      <w:r w:rsidRPr="00545BDA">
        <w:rPr>
          <w:strike/>
          <w:spacing w:val="-6"/>
          <w:sz w:val="20"/>
        </w:rPr>
        <w:t xml:space="preserve"> </w:t>
      </w:r>
      <w:proofErr w:type="spellStart"/>
      <w:r w:rsidRPr="00545BDA">
        <w:rPr>
          <w:strike/>
          <w:sz w:val="20"/>
        </w:rPr>
        <w:t>eBCS</w:t>
      </w:r>
      <w:proofErr w:type="spellEnd"/>
      <w:r w:rsidRPr="00545BDA">
        <w:rPr>
          <w:strike/>
          <w:spacing w:val="-6"/>
          <w:sz w:val="20"/>
        </w:rPr>
        <w:t xml:space="preserve"> </w:t>
      </w:r>
      <w:r w:rsidRPr="00545BDA">
        <w:rPr>
          <w:strike/>
          <w:sz w:val="20"/>
        </w:rPr>
        <w:t>Advertisement</w:t>
      </w:r>
      <w:r w:rsidRPr="00545BDA">
        <w:rPr>
          <w:strike/>
          <w:spacing w:val="-7"/>
          <w:sz w:val="20"/>
        </w:rPr>
        <w:t xml:space="preserve"> </w:t>
      </w:r>
      <w:r w:rsidRPr="00545BDA">
        <w:rPr>
          <w:strike/>
          <w:sz w:val="20"/>
        </w:rPr>
        <w:t>frame</w:t>
      </w:r>
      <w:r w:rsidRPr="00545BDA">
        <w:rPr>
          <w:strike/>
          <w:spacing w:val="-6"/>
          <w:sz w:val="20"/>
        </w:rPr>
        <w:t xml:space="preserve"> </w:t>
      </w:r>
      <w:r w:rsidRPr="00545BDA">
        <w:rPr>
          <w:strike/>
          <w:sz w:val="20"/>
        </w:rPr>
        <w:t>allows</w:t>
      </w:r>
      <w:r w:rsidRPr="00545BDA">
        <w:rPr>
          <w:strike/>
          <w:spacing w:val="-6"/>
          <w:sz w:val="20"/>
        </w:rPr>
        <w:t xml:space="preserve"> </w:t>
      </w:r>
      <w:r w:rsidRPr="00545BDA">
        <w:rPr>
          <w:strike/>
          <w:sz w:val="20"/>
        </w:rPr>
        <w:t>associated</w:t>
      </w:r>
      <w:r w:rsidRPr="00545BDA">
        <w:rPr>
          <w:strike/>
          <w:spacing w:val="-6"/>
          <w:sz w:val="20"/>
        </w:rPr>
        <w:t xml:space="preserve"> </w:t>
      </w:r>
      <w:r w:rsidRPr="00545BDA">
        <w:rPr>
          <w:strike/>
          <w:sz w:val="20"/>
        </w:rPr>
        <w:t>and</w:t>
      </w:r>
      <w:r w:rsidRPr="00545BDA">
        <w:rPr>
          <w:strike/>
          <w:spacing w:val="-7"/>
          <w:sz w:val="20"/>
        </w:rPr>
        <w:t xml:space="preserve"> </w:t>
      </w:r>
      <w:r w:rsidRPr="00545BDA">
        <w:rPr>
          <w:strike/>
          <w:sz w:val="20"/>
        </w:rPr>
        <w:t>unassociated</w:t>
      </w:r>
      <w:r w:rsidRPr="00545BDA">
        <w:rPr>
          <w:strike/>
          <w:spacing w:val="-7"/>
          <w:sz w:val="20"/>
        </w:rPr>
        <w:t xml:space="preserve"> </w:t>
      </w:r>
      <w:r w:rsidRPr="00545BDA">
        <w:rPr>
          <w:strike/>
          <w:sz w:val="20"/>
        </w:rPr>
        <w:t>stations</w:t>
      </w:r>
      <w:r w:rsidRPr="00545BDA">
        <w:rPr>
          <w:strike/>
          <w:spacing w:val="-6"/>
          <w:sz w:val="20"/>
        </w:rPr>
        <w:t xml:space="preserve"> </w:t>
      </w:r>
      <w:r w:rsidRPr="00545BDA">
        <w:rPr>
          <w:strike/>
          <w:sz w:val="20"/>
        </w:rPr>
        <w:t>to</w:t>
      </w:r>
      <w:r w:rsidRPr="00545BDA">
        <w:rPr>
          <w:strike/>
          <w:spacing w:val="-7"/>
          <w:sz w:val="20"/>
        </w:rPr>
        <w:t xml:space="preserve"> </w:t>
      </w:r>
      <w:r w:rsidRPr="00545BDA">
        <w:rPr>
          <w:strike/>
          <w:sz w:val="20"/>
        </w:rPr>
        <w:t>discover</w:t>
      </w:r>
      <w:r w:rsidRPr="00545BDA">
        <w:rPr>
          <w:strike/>
          <w:spacing w:val="-7"/>
          <w:sz w:val="20"/>
        </w:rPr>
        <w:t xml:space="preserve"> </w:t>
      </w:r>
      <w:r w:rsidRPr="00545BDA">
        <w:rPr>
          <w:strike/>
          <w:sz w:val="20"/>
        </w:rPr>
        <w:t>services</w:t>
      </w:r>
      <w:r w:rsidRPr="00545BDA">
        <w:rPr>
          <w:strike/>
          <w:spacing w:val="-7"/>
          <w:sz w:val="20"/>
        </w:rPr>
        <w:t xml:space="preserve"> </w:t>
      </w:r>
      <w:r w:rsidRPr="00545BDA">
        <w:rPr>
          <w:strike/>
          <w:sz w:val="20"/>
        </w:rPr>
        <w:t>provided</w:t>
      </w:r>
    </w:p>
    <w:p w14:paraId="30BAC4ED" w14:textId="77777777" w:rsidR="009315BA" w:rsidRPr="00545BDA" w:rsidRDefault="003B4D99" w:rsidP="003B4D99">
      <w:pPr>
        <w:pStyle w:val="ListParagraph"/>
        <w:numPr>
          <w:ilvl w:val="0"/>
          <w:numId w:val="1"/>
        </w:numPr>
        <w:tabs>
          <w:tab w:val="left" w:pos="699"/>
          <w:tab w:val="left" w:pos="700"/>
        </w:tabs>
        <w:ind w:hanging="600"/>
        <w:jc w:val="left"/>
        <w:rPr>
          <w:strike/>
          <w:sz w:val="20"/>
        </w:rPr>
      </w:pPr>
      <w:r w:rsidRPr="00545BDA">
        <w:rPr>
          <w:strike/>
          <w:sz w:val="20"/>
        </w:rPr>
        <w:t xml:space="preserve">by the </w:t>
      </w:r>
      <w:proofErr w:type="spellStart"/>
      <w:r w:rsidRPr="00545BDA">
        <w:rPr>
          <w:strike/>
          <w:sz w:val="20"/>
        </w:rPr>
        <w:t>eBCS</w:t>
      </w:r>
      <w:proofErr w:type="spellEnd"/>
      <w:r w:rsidRPr="00545BDA">
        <w:rPr>
          <w:strike/>
          <w:spacing w:val="-7"/>
          <w:sz w:val="20"/>
        </w:rPr>
        <w:t xml:space="preserve"> </w:t>
      </w:r>
      <w:r w:rsidRPr="00545BDA">
        <w:rPr>
          <w:strike/>
          <w:sz w:val="20"/>
        </w:rPr>
        <w:t>AP.</w:t>
      </w:r>
    </w:p>
    <w:p w14:paraId="72D95B58" w14:textId="648F6EEE" w:rsidR="009315BA" w:rsidRDefault="009315BA" w:rsidP="00545BDA">
      <w:pPr>
        <w:pStyle w:val="Heading1"/>
        <w:spacing w:line="231" w:lineRule="exact"/>
      </w:pPr>
    </w:p>
    <w:p w14:paraId="6D9F8D2E" w14:textId="77777777" w:rsidR="00545BDA" w:rsidRDefault="00545BDA" w:rsidP="00545BDA">
      <w:pPr>
        <w:pStyle w:val="Heading1"/>
        <w:spacing w:line="231" w:lineRule="exact"/>
      </w:pPr>
    </w:p>
    <w:p w14:paraId="54BCF77A" w14:textId="70925AEC" w:rsidR="00545BDA" w:rsidRPr="00545BDA" w:rsidRDefault="00545BDA" w:rsidP="00545BDA">
      <w:pPr>
        <w:pStyle w:val="T"/>
        <w:spacing w:after="240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c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</w:t>
      </w:r>
      <w:r>
        <w:rPr>
          <w:b/>
          <w:bCs/>
          <w:i/>
          <w:iCs/>
          <w:w w:val="100"/>
          <w:highlight w:val="yellow"/>
        </w:rPr>
        <w:t>: Please renumber all successive clauses due to the removal of 11.bc.6.3</w:t>
      </w:r>
    </w:p>
    <w:p w14:paraId="71572C84" w14:textId="6813732A" w:rsidR="009315BA" w:rsidRDefault="009315BA" w:rsidP="00545BDA">
      <w:pPr>
        <w:pStyle w:val="BodyText"/>
        <w:spacing w:line="240" w:lineRule="auto"/>
        <w:ind w:left="0" w:firstLine="0"/>
      </w:pPr>
    </w:p>
    <w:sectPr w:rsidR="009315BA" w:rsidSect="00545BDA">
      <w:footerReference w:type="default" r:id="rId9"/>
      <w:pgSz w:w="12240" w:h="15840"/>
      <w:pgMar w:top="900" w:right="1720" w:bottom="1300" w:left="1040" w:header="704" w:footer="11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F7403" w14:textId="77777777" w:rsidR="00A329DB" w:rsidRDefault="00A329DB">
      <w:r>
        <w:separator/>
      </w:r>
    </w:p>
  </w:endnote>
  <w:endnote w:type="continuationSeparator" w:id="0">
    <w:p w14:paraId="69C11382" w14:textId="77777777" w:rsidR="00A329DB" w:rsidRDefault="00A3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7F12E" w14:textId="3A7BB135" w:rsidR="00545BDA" w:rsidRPr="00545BDA" w:rsidRDefault="00545BDA" w:rsidP="00545BDA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jc w:val="center"/>
      <w:rPr>
        <w:rFonts w:eastAsia="Malgun Gothic"/>
        <w:sz w:val="24"/>
        <w:szCs w:val="20"/>
        <w:lang w:val="es-ES"/>
      </w:rPr>
    </w:pPr>
    <w:r>
      <w:rPr>
        <w:rFonts w:eastAsia="Malgun Gothic"/>
        <w:sz w:val="24"/>
        <w:szCs w:val="20"/>
        <w:lang w:val="en-GB"/>
      </w:rPr>
      <w:tab/>
    </w:r>
    <w:r w:rsidRPr="00545BDA">
      <w:rPr>
        <w:rFonts w:eastAsia="Malgun Gothic"/>
        <w:sz w:val="24"/>
        <w:szCs w:val="20"/>
        <w:lang w:val="es-ES"/>
      </w:rPr>
      <w:t xml:space="preserve">page </w:t>
    </w:r>
    <w:r w:rsidRPr="00CB5571">
      <w:rPr>
        <w:rFonts w:eastAsia="Malgun Gothic"/>
        <w:sz w:val="24"/>
        <w:szCs w:val="20"/>
        <w:lang w:val="en-GB"/>
      </w:rPr>
      <w:fldChar w:fldCharType="begin"/>
    </w:r>
    <w:r w:rsidRPr="00545BDA">
      <w:rPr>
        <w:rFonts w:eastAsia="Malgun Gothic"/>
        <w:sz w:val="24"/>
        <w:szCs w:val="20"/>
        <w:lang w:val="es-ES"/>
      </w:rPr>
      <w:instrText xml:space="preserve">page </w:instrText>
    </w:r>
    <w:r w:rsidRPr="00CB5571">
      <w:rPr>
        <w:rFonts w:eastAsia="Malgun Gothic"/>
        <w:sz w:val="24"/>
        <w:szCs w:val="20"/>
        <w:lang w:val="en-GB"/>
      </w:rPr>
      <w:fldChar w:fldCharType="separate"/>
    </w:r>
    <w:r w:rsidRPr="00545BDA">
      <w:rPr>
        <w:rFonts w:eastAsia="Malgun Gothic"/>
        <w:sz w:val="24"/>
        <w:szCs w:val="20"/>
        <w:lang w:val="es-ES"/>
      </w:rPr>
      <w:t>1</w:t>
    </w:r>
    <w:r w:rsidRPr="00CB5571">
      <w:rPr>
        <w:rFonts w:eastAsia="Malgun Gothic"/>
        <w:noProof/>
        <w:sz w:val="24"/>
        <w:szCs w:val="20"/>
        <w:lang w:val="en-GB"/>
      </w:rPr>
      <w:fldChar w:fldCharType="end"/>
    </w:r>
    <w:r w:rsidRPr="00545BDA">
      <w:rPr>
        <w:rFonts w:eastAsia="Malgun Gothic"/>
        <w:sz w:val="24"/>
        <w:szCs w:val="20"/>
        <w:lang w:val="es-ES"/>
      </w:rPr>
      <w:tab/>
    </w:r>
    <w:r w:rsidRPr="00545BDA">
      <w:rPr>
        <w:rFonts w:eastAsia="Malgun Gothic"/>
        <w:sz w:val="24"/>
        <w:szCs w:val="20"/>
        <w:lang w:val="es-ES" w:eastAsia="ko-KR"/>
      </w:rPr>
      <w:t>Antonio de la Oliva, I</w:t>
    </w:r>
    <w:r>
      <w:rPr>
        <w:rFonts w:eastAsia="Malgun Gothic"/>
        <w:sz w:val="24"/>
        <w:szCs w:val="20"/>
        <w:lang w:val="es-ES" w:eastAsia="ko-KR"/>
      </w:rPr>
      <w:t>nterdigital Ltd.</w:t>
    </w:r>
  </w:p>
  <w:p w14:paraId="3B513989" w14:textId="492D6D66" w:rsidR="009315BA" w:rsidRPr="00545BDA" w:rsidRDefault="009315BA" w:rsidP="00545BDA">
    <w:pPr>
      <w:pStyle w:val="BodyText"/>
      <w:spacing w:line="14" w:lineRule="auto"/>
      <w:ind w:left="0" w:firstLine="0"/>
      <w:jc w:val="both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17D12" w14:textId="77777777" w:rsidR="009315BA" w:rsidRDefault="00545BDA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64E8656B" wp14:editId="4287B641">
              <wp:simplePos x="0" y="0"/>
              <wp:positionH relativeFrom="page">
                <wp:posOffset>2433320</wp:posOffset>
              </wp:positionH>
              <wp:positionV relativeFrom="page">
                <wp:posOffset>9213850</wp:posOffset>
              </wp:positionV>
              <wp:extent cx="2905125" cy="400685"/>
              <wp:effectExtent l="0" t="0" r="0" b="0"/>
              <wp:wrapNone/>
              <wp:docPr id="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512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6D28F" w14:textId="77777777" w:rsidR="009315BA" w:rsidRDefault="003B4D99">
                          <w:pPr>
                            <w:pStyle w:val="BodyText"/>
                            <w:spacing w:before="12" w:line="240" w:lineRule="auto"/>
                            <w:ind w:left="1" w:firstLine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  <w:p w14:paraId="57B880C7" w14:textId="77777777" w:rsidR="009315BA" w:rsidRDefault="003B4D9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Copyright © 2020 IEEE. All rights reserved.</w:t>
                          </w:r>
                        </w:p>
                        <w:p w14:paraId="5C314169" w14:textId="77777777" w:rsidR="009315BA" w:rsidRDefault="003B4D99">
                          <w:pPr>
                            <w:spacing w:before="1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This is an unapproved IEEE Standards Draft, subject to 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865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1.6pt;margin-top:725.5pt;width:228.75pt;height:31.5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" filled="f" stroked="f">
              <v:path arrowok="t"/>
              <v:textbox inset="0,0,0,0">
                <w:txbxContent>
                  <w:p w14:paraId="43B6D28F" w14:textId="77777777" w:rsidR="009315BA" w:rsidRDefault="003B4D99">
                    <w:pPr>
                      <w:pStyle w:val="BodyText"/>
                      <w:spacing w:before="12" w:line="240" w:lineRule="auto"/>
                      <w:ind w:left="1" w:firstLine="0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  <w:p w14:paraId="57B880C7" w14:textId="77777777" w:rsidR="009315BA" w:rsidRDefault="003B4D9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Copyright © 2020 IEEE. All rights reserved.</w:t>
                    </w:r>
                  </w:p>
                  <w:p w14:paraId="5C314169" w14:textId="77777777" w:rsidR="009315BA" w:rsidRDefault="003B4D99">
                    <w:pPr>
                      <w:spacing w:before="1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This is an unapproved IEEE Standards Draft, subject to 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CF39A" w14:textId="77777777" w:rsidR="00A329DB" w:rsidRDefault="00A329DB">
      <w:r>
        <w:separator/>
      </w:r>
    </w:p>
  </w:footnote>
  <w:footnote w:type="continuationSeparator" w:id="0">
    <w:p w14:paraId="7837BFE2" w14:textId="77777777" w:rsidR="00A329DB" w:rsidRDefault="00A32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07DEF" w14:textId="756AB901" w:rsidR="00AB7276" w:rsidRPr="00AB7276" w:rsidRDefault="00545BDA" w:rsidP="00AB7276">
    <w:pPr>
      <w:jc w:val="both"/>
      <w:rPr>
        <w:sz w:val="24"/>
        <w:szCs w:val="24"/>
        <w:lang w:eastAsia="en-GB"/>
      </w:rPr>
    </w:pPr>
    <w:r>
      <w:rPr>
        <w:rFonts w:eastAsia="Malgun Gothic"/>
        <w:b/>
        <w:sz w:val="28"/>
        <w:szCs w:val="20"/>
      </w:rPr>
      <w:t>September 2020</w:t>
    </w:r>
    <w:r>
      <w:rPr>
        <w:rFonts w:eastAsia="Malgun Gothic"/>
        <w:b/>
        <w:sz w:val="28"/>
        <w:szCs w:val="20"/>
      </w:rPr>
      <w:tab/>
    </w:r>
    <w:r>
      <w:rPr>
        <w:rFonts w:eastAsia="Malgun Gothic"/>
        <w:b/>
        <w:sz w:val="28"/>
        <w:szCs w:val="20"/>
        <w:lang w:val="en-GB"/>
      </w:rPr>
      <w:tab/>
    </w:r>
    <w:r w:rsidR="00AB7276">
      <w:rPr>
        <w:rFonts w:eastAsia="Malgun Gothic"/>
        <w:b/>
        <w:sz w:val="28"/>
        <w:szCs w:val="20"/>
        <w:lang w:val="en-GB"/>
      </w:rPr>
      <w:tab/>
    </w:r>
    <w:r w:rsidR="00AB7276">
      <w:rPr>
        <w:rFonts w:eastAsia="Malgun Gothic"/>
        <w:b/>
        <w:sz w:val="28"/>
        <w:szCs w:val="20"/>
        <w:lang w:val="en-GB"/>
      </w:rPr>
      <w:tab/>
    </w:r>
    <w:r w:rsidR="00AB7276">
      <w:rPr>
        <w:rFonts w:eastAsia="Malgun Gothic"/>
        <w:b/>
        <w:sz w:val="28"/>
        <w:szCs w:val="20"/>
        <w:lang w:val="en-GB"/>
      </w:rPr>
      <w:tab/>
    </w:r>
    <w:r w:rsidR="00AB7276">
      <w:rPr>
        <w:rFonts w:eastAsia="Malgun Gothic"/>
        <w:b/>
        <w:sz w:val="28"/>
        <w:szCs w:val="20"/>
        <w:lang w:val="en-GB"/>
      </w:rPr>
      <w:tab/>
      <w:t xml:space="preserve">         </w:t>
    </w:r>
    <w:r w:rsidRPr="00B31A3B">
      <w:rPr>
        <w:rFonts w:eastAsia="Malgun Gothic"/>
        <w:b/>
        <w:sz w:val="28"/>
        <w:szCs w:val="20"/>
        <w:lang w:val="en-GB"/>
      </w:rPr>
      <w:t>doc.: IEEE 802.11-</w:t>
    </w:r>
    <w:r>
      <w:rPr>
        <w:rFonts w:eastAsia="Malgun Gothic"/>
        <w:b/>
        <w:sz w:val="28"/>
        <w:szCs w:val="20"/>
        <w:lang w:val="en-GB"/>
      </w:rPr>
      <w:t>20</w:t>
    </w:r>
    <w:r w:rsidRPr="00B31A3B">
      <w:rPr>
        <w:rFonts w:eastAsia="Malgun Gothic"/>
        <w:b/>
        <w:sz w:val="28"/>
        <w:szCs w:val="20"/>
        <w:lang w:val="en-GB"/>
      </w:rPr>
      <w:t>/</w:t>
    </w:r>
    <w:r w:rsidR="00AB7276" w:rsidRPr="00AB7276">
      <w:rPr>
        <w:rFonts w:eastAsia="Malgun Gothic"/>
        <w:b/>
        <w:sz w:val="28"/>
        <w:szCs w:val="20"/>
        <w:lang w:val="en-GB"/>
      </w:rPr>
      <w:t>1418</w:t>
    </w:r>
  </w:p>
  <w:p w14:paraId="5CD719C7" w14:textId="3B3C2293" w:rsidR="00545BDA" w:rsidRPr="00DE6B44" w:rsidRDefault="00545BDA" w:rsidP="00545BDA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rPr>
        <w:rFonts w:eastAsia="Malgun Gothic"/>
        <w:b/>
        <w:sz w:val="28"/>
        <w:szCs w:val="20"/>
      </w:rPr>
    </w:pPr>
  </w:p>
  <w:p w14:paraId="2610BA4C" w14:textId="77777777" w:rsidR="00545BDA" w:rsidRPr="00545BDA" w:rsidRDefault="00545BDA" w:rsidP="00545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C3790"/>
    <w:multiLevelType w:val="hybridMultilevel"/>
    <w:tmpl w:val="B694BC2A"/>
    <w:lvl w:ilvl="0" w:tplc="209A05EA">
      <w:start w:val="18"/>
      <w:numFmt w:val="decimal"/>
      <w:lvlText w:val="%1"/>
      <w:lvlJc w:val="left"/>
      <w:pPr>
        <w:ind w:left="700" w:hanging="6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22266928">
      <w:numFmt w:val="bullet"/>
      <w:lvlText w:val="•"/>
      <w:lvlJc w:val="left"/>
      <w:pPr>
        <w:ind w:left="1590" w:hanging="600"/>
      </w:pPr>
      <w:rPr>
        <w:rFonts w:hint="default"/>
      </w:rPr>
    </w:lvl>
    <w:lvl w:ilvl="2" w:tplc="B5C24190">
      <w:numFmt w:val="bullet"/>
      <w:lvlText w:val="•"/>
      <w:lvlJc w:val="left"/>
      <w:pPr>
        <w:ind w:left="2480" w:hanging="600"/>
      </w:pPr>
      <w:rPr>
        <w:rFonts w:hint="default"/>
      </w:rPr>
    </w:lvl>
    <w:lvl w:ilvl="3" w:tplc="C0E82CDC">
      <w:numFmt w:val="bullet"/>
      <w:lvlText w:val="•"/>
      <w:lvlJc w:val="left"/>
      <w:pPr>
        <w:ind w:left="3370" w:hanging="600"/>
      </w:pPr>
      <w:rPr>
        <w:rFonts w:hint="default"/>
      </w:rPr>
    </w:lvl>
    <w:lvl w:ilvl="4" w:tplc="3E1283EC">
      <w:numFmt w:val="bullet"/>
      <w:lvlText w:val="•"/>
      <w:lvlJc w:val="left"/>
      <w:pPr>
        <w:ind w:left="4260" w:hanging="600"/>
      </w:pPr>
      <w:rPr>
        <w:rFonts w:hint="default"/>
      </w:rPr>
    </w:lvl>
    <w:lvl w:ilvl="5" w:tplc="9C60AA6C">
      <w:numFmt w:val="bullet"/>
      <w:lvlText w:val="•"/>
      <w:lvlJc w:val="left"/>
      <w:pPr>
        <w:ind w:left="5150" w:hanging="600"/>
      </w:pPr>
      <w:rPr>
        <w:rFonts w:hint="default"/>
      </w:rPr>
    </w:lvl>
    <w:lvl w:ilvl="6" w:tplc="95DED19C">
      <w:numFmt w:val="bullet"/>
      <w:lvlText w:val="•"/>
      <w:lvlJc w:val="left"/>
      <w:pPr>
        <w:ind w:left="6040" w:hanging="600"/>
      </w:pPr>
      <w:rPr>
        <w:rFonts w:hint="default"/>
      </w:rPr>
    </w:lvl>
    <w:lvl w:ilvl="7" w:tplc="0B8443D4">
      <w:numFmt w:val="bullet"/>
      <w:lvlText w:val="•"/>
      <w:lvlJc w:val="left"/>
      <w:pPr>
        <w:ind w:left="6930" w:hanging="600"/>
      </w:pPr>
      <w:rPr>
        <w:rFonts w:hint="default"/>
      </w:rPr>
    </w:lvl>
    <w:lvl w:ilvl="8" w:tplc="6D20016C">
      <w:numFmt w:val="bullet"/>
      <w:lvlText w:val="•"/>
      <w:lvlJc w:val="left"/>
      <w:pPr>
        <w:ind w:left="7820" w:hanging="600"/>
      </w:pPr>
      <w:rPr>
        <w:rFonts w:hint="default"/>
      </w:rPr>
    </w:lvl>
  </w:abstractNum>
  <w:abstractNum w:abstractNumId="1" w15:restartNumberingAfterBreak="0">
    <w:nsid w:val="1CAC1B01"/>
    <w:multiLevelType w:val="hybridMultilevel"/>
    <w:tmpl w:val="54663A74"/>
    <w:lvl w:ilvl="0" w:tplc="06368AFE">
      <w:start w:val="21"/>
      <w:numFmt w:val="decimal"/>
      <w:lvlText w:val="%1"/>
      <w:lvlJc w:val="left"/>
      <w:pPr>
        <w:ind w:left="700" w:hanging="6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A02C3DA0">
      <w:numFmt w:val="bullet"/>
      <w:lvlText w:val="•"/>
      <w:lvlJc w:val="left"/>
      <w:pPr>
        <w:ind w:left="1590" w:hanging="600"/>
      </w:pPr>
      <w:rPr>
        <w:rFonts w:hint="default"/>
      </w:rPr>
    </w:lvl>
    <w:lvl w:ilvl="2" w:tplc="7E0AB936">
      <w:numFmt w:val="bullet"/>
      <w:lvlText w:val="•"/>
      <w:lvlJc w:val="left"/>
      <w:pPr>
        <w:ind w:left="2480" w:hanging="600"/>
      </w:pPr>
      <w:rPr>
        <w:rFonts w:hint="default"/>
      </w:rPr>
    </w:lvl>
    <w:lvl w:ilvl="3" w:tplc="C3262CB4">
      <w:numFmt w:val="bullet"/>
      <w:lvlText w:val="•"/>
      <w:lvlJc w:val="left"/>
      <w:pPr>
        <w:ind w:left="3370" w:hanging="600"/>
      </w:pPr>
      <w:rPr>
        <w:rFonts w:hint="default"/>
      </w:rPr>
    </w:lvl>
    <w:lvl w:ilvl="4" w:tplc="809A3822">
      <w:numFmt w:val="bullet"/>
      <w:lvlText w:val="•"/>
      <w:lvlJc w:val="left"/>
      <w:pPr>
        <w:ind w:left="4260" w:hanging="600"/>
      </w:pPr>
      <w:rPr>
        <w:rFonts w:hint="default"/>
      </w:rPr>
    </w:lvl>
    <w:lvl w:ilvl="5" w:tplc="FE2A2862">
      <w:numFmt w:val="bullet"/>
      <w:lvlText w:val="•"/>
      <w:lvlJc w:val="left"/>
      <w:pPr>
        <w:ind w:left="5150" w:hanging="600"/>
      </w:pPr>
      <w:rPr>
        <w:rFonts w:hint="default"/>
      </w:rPr>
    </w:lvl>
    <w:lvl w:ilvl="6" w:tplc="8EC0E6E4">
      <w:numFmt w:val="bullet"/>
      <w:lvlText w:val="•"/>
      <w:lvlJc w:val="left"/>
      <w:pPr>
        <w:ind w:left="6040" w:hanging="600"/>
      </w:pPr>
      <w:rPr>
        <w:rFonts w:hint="default"/>
      </w:rPr>
    </w:lvl>
    <w:lvl w:ilvl="7" w:tplc="4E06C9B4">
      <w:numFmt w:val="bullet"/>
      <w:lvlText w:val="•"/>
      <w:lvlJc w:val="left"/>
      <w:pPr>
        <w:ind w:left="6930" w:hanging="600"/>
      </w:pPr>
      <w:rPr>
        <w:rFonts w:hint="default"/>
      </w:rPr>
    </w:lvl>
    <w:lvl w:ilvl="8" w:tplc="87761EAC">
      <w:numFmt w:val="bullet"/>
      <w:lvlText w:val="•"/>
      <w:lvlJc w:val="left"/>
      <w:pPr>
        <w:ind w:left="7820" w:hanging="600"/>
      </w:pPr>
      <w:rPr>
        <w:rFonts w:hint="default"/>
      </w:rPr>
    </w:lvl>
  </w:abstractNum>
  <w:abstractNum w:abstractNumId="2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203D2"/>
    <w:multiLevelType w:val="hybridMultilevel"/>
    <w:tmpl w:val="95080132"/>
    <w:lvl w:ilvl="0" w:tplc="43C2F176">
      <w:start w:val="9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CB30A2B8">
      <w:numFmt w:val="bullet"/>
      <w:lvlText w:val="•"/>
      <w:lvlJc w:val="left"/>
      <w:pPr>
        <w:ind w:left="1572" w:hanging="480"/>
      </w:pPr>
      <w:rPr>
        <w:rFonts w:hint="default"/>
      </w:rPr>
    </w:lvl>
    <w:lvl w:ilvl="2" w:tplc="173A6C7A">
      <w:numFmt w:val="bullet"/>
      <w:lvlText w:val="•"/>
      <w:lvlJc w:val="left"/>
      <w:pPr>
        <w:ind w:left="2444" w:hanging="480"/>
      </w:pPr>
      <w:rPr>
        <w:rFonts w:hint="default"/>
      </w:rPr>
    </w:lvl>
    <w:lvl w:ilvl="3" w:tplc="F976EE06">
      <w:numFmt w:val="bullet"/>
      <w:lvlText w:val="•"/>
      <w:lvlJc w:val="left"/>
      <w:pPr>
        <w:ind w:left="3316" w:hanging="480"/>
      </w:pPr>
      <w:rPr>
        <w:rFonts w:hint="default"/>
      </w:rPr>
    </w:lvl>
    <w:lvl w:ilvl="4" w:tplc="2048E00A">
      <w:numFmt w:val="bullet"/>
      <w:lvlText w:val="•"/>
      <w:lvlJc w:val="left"/>
      <w:pPr>
        <w:ind w:left="4188" w:hanging="480"/>
      </w:pPr>
      <w:rPr>
        <w:rFonts w:hint="default"/>
      </w:rPr>
    </w:lvl>
    <w:lvl w:ilvl="5" w:tplc="9B048542">
      <w:numFmt w:val="bullet"/>
      <w:lvlText w:val="•"/>
      <w:lvlJc w:val="left"/>
      <w:pPr>
        <w:ind w:left="5060" w:hanging="480"/>
      </w:pPr>
      <w:rPr>
        <w:rFonts w:hint="default"/>
      </w:rPr>
    </w:lvl>
    <w:lvl w:ilvl="6" w:tplc="C6EE23E2">
      <w:numFmt w:val="bullet"/>
      <w:lvlText w:val="•"/>
      <w:lvlJc w:val="left"/>
      <w:pPr>
        <w:ind w:left="5932" w:hanging="480"/>
      </w:pPr>
      <w:rPr>
        <w:rFonts w:hint="default"/>
      </w:rPr>
    </w:lvl>
    <w:lvl w:ilvl="7" w:tplc="E1900ED0">
      <w:numFmt w:val="bullet"/>
      <w:lvlText w:val="•"/>
      <w:lvlJc w:val="left"/>
      <w:pPr>
        <w:ind w:left="6804" w:hanging="480"/>
      </w:pPr>
      <w:rPr>
        <w:rFonts w:hint="default"/>
      </w:rPr>
    </w:lvl>
    <w:lvl w:ilvl="8" w:tplc="A904969A">
      <w:numFmt w:val="bullet"/>
      <w:lvlText w:val="•"/>
      <w:lvlJc w:val="left"/>
      <w:pPr>
        <w:ind w:left="7676" w:hanging="4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BA"/>
    <w:rsid w:val="00250A96"/>
    <w:rsid w:val="003B4D99"/>
    <w:rsid w:val="00545BDA"/>
    <w:rsid w:val="005C37F5"/>
    <w:rsid w:val="009315BA"/>
    <w:rsid w:val="00A329DB"/>
    <w:rsid w:val="00AB7276"/>
    <w:rsid w:val="00B2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CE9F140"/>
  <w15:docId w15:val="{0D2A7626-0D2F-F24C-A1A7-D5B36F5E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30" w:lineRule="exact"/>
      <w:ind w:left="10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30" w:lineRule="exact"/>
      <w:ind w:left="10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30" w:lineRule="exact"/>
      <w:ind w:left="700" w:hanging="6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30" w:lineRule="exact"/>
      <w:ind w:left="700" w:hanging="60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">
    <w:name w:val="T"/>
    <w:aliases w:val="Text"/>
    <w:uiPriority w:val="99"/>
    <w:rsid w:val="00545BDA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djustRightInd w:val="0"/>
      <w:spacing w:before="240" w:after="1440" w:line="240" w:lineRule="atLeast"/>
      <w:jc w:val="both"/>
    </w:pPr>
    <w:rPr>
      <w:rFonts w:ascii="Times New Roman" w:eastAsiaTheme="minorEastAsia" w:hAnsi="Times New Roman" w:cs="Times New Roman"/>
      <w:color w:val="000000"/>
      <w:w w:val="0"/>
      <w:sz w:val="20"/>
      <w:szCs w:val="20"/>
    </w:rPr>
  </w:style>
  <w:style w:type="paragraph" w:customStyle="1" w:styleId="T1">
    <w:name w:val="T1"/>
    <w:basedOn w:val="Normal"/>
    <w:rsid w:val="00545BDA"/>
    <w:pPr>
      <w:widowControl/>
      <w:autoSpaceDE/>
      <w:autoSpaceDN/>
      <w:jc w:val="center"/>
    </w:pPr>
    <w:rPr>
      <w:rFonts w:eastAsia="MS Mincho"/>
      <w:b/>
      <w:sz w:val="28"/>
      <w:szCs w:val="20"/>
    </w:rPr>
  </w:style>
  <w:style w:type="paragraph" w:customStyle="1" w:styleId="T2">
    <w:name w:val="T2"/>
    <w:basedOn w:val="T1"/>
    <w:rsid w:val="00545BDA"/>
    <w:pPr>
      <w:spacing w:after="240"/>
      <w:ind w:left="720" w:right="720"/>
    </w:pPr>
  </w:style>
  <w:style w:type="paragraph" w:styleId="Header">
    <w:name w:val="header"/>
    <w:basedOn w:val="Normal"/>
    <w:link w:val="HeaderChar"/>
    <w:uiPriority w:val="99"/>
    <w:unhideWhenUsed/>
    <w:rsid w:val="00545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B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45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B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Amendment TGbc DRAFT 0.1.doc</vt:lpstr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Amendment TGbc DRAFT 0.1.doc</dc:title>
  <dc:creator>cansley</dc:creator>
  <cp:lastModifiedBy>Antonio de la Oliva</cp:lastModifiedBy>
  <cp:revision>4</cp:revision>
  <dcterms:created xsi:type="dcterms:W3CDTF">2020-09-03T08:34:00Z</dcterms:created>
  <dcterms:modified xsi:type="dcterms:W3CDTF">2020-09-07T12:17:00Z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2020-08-05T00:00:00Z</vt:filetime>
  </property>
</Properties>
</file>