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0C28B7" w:rsidP="0002277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Proposed Draft T</w:t>
            </w:r>
            <w:bookmarkStart w:id="0" w:name="_GoBack"/>
            <w:bookmarkEnd w:id="0"/>
            <w:r w:rsidR="002F0FF8">
              <w:rPr>
                <w:color w:val="000000" w:themeColor="text1"/>
                <w:szCs w:val="28"/>
              </w:rPr>
              <w:t>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 w:rsidR="00592622" w:rsidRPr="00592622">
              <w:rPr>
                <w:color w:val="000000" w:themeColor="text1"/>
                <w:szCs w:val="28"/>
              </w:rPr>
              <w:t xml:space="preserve">34.3.2.2 Wideband and </w:t>
            </w:r>
            <w:proofErr w:type="spellStart"/>
            <w:r w:rsidR="00592622" w:rsidRPr="00592622">
              <w:rPr>
                <w:color w:val="000000" w:themeColor="text1"/>
                <w:szCs w:val="28"/>
              </w:rPr>
              <w:t>noncontiguous</w:t>
            </w:r>
            <w:proofErr w:type="spellEnd"/>
            <w:r w:rsidR="00592622" w:rsidRPr="00592622">
              <w:rPr>
                <w:color w:val="000000" w:themeColor="text1"/>
                <w:szCs w:val="28"/>
              </w:rPr>
              <w:t xml:space="preserve"> spectrum utilization</w:t>
            </w:r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693FDD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022778">
              <w:rPr>
                <w:b w:val="0"/>
                <w:sz w:val="20"/>
                <w:lang w:eastAsia="zh-CN"/>
              </w:rPr>
              <w:t>8</w:t>
            </w:r>
            <w:r w:rsidR="006E0653">
              <w:rPr>
                <w:b w:val="0"/>
                <w:sz w:val="20"/>
                <w:lang w:eastAsia="zh-CN"/>
              </w:rPr>
              <w:t>-</w:t>
            </w:r>
            <w:r w:rsidR="001F2C4F">
              <w:rPr>
                <w:b w:val="0"/>
                <w:sz w:val="20"/>
                <w:lang w:eastAsia="zh-CN"/>
              </w:rPr>
              <w:t>25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65614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:rsidTr="0065614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:rsidR="00694F0A" w:rsidRPr="00FA777D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694F0A" w:rsidRPr="007305B7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Default="00DF2BC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Shimi Shilo</w:t>
            </w:r>
          </w:p>
        </w:tc>
        <w:tc>
          <w:tcPr>
            <w:tcW w:w="1472" w:type="dxa"/>
            <w:vAlign w:val="center"/>
          </w:tcPr>
          <w:p w:rsidR="00341A63" w:rsidRDefault="00DF2BC8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DF2BC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F2BC8">
              <w:rPr>
                <w:b w:val="0"/>
                <w:sz w:val="20"/>
                <w:lang w:eastAsia="zh-CN"/>
              </w:rPr>
              <w:t>Shimi.Shilo@huawei.com</w:t>
            </w: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Pr="00C130CD" w:rsidRDefault="00E102AE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C130CD">
              <w:rPr>
                <w:b w:val="0"/>
                <w:sz w:val="20"/>
                <w:lang w:eastAsia="zh-CN"/>
              </w:rPr>
              <w:t>Eunsung</w:t>
            </w:r>
            <w:r w:rsidR="00C130CD" w:rsidRPr="00C130CD">
              <w:rPr>
                <w:b w:val="0"/>
                <w:sz w:val="20"/>
                <w:lang w:eastAsia="zh-CN"/>
              </w:rPr>
              <w:t xml:space="preserve"> </w:t>
            </w:r>
            <w:r w:rsidR="00C130CD" w:rsidRPr="00C130CD">
              <w:rPr>
                <w:rFonts w:eastAsia="BatangChe"/>
                <w:b w:val="0"/>
                <w:sz w:val="20"/>
                <w:lang w:eastAsia="ko-KR"/>
              </w:rPr>
              <w:t>Park</w:t>
            </w:r>
          </w:p>
        </w:tc>
        <w:tc>
          <w:tcPr>
            <w:tcW w:w="1472" w:type="dxa"/>
            <w:vAlign w:val="center"/>
          </w:tcPr>
          <w:p w:rsidR="00341A63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LG Electronics</w:t>
            </w: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102AE">
              <w:rPr>
                <w:b w:val="0"/>
                <w:sz w:val="20"/>
                <w:lang w:eastAsia="zh-CN"/>
              </w:rPr>
              <w:t>esung.park@lge.com</w:t>
            </w: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372F00" w:rsidRDefault="00372F00" w:rsidP="00694F0A"/>
    <w:p w:rsidR="00341A63" w:rsidRDefault="00341A63" w:rsidP="00694F0A">
      <w:pPr>
        <w:rPr>
          <w:sz w:val="22"/>
          <w:szCs w:val="22"/>
        </w:rPr>
      </w:pPr>
    </w:p>
    <w:p w:rsidR="003F0427" w:rsidRDefault="003F0427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AB0CCC">
        <w:rPr>
          <w:sz w:val="22"/>
          <w:szCs w:val="22"/>
        </w:rPr>
        <w:t xml:space="preserve">34.3.2.2 </w:t>
      </w:r>
      <w:r w:rsidR="00B2734A">
        <w:rPr>
          <w:sz w:val="22"/>
          <w:szCs w:val="22"/>
        </w:rPr>
        <w:t>W</w:t>
      </w:r>
      <w:r w:rsidR="00022778">
        <w:rPr>
          <w:sz w:val="22"/>
          <w:szCs w:val="22"/>
        </w:rPr>
        <w:t xml:space="preserve">ideband and </w:t>
      </w:r>
      <w:proofErr w:type="spellStart"/>
      <w:r w:rsidR="00022778">
        <w:rPr>
          <w:sz w:val="22"/>
          <w:szCs w:val="22"/>
        </w:rPr>
        <w:t>noncontigeous</w:t>
      </w:r>
      <w:proofErr w:type="spellEnd"/>
      <w:r w:rsidR="00022778">
        <w:rPr>
          <w:sz w:val="22"/>
          <w:szCs w:val="22"/>
        </w:rPr>
        <w:t xml:space="preserve"> spectrum utilization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:rsidR="005D4D09" w:rsidRDefault="005D4D09" w:rsidP="00694F0A">
      <w:pPr>
        <w:rPr>
          <w:sz w:val="22"/>
          <w:szCs w:val="22"/>
        </w:rPr>
      </w:pPr>
    </w:p>
    <w:p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shown </w:t>
      </w:r>
      <w:r w:rsidR="003339BE">
        <w:rPr>
          <w:sz w:val="22"/>
          <w:szCs w:val="22"/>
        </w:rPr>
        <w:t>in [1]</w:t>
      </w:r>
      <w:r>
        <w:rPr>
          <w:sz w:val="22"/>
          <w:szCs w:val="22"/>
        </w:rPr>
        <w:t xml:space="preserve"> are listed as below</w:t>
      </w:r>
      <w:r w:rsidR="003339BE">
        <w:rPr>
          <w:sz w:val="22"/>
          <w:szCs w:val="22"/>
        </w:rPr>
        <w:t>:</w:t>
      </w:r>
      <w:r w:rsidR="00694F0A" w:rsidRPr="00356392">
        <w:rPr>
          <w:bCs/>
          <w:sz w:val="22"/>
          <w:szCs w:val="22"/>
        </w:rPr>
        <w:t xml:space="preserve"> </w:t>
      </w:r>
    </w:p>
    <w:p w:rsidR="00022778" w:rsidRDefault="00022778" w:rsidP="00022778">
      <w:pPr>
        <w:rPr>
          <w:sz w:val="22"/>
          <w:szCs w:val="22"/>
        </w:rPr>
      </w:pPr>
    </w:p>
    <w:p w:rsidR="00AB0CCC" w:rsidRPr="00AB0CCC" w:rsidRDefault="00592622" w:rsidP="00AB0CCC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AB0CCC" w:rsidRPr="00AB0CCC">
        <w:rPr>
          <w:sz w:val="22"/>
          <w:szCs w:val="22"/>
        </w:rPr>
        <w:t xml:space="preserve">otions </w:t>
      </w:r>
      <w:r>
        <w:rPr>
          <w:sz w:val="22"/>
          <w:szCs w:val="22"/>
        </w:rPr>
        <w:t>related to</w:t>
      </w:r>
      <w:r w:rsidR="00AB0CCC" w:rsidRPr="00AB0CCC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AB0CCC" w:rsidRPr="00AB0CCC">
        <w:rPr>
          <w:color w:val="000000" w:themeColor="text1"/>
          <w:sz w:val="22"/>
          <w:szCs w:val="22"/>
        </w:rPr>
        <w:t xml:space="preserve">34.3.2.2.1 Wideband </w:t>
      </w:r>
      <w:r w:rsidR="007E3B1D">
        <w:rPr>
          <w:color w:val="000000" w:themeColor="text1"/>
          <w:sz w:val="22"/>
          <w:szCs w:val="22"/>
        </w:rPr>
        <w:t>spectrum utilization</w:t>
      </w:r>
      <w:r w:rsidR="00AB0CCC" w:rsidRPr="00AB0CCC">
        <w:rPr>
          <w:color w:val="000000" w:themeColor="text1"/>
          <w:sz w:val="22"/>
          <w:szCs w:val="22"/>
        </w:rPr>
        <w:t xml:space="preserve"> for PPDU transmission</w:t>
      </w:r>
      <w:r w:rsidR="00FF1A46">
        <w:rPr>
          <w:color w:val="000000" w:themeColor="text1"/>
          <w:sz w:val="22"/>
          <w:szCs w:val="22"/>
        </w:rPr>
        <w:t>”</w:t>
      </w:r>
      <w:r w:rsidR="00AB0CCC" w:rsidRPr="00AB0CCC">
        <w:rPr>
          <w:color w:val="000000" w:themeColor="text1"/>
          <w:sz w:val="22"/>
          <w:szCs w:val="22"/>
        </w:rPr>
        <w:t xml:space="preserve">: </w:t>
      </w:r>
      <w:r w:rsidR="00AB0CCC" w:rsidRPr="00AB0CCC">
        <w:rPr>
          <w:rFonts w:ascii="Calibri" w:hAnsi="Calibri" w:cs="Calibri"/>
          <w:sz w:val="22"/>
          <w:szCs w:val="22"/>
        </w:rPr>
        <w:t>10, 16, 17, 111 (#SP0611-01), 119 (#SP115), 119 (#SP116), 119 (SP#117</w:t>
      </w:r>
      <w:r w:rsidR="00AB0CCC" w:rsidRPr="004C2B97">
        <w:rPr>
          <w:rFonts w:ascii="Calibri" w:hAnsi="Calibri" w:cs="Calibri"/>
          <w:sz w:val="22"/>
          <w:szCs w:val="22"/>
        </w:rPr>
        <w:t>)</w:t>
      </w:r>
      <w:r w:rsidR="005C1D68" w:rsidRPr="004C2B97">
        <w:rPr>
          <w:rFonts w:ascii="Calibri" w:hAnsi="Calibri" w:cs="Calibri"/>
          <w:sz w:val="22"/>
          <w:szCs w:val="22"/>
        </w:rPr>
        <w:t xml:space="preserve">, </w:t>
      </w:r>
      <w:r w:rsidR="00CC14E0" w:rsidRPr="004C2B97">
        <w:rPr>
          <w:sz w:val="22"/>
          <w:szCs w:val="22"/>
        </w:rPr>
        <w:t>122(SP#165)</w:t>
      </w:r>
      <w:r w:rsidR="005C1D68" w:rsidRPr="004C2B97">
        <w:rPr>
          <w:sz w:val="22"/>
          <w:szCs w:val="22"/>
        </w:rPr>
        <w:t>,</w:t>
      </w:r>
    </w:p>
    <w:p w:rsidR="00AB0CCC" w:rsidRPr="00AB0CCC" w:rsidRDefault="00AB0CCC" w:rsidP="00AB0CCC">
      <w:pPr>
        <w:pStyle w:val="ListParagraph"/>
        <w:rPr>
          <w:sz w:val="22"/>
          <w:szCs w:val="22"/>
        </w:rPr>
      </w:pPr>
    </w:p>
    <w:p w:rsidR="003339BE" w:rsidRPr="00AB0CCC" w:rsidRDefault="00592622" w:rsidP="00AB0CCC">
      <w:pPr>
        <w:pStyle w:val="ListParagraph"/>
        <w:numPr>
          <w:ilvl w:val="0"/>
          <w:numId w:val="41"/>
        </w:num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M</w:t>
      </w:r>
      <w:r w:rsidR="00AB0CCC" w:rsidRPr="00AB0CCC">
        <w:rPr>
          <w:sz w:val="22"/>
          <w:szCs w:val="22"/>
        </w:rPr>
        <w:t xml:space="preserve">otions </w:t>
      </w:r>
      <w:r>
        <w:rPr>
          <w:sz w:val="22"/>
          <w:szCs w:val="22"/>
        </w:rPr>
        <w:t>related to</w:t>
      </w:r>
      <w:r w:rsidR="00AB0CCC" w:rsidRPr="00AB0CCC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AB0CCC" w:rsidRPr="00AB0CCC">
        <w:rPr>
          <w:color w:val="000000" w:themeColor="text1"/>
          <w:sz w:val="22"/>
          <w:szCs w:val="22"/>
        </w:rPr>
        <w:t>34.3.2.2.2 Subcarriers and resource allocation for wideband</w:t>
      </w:r>
      <w:r w:rsidR="00FF1A46">
        <w:rPr>
          <w:color w:val="000000" w:themeColor="text1"/>
          <w:sz w:val="22"/>
          <w:szCs w:val="22"/>
        </w:rPr>
        <w:t>”</w:t>
      </w:r>
      <w:r w:rsidR="00AB0CCC" w:rsidRPr="00AB0CCC">
        <w:rPr>
          <w:color w:val="000000" w:themeColor="text1"/>
          <w:sz w:val="22"/>
          <w:szCs w:val="22"/>
        </w:rPr>
        <w:t>:</w:t>
      </w:r>
      <w:r w:rsidR="00AB0CCC" w:rsidRPr="00AB0CCC">
        <w:rPr>
          <w:sz w:val="22"/>
          <w:szCs w:val="22"/>
        </w:rPr>
        <w:t xml:space="preserve"> </w:t>
      </w:r>
      <w:r w:rsidR="00DF2BC8" w:rsidRPr="00AB0CCC">
        <w:rPr>
          <w:sz w:val="22"/>
          <w:szCs w:val="22"/>
        </w:rPr>
        <w:t xml:space="preserve">11, 18, 19, 33, 34, 35, </w:t>
      </w:r>
      <w:proofErr w:type="gramStart"/>
      <w:r w:rsidR="00DF2BC8" w:rsidRPr="00AB0CCC">
        <w:rPr>
          <w:sz w:val="22"/>
          <w:szCs w:val="22"/>
        </w:rPr>
        <w:t>112</w:t>
      </w:r>
      <w:proofErr w:type="gramEnd"/>
      <w:r w:rsidR="00DF2BC8" w:rsidRPr="00AB0CCC">
        <w:rPr>
          <w:sz w:val="22"/>
          <w:szCs w:val="22"/>
        </w:rPr>
        <w:t xml:space="preserve"> (#SP42), 118.</w:t>
      </w:r>
    </w:p>
    <w:p w:rsidR="002747EB" w:rsidRDefault="002747EB" w:rsidP="00694F0A"/>
    <w:p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Initial </w:t>
      </w:r>
      <w:r w:rsidR="004C2B97">
        <w:rPr>
          <w:rFonts w:eastAsia="宋体"/>
          <w:color w:val="000000"/>
          <w:sz w:val="22"/>
          <w:szCs w:val="22"/>
          <w:lang w:eastAsia="en-US"/>
        </w:rPr>
        <w:t xml:space="preserve">proposed </w:t>
      </w:r>
      <w:r>
        <w:rPr>
          <w:rFonts w:eastAsia="宋体"/>
          <w:color w:val="000000"/>
          <w:sz w:val="22"/>
          <w:szCs w:val="22"/>
          <w:lang w:eastAsia="en-US"/>
        </w:rPr>
        <w:t>draft text.</w:t>
      </w: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2747EB" w:rsidRPr="009E1852" w:rsidRDefault="00EB5AC5" w:rsidP="00EB5AC5">
      <w:r w:rsidRPr="009E1852">
        <w:rPr>
          <w:rFonts w:ascii="Arial" w:eastAsia="宋体" w:hAnsi="Arial" w:cs="Arial"/>
          <w:b/>
          <w:bCs/>
          <w:color w:val="000000"/>
          <w:lang w:eastAsia="en-US"/>
        </w:rPr>
        <w:t>34.3.2 Subcarrier</w:t>
      </w:r>
      <w:r w:rsidR="00570DF2" w:rsidRPr="009E1852">
        <w:rPr>
          <w:rFonts w:ascii="Arial" w:eastAsia="宋体" w:hAnsi="Arial" w:cs="Arial"/>
          <w:b/>
          <w:bCs/>
          <w:color w:val="000000"/>
          <w:lang w:eastAsia="en-US"/>
        </w:rPr>
        <w:t>s</w:t>
      </w:r>
      <w:r w:rsidRPr="009E1852">
        <w:rPr>
          <w:rFonts w:ascii="Arial" w:eastAsia="宋体" w:hAnsi="Arial" w:cs="Arial"/>
          <w:b/>
          <w:bCs/>
          <w:color w:val="000000"/>
          <w:lang w:eastAsia="en-US"/>
        </w:rPr>
        <w:t xml:space="preserve"> and resource allocation</w:t>
      </w:r>
    </w:p>
    <w:p w:rsidR="00EB5AC5" w:rsidRPr="009E1852" w:rsidRDefault="00EB5AC5"/>
    <w:p w:rsidR="00EB5AC5" w:rsidRPr="009E1852" w:rsidRDefault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>34.3.2.1 General</w:t>
      </w:r>
      <w:r w:rsidR="00E102AE" w:rsidRPr="009E1852">
        <w:rPr>
          <w:rFonts w:ascii="Arial" w:hAnsi="Arial" w:cs="Arial"/>
          <w:b/>
          <w:color w:val="000000" w:themeColor="text1"/>
        </w:rPr>
        <w:t xml:space="preserve"> </w:t>
      </w:r>
    </w:p>
    <w:p w:rsidR="00EB5AC5" w:rsidRPr="009E1852" w:rsidRDefault="00EB5AC5"/>
    <w:p w:rsidR="00EB5AC5" w:rsidRPr="009E1852" w:rsidRDefault="00EB5AC5" w:rsidP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>34.3.2.2 Wideband and noncontiguous spectrum utilization</w:t>
      </w:r>
      <w:r w:rsidR="00487E41" w:rsidRPr="009E1852">
        <w:rPr>
          <w:rFonts w:ascii="Arial" w:hAnsi="Arial" w:cs="Arial"/>
          <w:b/>
          <w:color w:val="000000" w:themeColor="text1"/>
        </w:rPr>
        <w:t xml:space="preserve"> </w:t>
      </w:r>
    </w:p>
    <w:p w:rsidR="00EB5AC5" w:rsidRPr="009E1852" w:rsidRDefault="00EB5AC5">
      <w:pPr>
        <w:rPr>
          <w:rFonts w:ascii="Arial" w:hAnsi="Arial" w:cs="Arial"/>
          <w:b/>
        </w:rPr>
      </w:pPr>
    </w:p>
    <w:p w:rsidR="00487E41" w:rsidRDefault="00487E41" w:rsidP="0086749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E1852">
        <w:rPr>
          <w:rFonts w:ascii="Arial" w:hAnsi="Arial" w:cs="Arial"/>
          <w:b/>
          <w:color w:val="000000" w:themeColor="text1"/>
        </w:rPr>
        <w:t xml:space="preserve">34.3.2.2.1 </w:t>
      </w:r>
      <w:r w:rsidR="008F3DE7" w:rsidRPr="009E1852">
        <w:rPr>
          <w:rFonts w:ascii="Arial" w:hAnsi="Arial" w:cs="Arial"/>
          <w:b/>
          <w:color w:val="000000" w:themeColor="text1"/>
        </w:rPr>
        <w:t xml:space="preserve">Wideband </w:t>
      </w:r>
      <w:r w:rsidR="007E3B1D" w:rsidRPr="009E1852">
        <w:rPr>
          <w:rFonts w:ascii="Arial" w:hAnsi="Arial" w:cs="Arial"/>
          <w:b/>
          <w:color w:val="000000" w:themeColor="text1"/>
        </w:rPr>
        <w:t xml:space="preserve">spectrum utilization </w:t>
      </w:r>
      <w:r w:rsidRPr="009E1852">
        <w:rPr>
          <w:rFonts w:ascii="Arial" w:hAnsi="Arial" w:cs="Arial"/>
          <w:b/>
          <w:color w:val="000000" w:themeColor="text1"/>
        </w:rPr>
        <w:t>for PPDU transmission (</w:t>
      </w:r>
      <w:r w:rsidR="00E102AE" w:rsidRPr="009E1852">
        <w:rPr>
          <w:rFonts w:ascii="Arial" w:hAnsi="Arial" w:cs="Arial"/>
          <w:b/>
          <w:color w:val="0070C0"/>
        </w:rPr>
        <w:t>Eunsung Park</w:t>
      </w:r>
      <w:r w:rsidRPr="009E1852">
        <w:rPr>
          <w:rFonts w:ascii="Arial" w:hAnsi="Arial" w:cs="Arial"/>
          <w:b/>
          <w:color w:val="000000" w:themeColor="text1"/>
        </w:rPr>
        <w:t>)</w:t>
      </w:r>
    </w:p>
    <w:p w:rsidR="00FF1A46" w:rsidRPr="00065B9D" w:rsidRDefault="00FF1A46" w:rsidP="00507836">
      <w:pPr>
        <w:ind w:firstLine="2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5B9D" w:rsidRPr="00867495" w:rsidRDefault="00065B9D" w:rsidP="00867495">
      <w:pPr>
        <w:jc w:val="both"/>
        <w:rPr>
          <w:rFonts w:eastAsia="Malgun Gothic"/>
          <w:color w:val="000000" w:themeColor="text1"/>
          <w:lang w:eastAsia="ko-KR"/>
        </w:rPr>
      </w:pPr>
      <w:r w:rsidRPr="00867495">
        <w:rPr>
          <w:rFonts w:eastAsia="Malgun Gothic"/>
          <w:color w:val="000000" w:themeColor="text1"/>
          <w:lang w:eastAsia="ko-KR"/>
        </w:rPr>
        <w:t>EHT PHY supports 320 MHz, 160+160</w:t>
      </w:r>
      <w:r w:rsidR="00E94CC5" w:rsidRPr="00867495">
        <w:rPr>
          <w:rFonts w:eastAsia="Malgun Gothic"/>
          <w:color w:val="000000" w:themeColor="text1"/>
          <w:lang w:eastAsia="ko-KR"/>
        </w:rPr>
        <w:t xml:space="preserve"> </w:t>
      </w:r>
      <w:r w:rsidRPr="00867495">
        <w:rPr>
          <w:rFonts w:eastAsia="Malgun Gothic"/>
          <w:color w:val="000000" w:themeColor="text1"/>
          <w:lang w:eastAsia="ko-KR"/>
        </w:rPr>
        <w:t>MHz, 240</w:t>
      </w:r>
      <w:r w:rsidR="00E94CC5" w:rsidRPr="00867495">
        <w:rPr>
          <w:rFonts w:eastAsia="Malgun Gothic"/>
          <w:color w:val="000000" w:themeColor="text1"/>
          <w:lang w:eastAsia="ko-KR"/>
        </w:rPr>
        <w:t xml:space="preserve"> </w:t>
      </w:r>
      <w:r w:rsidRPr="00867495">
        <w:rPr>
          <w:rFonts w:eastAsia="Malgun Gothic"/>
          <w:color w:val="000000" w:themeColor="text1"/>
          <w:lang w:eastAsia="ko-KR"/>
        </w:rPr>
        <w:t xml:space="preserve">MHz and 160+80 MHz </w:t>
      </w:r>
      <w:r w:rsidR="007E3B1D" w:rsidRPr="00867495">
        <w:rPr>
          <w:rFonts w:eastAsia="Malgun Gothic"/>
          <w:color w:val="000000" w:themeColor="text1"/>
          <w:lang w:eastAsia="ko-KR"/>
        </w:rPr>
        <w:t>PPDU</w:t>
      </w:r>
      <w:r w:rsidR="005C1D68" w:rsidRPr="00867495">
        <w:rPr>
          <w:rFonts w:eastAsia="Malgun Gothic"/>
          <w:color w:val="3333FF"/>
          <w:lang w:eastAsia="ko-KR"/>
        </w:rPr>
        <w:t xml:space="preserve"> </w:t>
      </w:r>
      <w:r w:rsidRPr="00867495">
        <w:rPr>
          <w:rFonts w:eastAsia="Malgun Gothic"/>
          <w:color w:val="000000" w:themeColor="text1"/>
          <w:lang w:eastAsia="ko-KR"/>
        </w:rPr>
        <w:t>transmission</w:t>
      </w:r>
      <w:r w:rsidR="00507836" w:rsidRPr="00867495">
        <w:rPr>
          <w:rFonts w:eastAsia="Malgun Gothic"/>
          <w:color w:val="000000" w:themeColor="text1"/>
          <w:lang w:eastAsia="ko-KR"/>
        </w:rPr>
        <w:t>s</w:t>
      </w:r>
      <w:r w:rsidRPr="00867495">
        <w:rPr>
          <w:rFonts w:eastAsia="Malgun Gothic"/>
          <w:color w:val="000000" w:themeColor="text1"/>
          <w:lang w:eastAsia="ko-KR"/>
        </w:rPr>
        <w:t>.</w:t>
      </w:r>
    </w:p>
    <w:p w:rsidR="00065B9D" w:rsidRPr="00867495" w:rsidRDefault="00065B9D" w:rsidP="00867495">
      <w:pPr>
        <w:jc w:val="both"/>
        <w:rPr>
          <w:rFonts w:eastAsia="Malgun Gothic"/>
          <w:color w:val="000000" w:themeColor="text1"/>
          <w:lang w:eastAsia="ko-KR"/>
        </w:rPr>
      </w:pPr>
    </w:p>
    <w:p w:rsidR="00507836" w:rsidRPr="00867495" w:rsidRDefault="00DB4AA8" w:rsidP="00867495">
      <w:pPr>
        <w:jc w:val="both"/>
        <w:rPr>
          <w:rFonts w:eastAsia="Malgun Gothic"/>
          <w:color w:val="000000" w:themeColor="text1"/>
          <w:lang w:eastAsia="ko-KR"/>
        </w:rPr>
      </w:pPr>
      <w:r w:rsidRPr="00867495">
        <w:rPr>
          <w:rFonts w:eastAsia="Malgun Gothic"/>
          <w:color w:val="000000" w:themeColor="text1"/>
          <w:lang w:eastAsia="ko-KR"/>
        </w:rPr>
        <w:t>F</w:t>
      </w:r>
      <w:r w:rsidR="00507836" w:rsidRPr="00867495">
        <w:rPr>
          <w:rFonts w:eastAsia="Malgun Gothic"/>
          <w:color w:val="000000" w:themeColor="text1"/>
          <w:lang w:eastAsia="ko-KR"/>
        </w:rPr>
        <w:t xml:space="preserve">or a 320 MHz </w:t>
      </w:r>
      <w:r w:rsidR="007E3B1D" w:rsidRPr="00867495">
        <w:rPr>
          <w:rFonts w:eastAsia="Malgun Gothic"/>
          <w:color w:val="000000" w:themeColor="text1"/>
          <w:lang w:eastAsia="ko-KR"/>
        </w:rPr>
        <w:t>PPDU</w:t>
      </w:r>
      <w:r w:rsidR="005C1D68" w:rsidRPr="00867495">
        <w:rPr>
          <w:rFonts w:eastAsia="Malgun Gothic"/>
          <w:color w:val="3333FF"/>
          <w:lang w:eastAsia="ko-KR"/>
        </w:rPr>
        <w:t xml:space="preserve"> </w:t>
      </w:r>
      <w:r w:rsidR="00507836" w:rsidRPr="00867495">
        <w:rPr>
          <w:rFonts w:eastAsia="Malgun Gothic"/>
          <w:color w:val="000000" w:themeColor="text1"/>
          <w:lang w:eastAsia="ko-KR"/>
        </w:rPr>
        <w:t>transmission</w:t>
      </w:r>
      <w:r w:rsidRPr="00867495">
        <w:rPr>
          <w:rFonts w:eastAsia="Malgun Gothic"/>
          <w:color w:val="000000" w:themeColor="text1"/>
          <w:lang w:eastAsia="ko-KR"/>
        </w:rPr>
        <w:t>, a 320 MHz channel composed of any two adjacent 160</w:t>
      </w:r>
      <w:r w:rsidR="00AF0104" w:rsidRPr="00867495">
        <w:rPr>
          <w:rFonts w:eastAsia="Malgun Gothic"/>
          <w:color w:val="000000" w:themeColor="text1"/>
          <w:lang w:eastAsia="ko-KR"/>
        </w:rPr>
        <w:t xml:space="preserve"> </w:t>
      </w:r>
      <w:r w:rsidRPr="00867495">
        <w:rPr>
          <w:rFonts w:eastAsia="Malgun Gothic"/>
          <w:color w:val="000000" w:themeColor="text1"/>
          <w:lang w:eastAsia="ko-KR"/>
        </w:rPr>
        <w:t>MHz channels is used</w:t>
      </w:r>
      <w:r w:rsidR="00507836" w:rsidRPr="00867495">
        <w:rPr>
          <w:rFonts w:eastAsia="Malgun Gothic"/>
          <w:color w:val="000000" w:themeColor="text1"/>
          <w:lang w:eastAsia="ko-KR"/>
        </w:rPr>
        <w:t>.</w:t>
      </w:r>
      <w:r w:rsidRPr="00867495">
        <w:rPr>
          <w:rFonts w:eastAsia="Malgun Gothic"/>
          <w:color w:val="000000" w:themeColor="text1"/>
          <w:lang w:eastAsia="ko-KR"/>
        </w:rPr>
        <w:t xml:space="preserve"> For a 160+160 MHz </w:t>
      </w:r>
      <w:r w:rsidR="007E3B1D" w:rsidRPr="004C2B97">
        <w:rPr>
          <w:rFonts w:eastAsia="Malgun Gothic"/>
          <w:lang w:eastAsia="ko-KR"/>
        </w:rPr>
        <w:t>PPDU</w:t>
      </w:r>
      <w:r w:rsidR="007E3B1D" w:rsidRPr="00867495">
        <w:rPr>
          <w:rFonts w:eastAsia="Malgun Gothic"/>
          <w:color w:val="3333FF"/>
          <w:lang w:eastAsia="ko-KR"/>
        </w:rPr>
        <w:t xml:space="preserve"> </w:t>
      </w:r>
      <w:r w:rsidRPr="00867495">
        <w:rPr>
          <w:rFonts w:eastAsia="Malgun Gothic"/>
          <w:color w:val="000000" w:themeColor="text1"/>
          <w:lang w:eastAsia="ko-KR"/>
        </w:rPr>
        <w:t>transmission, two non-adjacent 160 MHz channels are used.</w:t>
      </w:r>
    </w:p>
    <w:p w:rsidR="00507836" w:rsidRPr="00867495" w:rsidRDefault="00507836" w:rsidP="00867495">
      <w:pPr>
        <w:jc w:val="both"/>
        <w:rPr>
          <w:rFonts w:eastAsia="Malgun Gothic"/>
          <w:color w:val="000000" w:themeColor="text1"/>
          <w:lang w:eastAsia="ko-KR"/>
        </w:rPr>
      </w:pPr>
    </w:p>
    <w:p w:rsidR="00507836" w:rsidRPr="00867495" w:rsidRDefault="00E509DA" w:rsidP="009E1852">
      <w:pPr>
        <w:jc w:val="both"/>
        <w:rPr>
          <w:rFonts w:eastAsia="Malgun Gothic"/>
          <w:color w:val="000000" w:themeColor="text1"/>
          <w:lang w:eastAsia="ko-KR"/>
        </w:rPr>
      </w:pPr>
      <w:r w:rsidRPr="00867495">
        <w:rPr>
          <w:rFonts w:eastAsia="Malgun Gothic"/>
          <w:color w:val="000000" w:themeColor="text1"/>
          <w:lang w:eastAsia="ko-KR"/>
        </w:rPr>
        <w:t xml:space="preserve">For a </w:t>
      </w:r>
      <w:r w:rsidR="007F17AF" w:rsidRPr="00867495">
        <w:rPr>
          <w:rFonts w:eastAsia="Malgun Gothic"/>
          <w:color w:val="000000" w:themeColor="text1"/>
          <w:lang w:eastAsia="ko-KR"/>
        </w:rPr>
        <w:t xml:space="preserve">240 MHz </w:t>
      </w:r>
      <w:r w:rsidRPr="00867495">
        <w:rPr>
          <w:rFonts w:eastAsia="Malgun Gothic"/>
          <w:color w:val="000000" w:themeColor="text1"/>
          <w:lang w:eastAsia="ko-KR"/>
        </w:rPr>
        <w:t xml:space="preserve">PPDU transmission, </w:t>
      </w:r>
      <w:r w:rsidR="00B66D7C" w:rsidRPr="00867495">
        <w:rPr>
          <w:rFonts w:eastAsia="Malgun Gothic"/>
          <w:color w:val="000000" w:themeColor="text1"/>
          <w:lang w:eastAsia="ko-KR"/>
        </w:rPr>
        <w:t xml:space="preserve">two </w:t>
      </w:r>
      <w:r w:rsidR="00601500" w:rsidRPr="00867495">
        <w:rPr>
          <w:rFonts w:eastAsia="Malgun Gothic"/>
          <w:color w:val="000000" w:themeColor="text1"/>
          <w:lang w:eastAsia="ko-KR"/>
        </w:rPr>
        <w:t xml:space="preserve">adjacent </w:t>
      </w:r>
      <w:r w:rsidR="00B66D7C" w:rsidRPr="00867495">
        <w:rPr>
          <w:rFonts w:eastAsia="Malgun Gothic"/>
          <w:color w:val="000000" w:themeColor="text1"/>
          <w:lang w:eastAsia="ko-KR"/>
        </w:rPr>
        <w:t xml:space="preserve">160 MHz and </w:t>
      </w:r>
      <w:r w:rsidR="0059541B" w:rsidRPr="00867495">
        <w:rPr>
          <w:rFonts w:eastAsia="Malgun Gothic"/>
          <w:color w:val="000000" w:themeColor="text1"/>
          <w:lang w:eastAsia="ko-KR"/>
        </w:rPr>
        <w:t>80 MHz channels within a 320 MHz channel</w:t>
      </w:r>
      <w:r w:rsidR="007B6A0C" w:rsidRPr="00867495">
        <w:rPr>
          <w:rFonts w:eastAsia="Malgun Gothic"/>
          <w:color w:val="000000" w:themeColor="text1"/>
          <w:lang w:eastAsia="ko-KR"/>
        </w:rPr>
        <w:t xml:space="preserve"> </w:t>
      </w:r>
      <w:r w:rsidR="00867495" w:rsidRPr="00867495">
        <w:rPr>
          <w:rFonts w:eastAsia="Malgun Gothic"/>
          <w:color w:val="000000" w:themeColor="text1"/>
          <w:lang w:eastAsia="ko-KR"/>
        </w:rPr>
        <w:t>are used, where</w:t>
      </w:r>
      <w:r w:rsidRPr="00867495">
        <w:rPr>
          <w:rFonts w:eastAsia="Malgun Gothic"/>
          <w:color w:val="000000" w:themeColor="text1"/>
          <w:lang w:eastAsia="ko-KR"/>
        </w:rPr>
        <w:t xml:space="preserve"> one </w:t>
      </w:r>
      <w:r w:rsidR="008A3B38" w:rsidRPr="00867495">
        <w:rPr>
          <w:rFonts w:eastAsia="Malgun Gothic"/>
          <w:color w:val="000000" w:themeColor="text1"/>
          <w:lang w:eastAsia="ko-KR"/>
        </w:rPr>
        <w:t xml:space="preserve">non-primary </w:t>
      </w:r>
      <w:r w:rsidRPr="00867495">
        <w:rPr>
          <w:rFonts w:eastAsia="Malgun Gothic"/>
          <w:color w:val="000000" w:themeColor="text1"/>
          <w:lang w:eastAsia="ko-KR"/>
        </w:rPr>
        <w:t xml:space="preserve">80 </w:t>
      </w:r>
      <w:r w:rsidR="008A3B38" w:rsidRPr="00867495">
        <w:rPr>
          <w:rFonts w:eastAsia="Malgun Gothic"/>
          <w:color w:val="000000" w:themeColor="text1"/>
          <w:lang w:eastAsia="ko-KR"/>
        </w:rPr>
        <w:t xml:space="preserve">MHz channel </w:t>
      </w:r>
      <w:r w:rsidR="00867495" w:rsidRPr="00867495">
        <w:rPr>
          <w:rFonts w:eastAsia="Malgun Gothic"/>
          <w:color w:val="000000" w:themeColor="text1"/>
          <w:lang w:eastAsia="ko-KR"/>
        </w:rPr>
        <w:t>is</w:t>
      </w:r>
      <w:r w:rsidR="007B6A0C" w:rsidRPr="00867495">
        <w:rPr>
          <w:rFonts w:eastAsia="Malgun Gothic"/>
          <w:color w:val="000000" w:themeColor="text1"/>
          <w:lang w:eastAsia="ko-KR"/>
        </w:rPr>
        <w:t xml:space="preserve"> </w:t>
      </w:r>
      <w:r w:rsidR="008A3B38" w:rsidRPr="00867495">
        <w:rPr>
          <w:rFonts w:eastAsia="Malgun Gothic"/>
          <w:color w:val="000000" w:themeColor="text1"/>
          <w:lang w:eastAsia="ko-KR"/>
        </w:rPr>
        <w:t>punctured.</w:t>
      </w:r>
      <w:r w:rsidRPr="00867495">
        <w:rPr>
          <w:rFonts w:eastAsia="Malgun Gothic"/>
          <w:color w:val="000000" w:themeColor="text1"/>
          <w:lang w:eastAsia="ko-KR"/>
        </w:rPr>
        <w:t xml:space="preserve"> </w:t>
      </w:r>
      <w:r w:rsidR="008A3B38" w:rsidRPr="00867495">
        <w:rPr>
          <w:rFonts w:eastAsia="Malgun Gothic"/>
          <w:color w:val="000000" w:themeColor="text1"/>
          <w:lang w:eastAsia="ko-KR"/>
        </w:rPr>
        <w:t xml:space="preserve">For a </w:t>
      </w:r>
      <w:r w:rsidR="007F17AF" w:rsidRPr="00867495">
        <w:rPr>
          <w:rFonts w:eastAsia="Malgun Gothic"/>
          <w:color w:val="000000" w:themeColor="text1"/>
          <w:lang w:eastAsia="ko-KR"/>
        </w:rPr>
        <w:t xml:space="preserve">160+80 MHz </w:t>
      </w:r>
      <w:r w:rsidR="008A3B38" w:rsidRPr="00867495">
        <w:rPr>
          <w:rFonts w:eastAsia="Malgun Gothic"/>
          <w:color w:val="000000" w:themeColor="text1"/>
          <w:lang w:eastAsia="ko-KR"/>
        </w:rPr>
        <w:t xml:space="preserve">PPDU </w:t>
      </w:r>
      <w:r w:rsidR="007F17AF" w:rsidRPr="00867495">
        <w:rPr>
          <w:rFonts w:eastAsia="Malgun Gothic"/>
          <w:color w:val="000000" w:themeColor="text1"/>
          <w:lang w:eastAsia="ko-KR"/>
        </w:rPr>
        <w:t>transmission</w:t>
      </w:r>
      <w:r w:rsidR="008A3B38" w:rsidRPr="00867495">
        <w:rPr>
          <w:rFonts w:eastAsia="Malgun Gothic"/>
          <w:color w:val="000000" w:themeColor="text1"/>
          <w:lang w:eastAsia="ko-KR"/>
        </w:rPr>
        <w:t>,</w:t>
      </w:r>
      <w:r w:rsidR="007F17AF" w:rsidRPr="00867495">
        <w:rPr>
          <w:rFonts w:eastAsia="Malgun Gothic"/>
          <w:color w:val="000000" w:themeColor="text1"/>
          <w:lang w:eastAsia="ko-KR"/>
        </w:rPr>
        <w:t xml:space="preserve"> </w:t>
      </w:r>
      <w:r w:rsidR="007E3B1D" w:rsidRPr="00867495">
        <w:rPr>
          <w:rFonts w:eastAsia="Malgun Gothic"/>
          <w:color w:val="000000" w:themeColor="text1"/>
          <w:lang w:eastAsia="ko-KR"/>
        </w:rPr>
        <w:t>two non-a</w:t>
      </w:r>
      <w:r w:rsidR="007B6A0C" w:rsidRPr="00867495">
        <w:rPr>
          <w:rFonts w:eastAsia="Malgun Gothic"/>
          <w:color w:val="000000" w:themeColor="text1"/>
          <w:lang w:eastAsia="ko-KR"/>
        </w:rPr>
        <w:t>d</w:t>
      </w:r>
      <w:r w:rsidR="007E3B1D" w:rsidRPr="00867495">
        <w:rPr>
          <w:rFonts w:eastAsia="Malgun Gothic"/>
          <w:color w:val="000000" w:themeColor="text1"/>
          <w:lang w:eastAsia="ko-KR"/>
        </w:rPr>
        <w:t>jacent 160 MHz and</w:t>
      </w:r>
      <w:r w:rsidR="0059541B" w:rsidRPr="00867495">
        <w:rPr>
          <w:rFonts w:eastAsia="Malgun Gothic"/>
          <w:color w:val="000000" w:themeColor="text1"/>
          <w:lang w:eastAsia="ko-KR"/>
        </w:rPr>
        <w:t xml:space="preserve"> 80 MHz channels within </w:t>
      </w:r>
      <w:r w:rsidR="008A3B38" w:rsidRPr="00867495">
        <w:rPr>
          <w:rFonts w:eastAsia="Malgun Gothic"/>
          <w:color w:val="000000" w:themeColor="text1"/>
          <w:lang w:eastAsia="ko-KR"/>
        </w:rPr>
        <w:t>a</w:t>
      </w:r>
      <w:r w:rsidR="007F17AF" w:rsidRPr="00867495">
        <w:rPr>
          <w:rFonts w:eastAsia="Malgun Gothic"/>
          <w:color w:val="000000" w:themeColor="text1"/>
          <w:lang w:eastAsia="ko-KR"/>
        </w:rPr>
        <w:t xml:space="preserve"> </w:t>
      </w:r>
      <w:r w:rsidR="007E3B1D" w:rsidRPr="00867495">
        <w:rPr>
          <w:rFonts w:eastAsia="Malgun Gothic"/>
          <w:color w:val="000000" w:themeColor="text1"/>
          <w:lang w:eastAsia="ko-KR"/>
        </w:rPr>
        <w:t>320 MHz/</w:t>
      </w:r>
      <w:r w:rsidR="007F17AF" w:rsidRPr="00867495">
        <w:rPr>
          <w:rFonts w:eastAsia="Malgun Gothic"/>
          <w:color w:val="000000" w:themeColor="text1"/>
          <w:lang w:eastAsia="ko-KR"/>
        </w:rPr>
        <w:t>160+160 MHz</w:t>
      </w:r>
      <w:r w:rsidR="008A3B38" w:rsidRPr="00867495">
        <w:rPr>
          <w:rFonts w:eastAsia="Malgun Gothic"/>
          <w:color w:val="000000" w:themeColor="text1"/>
          <w:lang w:eastAsia="ko-KR"/>
        </w:rPr>
        <w:t xml:space="preserve"> </w:t>
      </w:r>
      <w:r w:rsidR="007E3B1D" w:rsidRPr="00867495">
        <w:rPr>
          <w:rFonts w:eastAsia="Malgun Gothic"/>
          <w:color w:val="000000" w:themeColor="text1"/>
          <w:lang w:eastAsia="ko-KR"/>
        </w:rPr>
        <w:t xml:space="preserve">channel </w:t>
      </w:r>
      <w:r w:rsidR="00867495" w:rsidRPr="00867495">
        <w:rPr>
          <w:rFonts w:eastAsia="Malgun Gothic"/>
          <w:color w:val="000000" w:themeColor="text1"/>
          <w:lang w:eastAsia="ko-KR"/>
        </w:rPr>
        <w:t>are used, where</w:t>
      </w:r>
      <w:r w:rsidR="007B6A0C" w:rsidRPr="00867495">
        <w:rPr>
          <w:rFonts w:eastAsia="Malgun Gothic"/>
          <w:color w:val="000000" w:themeColor="text1"/>
          <w:lang w:eastAsia="ko-KR"/>
        </w:rPr>
        <w:t xml:space="preserve"> </w:t>
      </w:r>
      <w:r w:rsidR="006F4BE7" w:rsidRPr="00867495">
        <w:rPr>
          <w:rFonts w:eastAsia="Malgun Gothic"/>
          <w:color w:val="000000" w:themeColor="text1"/>
          <w:lang w:eastAsia="ko-KR"/>
        </w:rPr>
        <w:t>one</w:t>
      </w:r>
      <w:r w:rsidR="008A3B38" w:rsidRPr="00867495">
        <w:rPr>
          <w:rFonts w:eastAsia="Malgun Gothic"/>
          <w:color w:val="000000" w:themeColor="text1"/>
          <w:lang w:eastAsia="ko-KR"/>
        </w:rPr>
        <w:t xml:space="preserve"> non-primary 80 MHz channel</w:t>
      </w:r>
      <w:r w:rsidR="007B6A0C" w:rsidRPr="00867495">
        <w:rPr>
          <w:rFonts w:eastAsia="Malgun Gothic"/>
          <w:color w:val="000000" w:themeColor="text1"/>
          <w:lang w:eastAsia="ko-KR"/>
        </w:rPr>
        <w:t xml:space="preserve"> </w:t>
      </w:r>
      <w:r w:rsidR="006F4BE7" w:rsidRPr="00867495">
        <w:rPr>
          <w:rFonts w:eastAsia="Malgun Gothic"/>
          <w:color w:val="000000" w:themeColor="text1"/>
          <w:lang w:eastAsia="ko-KR"/>
        </w:rPr>
        <w:t>is</w:t>
      </w:r>
      <w:r w:rsidR="008A3B38" w:rsidRPr="00867495">
        <w:rPr>
          <w:rFonts w:eastAsia="Malgun Gothic"/>
          <w:color w:val="000000" w:themeColor="text1"/>
          <w:lang w:eastAsia="ko-KR"/>
        </w:rPr>
        <w:t xml:space="preserve"> punctured.</w:t>
      </w:r>
      <w:r w:rsidR="007F17AF" w:rsidRPr="00867495">
        <w:rPr>
          <w:rFonts w:eastAsia="Malgun Gothic"/>
          <w:color w:val="000000" w:themeColor="text1"/>
          <w:lang w:eastAsia="ko-KR"/>
        </w:rPr>
        <w:t xml:space="preserve"> </w:t>
      </w:r>
    </w:p>
    <w:p w:rsidR="00507836" w:rsidRPr="00867495" w:rsidRDefault="00507836" w:rsidP="00867495">
      <w:pPr>
        <w:jc w:val="both"/>
        <w:rPr>
          <w:rFonts w:eastAsia="Malgun Gothic"/>
          <w:color w:val="000000" w:themeColor="text1"/>
          <w:lang w:eastAsia="ko-KR"/>
        </w:rPr>
      </w:pPr>
    </w:p>
    <w:p w:rsidR="00507836" w:rsidRPr="00867495" w:rsidRDefault="00E2650F" w:rsidP="009E1852">
      <w:pPr>
        <w:jc w:val="both"/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</w:pPr>
      <w:r w:rsidRPr="00867495">
        <w:t xml:space="preserve">A 320/160+160 MHz PPDU transmission is subjected to 320/160+160 MHz PPDU </w:t>
      </w:r>
      <w:r w:rsidR="00721163" w:rsidRPr="00867495">
        <w:t xml:space="preserve">transmit spectral </w:t>
      </w:r>
      <w:r w:rsidRPr="00867495">
        <w:t>mask</w:t>
      </w:r>
      <w:r w:rsidR="00721163" w:rsidRPr="00867495">
        <w:t>s and</w:t>
      </w:r>
      <w:r w:rsidRPr="00867495">
        <w:t xml:space="preserve"> </w:t>
      </w:r>
      <w:r w:rsidR="00721163" w:rsidRPr="00867495">
        <w:t>a</w:t>
      </w:r>
      <w:r w:rsidRPr="00867495">
        <w:t xml:space="preserve">dditional </w:t>
      </w:r>
      <w:r w:rsidR="00867495" w:rsidRPr="00867495">
        <w:t xml:space="preserve">spectral </w:t>
      </w:r>
      <w:r w:rsidRPr="00867495">
        <w:t>mask</w:t>
      </w:r>
      <w:r w:rsidR="00721163" w:rsidRPr="00867495">
        <w:t>(s) for the punctured channel(s)</w:t>
      </w:r>
      <w:r w:rsidRPr="00867495">
        <w:t xml:space="preserve"> </w:t>
      </w:r>
      <w:r w:rsidR="00C27F5E" w:rsidRPr="00867495">
        <w:rPr>
          <w:rFonts w:eastAsia="Malgun Gothic"/>
          <w:color w:val="000000" w:themeColor="text1"/>
          <w:lang w:eastAsia="ko-KR"/>
        </w:rPr>
        <w:t xml:space="preserve">defined in </w:t>
      </w:r>
      <w:proofErr w:type="spellStart"/>
      <w:r w:rsidR="00867495" w:rsidRPr="00867495">
        <w:rPr>
          <w:rFonts w:eastAsia="Malgun Gothic"/>
          <w:color w:val="000000" w:themeColor="text1"/>
          <w:lang w:eastAsia="ko-KR"/>
        </w:rPr>
        <w:t>Subcl</w:t>
      </w:r>
      <w:r w:rsidR="009E1852">
        <w:rPr>
          <w:rFonts w:eastAsia="Malgun Gothic"/>
          <w:color w:val="000000" w:themeColor="text1"/>
          <w:lang w:eastAsia="ko-KR"/>
        </w:rPr>
        <w:t>a</w:t>
      </w:r>
      <w:r w:rsidR="00867495" w:rsidRPr="00867495">
        <w:rPr>
          <w:rFonts w:eastAsia="Malgun Gothic"/>
          <w:color w:val="000000" w:themeColor="text1"/>
          <w:lang w:eastAsia="ko-KR"/>
        </w:rPr>
        <w:t>use</w:t>
      </w:r>
      <w:proofErr w:type="spellEnd"/>
      <w:r w:rsidR="00867495" w:rsidRPr="00867495">
        <w:rPr>
          <w:rFonts w:eastAsia="Malgun Gothic"/>
          <w:color w:val="000000" w:themeColor="text1"/>
          <w:lang w:eastAsia="ko-KR"/>
        </w:rPr>
        <w:t xml:space="preserve"> </w:t>
      </w:r>
      <w:proofErr w:type="spellStart"/>
      <w:r w:rsidR="00C27F5E" w:rsidRPr="00867495">
        <w:rPr>
          <w:rFonts w:eastAsia="Malgun Gothic"/>
          <w:color w:val="000000" w:themeColor="text1"/>
          <w:lang w:eastAsia="ko-KR"/>
        </w:rPr>
        <w:t>xx.x.xx.x</w:t>
      </w:r>
      <w:proofErr w:type="spellEnd"/>
      <w:r w:rsidR="00C27F5E" w:rsidRPr="00867495">
        <w:rPr>
          <w:rFonts w:eastAsia="Malgun Gothic"/>
          <w:color w:val="000000" w:themeColor="text1"/>
          <w:lang w:eastAsia="ko-KR"/>
        </w:rPr>
        <w:t xml:space="preserve"> (Transmit spectral mask) </w:t>
      </w:r>
      <w:r w:rsidR="00721163" w:rsidRPr="00867495">
        <w:t>according to</w:t>
      </w:r>
      <w:r w:rsidRPr="00867495">
        <w:t xml:space="preserve"> the puncturing patterns and </w:t>
      </w:r>
      <w:r w:rsidR="00721163" w:rsidRPr="00867495">
        <w:t>multi-RU allocation</w:t>
      </w:r>
      <w:r w:rsidRPr="00867495">
        <w:t xml:space="preserve">. </w:t>
      </w:r>
      <w:r w:rsidR="00C27F5E" w:rsidRPr="00867495">
        <w:t xml:space="preserve">A 240/160+80 MHz PPDU transmission is subjected to 320/160+160 MHz PPDU transmit spectral masks and additional </w:t>
      </w:r>
      <w:r w:rsidR="00867495" w:rsidRPr="00867495">
        <w:t xml:space="preserve">spectral </w:t>
      </w:r>
      <w:r w:rsidR="00C27F5E" w:rsidRPr="00867495">
        <w:t xml:space="preserve">mask(s) for the punctured channel(s) </w:t>
      </w:r>
      <w:r w:rsidR="00C27F5E" w:rsidRPr="00867495">
        <w:rPr>
          <w:rFonts w:eastAsia="Malgun Gothic"/>
          <w:color w:val="000000" w:themeColor="text1"/>
          <w:lang w:eastAsia="ko-KR"/>
        </w:rPr>
        <w:t xml:space="preserve">defined in </w:t>
      </w:r>
      <w:proofErr w:type="spellStart"/>
      <w:r w:rsidR="00867495" w:rsidRPr="00867495">
        <w:rPr>
          <w:rFonts w:eastAsia="Malgun Gothic"/>
          <w:color w:val="000000" w:themeColor="text1"/>
          <w:lang w:eastAsia="ko-KR"/>
        </w:rPr>
        <w:t>Subcl</w:t>
      </w:r>
      <w:r w:rsidR="009E1852">
        <w:rPr>
          <w:rFonts w:eastAsia="Malgun Gothic"/>
          <w:color w:val="000000" w:themeColor="text1"/>
          <w:lang w:eastAsia="ko-KR"/>
        </w:rPr>
        <w:t>a</w:t>
      </w:r>
      <w:r w:rsidR="00867495" w:rsidRPr="00867495">
        <w:rPr>
          <w:rFonts w:eastAsia="Malgun Gothic"/>
          <w:color w:val="000000" w:themeColor="text1"/>
          <w:lang w:eastAsia="ko-KR"/>
        </w:rPr>
        <w:t>use</w:t>
      </w:r>
      <w:proofErr w:type="spellEnd"/>
      <w:r w:rsidR="00867495" w:rsidRPr="00867495">
        <w:rPr>
          <w:rFonts w:eastAsia="Malgun Gothic"/>
          <w:color w:val="000000" w:themeColor="text1"/>
          <w:lang w:eastAsia="ko-KR"/>
        </w:rPr>
        <w:t xml:space="preserve"> </w:t>
      </w:r>
      <w:proofErr w:type="spellStart"/>
      <w:r w:rsidR="00C27F5E" w:rsidRPr="00867495">
        <w:rPr>
          <w:rFonts w:eastAsia="Malgun Gothic"/>
          <w:color w:val="000000" w:themeColor="text1"/>
          <w:lang w:eastAsia="ko-KR"/>
        </w:rPr>
        <w:t>xx.x.xx.x</w:t>
      </w:r>
      <w:proofErr w:type="spellEnd"/>
      <w:r w:rsidR="00C27F5E" w:rsidRPr="00867495">
        <w:rPr>
          <w:rFonts w:eastAsia="Malgun Gothic"/>
          <w:color w:val="000000" w:themeColor="text1"/>
          <w:lang w:eastAsia="ko-KR"/>
        </w:rPr>
        <w:t xml:space="preserve"> (Transmit spectral mask) </w:t>
      </w:r>
      <w:r w:rsidR="00C27F5E" w:rsidRPr="00867495">
        <w:t>according to the puncturing patterns.</w:t>
      </w:r>
      <w:r w:rsidR="00C27F5E" w:rsidRPr="00867495">
        <w:rPr>
          <w:rFonts w:ascii="Arial" w:hAnsi="Arial" w:cs="Arial"/>
          <w:sz w:val="20"/>
          <w:szCs w:val="20"/>
        </w:rPr>
        <w:t xml:space="preserve"> </w:t>
      </w:r>
    </w:p>
    <w:p w:rsidR="00487E41" w:rsidRPr="00867495" w:rsidRDefault="00487E41" w:rsidP="00507836">
      <w:pPr>
        <w:ind w:firstLine="2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87E41" w:rsidRPr="009E1852" w:rsidRDefault="00487E41" w:rsidP="00867495">
      <w:pPr>
        <w:rPr>
          <w:rFonts w:ascii="Arial" w:hAnsi="Arial" w:cs="Arial"/>
          <w:b/>
        </w:rPr>
      </w:pPr>
      <w:r w:rsidRPr="009E1852">
        <w:rPr>
          <w:rFonts w:ascii="Arial" w:hAnsi="Arial" w:cs="Arial"/>
          <w:b/>
          <w:color w:val="000000" w:themeColor="text1"/>
        </w:rPr>
        <w:t xml:space="preserve">34.3.2.2.2 </w:t>
      </w:r>
      <w:r w:rsidR="00090B52" w:rsidRPr="009E1852">
        <w:rPr>
          <w:rFonts w:ascii="Arial" w:hAnsi="Arial" w:cs="Arial"/>
          <w:b/>
          <w:color w:val="000000" w:themeColor="text1"/>
        </w:rPr>
        <w:t>Sub</w:t>
      </w:r>
      <w:r w:rsidR="00830836" w:rsidRPr="009E1852">
        <w:rPr>
          <w:rFonts w:ascii="Arial" w:hAnsi="Arial" w:cs="Arial"/>
          <w:b/>
          <w:color w:val="000000" w:themeColor="text1"/>
        </w:rPr>
        <w:t>ca</w:t>
      </w:r>
      <w:r w:rsidR="00B2734A" w:rsidRPr="009E1852">
        <w:rPr>
          <w:rFonts w:ascii="Arial" w:hAnsi="Arial" w:cs="Arial"/>
          <w:b/>
          <w:color w:val="000000" w:themeColor="text1"/>
        </w:rPr>
        <w:t>rrier</w:t>
      </w:r>
      <w:r w:rsidR="00570DF2" w:rsidRPr="009E1852">
        <w:rPr>
          <w:rFonts w:ascii="Arial" w:hAnsi="Arial" w:cs="Arial"/>
          <w:b/>
          <w:color w:val="000000" w:themeColor="text1"/>
        </w:rPr>
        <w:t>s</w:t>
      </w:r>
      <w:r w:rsidR="00B2734A" w:rsidRPr="009E1852">
        <w:rPr>
          <w:rFonts w:ascii="Arial" w:hAnsi="Arial" w:cs="Arial"/>
          <w:b/>
          <w:color w:val="000000" w:themeColor="text1"/>
        </w:rPr>
        <w:t xml:space="preserve"> and resource allocation for</w:t>
      </w:r>
      <w:r w:rsidR="00830836" w:rsidRPr="009E1852">
        <w:rPr>
          <w:rFonts w:ascii="Arial" w:hAnsi="Arial" w:cs="Arial"/>
          <w:b/>
          <w:color w:val="000000" w:themeColor="text1"/>
        </w:rPr>
        <w:t xml:space="preserve"> wideband</w:t>
      </w:r>
      <w:r w:rsidRPr="009E1852">
        <w:rPr>
          <w:rFonts w:ascii="Arial" w:hAnsi="Arial" w:cs="Arial"/>
          <w:b/>
          <w:color w:val="000000" w:themeColor="text1"/>
        </w:rPr>
        <w:t xml:space="preserve"> (</w:t>
      </w:r>
      <w:r w:rsidR="00DF2BC8" w:rsidRPr="009E1852">
        <w:rPr>
          <w:rFonts w:ascii="Arial" w:hAnsi="Arial" w:cs="Arial"/>
          <w:b/>
          <w:color w:val="0070C0"/>
        </w:rPr>
        <w:t>Shimi Shilo</w:t>
      </w:r>
      <w:r w:rsidRPr="009E1852">
        <w:rPr>
          <w:rFonts w:ascii="Arial" w:hAnsi="Arial" w:cs="Arial"/>
          <w:b/>
          <w:color w:val="000000" w:themeColor="text1"/>
        </w:rPr>
        <w:t>)</w:t>
      </w:r>
    </w:p>
    <w:p w:rsidR="00EB5AC5" w:rsidRDefault="00EB5AC5"/>
    <w:p w:rsidR="00867495" w:rsidRDefault="00867495" w:rsidP="00E91E3D">
      <w:pPr>
        <w:jc w:val="both"/>
      </w:pPr>
      <w:r w:rsidRPr="00617707">
        <w:t>The EHT PHY data subcarrier frequency spacing is identical to that of HE PHY subcarrier frequency spacing defined in Clause 27 (High Efficiency (HE) PHY specification)</w:t>
      </w:r>
      <w:r w:rsidR="005D4D09">
        <w:t xml:space="preserve"> [2]</w:t>
      </w:r>
      <w:r>
        <w:t>.</w:t>
      </w:r>
    </w:p>
    <w:p w:rsidR="00867495" w:rsidRDefault="00867495" w:rsidP="00867495"/>
    <w:p w:rsidR="00867495" w:rsidRDefault="00867495" w:rsidP="00867495">
      <w:pPr>
        <w:jc w:val="both"/>
      </w:pPr>
      <w:r>
        <w:t>The EHT tone plan and RU locations for a 20MHz PPDU and 40MHz PPDU is identical to that of HE PHY defined in Clause 27 (High Efficiency (HE) PHY specification)</w:t>
      </w:r>
      <w:r w:rsidR="005D4D09">
        <w:t xml:space="preserve"> [2]</w:t>
      </w:r>
      <w:r>
        <w:t>, for both OFDMA and non-OFDMA cases. The EHT tone plan and RU locations for an 80MHz non-OFDMA PPDU and a 160/80+80MHz non-OFDMA PPDU is identical to that of HE PHY defined in Clause 27 (High Efficiency (HE) PHY specification)</w:t>
      </w:r>
      <w:r w:rsidR="005D4D09">
        <w:t xml:space="preserve"> [2]</w:t>
      </w:r>
      <w:r>
        <w:t xml:space="preserve">, with the </w:t>
      </w:r>
      <w:proofErr w:type="spellStart"/>
      <w:r>
        <w:t>eception</w:t>
      </w:r>
      <w:proofErr w:type="spellEnd"/>
      <w:r>
        <w:t xml:space="preserve"> of pilot locations. The EHT tone plan and RU locations for a 320/160+160MHz </w:t>
      </w:r>
      <w:r w:rsidR="00C75ABB">
        <w:t xml:space="preserve">non-OFDMA </w:t>
      </w:r>
      <w:r>
        <w:t>PPDU is based on duplicated EHT 160MHz tone plan.</w:t>
      </w:r>
    </w:p>
    <w:p w:rsidR="00867495" w:rsidRDefault="00867495" w:rsidP="00867495">
      <w:pPr>
        <w:jc w:val="both"/>
      </w:pPr>
    </w:p>
    <w:p w:rsidR="00EB5AC5" w:rsidRDefault="00867495" w:rsidP="00E91E3D">
      <w:pPr>
        <w:jc w:val="both"/>
        <w:rPr>
          <w:szCs w:val="22"/>
        </w:rPr>
      </w:pPr>
      <w:r>
        <w:rPr>
          <w:szCs w:val="22"/>
        </w:rPr>
        <w:t xml:space="preserve">The EHT tone plan and RU locations for an 80MHz OFDMA PPDU is given in Figure XXX below. </w:t>
      </w:r>
      <w:r w:rsidRPr="00617707">
        <w:rPr>
          <w:szCs w:val="22"/>
        </w:rPr>
        <w:t xml:space="preserve">The same structure as used for </w:t>
      </w:r>
      <w:r>
        <w:rPr>
          <w:szCs w:val="22"/>
        </w:rPr>
        <w:t>SU, DL MU and TB</w:t>
      </w:r>
      <w:r w:rsidRPr="00617707">
        <w:rPr>
          <w:szCs w:val="22"/>
        </w:rPr>
        <w:t xml:space="preserve"> PPDU formats </w:t>
      </w:r>
      <w:r>
        <w:rPr>
          <w:szCs w:val="22"/>
        </w:rPr>
        <w:t>with and without puncturing. A non-OFDMA full bandwidth 80MHz segment uses a 996-tone RU. Any punctured 80MHz segment uses the OFDMA plan shown in Figure XXX below. For each 80MHz segment in a 160/240/320MHz PPDU, if it is punctured or used for OFDMA, the plan shown in Figure XXX below is used. For each 80MHz segment in a 160/240/320MHz PPDU, if it is used for non-OFDMA and non-punctured, the 996-tone RU is used.</w:t>
      </w:r>
    </w:p>
    <w:p w:rsidR="00867495" w:rsidRDefault="00867495" w:rsidP="00867495">
      <w:pPr>
        <w:rPr>
          <w:szCs w:val="22"/>
        </w:rPr>
      </w:pPr>
    </w:p>
    <w:p w:rsidR="00867495" w:rsidRDefault="00867495" w:rsidP="00867495">
      <w:pPr>
        <w:jc w:val="center"/>
        <w:rPr>
          <w:rtl/>
        </w:rPr>
      </w:pPr>
      <w:r>
        <w:object w:dxaOrig="21048" w:dyaOrig="7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pt;height:199pt" o:ole="">
            <v:imagedata r:id="rId8" o:title=""/>
          </v:shape>
          <o:OLEObject Type="Embed" ProgID="Visio.Drawing.15" ShapeID="_x0000_i1025" DrawAspect="Content" ObjectID="_1659890231" r:id="rId9"/>
        </w:object>
      </w:r>
    </w:p>
    <w:p w:rsidR="00867495" w:rsidRDefault="00867495" w:rsidP="00867495">
      <w:pPr>
        <w:jc w:val="center"/>
        <w:rPr>
          <w:szCs w:val="22"/>
          <w:lang w:bidi="he-IL"/>
        </w:rPr>
      </w:pPr>
      <w:r>
        <w:t>Figure XXX – RU Locations in an 80MHz EHT OFDMA PPDU</w:t>
      </w:r>
    </w:p>
    <w:p w:rsidR="00867495" w:rsidRDefault="00867495" w:rsidP="00867495">
      <w:pPr>
        <w:jc w:val="both"/>
        <w:rPr>
          <w:szCs w:val="22"/>
        </w:rPr>
      </w:pPr>
    </w:p>
    <w:p w:rsidR="00867495" w:rsidRDefault="00C75ABB" w:rsidP="00867495">
      <w:pPr>
        <w:jc w:val="both"/>
      </w:pPr>
      <w:r>
        <w:t>F</w:t>
      </w:r>
      <w:r w:rsidR="00867495">
        <w:t>or a non-OFDMA 320/160+160MHz PPDU</w:t>
      </w:r>
      <w:r>
        <w:t>,</w:t>
      </w:r>
      <w:r w:rsidR="00867495">
        <w:t xml:space="preserve"> 12 and 11 null tones are placed at the left and right edges, respectively, in each 160MHz segment.</w:t>
      </w:r>
    </w:p>
    <w:p w:rsidR="00867495" w:rsidRDefault="00867495" w:rsidP="00867495">
      <w:pPr>
        <w:jc w:val="both"/>
      </w:pPr>
    </w:p>
    <w:p w:rsidR="00867495" w:rsidRDefault="00867495" w:rsidP="00E91E3D">
      <w:pPr>
        <w:jc w:val="both"/>
      </w:pPr>
      <w:r>
        <w:t>The EHT tone plan for a 240/160+80MHz PPDU consists of three 80MHz segments. The tone plan for each of the 80MHz segments is identical to an EHT 80MHz tone plan.</w:t>
      </w:r>
    </w:p>
    <w:p w:rsidR="00867495" w:rsidRDefault="00867495" w:rsidP="00867495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szCs w:val="20"/>
          <w:lang w:eastAsia="en-US"/>
        </w:rPr>
      </w:pPr>
    </w:p>
    <w:p w:rsidR="004960F3" w:rsidRDefault="004960F3"/>
    <w:p w:rsidR="004960F3" w:rsidRDefault="004960F3"/>
    <w:p w:rsidR="004960F3" w:rsidRDefault="004960F3"/>
    <w:p w:rsidR="004960F3" w:rsidRDefault="004960F3"/>
    <w:p w:rsidR="004960F3" w:rsidRDefault="004960F3"/>
    <w:p w:rsidR="004960F3" w:rsidRDefault="004960F3"/>
    <w:p w:rsidR="0054761D" w:rsidRDefault="0054761D">
      <w:r>
        <w:br w:type="page"/>
      </w:r>
    </w:p>
    <w:p w:rsidR="002D2A20" w:rsidRDefault="002D2A20"/>
    <w:p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:rsidR="00676CA5" w:rsidRPr="00676CA5" w:rsidRDefault="00676CA5" w:rsidP="00694F0A">
      <w:pPr>
        <w:rPr>
          <w:b/>
          <w:sz w:val="32"/>
        </w:rPr>
      </w:pPr>
    </w:p>
    <w:p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135012">
        <w:t>-20/0566r5</w:t>
      </w:r>
      <w:r w:rsidR="00135012" w:rsidRPr="005D4D09">
        <w:t>9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:rsidR="005D4D09" w:rsidRDefault="005D4D09" w:rsidP="005D4D09">
      <w:pPr>
        <w:spacing w:before="240"/>
      </w:pPr>
      <w:r>
        <w:t xml:space="preserve">[2] </w:t>
      </w:r>
      <w:r w:rsidRPr="005D4D09">
        <w:t>P802.11ax_D6.1</w:t>
      </w:r>
      <w:r>
        <w:t>.</w:t>
      </w:r>
    </w:p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E1EE2" w:rsidRDefault="002E1EE2" w:rsidP="001E6210"/>
    <w:sectPr w:rsidR="002E1EE2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13" w:rsidRDefault="00B25F13">
      <w:r>
        <w:separator/>
      </w:r>
    </w:p>
  </w:endnote>
  <w:endnote w:type="continuationSeparator" w:id="0">
    <w:p w:rsidR="00B25F13" w:rsidRDefault="00B2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 w:rsidR="004D14B9">
      <w:rPr>
        <w:lang w:val="fr-FR" w:eastAsia="zh-CN"/>
      </w:rPr>
      <w:t xml:space="preserve">Yan Xin, </w:t>
    </w:r>
    <w:r w:rsidR="004D14B9" w:rsidRPr="004D14B9">
      <w:rPr>
        <w:i/>
        <w:lang w:val="fr-FR" w:eastAsia="zh-CN"/>
      </w:rPr>
      <w:t>et al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13" w:rsidRDefault="00B25F13">
      <w:r>
        <w:separator/>
      </w:r>
    </w:p>
  </w:footnote>
  <w:footnote w:type="continuationSeparator" w:id="0">
    <w:p w:rsidR="00B25F13" w:rsidRDefault="00B25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2D7043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August 25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D3295A">
      <w:rPr>
        <w:color w:val="000000" w:themeColor="text1"/>
        <w:szCs w:val="28"/>
      </w:rPr>
      <w:t>1314</w:t>
    </w:r>
    <w:r w:rsidR="001F2C4F">
      <w:rPr>
        <w:color w:val="000000" w:themeColor="text1"/>
        <w:szCs w:val="28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7"/>
  </w:num>
  <w:num w:numId="7">
    <w:abstractNumId w:val="22"/>
  </w:num>
  <w:num w:numId="8">
    <w:abstractNumId w:val="32"/>
  </w:num>
  <w:num w:numId="9">
    <w:abstractNumId w:val="20"/>
  </w:num>
  <w:num w:numId="10">
    <w:abstractNumId w:val="12"/>
  </w:num>
  <w:num w:numId="11">
    <w:abstractNumId w:val="38"/>
  </w:num>
  <w:num w:numId="12">
    <w:abstractNumId w:val="33"/>
  </w:num>
  <w:num w:numId="13">
    <w:abstractNumId w:val="14"/>
  </w:num>
  <w:num w:numId="14">
    <w:abstractNumId w:val="35"/>
  </w:num>
  <w:num w:numId="15">
    <w:abstractNumId w:val="11"/>
  </w:num>
  <w:num w:numId="16">
    <w:abstractNumId w:val="9"/>
  </w:num>
  <w:num w:numId="17">
    <w:abstractNumId w:val="7"/>
  </w:num>
  <w:num w:numId="18">
    <w:abstractNumId w:val="28"/>
  </w:num>
  <w:num w:numId="19">
    <w:abstractNumId w:val="15"/>
  </w:num>
  <w:num w:numId="20">
    <w:abstractNumId w:val="39"/>
  </w:num>
  <w:num w:numId="21">
    <w:abstractNumId w:val="34"/>
  </w:num>
  <w:num w:numId="22">
    <w:abstractNumId w:val="0"/>
  </w:num>
  <w:num w:numId="23">
    <w:abstractNumId w:val="5"/>
  </w:num>
  <w:num w:numId="24">
    <w:abstractNumId w:val="37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29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30"/>
  </w:num>
  <w:num w:numId="36">
    <w:abstractNumId w:val="18"/>
  </w:num>
  <w:num w:numId="37">
    <w:abstractNumId w:val="36"/>
  </w:num>
  <w:num w:numId="38">
    <w:abstractNumId w:val="21"/>
  </w:num>
  <w:num w:numId="39">
    <w:abstractNumId w:val="16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2A7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8B7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4963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6B7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857"/>
    <w:rsid w:val="004C1E88"/>
    <w:rsid w:val="004C20F4"/>
    <w:rsid w:val="004C2323"/>
    <w:rsid w:val="004C23EF"/>
    <w:rsid w:val="004C25D8"/>
    <w:rsid w:val="004C2B97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ED0"/>
    <w:rsid w:val="005944B2"/>
    <w:rsid w:val="00594880"/>
    <w:rsid w:val="00594F6E"/>
    <w:rsid w:val="00595391"/>
    <w:rsid w:val="0059541B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190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63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3FF9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5F13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176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95A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0F3C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2E3B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A47564A-2CF0-449F-B681-30FC5071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66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802.11-11/xxxxr0</vt:lpstr>
      <vt:lpstr>doc.: IEEE 802.11-11/xxxxr0</vt:lpstr>
    </vt:vector>
  </TitlesOfParts>
  <Company>Nokia Corporation</Company>
  <LinksUpToDate>false</LinksUpToDate>
  <CharactersWithSpaces>4202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15</cp:revision>
  <cp:lastPrinted>2013-12-02T17:26:00Z</cp:lastPrinted>
  <dcterms:created xsi:type="dcterms:W3CDTF">2020-08-25T20:03:00Z</dcterms:created>
  <dcterms:modified xsi:type="dcterms:W3CDTF">2020-08-25T23:50:00Z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