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7777777" w:rsidR="005229EF" w:rsidRDefault="005229EF" w:rsidP="005229EF">
            <w:pPr>
              <w:pStyle w:val="T2"/>
              <w:spacing w:after="0"/>
              <w:ind w:left="0" w:right="0"/>
              <w:rPr>
                <w:b w:val="0"/>
                <w:sz w:val="20"/>
              </w:rPr>
            </w:pPr>
            <w:r>
              <w:rPr>
                <w:b w:val="0"/>
                <w:sz w:val="20"/>
              </w:rPr>
              <w:t>Panasonic</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77777777" w:rsidR="005229EF" w:rsidRPr="00D26733" w:rsidRDefault="005229EF" w:rsidP="005229EF">
            <w:pPr>
              <w:pStyle w:val="T2"/>
              <w:spacing w:after="0"/>
              <w:ind w:left="0" w:right="0"/>
              <w:rPr>
                <w:b w:val="0"/>
                <w:sz w:val="16"/>
                <w:lang w:val="en-US"/>
              </w:rPr>
            </w:pPr>
            <w:r>
              <w:rPr>
                <w:b w:val="0"/>
                <w:sz w:val="18"/>
              </w:rPr>
              <w:t>nusleihuang@outlook.com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A03D46" w:rsidRDefault="00A03D46">
                            <w:pPr>
                              <w:pStyle w:val="T1"/>
                              <w:spacing w:after="120"/>
                            </w:pPr>
                            <w:r>
                              <w:t>Abstract</w:t>
                            </w:r>
                          </w:p>
                          <w:p w14:paraId="0B09EDCF" w14:textId="77777777" w:rsidR="00A03D46" w:rsidRDefault="00A03D46">
                            <w:pPr>
                              <w:pStyle w:val="T1"/>
                              <w:spacing w:after="120"/>
                            </w:pPr>
                          </w:p>
                          <w:p w14:paraId="16F4D0EE" w14:textId="77777777" w:rsidR="00A03D46" w:rsidRDefault="00A03D46" w:rsidP="00A243D7">
                            <w:r>
                              <w:t>This document contains proposed draft text for EHT-preamble-EHT-SIG.</w:t>
                            </w:r>
                          </w:p>
                          <w:p w14:paraId="48FFECD0" w14:textId="77777777" w:rsidR="00A03D46" w:rsidRDefault="00A03D46" w:rsidP="00A243D7"/>
                          <w:p w14:paraId="1D2CC3CD" w14:textId="77777777" w:rsidR="00A03D46" w:rsidRDefault="00A03D46" w:rsidP="00947BBC">
                            <w:r>
                              <w:t>R0:  initial version</w:t>
                            </w:r>
                          </w:p>
                          <w:p w14:paraId="596059F3" w14:textId="77777777" w:rsidR="00A03D46" w:rsidRDefault="00A03D4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A03D46" w:rsidRDefault="00A03D46">
                      <w:pPr>
                        <w:pStyle w:val="T1"/>
                        <w:spacing w:after="120"/>
                      </w:pPr>
                      <w:r>
                        <w:t>Abstract</w:t>
                      </w:r>
                    </w:p>
                    <w:p w14:paraId="0B09EDCF" w14:textId="77777777" w:rsidR="00A03D46" w:rsidRDefault="00A03D46">
                      <w:pPr>
                        <w:pStyle w:val="T1"/>
                        <w:spacing w:after="120"/>
                      </w:pPr>
                    </w:p>
                    <w:p w14:paraId="16F4D0EE" w14:textId="77777777" w:rsidR="00A03D46" w:rsidRDefault="00A03D46" w:rsidP="00A243D7">
                      <w:r>
                        <w:t>This document contains proposed draft text for EHT-preamble-EHT-SIG.</w:t>
                      </w:r>
                    </w:p>
                    <w:p w14:paraId="48FFECD0" w14:textId="77777777" w:rsidR="00A03D46" w:rsidRDefault="00A03D46" w:rsidP="00A243D7"/>
                    <w:p w14:paraId="1D2CC3CD" w14:textId="77777777" w:rsidR="00A03D46" w:rsidRDefault="00A03D46" w:rsidP="00947BBC">
                      <w:r>
                        <w:t>R0:  initial version</w:t>
                      </w:r>
                    </w:p>
                    <w:p w14:paraId="596059F3" w14:textId="77777777" w:rsidR="00A03D46" w:rsidRDefault="00A03D46" w:rsidP="00A243D7"/>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1" w:name="RTF32373437303a2048342c312e"/>
      <w:r>
        <w:rPr>
          <w:w w:val="100"/>
        </w:rPr>
        <w:lastRenderedPageBreak/>
        <w:t>34.3.10.7 EHT-SIG</w:t>
      </w:r>
      <w:bookmarkEnd w:id="1"/>
    </w:p>
    <w:p w14:paraId="7163811F" w14:textId="77777777" w:rsidR="005229EF" w:rsidRDefault="005229EF" w:rsidP="005229EF">
      <w:pPr>
        <w:pStyle w:val="H5"/>
        <w:rPr>
          <w:w w:val="100"/>
        </w:rPr>
      </w:pPr>
      <w:commentRangeStart w:id="2"/>
      <w:r>
        <w:rPr>
          <w:w w:val="100"/>
        </w:rPr>
        <w:t>34.3.10.7.1 General</w:t>
      </w:r>
      <w:commentRangeEnd w:id="2"/>
      <w:r>
        <w:rPr>
          <w:rStyle w:val="ab"/>
          <w:rFonts w:ascii="Times New Roman" w:eastAsia="宋体" w:hAnsi="Times New Roman" w:cs="Times New Roman"/>
          <w:b w:val="0"/>
          <w:bCs w:val="0"/>
          <w:color w:val="auto"/>
          <w:w w:val="100"/>
          <w:lang w:val="en-GB" w:eastAsia="en-US"/>
        </w:rPr>
        <w:commentReference w:id="2"/>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r>
        <w:rPr>
          <w:w w:val="100"/>
        </w:rPr>
        <w:t xml:space="preserve">interpretate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3"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4" w:author="Yujian (Ross Yu)" w:date="2020-08-28T08:58:00Z">
        <w:r w:rsidR="00A03D46" w:rsidRPr="00E26E97">
          <w:rPr>
            <w:rFonts w:eastAsia="宋体"/>
            <w:w w:val="100"/>
          </w:rPr>
          <w:t>TBD</w:t>
        </w:r>
      </w:ins>
      <w:r w:rsidRPr="00E26E97">
        <w:rPr>
          <w:w w:val="100"/>
        </w:rPr>
        <w:t>.</w:t>
      </w:r>
      <w:r>
        <w:rPr>
          <w:w w:val="100"/>
        </w:rPr>
        <w:t xml:space="preserve"> </w:t>
      </w:r>
      <w:del w:id="5"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6" w:name="RTF39303937353a2048352c312e"/>
      <w:r>
        <w:rPr>
          <w:w w:val="100"/>
        </w:rPr>
        <w:t xml:space="preserve">34.3.10.7.2 </w:t>
      </w:r>
      <w:commentRangeStart w:id="7"/>
      <w:r>
        <w:rPr>
          <w:w w:val="100"/>
        </w:rPr>
        <w:t>EHT-SIG content channels</w:t>
      </w:r>
      <w:bookmarkEnd w:id="6"/>
      <w:commentRangeEnd w:id="7"/>
      <w:r>
        <w:rPr>
          <w:rStyle w:val="ab"/>
          <w:rFonts w:ascii="Times New Roman" w:eastAsia="宋体" w:hAnsi="Times New Roman" w:cs="Times New Roman"/>
          <w:b w:val="0"/>
          <w:bCs w:val="0"/>
          <w:color w:val="auto"/>
          <w:w w:val="100"/>
          <w:lang w:val="en-GB" w:eastAsia="en-US"/>
        </w:rPr>
        <w:commentReference w:id="7"/>
      </w:r>
    </w:p>
    <w:p w14:paraId="170F97E3" w14:textId="77777777"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is allowed to carry the different information when EHT MU PPDU is wider than 80MHz. </w:t>
      </w:r>
    </w:p>
    <w:p w14:paraId="4C4290D8" w14:textId="77777777" w:rsidR="005229EF" w:rsidRDefault="005229EF" w:rsidP="005229EF">
      <w:pPr>
        <w:pStyle w:val="T"/>
        <w:rPr>
          <w:w w:val="100"/>
        </w:rPr>
      </w:pPr>
      <w:r>
        <w:rPr>
          <w:w w:val="100"/>
        </w:rPr>
        <w:t xml:space="preserve">The EHT-SIG content channel format is shown in </w:t>
      </w:r>
      <w:r w:rsidRPr="00E82C26">
        <w:rPr>
          <w:w w:val="100"/>
          <w:highlight w:val="yellow"/>
          <w:rPrChange w:id="8" w:author="Yujian (Ross Yu)" w:date="2020-08-28T09:02:00Z">
            <w:rPr>
              <w:w w:val="100"/>
            </w:rPr>
          </w:rPrChange>
        </w:rPr>
        <w:fldChar w:fldCharType="begin"/>
      </w:r>
      <w:r w:rsidRPr="00E82C26">
        <w:rPr>
          <w:w w:val="100"/>
          <w:highlight w:val="yellow"/>
          <w:rPrChange w:id="9" w:author="Yujian (Ross Yu)" w:date="2020-08-28T09:02:00Z">
            <w:rPr>
              <w:w w:val="100"/>
            </w:rPr>
          </w:rPrChange>
        </w:rPr>
        <w:instrText xml:space="preserve"> REF  RTF38303630343a204669675469 \h</w:instrText>
      </w:r>
      <w:r w:rsidR="00E82C26">
        <w:rPr>
          <w:w w:val="100"/>
          <w:highlight w:val="yellow"/>
        </w:rPr>
        <w:instrText xml:space="preserve"> \* MERGEFORMAT </w:instrText>
      </w:r>
      <w:r w:rsidRPr="00E82C26">
        <w:rPr>
          <w:w w:val="100"/>
          <w:highlight w:val="yellow"/>
          <w:rPrChange w:id="10" w:author="Yujian (Ross Yu)" w:date="2020-08-28T09:02:00Z">
            <w:rPr>
              <w:w w:val="100"/>
              <w:highlight w:val="yellow"/>
            </w:rPr>
          </w:rPrChange>
        </w:rPr>
      </w:r>
      <w:r w:rsidRPr="00E82C26">
        <w:rPr>
          <w:w w:val="100"/>
          <w:highlight w:val="yellow"/>
          <w:rPrChange w:id="11" w:author="Yujian (Ross Yu)" w:date="2020-08-28T09:02:00Z">
            <w:rPr>
              <w:w w:val="100"/>
            </w:rPr>
          </w:rPrChange>
        </w:rPr>
        <w:fldChar w:fldCharType="separate"/>
      </w:r>
      <w:r w:rsidRPr="00E82C26">
        <w:rPr>
          <w:w w:val="100"/>
          <w:highlight w:val="yellow"/>
          <w:rPrChange w:id="12" w:author="Yujian (Ross Yu)" w:date="2020-08-28T09:02:00Z">
            <w:rPr>
              <w:w w:val="100"/>
            </w:rPr>
          </w:rPrChange>
        </w:rPr>
        <w:t>Figure 34-x (EHT-SIG content channel format)</w:t>
      </w:r>
      <w:r w:rsidRPr="00E82C26">
        <w:rPr>
          <w:w w:val="100"/>
          <w:highlight w:val="yellow"/>
          <w:rPrChange w:id="13" w:author="Yujian (Ross Yu)" w:date="2020-08-28T09:02:00Z">
            <w:rPr>
              <w:w w:val="100"/>
            </w:rPr>
          </w:rPrChange>
        </w:rPr>
        <w:fldChar w:fldCharType="end"/>
      </w:r>
      <w:r>
        <w:rPr>
          <w:w w:val="100"/>
        </w:rPr>
        <w:t>. The EHT-SIG content channel consists of a Common field followed by a User Specific field.</w:t>
      </w:r>
      <w:ins w:id="14" w:author="Yujian (Ross Yu)" w:date="2020-08-28T14:01:00Z">
        <w:r w:rsidR="00E26E97">
          <w:rPr>
            <w:w w:val="100"/>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E26E97" w:rsidRDefault="005229EF" w:rsidP="00E26E97">
            <w:pPr>
              <w:pStyle w:val="CellBody"/>
              <w:keepNext/>
              <w:jc w:val="center"/>
              <w:rPr>
                <w:rFonts w:eastAsia="宋体"/>
                <w:rPrChange w:id="15" w:author="Yujian (Ross Yu)" w:date="2020-08-28T14:00:00Z">
                  <w:rPr/>
                </w:rPrChange>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06.55pt" o:ole="">
                  <v:imagedata r:id="rId10" o:title=""/>
                </v:shape>
                <o:OLEObject Type="Embed" ProgID="Visio.Drawing.15" ShapeID="_x0000_i1025" DrawAspect="Content" ObjectID="_1660128926" r:id="rId11"/>
              </w:object>
            </w:r>
            <w:r w:rsidRPr="00E82C26">
              <w:rPr>
                <w:highlight w:val="yellow"/>
                <w:rPrChange w:id="16" w:author="Yujian (Ross Yu)" w:date="2020-08-28T09:02:00Z">
                  <w:rPr/>
                </w:rPrChange>
              </w:rPr>
              <w:t xml:space="preserve">Figure </w:t>
            </w:r>
            <w:r w:rsidRPr="00E82C26">
              <w:rPr>
                <w:noProof/>
                <w:highlight w:val="yellow"/>
                <w:rPrChange w:id="17" w:author="Yujian (Ross Yu)" w:date="2020-08-28T09:02:00Z">
                  <w:rPr>
                    <w:noProof/>
                  </w:rPr>
                </w:rPrChange>
              </w:rPr>
              <w:t>34</w:t>
            </w:r>
            <w:r w:rsidRPr="00E82C26">
              <w:rPr>
                <w:highlight w:val="yellow"/>
                <w:rPrChange w:id="18" w:author="Yujian (Ross Yu)" w:date="2020-08-28T09:02:00Z">
                  <w:rPr/>
                </w:rPrChange>
              </w:rPr>
              <w:t>-x  EHT-SIG content channel format</w:t>
            </w:r>
          </w:p>
        </w:tc>
      </w:tr>
    </w:tbl>
    <w:p w14:paraId="62909CA1" w14:textId="77777777" w:rsidR="005229EF" w:rsidRDefault="005229EF" w:rsidP="005229EF">
      <w:pPr>
        <w:pStyle w:val="T"/>
        <w:rPr>
          <w:w w:val="100"/>
        </w:rPr>
      </w:pPr>
      <w:r>
        <w:rPr>
          <w:w w:val="100"/>
        </w:rPr>
        <w:t xml:space="preserve">The Common field of an EHT-SIG content channel contains information regarding the resource unit allocation such as the RU assignment to be used in the EHT modulated fields of the PPDU, the RUs allocated for MU-MIMO and the number of users in MU-MIMO allocations. The Common field is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34.3.10.7.3 (Common field)</w:t>
      </w:r>
      <w:r>
        <w:rPr>
          <w:w w:val="100"/>
        </w:rPr>
        <w:fldChar w:fldCharType="end"/>
      </w:r>
      <w:r>
        <w:rPr>
          <w:w w:val="100"/>
        </w:rPr>
        <w:t>.</w:t>
      </w:r>
      <w:ins w:id="19" w:author="Yujian (Ross Yu)" w:date="2020-08-28T14:01:00Z">
        <w:r w:rsidR="00E26E97">
          <w:rPr>
            <w:w w:val="100"/>
          </w:rPr>
          <w:t xml:space="preserve"> </w:t>
        </w:r>
        <w:r w:rsidR="00E26E97" w:rsidRPr="002E2B97">
          <w:rPr>
            <w:w w:val="100"/>
            <w:highlight w:val="yellow"/>
          </w:rPr>
          <w:t>The configuration of the</w:t>
        </w:r>
        <w:r w:rsidR="00E26E97" w:rsidRPr="0042531B">
          <w:rPr>
            <w:b/>
            <w:color w:val="FF0000"/>
            <w:w w:val="100"/>
            <w:highlight w:val="yellow"/>
          </w:rPr>
          <w:t xml:space="preserve"> </w:t>
        </w:r>
        <w:r w:rsidR="00E26E97" w:rsidRPr="0079241F">
          <w:rPr>
            <w:b/>
            <w:color w:val="auto"/>
            <w:w w:val="100"/>
            <w:highlight w:val="yellow"/>
          </w:rPr>
          <w:t>Common field</w:t>
        </w:r>
        <w:r w:rsidR="00E26E97" w:rsidRPr="002E2B97">
          <w:rPr>
            <w:w w:val="100"/>
            <w:highlight w:val="yellow"/>
          </w:rPr>
          <w:t xml:space="preserve"> regarding the postion and number of CRC and</w:t>
        </w:r>
        <w:r w:rsidR="00E26E97" w:rsidRPr="0042531B">
          <w:rPr>
            <w:b/>
            <w:color w:val="FF0000"/>
            <w:w w:val="100"/>
            <w:highlight w:val="yellow"/>
          </w:rPr>
          <w:t xml:space="preserve"> </w:t>
        </w:r>
        <w:r w:rsidR="00E26E97" w:rsidRPr="0079241F">
          <w:rPr>
            <w:b/>
            <w:color w:val="auto"/>
            <w:w w:val="100"/>
            <w:highlight w:val="yellow"/>
          </w:rPr>
          <w:t>Tail</w:t>
        </w:r>
        <w:r w:rsidR="00E26E97" w:rsidRPr="002E2B97">
          <w:rPr>
            <w:w w:val="100"/>
            <w:highlight w:val="yellow"/>
          </w:rPr>
          <w:t xml:space="preserve"> subfields is TBD.</w:t>
        </w:r>
      </w:ins>
    </w:p>
    <w:p w14:paraId="60D5AE1E" w14:textId="77777777" w:rsidR="00E26E97" w:rsidRDefault="005229EF" w:rsidP="00E26E97">
      <w:pPr>
        <w:pStyle w:val="T"/>
        <w:rPr>
          <w:ins w:id="20" w:author="Yujian (Ross Yu)" w:date="2020-08-28T14:01:00Z"/>
          <w:w w:val="100"/>
        </w:rPr>
      </w:pPr>
      <w:r>
        <w:rPr>
          <w:w w:val="100"/>
        </w:rPr>
        <w:t xml:space="preserve">The union of the User Specific fields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ins w:id="21" w:author="Yujian (Ross Yu)" w:date="2020-08-28T14:01:00Z">
        <w:r w:rsidR="00E26E97">
          <w:rPr>
            <w:w w:val="100"/>
          </w:rPr>
          <w:t xml:space="preserve"> </w:t>
        </w:r>
        <w:r w:rsidR="00E26E97">
          <w:t>If there is only one user, the final User Block field is also the 1</w:t>
        </w:r>
        <w:r w:rsidR="00E26E97" w:rsidRPr="00682E8E">
          <w:rPr>
            <w:vertAlign w:val="superscript"/>
          </w:rPr>
          <w:t>st</w:t>
        </w:r>
        <w:r w:rsidR="00E26E97">
          <w:t xml:space="preserve"> User Block field.</w:t>
        </w:r>
      </w:ins>
    </w:p>
    <w:p w14:paraId="0085A8BE" w14:textId="77777777" w:rsidR="005229EF" w:rsidRPr="00E26E97" w:rsidDel="00E26E97" w:rsidRDefault="005229EF" w:rsidP="005229EF">
      <w:pPr>
        <w:pStyle w:val="T"/>
        <w:rPr>
          <w:del w:id="22" w:author="Yujian (Ross Yu)" w:date="2020-08-28T14:01:00Z"/>
          <w:w w:val="100"/>
        </w:rPr>
      </w:pPr>
    </w:p>
    <w:p w14:paraId="22A72D75" w14:textId="77777777" w:rsidR="005229EF" w:rsidRPr="005229EF" w:rsidRDefault="005229EF" w:rsidP="005229EF">
      <w:pPr>
        <w:pStyle w:val="T"/>
        <w:rPr>
          <w:rFonts w:eastAsia="宋体"/>
        </w:rPr>
      </w:pPr>
    </w:p>
    <w:p w14:paraId="0287B055" w14:textId="77777777" w:rsidR="008128A3" w:rsidRDefault="008128A3" w:rsidP="008128A3">
      <w:pPr>
        <w:pStyle w:val="H5"/>
        <w:rPr>
          <w:w w:val="100"/>
        </w:rPr>
      </w:pPr>
      <w:bookmarkStart w:id="23" w:name="RTF34383735373a2048352c312e"/>
      <w:r>
        <w:rPr>
          <w:w w:val="100"/>
        </w:rPr>
        <w:t xml:space="preserve">34.3.10.7.3 </w:t>
      </w:r>
      <w:commentRangeStart w:id="24"/>
      <w:r>
        <w:rPr>
          <w:w w:val="100"/>
        </w:rPr>
        <w:t>Common field</w:t>
      </w:r>
      <w:bookmarkEnd w:id="23"/>
      <w:commentRangeEnd w:id="24"/>
      <w:r w:rsidR="00D70BF6">
        <w:rPr>
          <w:rStyle w:val="ab"/>
          <w:rFonts w:ascii="Times New Roman" w:eastAsia="宋体" w:hAnsi="Times New Roman" w:cs="Times New Roman"/>
          <w:b w:val="0"/>
          <w:bCs w:val="0"/>
          <w:color w:val="auto"/>
          <w:w w:val="100"/>
          <w:lang w:val="en-GB" w:eastAsia="en-US"/>
        </w:rPr>
        <w:commentReference w:id="24"/>
      </w:r>
    </w:p>
    <w:p w14:paraId="2A846F28" w14:textId="77777777"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25" w:name="OLE_LINK59"/>
      <w:bookmarkStart w:id="26" w:name="OLE_LINK60"/>
      <w:bookmarkStart w:id="27" w:name="OLE_LINK61"/>
      <w:r w:rsidR="005809C4">
        <w:rPr>
          <w:w w:val="100"/>
        </w:rPr>
        <w:t>non-compressed</w:t>
      </w:r>
      <w:bookmarkEnd w:id="25"/>
      <w:bookmarkEnd w:id="26"/>
      <w:bookmarkEnd w:id="27"/>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2E2B97">
        <w:rPr>
          <w:w w:val="100"/>
          <w:highlight w:val="yellow"/>
        </w:rPr>
        <w:t>The configuration of the</w:t>
      </w:r>
      <w:r w:rsidR="002903D0" w:rsidRPr="0042531B">
        <w:rPr>
          <w:b/>
          <w:color w:val="FF0000"/>
          <w:w w:val="100"/>
          <w:highlight w:val="yellow"/>
        </w:rPr>
        <w:t xml:space="preserve"> </w:t>
      </w:r>
      <w:r w:rsidR="0079241F" w:rsidRPr="0079241F">
        <w:rPr>
          <w:b/>
          <w:color w:val="auto"/>
          <w:w w:val="100"/>
          <w:highlight w:val="yellow"/>
        </w:rPr>
        <w:t>C</w:t>
      </w:r>
      <w:r w:rsidR="002903D0" w:rsidRPr="0079241F">
        <w:rPr>
          <w:b/>
          <w:color w:val="auto"/>
          <w:w w:val="100"/>
          <w:highlight w:val="yellow"/>
        </w:rPr>
        <w:t>ommon field</w:t>
      </w:r>
      <w:r w:rsidR="002903D0" w:rsidRPr="002E2B97">
        <w:rPr>
          <w:w w:val="100"/>
          <w:highlight w:val="yellow"/>
        </w:rPr>
        <w:t xml:space="preserve"> regarding the postion and number of </w:t>
      </w:r>
      <w:bookmarkStart w:id="28" w:name="OLE_LINK62"/>
      <w:bookmarkStart w:id="29" w:name="OLE_LINK63"/>
      <w:r w:rsidR="002903D0" w:rsidRPr="002E2B97">
        <w:rPr>
          <w:w w:val="100"/>
          <w:highlight w:val="yellow"/>
        </w:rPr>
        <w:t>CRC and</w:t>
      </w:r>
      <w:r w:rsidR="002903D0" w:rsidRPr="0042531B">
        <w:rPr>
          <w:b/>
          <w:color w:val="FF0000"/>
          <w:w w:val="100"/>
          <w:highlight w:val="yellow"/>
        </w:rPr>
        <w:t xml:space="preserve"> </w:t>
      </w:r>
      <w:r w:rsidR="0079241F" w:rsidRPr="0079241F">
        <w:rPr>
          <w:b/>
          <w:color w:val="auto"/>
          <w:w w:val="100"/>
          <w:highlight w:val="yellow"/>
        </w:rPr>
        <w:t>T</w:t>
      </w:r>
      <w:r w:rsidR="002903D0" w:rsidRPr="0079241F">
        <w:rPr>
          <w:b/>
          <w:color w:val="auto"/>
          <w:w w:val="100"/>
          <w:highlight w:val="yellow"/>
        </w:rPr>
        <w:t>ail</w:t>
      </w:r>
      <w:bookmarkEnd w:id="28"/>
      <w:bookmarkEnd w:id="29"/>
      <w:r w:rsidR="002903D0" w:rsidRPr="002E2B97">
        <w:rPr>
          <w:w w:val="100"/>
          <w:highlight w:val="yellow"/>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77777777" w:rsidR="008128A3" w:rsidRDefault="0070092A" w:rsidP="0070092A">
            <w:pPr>
              <w:pStyle w:val="TableTitle"/>
            </w:pPr>
            <w:bookmarkStart w:id="30"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30"/>
            <w:r w:rsidR="001F446B">
              <w:rPr>
                <w:w w:val="100"/>
              </w:rPr>
              <w:t>for non-compressed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31"/>
            <w:del w:id="32" w:author="Yujian (Ross Yu)" w:date="2020-08-28T14:01:00Z">
              <w:r w:rsidDel="00EB6F0A">
                <w:rPr>
                  <w:rFonts w:eastAsia="宋体" w:hint="eastAsia"/>
                  <w:w w:val="100"/>
                </w:rPr>
                <w:delText>U</w:delText>
              </w:r>
              <w:r w:rsidDel="00EB6F0A">
                <w:rPr>
                  <w:rFonts w:eastAsia="宋体"/>
                  <w:w w:val="100"/>
                </w:rPr>
                <w:delText>-SIG Overflow</w:delText>
              </w:r>
              <w:commentRangeEnd w:id="31"/>
              <w:r w:rsidR="00606491" w:rsidDel="00EB6F0A">
                <w:rPr>
                  <w:rStyle w:val="ab"/>
                  <w:rFonts w:eastAsia="宋体"/>
                  <w:color w:val="auto"/>
                  <w:w w:val="100"/>
                  <w:lang w:val="en-GB" w:eastAsia="en-US"/>
                </w:rPr>
                <w:commentReference w:id="31"/>
              </w:r>
            </w:del>
            <w:ins w:id="33"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34"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35" w:author="Yujian (Ross Yu)" w:date="2020-08-28T14:06:00Z">
              <w:r w:rsidDel="00201060">
                <w:rPr>
                  <w:rFonts w:eastAsia="宋体"/>
                  <w:iCs/>
                  <w:w w:val="100"/>
                </w:rPr>
                <w:delText xml:space="preserve">carries </w:delText>
              </w:r>
            </w:del>
            <w:ins w:id="36"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37" w:author="Yujian (Ross Yu)" w:date="2020-08-28T14:02:00Z">
              <w:r w:rsidR="00C468C5" w:rsidDel="00EB6F0A">
                <w:rPr>
                  <w:rFonts w:eastAsia="宋体"/>
                  <w:iCs/>
                  <w:w w:val="100"/>
                </w:rPr>
                <w:delText>defined in Table 34-xx2</w:delText>
              </w:r>
            </w:del>
            <w:ins w:id="38"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39" w:author="Yujian (Ross Yu)" w:date="2020-08-28T09:07:00Z">
              <w:r w:rsidDel="00E82C26">
                <w:rPr>
                  <w:w w:val="100"/>
                </w:rPr>
                <w:delText>HE-SIG-A</w:delText>
              </w:r>
            </w:del>
            <w:ins w:id="40"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41"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E82C26">
              <w:rPr>
                <w:color w:val="auto"/>
                <w:w w:val="100"/>
                <w:rPrChange w:id="42" w:author="Yujian (Ross Yu)" w:date="2020-08-28T09:08:00Z">
                  <w:rPr>
                    <w:w w:val="100"/>
                  </w:rPr>
                </w:rPrChange>
              </w:rPr>
              <w:t xml:space="preserve"> </w:t>
            </w:r>
            <w:r w:rsidRPr="00E82C26">
              <w:rPr>
                <w:color w:val="auto"/>
                <w:w w:val="100"/>
                <w:rPrChange w:id="43" w:author="Yujian (Ross Yu)" w:date="2020-08-28T09:08:00Z">
                  <w:rPr>
                    <w:b/>
                    <w:color w:val="00B0F0"/>
                    <w:w w:val="100"/>
                  </w:rPr>
                </w:rPrChange>
              </w:rPr>
              <w:t>including the size of the RU(s) and their placement</w:t>
            </w:r>
            <w:r w:rsidRPr="00E82C26">
              <w:rPr>
                <w:color w:val="auto"/>
                <w:w w:val="100"/>
                <w:rPrChange w:id="44" w:author="Yujian (Ross Yu)" w:date="2020-08-28T09:08:00Z">
                  <w:rPr>
                    <w:w w:val="100"/>
                  </w:rPr>
                </w:rPrChange>
              </w:rPr>
              <w:t xml:space="preserve">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45"/>
            <w:r w:rsidRPr="004C3A1E">
              <w:rPr>
                <w:strike/>
                <w:w w:val="100"/>
              </w:rPr>
              <w:t>, where</w:t>
            </w:r>
            <w:commentRangeEnd w:id="45"/>
            <w:r w:rsidR="004C3A1E">
              <w:rPr>
                <w:rStyle w:val="ab"/>
                <w:rFonts w:eastAsia="宋体"/>
                <w:color w:val="auto"/>
                <w:w w:val="100"/>
                <w:lang w:val="en-GB" w:eastAsia="en-US"/>
              </w:rPr>
              <w:commentReference w:id="45"/>
            </w:r>
            <w:r w:rsidRPr="004C3A1E">
              <w:rPr>
                <w:strike/>
                <w:w w:val="100"/>
              </w:rPr>
              <w:t xml:space="preserve"> the subcarrier indices of the RU(s) meet the conditions in </w:t>
            </w:r>
            <w:r w:rsidRPr="004C3A1E">
              <w:rPr>
                <w:strike/>
                <w:w w:val="100"/>
                <w:highlight w:val="yellow"/>
              </w:rPr>
              <w:t xml:space="preserve">Table </w:t>
            </w:r>
            <w:r w:rsidRPr="004C3A1E">
              <w:rPr>
                <w:strike/>
                <w:w w:val="100"/>
                <w:highlight w:val="yellow"/>
              </w:rPr>
              <w:fldChar w:fldCharType="begin"/>
            </w:r>
            <w:r w:rsidRPr="004C3A1E">
              <w:rPr>
                <w:strike/>
                <w:w w:val="100"/>
                <w:highlight w:val="yellow"/>
              </w:rPr>
              <w:instrText xml:space="preserve"> REF RTF39343638323a205461626c65 \h</w:instrText>
            </w:r>
            <w:r w:rsidR="002F7E87" w:rsidRPr="004C3A1E">
              <w:rPr>
                <w:strike/>
                <w:w w:val="100"/>
                <w:highlight w:val="yellow"/>
              </w:rPr>
              <w:instrText xml:space="preserve"> \* MERGEFORMAT </w:instrText>
            </w:r>
            <w:r w:rsidRPr="004C3A1E">
              <w:rPr>
                <w:strike/>
                <w:w w:val="100"/>
                <w:highlight w:val="yellow"/>
              </w:rPr>
            </w:r>
            <w:r w:rsidRPr="004C3A1E">
              <w:rPr>
                <w:strike/>
                <w:w w:val="100"/>
                <w:highlight w:val="yellow"/>
              </w:rPr>
              <w:fldChar w:fldCharType="separate"/>
            </w:r>
            <w:r w:rsidR="002F7E87" w:rsidRPr="004C3A1E">
              <w:rPr>
                <w:strike/>
                <w:w w:val="100"/>
                <w:highlight w:val="yellow"/>
              </w:rPr>
              <w:t>34</w:t>
            </w:r>
            <w:r w:rsidRPr="004C3A1E">
              <w:rPr>
                <w:strike/>
                <w:w w:val="100"/>
                <w:highlight w:val="yellow"/>
              </w:rPr>
              <w:t>-</w:t>
            </w:r>
            <w:r w:rsidR="002F7E87" w:rsidRPr="004C3A1E">
              <w:rPr>
                <w:strike/>
                <w:w w:val="100"/>
                <w:highlight w:val="yellow"/>
              </w:rPr>
              <w:t>xx</w:t>
            </w:r>
            <w:r w:rsidRPr="004C3A1E">
              <w:rPr>
                <w:strike/>
                <w:w w:val="100"/>
                <w:highlight w:val="yellow"/>
              </w:rPr>
              <w:t xml:space="preserve"> (RUs associated with each RU Allocation subfield for each </w:t>
            </w:r>
            <w:r w:rsidR="002F7E87" w:rsidRPr="004C3A1E">
              <w:rPr>
                <w:strike/>
                <w:w w:val="100"/>
                <w:highlight w:val="yellow"/>
              </w:rPr>
              <w:t>EHT</w:t>
            </w:r>
            <w:r w:rsidRPr="004C3A1E">
              <w:rPr>
                <w:strike/>
                <w:w w:val="100"/>
                <w:highlight w:val="yellow"/>
              </w:rPr>
              <w:t>-SIG content channel and PPDU bandwidth)</w:t>
            </w:r>
            <w:r w:rsidRPr="004C3A1E">
              <w:rPr>
                <w:strike/>
                <w:w w:val="100"/>
                <w:highlight w:val="yellow"/>
              </w:rPr>
              <w:fldChar w:fldCharType="end"/>
            </w:r>
            <w:r w:rsidRPr="002F7E87">
              <w:rPr>
                <w:w w:val="100"/>
                <w:highlight w:val="yellow"/>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46"/>
            <w:r>
              <w:rPr>
                <w:w w:val="100"/>
              </w:rPr>
              <w:t>CRC</w:t>
            </w:r>
            <w:commentRangeEnd w:id="46"/>
            <w:r w:rsidR="00D21786">
              <w:rPr>
                <w:rStyle w:val="ab"/>
                <w:rFonts w:eastAsia="宋体"/>
                <w:color w:val="auto"/>
                <w:w w:val="100"/>
                <w:lang w:val="en-GB" w:eastAsia="en-US"/>
              </w:rPr>
              <w:commentReference w:id="46"/>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47" w:author="Yujian (Ross Yu)" w:date="2020-08-28T14:02:00Z"/>
          <w:rFonts w:eastAsia="宋体"/>
          <w:w w:val="100"/>
        </w:rPr>
      </w:pPr>
      <w:commentRangeStart w:id="48"/>
      <w:ins w:id="49" w:author="Yujian (Ross Yu)" w:date="2020-08-28T14:02:00Z">
        <w:r>
          <w:rPr>
            <w:rFonts w:eastAsia="宋体" w:hint="eastAsia"/>
            <w:w w:val="100"/>
          </w:rPr>
          <w:t>T</w:t>
        </w:r>
        <w:r>
          <w:rPr>
            <w:rFonts w:eastAsia="宋体"/>
            <w:w w:val="100"/>
          </w:rPr>
          <w:t>he following subfields exists in U-SIG and/or EHT-SIG:</w:t>
        </w:r>
      </w:ins>
      <w:commentRangeEnd w:id="48"/>
      <w:ins w:id="50" w:author="Yujian (Ross Yu)" w:date="2020-08-28T14:04:00Z">
        <w:r>
          <w:rPr>
            <w:rStyle w:val="ab"/>
            <w:rFonts w:eastAsia="宋体"/>
            <w:color w:val="auto"/>
            <w:w w:val="100"/>
            <w:lang w:val="en-GB" w:eastAsia="en-US"/>
          </w:rPr>
          <w:commentReference w:id="48"/>
        </w:r>
      </w:ins>
    </w:p>
    <w:p w14:paraId="58E5BC9C" w14:textId="28CFFEB8" w:rsidR="00EB6F0A" w:rsidRDefault="00806C3B" w:rsidP="00806C3B">
      <w:pPr>
        <w:pStyle w:val="T"/>
        <w:numPr>
          <w:ilvl w:val="0"/>
          <w:numId w:val="28"/>
        </w:numPr>
        <w:rPr>
          <w:ins w:id="51" w:author="Yujian (Ross Yu)" w:date="2020-08-28T14:04:00Z"/>
          <w:rFonts w:eastAsia="宋体"/>
          <w:w w:val="100"/>
        </w:rPr>
      </w:pPr>
      <w:ins w:id="52"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53" w:author="Yujian (Ross Yu)" w:date="2020-08-28T14:03:00Z"/>
          <w:rFonts w:eastAsia="宋体"/>
          <w:w w:val="100"/>
        </w:rPr>
      </w:pPr>
      <w:ins w:id="54"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55" w:author="Yujian (Ross Yu)" w:date="2020-08-28T14:03:00Z"/>
          <w:rFonts w:eastAsia="宋体"/>
          <w:w w:val="100"/>
        </w:rPr>
      </w:pPr>
      <w:ins w:id="56"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57" w:author="Yujian (Ross Yu)" w:date="2020-08-28T14:03:00Z"/>
          <w:rFonts w:eastAsia="宋体"/>
          <w:w w:val="100"/>
        </w:rPr>
      </w:pPr>
      <w:ins w:id="58" w:author="Yujian (Ross Yu)" w:date="2020-08-28T14:03:00Z">
        <w:r w:rsidRPr="00EB6F0A">
          <w:rPr>
            <w:rFonts w:eastAsia="宋体"/>
            <w:w w:val="100"/>
          </w:rPr>
          <w:t>PE Disambiguity</w:t>
        </w:r>
      </w:ins>
    </w:p>
    <w:p w14:paraId="4DB1FC8F" w14:textId="77777777" w:rsidR="00EB6F0A" w:rsidRPr="00EB6F0A" w:rsidRDefault="00EB6F0A" w:rsidP="00EB6F0A">
      <w:pPr>
        <w:pStyle w:val="T"/>
        <w:numPr>
          <w:ilvl w:val="0"/>
          <w:numId w:val="28"/>
        </w:numPr>
        <w:rPr>
          <w:ins w:id="59" w:author="Yujian (Ross Yu)" w:date="2020-08-28T14:03:00Z"/>
          <w:rFonts w:eastAsia="宋体"/>
          <w:w w:val="100"/>
        </w:rPr>
      </w:pPr>
      <w:ins w:id="60" w:author="Yujian (Ross Yu)" w:date="2020-08-28T14:03:00Z">
        <w:r w:rsidRPr="00EB6F0A">
          <w:rPr>
            <w:rFonts w:eastAsia="宋体"/>
            <w:w w:val="100"/>
          </w:rPr>
          <w:t>Preamble Puncturing Pattern Indication</w:t>
        </w:r>
      </w:ins>
    </w:p>
    <w:p w14:paraId="33391C09" w14:textId="4032D194" w:rsidR="00EB6F0A" w:rsidRPr="00EB6F0A" w:rsidRDefault="00EB6F0A" w:rsidP="00EB6F0A">
      <w:pPr>
        <w:pStyle w:val="T"/>
        <w:numPr>
          <w:ilvl w:val="0"/>
          <w:numId w:val="28"/>
        </w:numPr>
        <w:rPr>
          <w:ins w:id="61" w:author="Yujian (Ross Yu)" w:date="2020-08-28T14:02:00Z"/>
          <w:rFonts w:eastAsia="宋体"/>
          <w:w w:val="100"/>
          <w:rPrChange w:id="62" w:author="Yujian (Ross Yu)" w:date="2020-08-28T14:03:00Z">
            <w:rPr>
              <w:ins w:id="63" w:author="Yujian (Ross Yu)" w:date="2020-08-28T14:02:00Z"/>
              <w:w w:val="100"/>
            </w:rPr>
          </w:rPrChange>
        </w:rPr>
      </w:pPr>
      <w:ins w:id="64" w:author="Yujian (Ross Yu)" w:date="2020-08-28T14:03:00Z">
        <w:r w:rsidRPr="00EB6F0A">
          <w:rPr>
            <w:rFonts w:eastAsia="宋体"/>
            <w:w w:val="100"/>
          </w:rPr>
          <w:t>Number of EHT-LTF symbols</w:t>
        </w:r>
      </w:ins>
    </w:p>
    <w:p w14:paraId="11BB703A" w14:textId="278313A6" w:rsidR="008128A3" w:rsidDel="00EB6F0A" w:rsidRDefault="004E5A52" w:rsidP="008128A3">
      <w:pPr>
        <w:pStyle w:val="T"/>
        <w:rPr>
          <w:del w:id="65" w:author="Yujian (Ross Yu)" w:date="2020-08-28T14:02:00Z"/>
          <w:w w:val="100"/>
        </w:rPr>
      </w:pPr>
      <w:del w:id="66" w:author="Yujian (Ross Yu)" w:date="2020-08-28T14:02:00Z">
        <w:r w:rsidRPr="004E5A52" w:rsidDel="00EB6F0A">
          <w:rPr>
            <w:rFonts w:hint="eastAsia"/>
            <w:w w:val="100"/>
          </w:rPr>
          <w:lastRenderedPageBreak/>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67"/>
        <w:r w:rsidR="007B156B" w:rsidDel="00EB6F0A">
          <w:rPr>
            <w:w w:val="100"/>
          </w:rPr>
          <w:delText>U-SIG and/or EHT-SIG.</w:delText>
        </w:r>
        <w:commentRangeEnd w:id="67"/>
        <w:r w:rsidR="00E82C26" w:rsidDel="00EB6F0A">
          <w:rPr>
            <w:rStyle w:val="ab"/>
            <w:rFonts w:eastAsia="宋体"/>
            <w:color w:val="auto"/>
            <w:w w:val="100"/>
            <w:lang w:val="en-GB" w:eastAsia="en-US"/>
          </w:rPr>
          <w:commentReference w:id="67"/>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68"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69" w:author="Yujian (Ross Yu)" w:date="2020-08-28T14:02:00Z"/>
              </w:rPr>
            </w:pPr>
            <w:del w:id="70"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71" w:author="Yujian (Ross Yu)" w:date="2020-08-28T14:02:00Z"/>
              </w:rPr>
            </w:pPr>
            <w:del w:id="72"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73" w:author="Yujian (Ross Yu)" w:date="2020-08-28T14:02:00Z"/>
              </w:rPr>
            </w:pPr>
            <w:del w:id="74"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75"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76" w:author="Yujian (Ross Yu)" w:date="2020-08-28T14:02:00Z"/>
                <w:rFonts w:eastAsia="宋体"/>
                <w:w w:val="100"/>
              </w:rPr>
            </w:pPr>
            <w:commentRangeStart w:id="77"/>
            <w:del w:id="78"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77"/>
              <w:r w:rsidDel="00EB6F0A">
                <w:rPr>
                  <w:rStyle w:val="ab"/>
                  <w:rFonts w:eastAsia="宋体"/>
                  <w:color w:val="auto"/>
                  <w:w w:val="100"/>
                  <w:lang w:val="en-GB" w:eastAsia="en-US"/>
                </w:rPr>
                <w:commentReference w:id="77"/>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79" w:author="Yujian (Ross Yu)" w:date="2020-08-28T14:02:00Z"/>
                <w:rFonts w:eastAsia="宋体"/>
                <w:w w:val="100"/>
              </w:rPr>
            </w:pPr>
            <w:del w:id="80"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81" w:author="Yujian (Ross Yu)" w:date="2020-08-28T14:02:00Z"/>
                <w:rFonts w:eastAsia="宋体"/>
                <w:iCs/>
                <w:w w:val="100"/>
              </w:rPr>
            </w:pPr>
            <w:del w:id="82"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83"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84" w:author="Yujian (Ross Yu)" w:date="2020-08-28T14:02:00Z"/>
              </w:rPr>
            </w:pPr>
            <w:del w:id="85"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86" w:author="Yujian (Ross Yu)" w:date="2020-08-28T14:02:00Z"/>
              </w:rPr>
            </w:pPr>
            <w:del w:id="87"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88" w:author="Yujian (Ross Yu)" w:date="2020-08-28T14:02:00Z"/>
              </w:rPr>
            </w:pPr>
          </w:p>
        </w:tc>
      </w:tr>
      <w:tr w:rsidR="001F4F4E" w:rsidDel="00EB6F0A" w14:paraId="17E1D3DF" w14:textId="5A2BCF33" w:rsidTr="001F4F4E">
        <w:trPr>
          <w:trHeight w:val="1040"/>
          <w:jc w:val="center"/>
          <w:del w:id="8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90" w:author="Yujian (Ross Yu)" w:date="2020-08-28T14:02:00Z"/>
              </w:rPr>
            </w:pPr>
            <w:del w:id="91"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E82C26" w:rsidDel="00EB6F0A" w:rsidRDefault="001F4F4E" w:rsidP="0042531B">
            <w:pPr>
              <w:pStyle w:val="TableText"/>
              <w:jc w:val="center"/>
              <w:rPr>
                <w:del w:id="92" w:author="Yujian (Ross Yu)" w:date="2020-08-28T14:02:00Z"/>
                <w:rFonts w:eastAsia="宋体"/>
                <w:rPrChange w:id="93" w:author="Yujian (Ross Yu)" w:date="2020-08-28T09:09:00Z">
                  <w:rPr>
                    <w:del w:id="94"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95" w:author="Yujian (Ross Yu)" w:date="2020-08-28T14:02:00Z"/>
              </w:rPr>
            </w:pPr>
            <w:del w:id="96" w:author="Yujian (Ross Yu)" w:date="2020-08-28T14:02:00Z">
              <w:r w:rsidDel="00EB6F0A">
                <w:delText>Indicates the pre-FEC padding factor.</w:delText>
              </w:r>
            </w:del>
          </w:p>
          <w:p w14:paraId="5C40F508" w14:textId="6486953B" w:rsidR="00982BA0" w:rsidDel="00EB6F0A" w:rsidRDefault="00982BA0" w:rsidP="00982BA0">
            <w:pPr>
              <w:pStyle w:val="TableText"/>
              <w:rPr>
                <w:del w:id="97" w:author="Yujian (Ross Yu)" w:date="2020-08-28T14:02:00Z"/>
              </w:rPr>
            </w:pPr>
            <w:del w:id="98"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99" w:author="Yujian (Ross Yu)" w:date="2020-08-28T14:02:00Z"/>
              </w:rPr>
            </w:pPr>
            <w:del w:id="100"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01" w:author="Yujian (Ross Yu)" w:date="2020-08-28T14:02:00Z"/>
              </w:rPr>
            </w:pPr>
            <w:del w:id="102"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03" w:author="Yujian (Ross Yu)" w:date="2020-08-28T14:02:00Z"/>
              </w:rPr>
            </w:pPr>
            <w:del w:id="104"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0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06" w:author="Yujian (Ross Yu)" w:date="2020-08-28T14:02:00Z"/>
              </w:rPr>
            </w:pPr>
            <w:del w:id="107"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E82C26" w:rsidDel="00EB6F0A" w:rsidRDefault="001F4F4E" w:rsidP="0042531B">
            <w:pPr>
              <w:pStyle w:val="TableText"/>
              <w:jc w:val="center"/>
              <w:rPr>
                <w:del w:id="108" w:author="Yujian (Ross Yu)" w:date="2020-08-28T14:02:00Z"/>
                <w:rFonts w:eastAsia="宋体"/>
                <w:rPrChange w:id="109" w:author="Yujian (Ross Yu)" w:date="2020-08-28T09:09:00Z">
                  <w:rPr>
                    <w:del w:id="110"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11" w:author="Yujian (Ross Yu)" w:date="2020-08-28T14:02:00Z"/>
              </w:rPr>
            </w:pPr>
            <w:del w:id="112"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13" w:author="Yujian (Ross Yu)" w:date="2020-08-28T14:02:00Z"/>
              </w:rPr>
            </w:pPr>
            <w:del w:id="114" w:author="Yujian (Ross Yu)" w:date="2020-08-28T14:02:00Z">
              <w:r w:rsidDel="00EB6F0A">
                <w:delText>Extension TBD).</w:delText>
              </w:r>
            </w:del>
          </w:p>
        </w:tc>
      </w:tr>
      <w:tr w:rsidR="001F446B" w:rsidDel="00EB6F0A" w14:paraId="084690CB" w14:textId="2F34F2EA" w:rsidTr="001F446B">
        <w:trPr>
          <w:trHeight w:val="640"/>
          <w:jc w:val="center"/>
          <w:del w:id="11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16" w:author="Yujian (Ross Yu)" w:date="2020-08-28T14:02:00Z"/>
                <w:rFonts w:eastAsia="宋体"/>
              </w:rPr>
            </w:pPr>
            <w:del w:id="117"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18" w:author="Yujian (Ross Yu)" w:date="2020-08-28T14:02:00Z"/>
                <w:rFonts w:eastAsia="宋体"/>
              </w:rPr>
            </w:pPr>
            <w:del w:id="119"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20" w:author="Yujian (Ross Yu)" w:date="2020-08-28T14:02:00Z"/>
                <w:rFonts w:eastAsia="宋体"/>
              </w:rPr>
            </w:pPr>
          </w:p>
        </w:tc>
      </w:tr>
      <w:tr w:rsidR="001F446B" w:rsidDel="00EB6F0A" w14:paraId="2896E319" w14:textId="74AA684C" w:rsidTr="001F4F4E">
        <w:trPr>
          <w:trHeight w:val="640"/>
          <w:jc w:val="center"/>
          <w:del w:id="121"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22" w:author="Yujian (Ross Yu)" w:date="2020-08-28T14:02:00Z"/>
                <w:rFonts w:eastAsia="宋体"/>
              </w:rPr>
            </w:pPr>
            <w:del w:id="123"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24" w:author="Yujian (Ross Yu)" w:date="2020-08-28T14:02:00Z"/>
                <w:rFonts w:eastAsia="宋体"/>
              </w:rPr>
            </w:pPr>
            <w:del w:id="125"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26" w:author="Yujian (Ross Yu)" w:date="2020-08-28T14:02:00Z"/>
                <w:rFonts w:eastAsia="宋体"/>
              </w:rPr>
            </w:pPr>
            <w:del w:id="127"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28" w:author="Yujian (Ross Yu)" w:date="2020-08-28T14:02:00Z"/>
                <w:rFonts w:eastAsia="宋体"/>
              </w:rPr>
            </w:pPr>
            <w:del w:id="129"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7777777" w:rsidR="00EA44EB" w:rsidRDefault="00EA44EB" w:rsidP="008128A3">
      <w:pPr>
        <w:pStyle w:val="T"/>
        <w:rPr>
          <w:w w:val="100"/>
        </w:rPr>
      </w:pPr>
      <w:commentRangeStart w:id="130"/>
      <w:r>
        <w:rPr>
          <w:rFonts w:eastAsia="宋体" w:hint="eastAsia"/>
          <w:w w:val="100"/>
        </w:rPr>
        <w:t>A</w:t>
      </w:r>
      <w:r>
        <w:rPr>
          <w:rFonts w:eastAsia="宋体"/>
          <w:w w:val="100"/>
        </w:rPr>
        <w:t xml:space="preserve"> 3</w:t>
      </w:r>
      <w:r>
        <w:rPr>
          <w:w w:val="100"/>
        </w:rPr>
        <w:t>×996+484-tone RU</w:t>
      </w:r>
      <w:commentRangeEnd w:id="130"/>
      <w:r w:rsidR="0027707F">
        <w:rPr>
          <w:rStyle w:val="ab"/>
          <w:rFonts w:eastAsia="宋体"/>
          <w:color w:val="auto"/>
          <w:w w:val="100"/>
          <w:lang w:val="en-GB" w:eastAsia="en-US"/>
        </w:rPr>
        <w:commentReference w:id="130"/>
      </w:r>
      <w:r w:rsidR="0027707F">
        <w:rPr>
          <w:w w:val="100"/>
        </w:rPr>
        <w:t xml:space="preserve"> is referred to by seven RU Allocation subfields </w:t>
      </w:r>
      <w:commentRangeStart w:id="131"/>
      <w:r w:rsidR="0027707F">
        <w:rPr>
          <w:w w:val="100"/>
        </w:rPr>
        <w:t>per EHT-SIG content channel</w:t>
      </w:r>
      <w:commentRangeEnd w:id="131"/>
      <w:r w:rsidR="009305A5">
        <w:rPr>
          <w:rStyle w:val="ab"/>
          <w:rFonts w:eastAsia="宋体"/>
          <w:color w:val="auto"/>
          <w:w w:val="100"/>
          <w:lang w:val="en-GB" w:eastAsia="en-US"/>
        </w:rPr>
        <w:commentReference w:id="131"/>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32" w:name="OLE_LINK64"/>
      <w:bookmarkStart w:id="133" w:name="OLE_LINK65"/>
      <w:bookmarkStart w:id="134" w:name="OLE_LINK66"/>
      <w:bookmarkStart w:id="135" w:name="OLE_LINK67"/>
      <w:bookmarkStart w:id="136" w:name="OLE_LINK68"/>
      <w:bookmarkStart w:id="137" w:name="OLE_LINK69"/>
      <w:bookmarkStart w:id="138" w:name="OLE_LINK70"/>
      <w:bookmarkStart w:id="139" w:name="OLE_LINK71"/>
      <w:r>
        <w:rPr>
          <w:rFonts w:eastAsia="宋体" w:hint="eastAsia"/>
          <w:w w:val="100"/>
        </w:rPr>
        <w:t>A</w:t>
      </w:r>
      <w:r>
        <w:rPr>
          <w:rFonts w:eastAsia="宋体"/>
          <w:w w:val="100"/>
        </w:rPr>
        <w:t xml:space="preserve"> </w:t>
      </w:r>
      <w:r>
        <w:rPr>
          <w:w w:val="100"/>
        </w:rPr>
        <w:t>2×996 tone RU</w:t>
      </w:r>
      <w:bookmarkEnd w:id="132"/>
      <w:bookmarkEnd w:id="133"/>
      <w:bookmarkEnd w:id="134"/>
      <w:bookmarkEnd w:id="135"/>
      <w:bookmarkEnd w:id="136"/>
      <w:bookmarkEnd w:id="137"/>
      <w:bookmarkEnd w:id="138"/>
      <w:bookmarkEnd w:id="139"/>
      <w:r w:rsidR="001133C4">
        <w:rPr>
          <w:w w:val="100"/>
        </w:rPr>
        <w:t xml:space="preserve"> is referred to by four </w:t>
      </w:r>
      <w:r w:rsidR="001133C4" w:rsidRPr="00983F5C">
        <w:rPr>
          <w:w w:val="100"/>
          <w:highlight w:val="yellow"/>
        </w:rPr>
        <w:t>consecutive</w:t>
      </w:r>
      <w:r w:rsidR="001133C4">
        <w:rPr>
          <w:w w:val="100"/>
        </w:rPr>
        <w:t xml:space="preserve"> RU Allocation subfields per EHT-SIG content channel, for both EHT-SIG content channels. The f</w:t>
      </w:r>
      <w:r w:rsidR="00983F5C">
        <w:rPr>
          <w:w w:val="100"/>
        </w:rPr>
        <w:t>our</w:t>
      </w:r>
      <w:r w:rsidR="001133C4">
        <w:rPr>
          <w:w w:val="100"/>
        </w:rPr>
        <w:t xml:space="preserve"> RU Allocation subfields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Default="008128A3" w:rsidP="008128A3">
      <w:pPr>
        <w:pStyle w:val="T"/>
        <w:rPr>
          <w:w w:val="100"/>
        </w:rPr>
      </w:pPr>
      <w:r>
        <w:rPr>
          <w:w w:val="100"/>
        </w:rPr>
        <w:lastRenderedPageBreak/>
        <w:t xml:space="preserve">A 996-tone RU is referred to by two </w:t>
      </w:r>
      <w:r w:rsidRPr="009656D0">
        <w:rPr>
          <w:w w:val="100"/>
          <w:highlight w:val="yellow"/>
        </w:rPr>
        <w:t>consecutive</w:t>
      </w:r>
      <w:r>
        <w:rPr>
          <w:w w:val="100"/>
        </w:rPr>
        <w:t xml:space="preserve"> RU Allocation subfields per </w:t>
      </w:r>
      <w:r w:rsidR="00EA44EB">
        <w:rPr>
          <w:w w:val="100"/>
        </w:rPr>
        <w:t>EHT-SIG</w:t>
      </w:r>
      <w:r>
        <w:rPr>
          <w:w w:val="100"/>
        </w:rPr>
        <w:t xml:space="preserve"> content channel, for both </w:t>
      </w:r>
      <w:r w:rsidR="00EA44EB">
        <w:rPr>
          <w:w w:val="100"/>
        </w:rPr>
        <w:t>EHT-SIG</w:t>
      </w:r>
      <w:r>
        <w:rPr>
          <w:w w:val="100"/>
        </w:rPr>
        <w:t xml:space="preserve"> content channels. The two consecutive RU Allocation subfields per </w:t>
      </w:r>
      <w:r w:rsidR="00EA44EB">
        <w:rPr>
          <w:w w:val="100"/>
        </w:rPr>
        <w:t>EHT-SIG</w:t>
      </w:r>
      <w:r>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40"/>
      <w:r>
        <w:rPr>
          <w:w w:val="100"/>
        </w:rPr>
        <w:t>A 484+242-tone RU</w:t>
      </w:r>
      <w:commentRangeEnd w:id="140"/>
      <w:r w:rsidR="0072721E">
        <w:rPr>
          <w:rStyle w:val="ab"/>
          <w:rFonts w:eastAsia="宋体"/>
          <w:color w:val="auto"/>
          <w:w w:val="100"/>
          <w:lang w:val="en-GB" w:eastAsia="en-US"/>
        </w:rPr>
        <w:commentReference w:id="140"/>
      </w:r>
      <w:r w:rsidR="0072721E">
        <w:rPr>
          <w:w w:val="100"/>
        </w:rPr>
        <w:t xml:space="preserve"> by two RU allocation subfields </w:t>
      </w:r>
      <w:r w:rsidR="0072721E" w:rsidRPr="009656D0">
        <w:rPr>
          <w:w w:val="100"/>
          <w:highlight w:val="yellow"/>
        </w:rPr>
        <w:t>in the EHT-SIG content channel which overlapps with the 242-tone RU</w:t>
      </w:r>
      <w:r w:rsidR="0072721E">
        <w:rPr>
          <w:w w:val="100"/>
        </w:rPr>
        <w:t xml:space="preserve"> and one RU allocation subfield in the other EHT-SIG content channe</w:t>
      </w:r>
      <w:r w:rsidR="0072721E" w:rsidRPr="000F6393">
        <w:rPr>
          <w:color w:val="auto"/>
          <w:w w:val="100"/>
        </w:rPr>
        <w:t xml:space="preserve">l. The two RU Allocation subfields in the EHT-SIG content channel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 xml:space="preserve">NOTE—Although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41"/>
      <w:r>
        <w:rPr>
          <w:w w:val="100"/>
        </w:rPr>
        <w:t>For an RU</w:t>
      </w:r>
      <w:commentRangeEnd w:id="141"/>
      <w:r w:rsidR="0072721E">
        <w:rPr>
          <w:rStyle w:val="ab"/>
          <w:rFonts w:eastAsia="宋体"/>
          <w:color w:val="auto"/>
          <w:w w:val="100"/>
          <w:lang w:val="en-GB" w:eastAsia="en-US"/>
        </w:rPr>
        <w:commentReference w:id="141"/>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 xml:space="preserve">For an RU that is referred to by two </w:t>
      </w:r>
      <w:r w:rsidR="00D11ABF" w:rsidRPr="00D11ABF">
        <w:rPr>
          <w:w w:val="100"/>
          <w:highlight w:val="yellow"/>
        </w:rPr>
        <w:t>or more</w:t>
      </w:r>
      <w:r w:rsidR="00D11ABF">
        <w:rPr>
          <w:w w:val="100"/>
        </w:rPr>
        <w:t xml:space="preserve"> </w:t>
      </w:r>
      <w:r>
        <w:rPr>
          <w:w w:val="100"/>
        </w:rPr>
        <w:t xml:space="preserve">RU Allocation subfields in an </w:t>
      </w:r>
      <w:r w:rsidR="00EA44EB">
        <w:rPr>
          <w:w w:val="100"/>
        </w:rPr>
        <w:t>EHT-SIG</w:t>
      </w:r>
      <w:r>
        <w:rPr>
          <w:w w:val="100"/>
        </w:rPr>
        <w:t xml:space="preserve"> content channel (</w:t>
      </w:r>
      <w:r w:rsidR="00D11ABF">
        <w:rPr>
          <w:w w:val="100"/>
        </w:rPr>
        <w:t>e.g</w:t>
      </w:r>
      <w:r>
        <w:rPr>
          <w:w w:val="100"/>
        </w:rPr>
        <w:t>., a 996-tone RU in a 160 MHz or 80+80 MHz PPDU),</w:t>
      </w:r>
      <w:commentRangeStart w:id="142"/>
      <w:r>
        <w:rPr>
          <w:w w:val="100"/>
        </w:rPr>
        <w:t xml:space="preserve"> the RU Allocation subfield</w:t>
      </w:r>
      <w:commentRangeEnd w:id="142"/>
      <w:r w:rsidR="00817D19">
        <w:rPr>
          <w:rStyle w:val="ab"/>
          <w:rFonts w:eastAsia="宋体"/>
          <w:color w:val="auto"/>
          <w:w w:val="100"/>
          <w:lang w:val="en-GB" w:eastAsia="en-US"/>
        </w:rPr>
        <w:commentReference w:id="142"/>
      </w:r>
      <w:r>
        <w:rPr>
          <w:w w:val="100"/>
        </w:rPr>
        <w:t xml:space="preserve"> </w:t>
      </w:r>
      <w:r w:rsidR="00D11ABF" w:rsidRPr="00D11ABF">
        <w:rPr>
          <w:w w:val="100"/>
          <w:highlight w:val="yellow"/>
        </w:rPr>
        <w:t>other than the first one</w:t>
      </w:r>
      <w:r w:rsidR="00D11ABF">
        <w:rPr>
          <w:w w:val="100"/>
        </w:rPr>
        <w:t xml:space="preserve"> </w:t>
      </w:r>
      <w:r>
        <w:rPr>
          <w:w w:val="100"/>
        </w:rPr>
        <w:t xml:space="preserve">in the </w:t>
      </w:r>
      <w:r w:rsidR="00EA44EB">
        <w:rPr>
          <w:w w:val="100"/>
        </w:rPr>
        <w:t>EHT-SIG</w:t>
      </w:r>
      <w:r>
        <w:rPr>
          <w:w w:val="100"/>
        </w:rPr>
        <w:t xml:space="preserve"> content channel encodes zero additional User fields per RU contributed to the User Specific field in the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43"/>
      <w:r>
        <w:rPr>
          <w:w w:val="100"/>
        </w:rPr>
        <w:t xml:space="preserve">n an </w:t>
      </w:r>
      <w:r w:rsidR="00DB16D7">
        <w:rPr>
          <w:w w:val="100"/>
        </w:rPr>
        <w:t>EHT</w:t>
      </w:r>
      <w:r>
        <w:rPr>
          <w:w w:val="100"/>
        </w:rPr>
        <w:t xml:space="preserve"> MU PPDU</w:t>
      </w:r>
      <w:commentRangeEnd w:id="143"/>
      <w:r w:rsidR="00DB16D7">
        <w:rPr>
          <w:rStyle w:val="ab"/>
          <w:rFonts w:eastAsia="宋体"/>
          <w:color w:val="auto"/>
          <w:w w:val="100"/>
          <w:lang w:val="en-GB" w:eastAsia="en-US"/>
        </w:rPr>
        <w:commentReference w:id="143"/>
      </w:r>
      <w:r>
        <w:rPr>
          <w:w w:val="100"/>
        </w:rPr>
        <w:t>, an RU that is not allocated to a user can be indicated as follows</w:t>
      </w:r>
      <w:ins w:id="144" w:author="Yujian (Ross Yu)" w:date="2020-08-28T14:05:00Z">
        <w:r w:rsidR="00201060">
          <w:rPr>
            <w:w w:val="100"/>
          </w:rPr>
          <w:t xml:space="preserve"> (TBD)</w:t>
        </w:r>
      </w:ins>
      <w:r>
        <w:rPr>
          <w:w w:val="100"/>
        </w:rPr>
        <w:t>:</w:t>
      </w:r>
    </w:p>
    <w:p w14:paraId="7D1BA504" w14:textId="77777777"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a </w:t>
      </w:r>
      <w:r w:rsidR="00D11ABF">
        <w:rPr>
          <w:w w:val="100"/>
        </w:rPr>
        <w:t xml:space="preserve">TBD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77777777" w:rsidR="008128A3" w:rsidRDefault="00F92602" w:rsidP="004D39C3">
      <w:pPr>
        <w:pStyle w:val="D"/>
        <w:numPr>
          <w:ilvl w:val="0"/>
          <w:numId w:val="2"/>
        </w:numPr>
        <w:ind w:left="600" w:hanging="432"/>
        <w:rPr>
          <w:w w:val="100"/>
        </w:rPr>
      </w:pPr>
      <w:bookmarkStart w:id="145" w:name="OLE_LINK72"/>
      <w:bookmarkStart w:id="146" w:name="OLE_LINK73"/>
      <w:r>
        <w:rPr>
          <w:w w:val="100"/>
        </w:rPr>
        <w:t>All</w:t>
      </w:r>
      <w:r w:rsidR="008128A3">
        <w:rPr>
          <w:w w:val="100"/>
        </w:rPr>
        <w:t xml:space="preserve"> RU Allocation subfields</w:t>
      </w:r>
      <w:bookmarkEnd w:id="145"/>
      <w:bookmarkEnd w:id="146"/>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Pr>
          <w:w w:val="100"/>
        </w:rPr>
        <w:t xml:space="preserve">TBD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3032D94C" w14:textId="77777777" w:rsidR="008128A3" w:rsidRDefault="008128A3" w:rsidP="004D39C3">
      <w:pPr>
        <w:pStyle w:val="D"/>
        <w:numPr>
          <w:ilvl w:val="0"/>
          <w:numId w:val="2"/>
        </w:numPr>
        <w:ind w:left="600" w:hanging="432"/>
        <w:rPr>
          <w:w w:val="100"/>
        </w:rPr>
      </w:pPr>
      <w:commentRangeStart w:id="147"/>
      <w:r>
        <w:rPr>
          <w:w w:val="100"/>
        </w:rPr>
        <w:t xml:space="preserve">The STA-ID subfield in the </w:t>
      </w:r>
      <w:r w:rsidR="00EA44EB">
        <w:rPr>
          <w:w w:val="100"/>
        </w:rPr>
        <w:t>EHT-SIG</w:t>
      </w:r>
      <w:r>
        <w:rPr>
          <w:w w:val="100"/>
        </w:rPr>
        <w:t xml:space="preserve"> User field is set to 2046 (see </w:t>
      </w:r>
      <w:r w:rsidR="00D11ABF">
        <w:rPr>
          <w:w w:val="100"/>
        </w:rPr>
        <w:t>Ref XX</w:t>
      </w:r>
      <w:r>
        <w:rPr>
          <w:w w:val="100"/>
        </w:rPr>
        <w:t xml:space="preserve"> (STA_ID) and </w:t>
      </w:r>
      <w:r>
        <w:rPr>
          <w:w w:val="100"/>
        </w:rPr>
        <w:fldChar w:fldCharType="begin"/>
      </w:r>
      <w:r>
        <w:rPr>
          <w:w w:val="100"/>
        </w:rPr>
        <w:instrText xml:space="preserve"> REF  RTF39353134373a2048352c312e \h</w:instrText>
      </w:r>
      <w:r>
        <w:rPr>
          <w:w w:val="100"/>
        </w:rPr>
      </w:r>
      <w:r>
        <w:rPr>
          <w:w w:val="100"/>
        </w:rPr>
        <w:fldChar w:fldCharType="separate"/>
      </w:r>
      <w:r w:rsidR="00D11ABF">
        <w:rPr>
          <w:w w:val="100"/>
        </w:rPr>
        <w:t>Ref XX</w:t>
      </w:r>
      <w:r>
        <w:rPr>
          <w:w w:val="100"/>
        </w:rPr>
        <w:t xml:space="preserve"> (User Specific field)</w:t>
      </w:r>
      <w:r>
        <w:rPr>
          <w:w w:val="100"/>
        </w:rPr>
        <w:fldChar w:fldCharType="end"/>
      </w:r>
      <w:r>
        <w:rPr>
          <w:w w:val="100"/>
        </w:rPr>
        <w:t>)</w:t>
      </w:r>
      <w:commentRangeEnd w:id="147"/>
      <w:r w:rsidR="00817D19">
        <w:rPr>
          <w:rStyle w:val="ab"/>
          <w:rFonts w:eastAsia="宋体"/>
          <w:color w:val="auto"/>
          <w:w w:val="100"/>
          <w:lang w:val="en-GB" w:eastAsia="en-US"/>
        </w:rPr>
        <w:commentReference w:id="147"/>
      </w:r>
      <w:r>
        <w:rPr>
          <w:w w:val="100"/>
        </w:rPr>
        <w:t>.</w:t>
      </w:r>
    </w:p>
    <w:p w14:paraId="29C70530" w14:textId="77777777" w:rsidR="008128A3" w:rsidRDefault="008128A3" w:rsidP="008128A3">
      <w:pPr>
        <w:pStyle w:val="T"/>
        <w:rPr>
          <w:w w:val="100"/>
        </w:rPr>
      </w:pPr>
      <w:commentRangeStart w:id="148"/>
      <w:r>
        <w:rPr>
          <w:w w:val="100"/>
        </w:rPr>
        <w:t>The subcarriers</w:t>
      </w:r>
      <w:commentRangeEnd w:id="148"/>
      <w:r w:rsidR="004F17EF">
        <w:rPr>
          <w:rStyle w:val="ab"/>
          <w:rFonts w:eastAsia="宋体"/>
          <w:color w:val="auto"/>
          <w:w w:val="100"/>
          <w:lang w:val="en-GB" w:eastAsia="en-US"/>
        </w:rPr>
        <w:commentReference w:id="148"/>
      </w:r>
      <w:r>
        <w:rPr>
          <w:w w:val="100"/>
        </w:rPr>
        <w:t xml:space="preserve"> in the </w:t>
      </w:r>
      <w:r w:rsidR="004F17EF">
        <w:rPr>
          <w:w w:val="100"/>
        </w:rPr>
        <w:t>EHT</w:t>
      </w:r>
      <w:r>
        <w:rPr>
          <w:w w:val="100"/>
        </w:rPr>
        <w:t xml:space="preserve"> modulated fields of a PPDU that correspond to an unallocated RU shall not be modulated.</w:t>
      </w:r>
    </w:p>
    <w:p w14:paraId="531ECE57" w14:textId="77777777" w:rsidR="008128A3" w:rsidRDefault="008128A3" w:rsidP="008128A3">
      <w:pPr>
        <w:pStyle w:val="T"/>
        <w:rPr>
          <w:w w:val="100"/>
        </w:rPr>
      </w:pPr>
      <w:r>
        <w:rPr>
          <w:w w:val="100"/>
        </w:rPr>
        <w:t xml:space="preserve">If an RU is an unallocated RU, zero users are allocated to it. Otherwise, the number of users allocated to RU </w:t>
      </w:r>
      <w:r>
        <w:rPr>
          <w:i/>
          <w:iCs/>
          <w:w w:val="100"/>
        </w:rPr>
        <w:t>r</w:t>
      </w:r>
      <w:r>
        <w:rPr>
          <w:w w:val="100"/>
        </w:rPr>
        <w:t xml:space="preserve"> is determined from the RU size and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as follows:</w:t>
      </w:r>
    </w:p>
    <w:p w14:paraId="5FDEB985"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26-tone or 52-tone RU</w:t>
      </w:r>
      <w:r w:rsidR="006B091D">
        <w:rPr>
          <w:w w:val="100"/>
        </w:rPr>
        <w:t xml:space="preserve"> or 106-tone RU</w:t>
      </w:r>
      <w:r>
        <w:rPr>
          <w:w w:val="100"/>
        </w:rPr>
        <w:t>, then one user is allocated to the RU.</w:t>
      </w:r>
    </w:p>
    <w:p w14:paraId="7E7FFBF4"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242-tone RU, then the number of users allocated to the RU is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xml:space="preserve">). </w:t>
      </w:r>
    </w:p>
    <w:p w14:paraId="0EF1BB47"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484-tone or larger RU, then the number of users allocated to the RU equals the number of User fields for the RU summed across both </w:t>
      </w:r>
      <w:r w:rsidR="00EA44EB">
        <w:rPr>
          <w:w w:val="100"/>
        </w:rPr>
        <w:t>EHT-SIG</w:t>
      </w:r>
      <w:r>
        <w:rPr>
          <w:w w:val="100"/>
        </w:rPr>
        <w:t xml:space="preserve"> content channels, i.e., </w:t>
      </w:r>
      <w:r>
        <w:rPr>
          <w:i/>
          <w:iCs/>
          <w:w w:val="100"/>
        </w:rPr>
        <w:t>N</w:t>
      </w:r>
      <w:r>
        <w:rPr>
          <w:i/>
          <w:iCs/>
          <w:w w:val="100"/>
          <w:vertAlign w:val="subscript"/>
        </w:rPr>
        <w:t>user</w:t>
      </w:r>
      <w:r>
        <w:rPr>
          <w:w w:val="100"/>
        </w:rPr>
        <w:t>(</w:t>
      </w:r>
      <w:r>
        <w:rPr>
          <w:i/>
          <w:iCs/>
          <w:w w:val="100"/>
        </w:rPr>
        <w:t>r</w:t>
      </w:r>
      <w:r>
        <w:rPr>
          <w:w w:val="100"/>
        </w:rPr>
        <w:t xml:space="preserve">, 1) + </w:t>
      </w:r>
      <w:r>
        <w:rPr>
          <w:i/>
          <w:iCs/>
          <w:w w:val="100"/>
        </w:rPr>
        <w:t>N</w:t>
      </w:r>
      <w:r>
        <w:rPr>
          <w:i/>
          <w:iCs/>
          <w:w w:val="100"/>
          <w:vertAlign w:val="subscript"/>
        </w:rPr>
        <w:t>user</w:t>
      </w:r>
      <w:r>
        <w:rPr>
          <w:w w:val="100"/>
        </w:rPr>
        <w:t>(</w:t>
      </w:r>
      <w:r>
        <w:rPr>
          <w:i/>
          <w:iCs/>
          <w:w w:val="100"/>
        </w:rPr>
        <w:t>r</w:t>
      </w:r>
      <w:r>
        <w:rPr>
          <w:w w:val="100"/>
        </w:rPr>
        <w:t>, 2).</w:t>
      </w:r>
    </w:p>
    <w:p w14:paraId="6AAA3B2D" w14:textId="77777777" w:rsidR="008128A3" w:rsidRDefault="008128A3" w:rsidP="008128A3">
      <w:pPr>
        <w:pStyle w:val="Note"/>
        <w:rPr>
          <w:w w:val="100"/>
        </w:rPr>
      </w:pPr>
      <w:r>
        <w:rPr>
          <w:w w:val="100"/>
        </w:rPr>
        <w:t xml:space="preserve">NOTE 1—The exact dynamic split of User fields between the two content channels, </w:t>
      </w:r>
      <w:r>
        <w:rPr>
          <w:i/>
          <w:iCs/>
          <w:w w:val="100"/>
        </w:rPr>
        <w:t>N</w:t>
      </w:r>
      <w:r>
        <w:rPr>
          <w:i/>
          <w:iCs/>
          <w:w w:val="100"/>
          <w:vertAlign w:val="subscript"/>
        </w:rPr>
        <w:t>user</w:t>
      </w:r>
      <w:r>
        <w:rPr>
          <w:w w:val="100"/>
        </w:rPr>
        <w:t>(</w:t>
      </w:r>
      <w:r>
        <w:rPr>
          <w:i/>
          <w:iCs/>
          <w:w w:val="100"/>
        </w:rPr>
        <w:t>r</w:t>
      </w:r>
      <w:r>
        <w:rPr>
          <w:w w:val="100"/>
        </w:rPr>
        <w:t xml:space="preserve">, 1) and </w:t>
      </w:r>
      <w:r>
        <w:rPr>
          <w:i/>
          <w:iCs/>
          <w:w w:val="100"/>
        </w:rPr>
        <w:t>N</w:t>
      </w:r>
      <w:r>
        <w:rPr>
          <w:i/>
          <w:iCs/>
          <w:w w:val="100"/>
          <w:vertAlign w:val="subscript"/>
        </w:rPr>
        <w:t>user</w:t>
      </w:r>
      <w:r>
        <w:rPr>
          <w:w w:val="100"/>
        </w:rPr>
        <w:t>(</w:t>
      </w:r>
      <w:r>
        <w:rPr>
          <w:i/>
          <w:iCs/>
          <w:w w:val="100"/>
        </w:rPr>
        <w:t>r</w:t>
      </w:r>
      <w:r>
        <w:rPr>
          <w:w w:val="100"/>
        </w:rPr>
        <w:t>, 2), is not specified and might be used to reduce any disparity in the number of User fields between content channels.</w:t>
      </w:r>
    </w:p>
    <w:p w14:paraId="1FAD29E1" w14:textId="77777777" w:rsidR="008128A3" w:rsidRDefault="008128A3" w:rsidP="008128A3">
      <w:pPr>
        <w:pStyle w:val="Note"/>
        <w:rPr>
          <w:w w:val="100"/>
        </w:rPr>
      </w:pPr>
      <w:r>
        <w:rPr>
          <w:w w:val="100"/>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149"/>
      <w:r w:rsidRPr="006D6594">
        <w:rPr>
          <w:strike/>
          <w:w w:val="100"/>
        </w:rPr>
        <w:t>For a 996-tone RU</w:t>
      </w:r>
      <w:commentRangeEnd w:id="149"/>
      <w:r w:rsidR="003F1CC9">
        <w:rPr>
          <w:rStyle w:val="ab"/>
          <w:rFonts w:eastAsia="宋体"/>
          <w:color w:val="auto"/>
          <w:w w:val="100"/>
          <w:lang w:val="en-GB" w:eastAsia="en-US"/>
        </w:rPr>
        <w:commentReference w:id="149"/>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lastRenderedPageBreak/>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150" w:name="RTF39343638323a205461626c65"/>
            <w:commentRangeStart w:id="151"/>
            <w:r w:rsidRPr="00A848BB">
              <w:rPr>
                <w:strike/>
                <w:w w:val="100"/>
              </w:rPr>
              <w:t>RUs</w:t>
            </w:r>
            <w:commentRangeEnd w:id="151"/>
            <w:r w:rsidR="000C189B">
              <w:rPr>
                <w:rStyle w:val="ab"/>
                <w:rFonts w:ascii="Times New Roman" w:eastAsia="宋体" w:hAnsi="Times New Roman" w:cs="Times New Roman"/>
                <w:b w:val="0"/>
                <w:bCs w:val="0"/>
                <w:color w:val="auto"/>
                <w:w w:val="100"/>
                <w:lang w:val="en-GB" w:eastAsia="en-US"/>
              </w:rPr>
              <w:commentReference w:id="151"/>
            </w:r>
            <w:r w:rsidRPr="00A848BB">
              <w:rPr>
                <w:strike/>
                <w:w w:val="100"/>
              </w:rPr>
              <w:t xml:space="preserve"> associated with each RU Allocation subfield for each HE-SIG-B content ch</w:t>
            </w:r>
            <w:bookmarkEnd w:id="150"/>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77777777" w:rsidR="00BB37E5" w:rsidRPr="006B091D" w:rsidRDefault="00BB37E5" w:rsidP="00BB37E5">
      <w:pPr>
        <w:pStyle w:val="ae"/>
        <w:numPr>
          <w:ilvl w:val="0"/>
          <w:numId w:val="24"/>
        </w:numPr>
        <w:jc w:val="both"/>
        <w:rPr>
          <w:sz w:val="20"/>
        </w:rPr>
      </w:pPr>
      <w:commentRangeStart w:id="152"/>
      <w:r w:rsidRPr="006B091D">
        <w:rPr>
          <w:sz w:val="20"/>
        </w:rPr>
        <w:t>For 80 MHz</w:t>
      </w:r>
      <w:commentRangeEnd w:id="152"/>
      <w:r w:rsidR="002F0030">
        <w:rPr>
          <w:rStyle w:val="ab"/>
        </w:rPr>
        <w:commentReference w:id="152"/>
      </w:r>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7777777" w:rsidR="00BB37E5" w:rsidRPr="006B091D" w:rsidRDefault="00BB37E5" w:rsidP="00BB37E5">
      <w:pPr>
        <w:pStyle w:val="ae"/>
        <w:numPr>
          <w:ilvl w:val="0"/>
          <w:numId w:val="24"/>
        </w:numPr>
        <w:jc w:val="both"/>
        <w:rPr>
          <w:sz w:val="20"/>
        </w:rPr>
      </w:pPr>
      <w:r w:rsidRPr="006B091D">
        <w:rPr>
          <w:sz w:val="20"/>
        </w:rPr>
        <w:t>For 160 MHz</w:t>
      </w:r>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t>For 320 MHz</w:t>
      </w:r>
    </w:p>
    <w:p w14:paraId="1741FD4C" w14:textId="77777777" w:rsidR="00BB37E5" w:rsidRPr="006B091D" w:rsidRDefault="00BB37E5" w:rsidP="00BB37E5">
      <w:pPr>
        <w:pStyle w:val="ae"/>
        <w:numPr>
          <w:ilvl w:val="1"/>
          <w:numId w:val="24"/>
        </w:numPr>
        <w:jc w:val="both"/>
        <w:rPr>
          <w:sz w:val="20"/>
        </w:rPr>
      </w:pPr>
      <w:r w:rsidRPr="006B091D">
        <w:rPr>
          <w:sz w:val="20"/>
        </w:rPr>
        <w:t xml:space="preserve">3x996  </w:t>
      </w:r>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Not all the 106+26-tone and 52+26 tone MRU are applicable when PPDU BW is greater than or equal to 80 MHz.</w:t>
      </w:r>
      <w:r w:rsidR="00FD6705" w:rsidRPr="006B091D">
        <w:rPr>
          <w:sz w:val="20"/>
        </w:rPr>
        <w:t xml:space="preserve"> </w:t>
      </w:r>
      <w:commentRangeStart w:id="153"/>
      <w:r w:rsidR="00FD6705" w:rsidRPr="006B091D">
        <w:rPr>
          <w:sz w:val="20"/>
        </w:rPr>
        <w:t>Please refer to Ref XX for the applicable modes.</w:t>
      </w:r>
      <w:commentRangeEnd w:id="153"/>
      <w:r w:rsidR="0007436A" w:rsidRPr="006B091D">
        <w:rPr>
          <w:rStyle w:val="ab"/>
          <w:sz w:val="20"/>
          <w:szCs w:val="20"/>
        </w:rPr>
        <w:commentReference w:id="153"/>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154"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54"/>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77777777" w:rsidR="00E62E74" w:rsidRPr="00E62E74" w:rsidRDefault="00E62E74" w:rsidP="0042531B">
            <w:pPr>
              <w:jc w:val="center"/>
              <w:rPr>
                <w:szCs w:val="22"/>
                <w:lang w:val="en-US"/>
              </w:rPr>
            </w:pPr>
            <w:r w:rsidRPr="00E62E74">
              <w:rPr>
                <w:szCs w:val="22"/>
                <w:lang w:val="en-US"/>
              </w:rPr>
              <w:t>242-tone RU empty (with zero users)</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E62E74" w:rsidRDefault="00E62E74" w:rsidP="0042531B">
            <w:pPr>
              <w:jc w:val="center"/>
              <w:rPr>
                <w:szCs w:val="22"/>
                <w:lang w:val="en-US"/>
              </w:rPr>
            </w:pPr>
            <w:r w:rsidRPr="00E62E74">
              <w:rPr>
                <w:szCs w:val="22"/>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7777777"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77777777" w:rsidR="003A4ED1" w:rsidRPr="003A4ED1" w:rsidRDefault="003A4ED1" w:rsidP="00E403E0">
            <w:pPr>
              <w:keepNext/>
              <w:tabs>
                <w:tab w:val="left" w:pos="7075"/>
              </w:tabs>
              <w:rPr>
                <w:szCs w:val="22"/>
                <w:lang w:val="en-US"/>
              </w:rPr>
            </w:pPr>
            <w:r w:rsidRPr="003A4ED1">
              <w:rPr>
                <w:rFonts w:hint="eastAsia"/>
              </w:rPr>
              <w:t>484-tone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3A4ED1" w:rsidRDefault="003A4ED1" w:rsidP="003A4ED1">
            <w:pPr>
              <w:jc w:val="center"/>
              <w:rPr>
                <w:szCs w:val="22"/>
                <w:lang w:val="en-US"/>
              </w:rPr>
            </w:pPr>
            <w:r w:rsidRPr="003A4ED1">
              <w:rPr>
                <w:rFonts w:hint="eastAsia"/>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77777777"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77777777"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lastRenderedPageBreak/>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155"/>
            <w:r w:rsidRPr="00E62E74">
              <w:rPr>
                <w:color w:val="000000"/>
                <w:kern w:val="24"/>
                <w:szCs w:val="22"/>
                <w:lang w:val="en-US" w:eastAsia="zh-CN"/>
              </w:rPr>
              <w:t>1</w:t>
            </w:r>
            <w:commentRangeEnd w:id="155"/>
            <w:r w:rsidR="002D5322">
              <w:rPr>
                <w:rStyle w:val="ab"/>
              </w:rPr>
              <w:commentReference w:id="155"/>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740638BB" w14:textId="77777777" w:rsidR="008128A3" w:rsidRPr="006D6594" w:rsidRDefault="008128A3" w:rsidP="008128A3">
      <w:pPr>
        <w:pStyle w:val="T"/>
        <w:rPr>
          <w:strike/>
          <w:w w:val="100"/>
        </w:rPr>
      </w:pPr>
      <w:commentRangeStart w:id="156"/>
      <w:r w:rsidRPr="006D6594">
        <w:rPr>
          <w:strike/>
          <w:w w:val="100"/>
        </w:rPr>
        <w:t>If a single RU</w:t>
      </w:r>
      <w:commentRangeEnd w:id="156"/>
      <w:r w:rsidR="00A420A1">
        <w:rPr>
          <w:rStyle w:val="ab"/>
          <w:rFonts w:eastAsia="宋体"/>
          <w:color w:val="auto"/>
          <w:w w:val="100"/>
          <w:lang w:val="en-GB" w:eastAsia="en-US"/>
        </w:rPr>
        <w:commentReference w:id="156"/>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157"/>
      <w:r>
        <w:rPr>
          <w:w w:val="100"/>
        </w:rPr>
        <w:t>See Annex </w:t>
      </w:r>
      <w:r w:rsidR="00D80AC6">
        <w:rPr>
          <w:w w:val="100"/>
        </w:rPr>
        <w:t>TBD</w:t>
      </w:r>
      <w:r>
        <w:rPr>
          <w:w w:val="100"/>
        </w:rPr>
        <w:t xml:space="preserve"> for examples.</w:t>
      </w:r>
      <w:commentRangeEnd w:id="157"/>
      <w:r w:rsidR="00F822A1">
        <w:rPr>
          <w:rStyle w:val="ab"/>
          <w:rFonts w:eastAsia="宋体"/>
          <w:color w:val="auto"/>
          <w:w w:val="100"/>
          <w:lang w:val="en-GB" w:eastAsia="en-US"/>
        </w:rPr>
        <w:commentReference w:id="157"/>
      </w:r>
    </w:p>
    <w:p w14:paraId="3744A40C" w14:textId="77777777"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midamble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158"/>
      <w:r w:rsidRPr="00F3306D">
        <w:rPr>
          <w:strike/>
          <w:w w:val="100"/>
        </w:rPr>
        <w:t>If</w:t>
      </w:r>
      <w:commentRangeEnd w:id="158"/>
      <w:r w:rsidR="00F3306D">
        <w:rPr>
          <w:rStyle w:val="ab"/>
          <w:rFonts w:eastAsia="宋体"/>
          <w:color w:val="auto"/>
          <w:w w:val="100"/>
          <w:lang w:val="en-GB" w:eastAsia="en-US"/>
        </w:rPr>
        <w:commentReference w:id="158"/>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postion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159" w:author="Yujian (Ross Yu)" w:date="2020-08-28T14:05:00Z">
              <w:r w:rsidDel="00201060">
                <w:rPr>
                  <w:rFonts w:eastAsia="宋体" w:hint="eastAsia"/>
                  <w:w w:val="100"/>
                </w:rPr>
                <w:delText>U</w:delText>
              </w:r>
              <w:r w:rsidDel="00201060">
                <w:rPr>
                  <w:rFonts w:eastAsia="宋体"/>
                  <w:w w:val="100"/>
                </w:rPr>
                <w:delText>-SIG Overflow</w:delText>
              </w:r>
            </w:del>
            <w:ins w:id="160"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161"/>
            <w:del w:id="162"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163"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164"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161"/>
              <w:r w:rsidR="009060E2" w:rsidDel="00201060">
                <w:rPr>
                  <w:rStyle w:val="ab"/>
                  <w:rFonts w:eastAsia="宋体"/>
                  <w:color w:val="auto"/>
                  <w:w w:val="100"/>
                  <w:lang w:val="en-GB" w:eastAsia="en-US"/>
                </w:rPr>
                <w:commentReference w:id="161"/>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82F586D" w14:textId="77777777" w:rsidR="00D31C51" w:rsidRDefault="00D31C51" w:rsidP="008128A3">
      <w:pPr>
        <w:pStyle w:val="T"/>
        <w:rPr>
          <w:rFonts w:eastAsia="宋体"/>
          <w:w w:val="100"/>
        </w:rPr>
      </w:pPr>
    </w:p>
    <w:p w14:paraId="7B603BBD" w14:textId="77777777" w:rsidR="005229EF" w:rsidRDefault="005229EF" w:rsidP="005229EF">
      <w:pPr>
        <w:pStyle w:val="H5"/>
        <w:rPr>
          <w:w w:val="100"/>
        </w:rPr>
      </w:pPr>
      <w:bookmarkStart w:id="165" w:name="RTF39353134373a2048352c312e"/>
      <w:commentRangeStart w:id="166"/>
      <w:r>
        <w:rPr>
          <w:w w:val="100"/>
        </w:rPr>
        <w:t>34.3.10.7.4 User Specific field</w:t>
      </w:r>
      <w:bookmarkEnd w:id="165"/>
      <w:commentRangeEnd w:id="166"/>
      <w:r>
        <w:rPr>
          <w:rStyle w:val="ab"/>
          <w:rFonts w:ascii="Times New Roman" w:eastAsia="宋体" w:hAnsi="Times New Roman" w:cs="Times New Roman"/>
          <w:b w:val="0"/>
          <w:bCs w:val="0"/>
          <w:color w:val="auto"/>
          <w:w w:val="100"/>
          <w:lang w:val="en-GB" w:eastAsia="en-US"/>
        </w:rPr>
        <w:commentReference w:id="166"/>
      </w:r>
    </w:p>
    <w:p w14:paraId="35E0C250" w14:textId="77777777"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Each non-final User Block field is made up of two User fields that contain information for two STAs that is used to decode their payloads. The final User Block field contains information for one or two users depending on the number of users in the EHT-SIG content channel. </w:t>
      </w:r>
      <w:r>
        <w:t>If the non-compressed mode is used, then the number of User fields is indicated by the RU Allocation subfields</w:t>
      </w:r>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167"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7"/>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lastRenderedPageBreak/>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168"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8"/>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169"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9"/>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r>
        <w:rPr>
          <w:i/>
          <w:iCs/>
          <w:w w:val="100"/>
        </w:rPr>
        <w:t>N</w:t>
      </w:r>
      <w:r>
        <w:rPr>
          <w:i/>
          <w:iCs/>
          <w:w w:val="100"/>
          <w:vertAlign w:val="subscript"/>
        </w:rPr>
        <w:t>user</w:t>
      </w:r>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the non-compressed mode is used and MU-MIMO is used in RU of size greater than or equal to 242 subcarriers, the number of users(</w:t>
      </w:r>
      <w:r>
        <w:rPr>
          <w:i/>
          <w:iCs/>
          <w:w w:val="100"/>
        </w:rPr>
        <w:t>N</w:t>
      </w:r>
      <w:r>
        <w:rPr>
          <w:i/>
          <w:iCs/>
          <w:w w:val="100"/>
          <w:vertAlign w:val="subscript"/>
        </w:rPr>
        <w:t>user</w:t>
      </w:r>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r>
        <w:rPr>
          <w:i/>
          <w:iCs/>
          <w:w w:val="100"/>
        </w:rPr>
        <w:t>N</w:t>
      </w:r>
      <w:r>
        <w:rPr>
          <w:i/>
          <w:iCs/>
          <w:w w:val="100"/>
          <w:vertAlign w:val="subscript"/>
        </w:rPr>
        <w:t>user</w:t>
      </w:r>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pPr>
        <w:pStyle w:val="T"/>
        <w:jc w:val="center"/>
        <w:rPr>
          <w:rFonts w:ascii="Arial" w:hAnsi="Arial" w:cs="Arial"/>
          <w:b/>
          <w:bCs/>
          <w:w w:val="100"/>
        </w:rPr>
        <w:pPrChange w:id="170" w:author="Yujian (Ross Yu)" w:date="2020-08-28T09:28:00Z">
          <w:pPr>
            <w:pStyle w:val="T"/>
          </w:pPr>
        </w:pPrChange>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lastRenderedPageBreak/>
              <w:t>Nuser</w:t>
            </w:r>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Nsts</w:t>
            </w:r>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lastRenderedPageBreak/>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3, …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7777777" w:rsidR="005229EF" w:rsidRDefault="005229EF" w:rsidP="005229EF">
      <w:pPr>
        <w:pStyle w:val="H5"/>
        <w:rPr>
          <w:w w:val="100"/>
        </w:rPr>
      </w:pPr>
      <w:bookmarkStart w:id="171" w:name="RTF37333530383a2048352c312e"/>
      <w:commentRangeStart w:id="172"/>
      <w:r>
        <w:rPr>
          <w:w w:val="100"/>
        </w:rPr>
        <w:t>34.3.10.7.5 Encoding and modulation</w:t>
      </w:r>
      <w:bookmarkEnd w:id="171"/>
      <w:commentRangeEnd w:id="172"/>
      <w:r>
        <w:rPr>
          <w:rStyle w:val="ab"/>
          <w:rFonts w:ascii="Times New Roman" w:eastAsia="宋体" w:hAnsi="Times New Roman" w:cs="Times New Roman"/>
          <w:b w:val="0"/>
          <w:bCs w:val="0"/>
          <w:color w:val="auto"/>
          <w:w w:val="100"/>
          <w:lang w:val="en-GB" w:eastAsia="en-US"/>
        </w:rPr>
        <w:commentReference w:id="172"/>
      </w:r>
    </w:p>
    <w:p w14:paraId="4EDB3F5F" w14:textId="77777777" w:rsidR="005229EF" w:rsidRDefault="005229EF" w:rsidP="005229EF">
      <w:pPr>
        <w:pStyle w:val="T"/>
        <w:rPr>
          <w:w w:val="100"/>
        </w:rPr>
      </w:pPr>
      <w:r>
        <w:rPr>
          <w:w w:val="100"/>
        </w:rPr>
        <w:t xml:space="preserve">The Common field of each EHT-SIG content channel shall be BCC encoded at rate </w:t>
      </w:r>
      <w:r>
        <w:rPr>
          <w:i/>
          <w:iCs/>
          <w:w w:val="100"/>
        </w:rPr>
        <w:t>R</w:t>
      </w:r>
      <w:r>
        <w:rPr>
          <w:w w:val="100"/>
        </w:rPr>
        <w:t xml:space="preserve"> = 1/2. </w:t>
      </w:r>
    </w:p>
    <w:p w14:paraId="4C1B063D" w14:textId="77777777" w:rsidR="005229EF" w:rsidRDefault="005229EF" w:rsidP="005229EF">
      <w:pPr>
        <w:pStyle w:val="T"/>
        <w:rPr>
          <w:w w:val="100"/>
        </w:rPr>
      </w:pPr>
      <w:commentRangeStart w:id="173"/>
      <w:commentRangeStart w:id="174"/>
      <w:commentRangeStart w:id="175"/>
      <w:commentRangeStart w:id="176"/>
      <w:commentRangeStart w:id="177"/>
      <w:commentRangeStart w:id="178"/>
      <w:r>
        <w:rPr>
          <w:w w:val="100"/>
        </w:rPr>
        <w:t xml:space="preserve">Each User Block field </w:t>
      </w:r>
      <w:commentRangeEnd w:id="173"/>
      <w:r>
        <w:rPr>
          <w:w w:val="100"/>
        </w:rPr>
        <w:t xml:space="preserve">in the User Specific field </w:t>
      </w:r>
      <w:r>
        <w:rPr>
          <w:rStyle w:val="ab"/>
          <w:rFonts w:eastAsia="宋体"/>
          <w:color w:val="auto"/>
          <w:w w:val="100"/>
          <w:lang w:val="en-GB" w:eastAsia="en-US"/>
        </w:rPr>
        <w:commentReference w:id="173"/>
      </w:r>
      <w:commentRangeEnd w:id="174"/>
      <w:r>
        <w:rPr>
          <w:rStyle w:val="ab"/>
          <w:rFonts w:eastAsia="宋体"/>
          <w:color w:val="auto"/>
          <w:w w:val="100"/>
          <w:lang w:val="en-GB" w:eastAsia="en-US"/>
        </w:rPr>
        <w:commentReference w:id="174"/>
      </w:r>
      <w:commentRangeEnd w:id="175"/>
      <w:r>
        <w:rPr>
          <w:rStyle w:val="ab"/>
          <w:rFonts w:eastAsia="宋体"/>
          <w:color w:val="auto"/>
          <w:w w:val="100"/>
          <w:lang w:val="en-GB" w:eastAsia="en-US"/>
        </w:rPr>
        <w:commentReference w:id="175"/>
      </w:r>
      <w:commentRangeEnd w:id="176"/>
      <w:r>
        <w:rPr>
          <w:rStyle w:val="ab"/>
          <w:rFonts w:eastAsia="宋体"/>
          <w:color w:val="auto"/>
          <w:w w:val="100"/>
          <w:lang w:val="en-GB" w:eastAsia="en-US"/>
        </w:rPr>
        <w:commentReference w:id="176"/>
      </w:r>
      <w:commentRangeEnd w:id="177"/>
      <w:r>
        <w:rPr>
          <w:rStyle w:val="ab"/>
          <w:rFonts w:eastAsia="宋体"/>
          <w:color w:val="auto"/>
          <w:w w:val="100"/>
          <w:lang w:val="en-GB" w:eastAsia="en-US"/>
        </w:rPr>
        <w:commentReference w:id="177"/>
      </w:r>
      <w:commentRangeEnd w:id="178"/>
      <w:r>
        <w:rPr>
          <w:rStyle w:val="ab"/>
          <w:rFonts w:eastAsia="宋体"/>
          <w:color w:val="auto"/>
          <w:w w:val="100"/>
          <w:lang w:val="en-GB" w:eastAsia="en-US"/>
        </w:rPr>
        <w:commentReference w:id="178"/>
      </w:r>
      <w:r>
        <w:rPr>
          <w:w w:val="100"/>
        </w:rPr>
        <w:t xml:space="preserve">of each EHT-SIG content channel shall be BCC encoded at rate </w:t>
      </w:r>
      <w:r>
        <w:rPr>
          <w:i/>
          <w:iCs/>
          <w:w w:val="100"/>
        </w:rPr>
        <w:t>R</w:t>
      </w:r>
      <w:r>
        <w:rPr>
          <w:w w:val="100"/>
        </w:rPr>
        <w:t xml:space="preserve"> = 1/2. If the number of User fields in an EHT-SIG content channel is odd, there is a single User field in the final User Block field. </w:t>
      </w:r>
      <w:commentRangeStart w:id="179"/>
      <w:commentRangeStart w:id="180"/>
      <w:commentRangeStart w:id="181"/>
      <w:commentRangeStart w:id="182"/>
      <w:commentRangeStart w:id="183"/>
      <w:commentRangeStart w:id="184"/>
      <w:r>
        <w:rPr>
          <w:w w:val="100"/>
        </w:rPr>
        <w:t>CRC</w:t>
      </w:r>
      <w:commentRangeEnd w:id="179"/>
      <w:r>
        <w:rPr>
          <w:rStyle w:val="ab"/>
          <w:rFonts w:eastAsia="宋体"/>
          <w:color w:val="auto"/>
          <w:w w:val="100"/>
          <w:lang w:val="en-GB" w:eastAsia="en-US"/>
        </w:rPr>
        <w:commentReference w:id="179"/>
      </w:r>
      <w:commentRangeEnd w:id="180"/>
      <w:r>
        <w:rPr>
          <w:rStyle w:val="ab"/>
          <w:rFonts w:eastAsia="宋体"/>
          <w:color w:val="auto"/>
          <w:w w:val="100"/>
          <w:lang w:val="en-GB" w:eastAsia="en-US"/>
        </w:rPr>
        <w:commentReference w:id="180"/>
      </w:r>
      <w:commentRangeEnd w:id="181"/>
      <w:r>
        <w:rPr>
          <w:rStyle w:val="ab"/>
          <w:rFonts w:eastAsia="宋体"/>
          <w:color w:val="auto"/>
          <w:w w:val="100"/>
          <w:lang w:val="en-GB" w:eastAsia="en-US"/>
        </w:rPr>
        <w:commentReference w:id="181"/>
      </w:r>
      <w:commentRangeEnd w:id="182"/>
      <w:r>
        <w:rPr>
          <w:rStyle w:val="ab"/>
          <w:rFonts w:eastAsia="宋体"/>
          <w:color w:val="auto"/>
          <w:w w:val="100"/>
          <w:lang w:val="en-GB" w:eastAsia="en-US"/>
        </w:rPr>
        <w:commentReference w:id="182"/>
      </w:r>
      <w:commentRangeEnd w:id="183"/>
      <w:r>
        <w:rPr>
          <w:rStyle w:val="ab"/>
          <w:rFonts w:eastAsia="宋体"/>
          <w:color w:val="auto"/>
          <w:w w:val="100"/>
          <w:lang w:val="en-GB" w:eastAsia="en-US"/>
        </w:rPr>
        <w:commentReference w:id="183"/>
      </w:r>
      <w:commentRangeEnd w:id="184"/>
      <w:r>
        <w:rPr>
          <w:rStyle w:val="ab"/>
          <w:rFonts w:eastAsia="宋体"/>
          <w:color w:val="auto"/>
          <w:w w:val="100"/>
          <w:lang w:val="en-GB" w:eastAsia="en-US"/>
        </w:rPr>
        <w:commentReference w:id="184"/>
      </w:r>
      <w:r>
        <w:rPr>
          <w:w w:val="100"/>
        </w:rPr>
        <w:t xml:space="preserve"> and tail bits are added immediately after the last User field in each User Block field</w:t>
      </w:r>
      <w:commentRangeStart w:id="185"/>
      <w:commentRangeStart w:id="186"/>
      <w:commentRangeStart w:id="187"/>
      <w:commentRangeStart w:id="188"/>
      <w:commentRangeStart w:id="189"/>
      <w:r>
        <w:rPr>
          <w:rStyle w:val="ab"/>
          <w:rFonts w:eastAsia="宋体"/>
          <w:color w:val="auto"/>
          <w:w w:val="100"/>
          <w:lang w:val="en-GB" w:eastAsia="en-US"/>
        </w:rPr>
        <w:commentReference w:id="190"/>
      </w:r>
      <w:commentRangeEnd w:id="185"/>
      <w:r>
        <w:rPr>
          <w:rStyle w:val="ab"/>
          <w:rFonts w:eastAsia="宋体"/>
          <w:color w:val="auto"/>
          <w:w w:val="100"/>
          <w:lang w:val="en-GB" w:eastAsia="en-US"/>
        </w:rPr>
        <w:commentReference w:id="185"/>
      </w:r>
      <w:commentRangeEnd w:id="186"/>
      <w:r>
        <w:rPr>
          <w:rStyle w:val="ab"/>
          <w:rFonts w:eastAsia="宋体"/>
          <w:color w:val="auto"/>
          <w:w w:val="100"/>
          <w:lang w:val="en-GB" w:eastAsia="en-US"/>
        </w:rPr>
        <w:commentReference w:id="186"/>
      </w:r>
      <w:commentRangeEnd w:id="187"/>
      <w:r>
        <w:rPr>
          <w:rStyle w:val="ab"/>
          <w:rFonts w:eastAsia="宋体"/>
          <w:color w:val="auto"/>
          <w:w w:val="100"/>
          <w:lang w:val="en-GB" w:eastAsia="en-US"/>
        </w:rPr>
        <w:commentReference w:id="187"/>
      </w:r>
      <w:commentRangeEnd w:id="188"/>
      <w:r>
        <w:rPr>
          <w:rStyle w:val="ab"/>
          <w:rFonts w:eastAsia="宋体"/>
          <w:color w:val="auto"/>
          <w:w w:val="100"/>
          <w:lang w:val="en-GB" w:eastAsia="en-US"/>
        </w:rPr>
        <w:commentReference w:id="188"/>
      </w:r>
      <w:commentRangeEnd w:id="189"/>
      <w:r>
        <w:rPr>
          <w:rStyle w:val="ab"/>
          <w:rFonts w:eastAsia="宋体"/>
          <w:color w:val="auto"/>
          <w:w w:val="100"/>
          <w:lang w:val="en-GB" w:eastAsia="en-US"/>
        </w:rPr>
        <w:commentReference w:id="189"/>
      </w:r>
      <w:r>
        <w:rPr>
          <w:w w:val="100"/>
        </w:rPr>
        <w:t>.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Default="005229EF" w:rsidP="005229EF">
      <w:pPr>
        <w:pStyle w:val="T"/>
        <w:rPr>
          <w:w w:val="100"/>
        </w:rPr>
      </w:pPr>
      <w:r>
        <w:rPr>
          <w:w w:val="100"/>
        </w:rPr>
        <w:t xml:space="preserve">The padding bits may be set to any value. Further padding bits are appended to each EHT-SIG content channel so that the number of OFDM symbols after encoding and modulation in different </w:t>
      </w:r>
      <w:commentRangeStart w:id="191"/>
      <w:commentRangeStart w:id="192"/>
      <w:commentRangeStart w:id="193"/>
      <w:commentRangeStart w:id="194"/>
      <w:commentRangeStart w:id="195"/>
      <w:r>
        <w:rPr>
          <w:w w:val="100"/>
        </w:rPr>
        <w:t>20 MHz subchannels</w:t>
      </w:r>
      <w:commentRangeEnd w:id="191"/>
      <w:r>
        <w:rPr>
          <w:rStyle w:val="ab"/>
          <w:rFonts w:eastAsia="宋体"/>
          <w:color w:val="auto"/>
          <w:w w:val="100"/>
          <w:lang w:val="en-GB" w:eastAsia="en-US"/>
        </w:rPr>
        <w:commentReference w:id="191"/>
      </w:r>
      <w:commentRangeEnd w:id="192"/>
      <w:r>
        <w:rPr>
          <w:rStyle w:val="ab"/>
          <w:rFonts w:eastAsia="宋体"/>
          <w:color w:val="auto"/>
          <w:w w:val="100"/>
          <w:lang w:val="en-GB" w:eastAsia="en-US"/>
        </w:rPr>
        <w:commentReference w:id="192"/>
      </w:r>
      <w:commentRangeEnd w:id="193"/>
      <w:r>
        <w:rPr>
          <w:rStyle w:val="ab"/>
          <w:rFonts w:eastAsia="宋体"/>
          <w:color w:val="auto"/>
          <w:w w:val="100"/>
          <w:lang w:val="en-GB" w:eastAsia="en-US"/>
        </w:rPr>
        <w:commentReference w:id="193"/>
      </w:r>
      <w:commentRangeEnd w:id="194"/>
      <w:r>
        <w:rPr>
          <w:rStyle w:val="ab"/>
          <w:rFonts w:eastAsia="宋体"/>
          <w:color w:val="auto"/>
          <w:w w:val="100"/>
          <w:lang w:val="en-GB" w:eastAsia="en-US"/>
        </w:rPr>
        <w:commentReference w:id="194"/>
      </w:r>
      <w:commentRangeEnd w:id="195"/>
      <w:r>
        <w:rPr>
          <w:rStyle w:val="ab"/>
          <w:rFonts w:eastAsia="宋体"/>
          <w:color w:val="auto"/>
          <w:w w:val="100"/>
          <w:lang w:val="en-GB" w:eastAsia="en-US"/>
        </w:rPr>
        <w:commentReference w:id="195"/>
      </w:r>
      <w:r>
        <w:rPr>
          <w:w w:val="100"/>
        </w:rPr>
        <w:t xml:space="preserve"> is the same. </w:t>
      </w:r>
      <w:commentRangeStart w:id="196"/>
      <w:commentRangeStart w:id="197"/>
      <w:commentRangeStart w:id="198"/>
      <w:commentRangeStart w:id="199"/>
      <w:r>
        <w:rPr>
          <w:w w:val="100"/>
        </w:rPr>
        <w:t xml:space="preserve">For the Common field and each User Block field, the information bits, tail bits and padding bits (if present) are BCC encoded at rate </w:t>
      </w:r>
      <w:r>
        <w:rPr>
          <w:i/>
          <w:iCs/>
          <w:w w:val="100"/>
        </w:rPr>
        <w:t>R</w:t>
      </w:r>
      <w:r>
        <w:rPr>
          <w:w w:val="100"/>
        </w:rPr>
        <w:t xml:space="preserve"> = 1/2 </w:t>
      </w:r>
      <w:commentRangeEnd w:id="196"/>
      <w:r>
        <w:rPr>
          <w:rStyle w:val="ab"/>
          <w:rFonts w:eastAsia="宋体"/>
          <w:color w:val="auto"/>
          <w:w w:val="100"/>
          <w:lang w:val="en-GB" w:eastAsia="en-US"/>
        </w:rPr>
        <w:commentReference w:id="196"/>
      </w:r>
      <w:commentRangeEnd w:id="197"/>
      <w:r>
        <w:rPr>
          <w:rStyle w:val="ab"/>
          <w:rFonts w:eastAsia="宋体"/>
          <w:color w:val="auto"/>
          <w:w w:val="100"/>
          <w:lang w:val="en-GB" w:eastAsia="en-US"/>
        </w:rPr>
        <w:commentReference w:id="197"/>
      </w:r>
      <w:commentRangeEnd w:id="198"/>
      <w:r>
        <w:rPr>
          <w:rStyle w:val="ab"/>
          <w:rFonts w:eastAsia="宋体"/>
          <w:color w:val="auto"/>
          <w:w w:val="100"/>
          <w:lang w:val="en-GB" w:eastAsia="en-US"/>
        </w:rPr>
        <w:commentReference w:id="198"/>
      </w:r>
      <w:commentRangeEnd w:id="199"/>
      <w:r>
        <w:rPr>
          <w:rStyle w:val="ab"/>
          <w:rFonts w:eastAsia="宋体"/>
          <w:color w:val="auto"/>
          <w:w w:val="100"/>
          <w:lang w:val="en-GB" w:eastAsia="en-US"/>
        </w:rPr>
        <w:commentReference w:id="199"/>
      </w:r>
      <w:r>
        <w:rPr>
          <w:w w:val="100"/>
        </w:rPr>
        <w:t>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Default="005229EF" w:rsidP="005229EF">
      <w:pPr>
        <w:pStyle w:val="T"/>
        <w:rPr>
          <w:w w:val="100"/>
        </w:rPr>
      </w:pPr>
    </w:p>
    <w:p w14:paraId="59F64D3C" w14:textId="77777777" w:rsidR="005229EF" w:rsidRDefault="005229EF" w:rsidP="005229EF">
      <w:pPr>
        <w:pStyle w:val="T"/>
        <w:rPr>
          <w:w w:val="100"/>
        </w:rPr>
      </w:pPr>
      <w:r>
        <w:rPr>
          <w:w w:val="100"/>
        </w:rPr>
        <w:t xml:space="preserve">The coded bits are interleaved as described in </w:t>
      </w:r>
      <w:r>
        <w:rPr>
          <w:w w:val="100"/>
        </w:rPr>
        <w:fldChar w:fldCharType="begin"/>
      </w:r>
      <w:r>
        <w:rPr>
          <w:w w:val="100"/>
        </w:rPr>
        <w:instrText xml:space="preserve"> REF  RTF35353637313a2048342c312e \h</w:instrText>
      </w:r>
      <w:r>
        <w:rPr>
          <w:w w:val="100"/>
        </w:rPr>
      </w:r>
      <w:r>
        <w:rPr>
          <w:w w:val="100"/>
        </w:rPr>
        <w:fldChar w:fldCharType="separate"/>
      </w:r>
      <w:r>
        <w:rPr>
          <w:w w:val="100"/>
        </w:rPr>
        <w:t>34.x (BCC interleavers)</w:t>
      </w:r>
      <w:r>
        <w:rPr>
          <w:w w:val="100"/>
        </w:rPr>
        <w:fldChar w:fldCharType="end"/>
      </w:r>
      <w:r>
        <w:rPr>
          <w:w w:val="100"/>
        </w:rPr>
        <w:t xml:space="preserve">. The interleaved bits are mapped to constellation points from the EHT-SIG-MCS specified in U-SIG and have pilots inserted following the steps described in 17.3.5.8 (Subcarrier modulation mapping) and 17.3.5.9 (Pilot subcarriers), respectively. Each EHT-SIG OFDM symbol </w:t>
      </w:r>
      <w:commentRangeStart w:id="200"/>
      <w:commentRangeStart w:id="201"/>
      <w:r>
        <w:rPr>
          <w:w w:val="100"/>
        </w:rPr>
        <w:t xml:space="preserve">shall </w:t>
      </w:r>
      <w:commentRangeEnd w:id="200"/>
      <w:r>
        <w:rPr>
          <w:rStyle w:val="ab"/>
          <w:rFonts w:eastAsia="宋体"/>
          <w:color w:val="auto"/>
          <w:w w:val="100"/>
          <w:lang w:val="en-GB" w:eastAsia="en-US"/>
        </w:rPr>
        <w:commentReference w:id="200"/>
      </w:r>
      <w:commentRangeEnd w:id="201"/>
      <w:r>
        <w:rPr>
          <w:rStyle w:val="ab"/>
          <w:rFonts w:eastAsia="宋体"/>
          <w:color w:val="auto"/>
          <w:w w:val="100"/>
          <w:lang w:val="en-GB" w:eastAsia="en-US"/>
        </w:rPr>
        <w:commentReference w:id="201"/>
      </w:r>
      <w:r>
        <w:rPr>
          <w:w w:val="100"/>
        </w:rPr>
        <w:t>have 52 data tones.</w:t>
      </w:r>
    </w:p>
    <w:p w14:paraId="58FDCAA4" w14:textId="77777777" w:rsidR="005229EF" w:rsidRDefault="005229EF" w:rsidP="005229EF">
      <w:pPr>
        <w:pStyle w:val="T"/>
        <w:rPr>
          <w:w w:val="100"/>
        </w:rPr>
      </w:pPr>
      <w:r>
        <w:rPr>
          <w:w w:val="100"/>
        </w:rPr>
        <w:t xml:space="preserve">The guard interval used for each </w:t>
      </w:r>
      <w:commentRangeStart w:id="202"/>
      <w:commentRangeStart w:id="203"/>
      <w:commentRangeStart w:id="204"/>
      <w:commentRangeStart w:id="205"/>
      <w:commentRangeStart w:id="206"/>
      <w:commentRangeStart w:id="207"/>
      <w:r>
        <w:rPr>
          <w:w w:val="100"/>
        </w:rPr>
        <w:t>EHT-SIG</w:t>
      </w:r>
      <w:commentRangeEnd w:id="202"/>
      <w:r>
        <w:rPr>
          <w:rStyle w:val="ab"/>
          <w:rFonts w:eastAsia="宋体"/>
          <w:color w:val="auto"/>
          <w:w w:val="100"/>
          <w:lang w:val="en-GB" w:eastAsia="en-US"/>
        </w:rPr>
        <w:commentReference w:id="202"/>
      </w:r>
      <w:commentRangeEnd w:id="203"/>
      <w:r>
        <w:rPr>
          <w:rStyle w:val="ab"/>
          <w:rFonts w:eastAsia="宋体"/>
          <w:color w:val="auto"/>
          <w:w w:val="100"/>
          <w:lang w:val="en-GB" w:eastAsia="en-US"/>
        </w:rPr>
        <w:commentReference w:id="203"/>
      </w:r>
      <w:commentRangeEnd w:id="204"/>
      <w:r>
        <w:rPr>
          <w:rStyle w:val="ab"/>
          <w:rFonts w:eastAsia="宋体"/>
          <w:color w:val="auto"/>
          <w:w w:val="100"/>
          <w:lang w:val="en-GB" w:eastAsia="en-US"/>
        </w:rPr>
        <w:commentReference w:id="204"/>
      </w:r>
      <w:commentRangeEnd w:id="205"/>
      <w:r>
        <w:rPr>
          <w:rStyle w:val="ab"/>
          <w:rFonts w:eastAsia="宋体"/>
          <w:color w:val="auto"/>
          <w:w w:val="100"/>
          <w:lang w:val="en-GB" w:eastAsia="en-US"/>
        </w:rPr>
        <w:commentReference w:id="205"/>
      </w:r>
      <w:commentRangeEnd w:id="206"/>
      <w:r>
        <w:rPr>
          <w:rStyle w:val="ab"/>
          <w:rFonts w:eastAsia="宋体"/>
          <w:color w:val="auto"/>
          <w:w w:val="100"/>
          <w:lang w:val="en-GB" w:eastAsia="en-US"/>
        </w:rPr>
        <w:commentReference w:id="206"/>
      </w:r>
      <w:commentRangeEnd w:id="207"/>
      <w:r>
        <w:rPr>
          <w:rStyle w:val="ab"/>
          <w:rFonts w:eastAsia="宋体"/>
          <w:color w:val="auto"/>
          <w:w w:val="100"/>
          <w:lang w:val="en-GB" w:eastAsia="en-US"/>
        </w:rPr>
        <w:commentReference w:id="207"/>
      </w:r>
      <w:r>
        <w:rPr>
          <w:w w:val="100"/>
        </w:rPr>
        <w:t xml:space="preserve"> OFDM symbol shall be 0.8 μs.</w:t>
      </w:r>
    </w:p>
    <w:p w14:paraId="1B53D93C" w14:textId="77777777" w:rsidR="005229EF" w:rsidRPr="008D767B" w:rsidRDefault="005229EF" w:rsidP="005229EF">
      <w:pPr>
        <w:pStyle w:val="T"/>
        <w:rPr>
          <w:b/>
          <w:bCs/>
          <w:w w:val="100"/>
        </w:rPr>
      </w:pPr>
      <w:r w:rsidRPr="008D767B">
        <w:rPr>
          <w:w w:val="100"/>
        </w:rPr>
        <w:t>The number of OFDM symbols in the EHT-SIG field, denoted N</w:t>
      </w:r>
      <w:r w:rsidRPr="008D767B">
        <w:rPr>
          <w:w w:val="100"/>
          <w:vertAlign w:val="subscript"/>
        </w:rPr>
        <w:t>SYM,EHT-SIG</w:t>
      </w:r>
      <w:r w:rsidRPr="008D767B">
        <w:rPr>
          <w:w w:val="100"/>
        </w:rPr>
        <w:t xml:space="preserve">, shall be </w:t>
      </w:r>
      <w:r>
        <w:rPr>
          <w:w w:val="100"/>
        </w:rPr>
        <w:t>indicated in</w:t>
      </w:r>
      <w:r w:rsidRPr="008D767B">
        <w:rPr>
          <w:w w:val="100"/>
        </w:rPr>
        <w:t xml:space="preserve"> the Number Of EHT-SIG Symbols field in the U-SIG field of an EHT MU PPDU (see </w:t>
      </w:r>
      <w:r w:rsidRPr="008D767B">
        <w:rPr>
          <w:w w:val="100"/>
        </w:rPr>
        <w:fldChar w:fldCharType="begin"/>
      </w:r>
      <w:r w:rsidRPr="008D767B">
        <w:rPr>
          <w:w w:val="100"/>
        </w:rPr>
        <w:instrText xml:space="preserve"> REF  RTF32343430333a2048352c312e \h \* MERGEFORMAT </w:instrText>
      </w:r>
      <w:r w:rsidRPr="008D767B">
        <w:rPr>
          <w:w w:val="100"/>
        </w:rPr>
      </w:r>
      <w:r w:rsidRPr="008D767B">
        <w:rPr>
          <w:w w:val="100"/>
        </w:rPr>
        <w:fldChar w:fldCharType="separate"/>
      </w:r>
      <w:r>
        <w:rPr>
          <w:w w:val="100"/>
        </w:rPr>
        <w:t>34</w:t>
      </w:r>
      <w:r w:rsidRPr="008D767B">
        <w:rPr>
          <w:w w:val="100"/>
        </w:rPr>
        <w:t>.</w:t>
      </w:r>
      <w:r>
        <w:rPr>
          <w:w w:val="100"/>
        </w:rPr>
        <w:t>x</w:t>
      </w:r>
      <w:r w:rsidRPr="008D767B">
        <w:rPr>
          <w:w w:val="100"/>
        </w:rPr>
        <w:t xml:space="preserve"> (Content)</w:t>
      </w:r>
      <w:r w:rsidRPr="008D767B">
        <w:rPr>
          <w:w w:val="100"/>
        </w:rPr>
        <w:fldChar w:fldCharType="end"/>
      </w:r>
      <w:r w:rsidRPr="008D767B">
        <w:rPr>
          <w:w w:val="100"/>
        </w:rPr>
        <w:t xml:space="preserve">). </w:t>
      </w:r>
    </w:p>
    <w:p w14:paraId="7AC19C99" w14:textId="77777777" w:rsidR="005229EF" w:rsidRPr="002D72A5" w:rsidRDefault="005229EF" w:rsidP="005229EF">
      <w:pPr>
        <w:pStyle w:val="T"/>
        <w:rPr>
          <w:noProof/>
          <w:w w:val="100"/>
        </w:rPr>
      </w:pPr>
      <w:r w:rsidRPr="002D72A5">
        <w:rPr>
          <w:w w:val="100"/>
        </w:rPr>
        <w:t xml:space="preserve">For EHT-SIG content channel </w:t>
      </w:r>
      <w:r w:rsidRPr="002D72A5">
        <w:rPr>
          <w:i/>
          <w:iCs/>
          <w:w w:val="100"/>
        </w:rPr>
        <w:t>c</w:t>
      </w:r>
      <w:r w:rsidRPr="002D72A5">
        <w:rPr>
          <w:w w:val="100"/>
        </w:rPr>
        <w:t xml:space="preserve"> (</w:t>
      </w:r>
      <w:r w:rsidRPr="002D72A5">
        <w:rPr>
          <w:i/>
          <w:iCs/>
          <w:w w:val="100"/>
        </w:rPr>
        <w:t>c</w:t>
      </w:r>
      <w:r w:rsidRPr="002D72A5">
        <w:rPr>
          <w:w w:val="100"/>
        </w:rPr>
        <w:t xml:space="preserve"> = 1 </w:t>
      </w:r>
      <w:r>
        <w:rPr>
          <w:w w:val="100"/>
        </w:rPr>
        <w:t xml:space="preserve">to 2) in </w:t>
      </w:r>
      <w:commentRangeStart w:id="208"/>
      <w:commentRangeStart w:id="209"/>
      <w:r>
        <w:rPr>
          <w:w w:val="100"/>
        </w:rPr>
        <w:t>80 MHz</w:t>
      </w:r>
      <w:commentRangeEnd w:id="208"/>
      <w:r>
        <w:rPr>
          <w:rStyle w:val="ab"/>
          <w:rFonts w:eastAsia="宋体"/>
          <w:color w:val="auto"/>
          <w:w w:val="100"/>
          <w:lang w:val="en-GB" w:eastAsia="en-US"/>
        </w:rPr>
        <w:commentReference w:id="208"/>
      </w:r>
      <w:commentRangeEnd w:id="209"/>
      <w:r>
        <w:rPr>
          <w:rStyle w:val="ab"/>
          <w:rFonts w:eastAsia="宋体"/>
          <w:color w:val="auto"/>
          <w:w w:val="100"/>
          <w:lang w:val="en-GB" w:eastAsia="en-US"/>
        </w:rPr>
        <w:commentReference w:id="209"/>
      </w:r>
      <w:r>
        <w:rPr>
          <w:w w:val="100"/>
        </w:rPr>
        <w:t xml:space="preserve"> frequency segment </w:t>
      </w:r>
      <w:r w:rsidRPr="002D72A5">
        <w:rPr>
          <w:i/>
          <w:iCs/>
          <w:w w:val="100"/>
        </w:rPr>
        <w:t>i</w:t>
      </w:r>
      <w:r>
        <w:rPr>
          <w:i/>
          <w:iCs/>
          <w:w w:val="100"/>
          <w:vertAlign w:val="subscript"/>
        </w:rPr>
        <w:t>80FS</w:t>
      </w:r>
      <w:r w:rsidRPr="002D72A5">
        <w:rPr>
          <w:w w:val="100"/>
        </w:rPr>
        <w:t xml:space="preserve">, the complex number assigned to the </w:t>
      </w:r>
      <w:r w:rsidRPr="002D72A5">
        <w:rPr>
          <w:i/>
          <w:iCs/>
          <w:w w:val="100"/>
        </w:rPr>
        <w:t>k-</w:t>
      </w:r>
      <w:r w:rsidRPr="002D72A5">
        <w:rPr>
          <w:w w:val="100"/>
        </w:rPr>
        <w:t xml:space="preserve">th data subcarrier of the </w:t>
      </w:r>
      <w:r w:rsidRPr="002D72A5">
        <w:rPr>
          <w:i/>
          <w:iCs/>
          <w:w w:val="100"/>
        </w:rPr>
        <w:t>n-</w:t>
      </w:r>
      <w:r w:rsidRPr="002D72A5">
        <w:rPr>
          <w:w w:val="100"/>
        </w:rPr>
        <w:t xml:space="preserve">th symbol </w:t>
      </w:r>
      <w:r>
        <w:rPr>
          <w:w w:val="100"/>
        </w:rPr>
        <w:t>is denoted</w:t>
      </w:r>
      <w:r w:rsidRPr="002D72A5">
        <w:rPr>
          <w:w w:val="100"/>
        </w:rPr>
        <w:t xml:space="preserve"> </w:t>
      </w:r>
      <m:oMath>
        <m:sSubSup>
          <m:sSubSupPr>
            <m:ctrlPr>
              <w:rPr>
                <w:rFonts w:ascii="Cambria Math" w:hAnsi="Cambria Math"/>
                <w:i/>
              </w:rPr>
            </m:ctrlPr>
          </m:sSubSupPr>
          <m:e>
            <m:r>
              <w:rPr>
                <w:rFonts w:ascii="Cambria Math" w:hAnsi="Cambria Math"/>
              </w:rPr>
              <m:t>d</m:t>
            </m:r>
          </m:e>
          <m:sub>
            <m:r>
              <w:rPr>
                <w:rFonts w:ascii="Cambria Math"/>
              </w:rPr>
              <m:t>k,n,</m:t>
            </m:r>
            <m:r>
              <w:rPr>
                <w:rFonts w:ascii="Cambria Math" w:hAnsi="Cambria Math"/>
              </w:rPr>
              <m:t>c</m:t>
            </m:r>
          </m:sub>
          <m:sup>
            <m:sSub>
              <m:sSubPr>
                <m:ctrlPr>
                  <w:rPr>
                    <w:rFonts w:ascii="Cambria Math" w:hAnsi="Cambria Math"/>
                    <w:i/>
                  </w:rPr>
                </m:ctrlPr>
              </m:sSubPr>
              <m:e>
                <m:r>
                  <w:rPr>
                    <w:rFonts w:ascii="Cambria Math"/>
                  </w:rPr>
                  <m:t>i</m:t>
                </m:r>
              </m:e>
              <m:sub>
                <m:r>
                  <w:rPr>
                    <w:rFonts w:ascii="Cambria Math"/>
                  </w:rPr>
                  <m:t>80FS</m:t>
                </m:r>
              </m:sub>
            </m:sSub>
          </m:sup>
        </m:sSubSup>
      </m:oMath>
      <w:r w:rsidRPr="002D72A5">
        <w:rPr>
          <w:w w:val="100"/>
        </w:rPr>
        <w:t xml:space="preserve">. The time domain waveform for the EHT-SIG field, transmitted on frequency segment </w:t>
      </w:r>
      <w:r w:rsidRPr="002D72A5">
        <w:rPr>
          <w:i/>
          <w:iCs/>
          <w:w w:val="100"/>
        </w:rPr>
        <w:t>i</w:t>
      </w:r>
      <w:r w:rsidRPr="002D72A5">
        <w:rPr>
          <w:i/>
          <w:iCs/>
          <w:w w:val="100"/>
          <w:vertAlign w:val="subscript"/>
        </w:rPr>
        <w:t>Seg</w:t>
      </w:r>
      <w:r w:rsidRPr="002D72A5">
        <w:rPr>
          <w:w w:val="100"/>
        </w:rPr>
        <w:t xml:space="preserve"> and transmit chain </w:t>
      </w:r>
      <w:r w:rsidRPr="002D72A5">
        <w:rPr>
          <w:i/>
          <w:iCs/>
          <w:w w:val="100"/>
        </w:rPr>
        <w:t>i</w:t>
      </w:r>
      <w:r w:rsidRPr="002D72A5">
        <w:rPr>
          <w:i/>
          <w:iCs/>
          <w:w w:val="100"/>
          <w:vertAlign w:val="subscript"/>
        </w:rPr>
        <w:t>TX</w:t>
      </w:r>
      <w:r w:rsidRPr="002D72A5">
        <w:rPr>
          <w:w w:val="100"/>
        </w:rPr>
        <w:t xml:space="preserve">, is given by </w:t>
      </w:r>
      <w:r w:rsidRPr="002D72A5">
        <w:rPr>
          <w:w w:val="100"/>
        </w:rPr>
        <w:fldChar w:fldCharType="begin"/>
      </w:r>
      <w:r w:rsidRPr="002D72A5">
        <w:rPr>
          <w:w w:val="100"/>
        </w:rPr>
        <w:instrText xml:space="preserve"> REF  RTF32313931303a204571756174 \h \* MERGEFORMAT </w:instrText>
      </w:r>
      <w:r w:rsidRPr="002D72A5">
        <w:rPr>
          <w:w w:val="100"/>
        </w:rPr>
      </w:r>
      <w:r w:rsidRPr="002D72A5">
        <w:rPr>
          <w:w w:val="100"/>
        </w:rPr>
        <w:fldChar w:fldCharType="separate"/>
      </w:r>
      <w:r w:rsidRPr="002D72A5">
        <w:rPr>
          <w:w w:val="100"/>
        </w:rPr>
        <w:t>Equation (34-x)</w:t>
      </w:r>
      <w:r w:rsidRPr="002D72A5">
        <w:rPr>
          <w:w w:val="100"/>
        </w:rPr>
        <w:fldChar w:fldCharType="end"/>
      </w:r>
      <w:r w:rsidRPr="002D72A5">
        <w:rPr>
          <w:w w:val="100"/>
        </w:rPr>
        <w:t>.</w:t>
      </w:r>
      <w:r w:rsidRPr="002D72A5">
        <w:rPr>
          <w:noProof/>
          <w:w w:val="100"/>
        </w:rPr>
        <w:t xml:space="preserve"> </w:t>
      </w:r>
    </w:p>
    <w:p w14:paraId="70A1968F" w14:textId="77777777" w:rsidR="005229EF" w:rsidRPr="002D72A5" w:rsidRDefault="005A4E03" w:rsidP="005229EF">
      <w:pPr>
        <w:pStyle w:val="T"/>
        <w:ind w:right="-90"/>
        <w:rPr>
          <w:noProof/>
          <w:w w:val="100"/>
        </w:rPr>
      </w:pPr>
      <m:oMathPara>
        <m:oMathParaPr>
          <m:jc m:val="left"/>
        </m:oMathParaPr>
        <m:oMath>
          <m:sSubSup>
            <m:sSubSupPr>
              <m:ctrlPr>
                <w:rPr>
                  <w:rFonts w:ascii="Cambria Math" w:hAnsi="Cambria Math"/>
                  <w:i/>
                </w:rPr>
              </m:ctrlPr>
            </m:sSubSupPr>
            <m:e>
              <m:r>
                <w:rPr>
                  <w:rFonts w:ascii="Cambria Math"/>
                </w:rPr>
                <m:t>r</m:t>
              </m:r>
            </m:e>
            <m:sub>
              <m:r>
                <m:rPr>
                  <m:sty m:val="p"/>
                </m:rPr>
                <w:rPr>
                  <w:rFonts w:ascii="Cambria Math"/>
                </w:rPr>
                <m:t>EHT</m:t>
              </m:r>
              <m:r>
                <m:rPr>
                  <m:sty m:val="p"/>
                </m:rPr>
                <w:rPr>
                  <w:rFonts w:ascii="Cambria Math"/>
                </w:rPr>
                <m:t>-</m:t>
              </m:r>
              <m:r>
                <m:rPr>
                  <m:sty m:val="p"/>
                </m:rPr>
                <w:rPr>
                  <w:rFonts w:ascii="Cambria Math"/>
                </w:rPr>
                <m:t>SIG</m:t>
              </m:r>
            </m:sub>
            <m:sup>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Seg</m:t>
                      </m:r>
                    </m:sub>
                  </m:sSub>
                  <m:r>
                    <w:rPr>
                      <w:rFonts w:ascii="Cambria Math"/>
                    </w:rPr>
                    <m:t>,</m:t>
                  </m:r>
                  <m:sSub>
                    <m:sSubPr>
                      <m:ctrlPr>
                        <w:rPr>
                          <w:rFonts w:ascii="Cambria Math" w:hAnsi="Cambria Math"/>
                          <w:i/>
                        </w:rPr>
                      </m:ctrlPr>
                    </m:sSubPr>
                    <m:e>
                      <m:r>
                        <w:rPr>
                          <w:rFonts w:ascii="Cambria Math"/>
                        </w:rPr>
                        <m:t>i</m:t>
                      </m:r>
                    </m:e>
                    <m:sub>
                      <m:r>
                        <w:rPr>
                          <w:rFonts w:ascii="Cambria Math"/>
                        </w:rPr>
                        <m:t>TX</m:t>
                      </m:r>
                    </m:sub>
                  </m:sSub>
                </m:e>
              </m:d>
            </m:sup>
          </m:sSubSup>
          <m:d>
            <m:dPr>
              <m:ctrlPr>
                <w:rPr>
                  <w:rFonts w:ascii="Cambria Math" w:hAnsi="Cambria Math"/>
                  <w:i/>
                </w:rPr>
              </m:ctrlPr>
            </m:dPr>
            <m:e>
              <m:r>
                <w:rPr>
                  <w:rFonts w:ascii="Cambria Math"/>
                </w:rPr>
                <m:t>t</m:t>
              </m:r>
            </m:e>
          </m:d>
          <m:r>
            <w:rPr>
              <w:rFonts w:ascii="Cambria Math" w:hAnsi="Cambria Math"/>
              <w:noProof/>
              <w:w w:val="100"/>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rPr>
                        <m:t>N</m:t>
                      </m:r>
                    </m:e>
                    <m:sub>
                      <m:r>
                        <w:rPr>
                          <w:rFonts w:ascii="Cambria Math"/>
                        </w:rPr>
                        <m:t>TX</m:t>
                      </m:r>
                    </m:sub>
                  </m:sSub>
                  <m:r>
                    <w:rPr>
                      <w:rFonts w:ascii="Cambria Math" w:hAnsi="Cambria Math"/>
                    </w:rPr>
                    <m:t>∙</m:t>
                  </m:r>
                  <m:sSubSup>
                    <m:sSubSupPr>
                      <m:ctrlPr>
                        <w:rPr>
                          <w:rFonts w:ascii="Cambria Math" w:hAnsi="Cambria Math"/>
                          <w:iCs/>
                        </w:rPr>
                      </m:ctrlPr>
                    </m:sSubSupPr>
                    <m:e>
                      <m:r>
                        <w:rPr>
                          <w:rFonts w:ascii="Cambria Math"/>
                        </w:rPr>
                        <m:t>N</m:t>
                      </m:r>
                    </m:e>
                    <m:sub>
                      <m:r>
                        <m:rPr>
                          <m:sty m:val="p"/>
                        </m:rPr>
                        <w:rPr>
                          <w:rFonts w:ascii="Cambria Math"/>
                        </w:rPr>
                        <m:t>EHT</m:t>
                      </m:r>
                      <m:r>
                        <m:rPr>
                          <m:sty m:val="p"/>
                        </m:rPr>
                        <w:rPr>
                          <w:rFonts w:ascii="Cambria Math"/>
                        </w:rPr>
                        <m:t>-</m:t>
                      </m:r>
                      <m:r>
                        <m:rPr>
                          <m:sty m:val="p"/>
                        </m:rPr>
                        <w:rPr>
                          <w:rFonts w:ascii="Cambria Math"/>
                        </w:rPr>
                        <m:t>SIG</m:t>
                      </m:r>
                    </m:sub>
                    <m:sup>
                      <m:r>
                        <m:rPr>
                          <m:sty m:val="p"/>
                        </m:rPr>
                        <w:rPr>
                          <w:rFonts w:ascii="Cambria Math"/>
                        </w:rPr>
                        <m:t>Tone</m:t>
                      </m:r>
                    </m:sup>
                  </m:sSubSup>
                </m:e>
              </m:rad>
            </m:den>
          </m:f>
          <m:nary>
            <m:naryPr>
              <m:chr m:val="∑"/>
              <m:ctrlPr>
                <w:rPr>
                  <w:rFonts w:ascii="Cambria Math" w:hAnsi="Cambria Math"/>
                  <w:i/>
                </w:rPr>
              </m:ctrlPr>
            </m:naryPr>
            <m:sub>
              <m:r>
                <w:rPr>
                  <w:rFonts w:ascii="Cambria Math"/>
                </w:rPr>
                <m:t>n=0</m:t>
              </m:r>
            </m:sub>
            <m:sup>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r>
                <w:rPr>
                  <w:rFonts w:ascii="Cambria Math" w:hAnsi="Cambria Math"/>
                </w:rPr>
                <m:t>-1</m:t>
              </m:r>
            </m:sup>
            <m:e>
              <m:sSub>
                <m:sSubPr>
                  <m:ctrlPr>
                    <w:rPr>
                      <w:rFonts w:ascii="Cambria Math" w:hAnsi="Cambria Math"/>
                      <w:i/>
                    </w:rPr>
                  </m:ctrlPr>
                </m:sSubPr>
                <m:e>
                  <m:r>
                    <w:rPr>
                      <w:rFonts w:ascii="Cambria Math"/>
                    </w:rPr>
                    <m:t>w</m:t>
                  </m:r>
                </m:e>
                <m:sub>
                  <m:sSub>
                    <m:sSubPr>
                      <m:ctrlPr>
                        <w:rPr>
                          <w:rFonts w:ascii="Cambria Math" w:hAnsi="Cambria Math"/>
                          <w:i/>
                        </w:rPr>
                      </m:ctrlPr>
                    </m:sSubPr>
                    <m:e>
                      <m:r>
                        <w:rPr>
                          <w:rFonts w:ascii="Cambria Math"/>
                        </w:rPr>
                        <m:t>T</m:t>
                      </m:r>
                    </m:e>
                    <m:sub>
                      <m:r>
                        <m:rPr>
                          <m:sty m:val="p"/>
                        </m:rPr>
                        <w:rPr>
                          <w:rFonts w:ascii="Cambria Math"/>
                        </w:rPr>
                        <m:t>EHT</m:t>
                      </m:r>
                      <m:r>
                        <m:rPr>
                          <m:sty m:val="p"/>
                        </m:rPr>
                        <w:rPr>
                          <w:rFonts w:ascii="Cambria Math"/>
                        </w:rPr>
                        <m:t>-</m:t>
                      </m:r>
                      <m:r>
                        <m:rPr>
                          <m:sty m:val="p"/>
                        </m:rPr>
                        <w:rPr>
                          <w:rFonts w:ascii="Cambria Math"/>
                        </w:rPr>
                        <m:t>SIG</m:t>
                      </m:r>
                    </m:sub>
                  </m:sSub>
                </m:sub>
              </m:sSub>
              <m:d>
                <m:dPr>
                  <m:ctrlPr>
                    <w:rPr>
                      <w:rFonts w:ascii="Cambria Math" w:hAnsi="Cambria Math"/>
                      <w:i/>
                    </w:rPr>
                  </m:ctrlPr>
                </m:dPr>
                <m:e>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e>
              </m:d>
            </m:e>
          </m:nary>
          <m:r>
            <m:rPr>
              <m:brk m:alnAt="2"/>
            </m:rP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BW</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20</m:t>
                  </m:r>
                  <m:r>
                    <m:rPr>
                      <m:sty m:val="p"/>
                    </m:rPr>
                    <w:rPr>
                      <w:rFonts w:ascii="Cambria Math" w:hAnsi="Cambria Math"/>
                    </w:rPr>
                    <m:t>MHz</m:t>
                  </m:r>
                </m:sub>
              </m:sSub>
            </m:sub>
            <m:sup/>
            <m:e>
              <m:nary>
                <m:naryPr>
                  <m:chr m:val="∑"/>
                  <m:limLoc m:val="undOvr"/>
                  <m:ctrlPr>
                    <w:rPr>
                      <w:rFonts w:ascii="Cambria Math" w:hAnsi="Cambria Math"/>
                      <w:i/>
                    </w:rPr>
                  </m:ctrlPr>
                </m:naryPr>
                <m:sub>
                  <m:r>
                    <w:rPr>
                      <w:rFonts w:ascii="Cambria Math" w:hAnsi="Cambria Math"/>
                    </w:rPr>
                    <m:t>k=-28</m:t>
                  </m:r>
                </m:sub>
                <m:sup>
                  <m:r>
                    <w:rPr>
                      <w:rFonts w:ascii="Cambria Math" w:hAnsi="Cambria Math"/>
                    </w:rPr>
                    <m:t>28</m:t>
                  </m:r>
                </m:sup>
                <m:e>
                  <m:d>
                    <m:dPr>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γ</m:t>
                                </m:r>
                              </m:e>
                              <m:sub>
                                <m:d>
                                  <m:dPr>
                                    <m:ctrlPr>
                                      <w:rPr>
                                        <w:rFonts w:ascii="Cambria Math" w:hAnsi="Cambria Math"/>
                                        <w:i/>
                                      </w:rPr>
                                    </m:ctrlPr>
                                  </m:dPr>
                                  <m:e>
                                    <m:r>
                                      <w:rPr>
                                        <w:rFonts w:ascii="Cambria Math"/>
                                      </w:rPr>
                                      <m:t>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BW</m:t>
                                            </m:r>
                                          </m:sub>
                                        </m:sSub>
                                      </m:e>
                                    </m:d>
                                  </m:e>
                                </m:d>
                                <m:r>
                                  <w:rPr>
                                    <w:rFonts w:ascii="Cambria Math"/>
                                  </w:rPr>
                                  <m:t>,BW</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sSubSup>
                                  <m:sSubSupPr>
                                    <m:ctrlPr>
                                      <w:rPr>
                                        <w:rFonts w:ascii="Cambria Math" w:hAnsi="Cambria Math"/>
                                        <w:i/>
                                      </w:rPr>
                                    </m:ctrlPr>
                                  </m:sSubSupPr>
                                  <m:e>
                                    <m:r>
                                      <w:rPr>
                                        <w:rFonts w:ascii="Cambria Math" w:hAns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sSub>
                                  <m:sSubPr>
                                    <m:ctrlPr>
                                      <w:rPr>
                                        <w:rFonts w:ascii="Cambria Math" w:hAnsi="Cambria Math"/>
                                        <w:i/>
                                      </w:rPr>
                                    </m:ctrlPr>
                                  </m:sSubPr>
                                  <m:e>
                                    <m:r>
                                      <w:rPr>
                                        <w:rFonts w:ascii="Cambria Math"/>
                                      </w:rPr>
                                      <m:t>p</m:t>
                                    </m:r>
                                  </m:e>
                                  <m:sub>
                                    <m:r>
                                      <w:rPr>
                                        <w:rFonts w:ascii="Cambria Math"/>
                                      </w:rPr>
                                      <m:t>n+4</m:t>
                                    </m:r>
                                  </m:sub>
                                </m:sSub>
                                <m:sSub>
                                  <m:sSubPr>
                                    <m:ctrlPr>
                                      <w:rPr>
                                        <w:rFonts w:ascii="Cambria Math" w:hAnsi="Cambria Math"/>
                                        <w:i/>
                                      </w:rPr>
                                    </m:ctrlPr>
                                  </m:sSubPr>
                                  <m:e>
                                    <m:r>
                                      <w:rPr>
                                        <w:rFonts w:ascii="Cambria Math"/>
                                      </w:rPr>
                                      <m:t>P</m:t>
                                    </m:r>
                                  </m:e>
                                  <m:sub>
                                    <m:r>
                                      <w:rPr>
                                        <w:rFonts w:ascii="Cambria Math"/>
                                      </w:rPr>
                                      <m:t>k</m:t>
                                    </m:r>
                                  </m:sub>
                                </m:sSub>
                              </m:e>
                            </m:d>
                          </m:e>
                        </m:mr>
                        <m:mr>
                          <m:e>
                            <m:r>
                              <w:rPr>
                                <w:rFonts w:ascii="Cambria Math" w:hAnsi="Cambria Math"/>
                              </w:rPr>
                              <m:t>∙</m:t>
                            </m:r>
                            <m:func>
                              <m:funcPr>
                                <m:ctrlPr>
                                  <w:rPr>
                                    <w:rFonts w:ascii="Cambria Math" w:hAnsi="Cambria Math"/>
                                    <w:i/>
                                  </w:rPr>
                                </m:ctrlPr>
                              </m:funcPr>
                              <m:fName>
                                <m:r>
                                  <m:rPr>
                                    <m:nor/>
                                  </m:rPr>
                                  <w:rPr>
                                    <w:rFonts w:ascii="Cambria Math"/>
                                  </w:rPr>
                                  <m:t>exp</m:t>
                                </m:r>
                              </m:fName>
                              <m:e>
                                <m:r>
                                  <w:rPr>
                                    <w:rFonts w:ascii="Cambria Math"/>
                                  </w:rPr>
                                  <m:t>(</m:t>
                                </m:r>
                              </m:e>
                            </m:func>
                            <m:r>
                              <w:rPr>
                                <w:rFonts w:ascii="Cambria Math"/>
                              </w:rPr>
                              <m:t>j2π(k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sSub>
                              <m:sSubPr>
                                <m:ctrlPr>
                                  <w:rPr>
                                    <w:rFonts w:ascii="Cambria Math" w:hAnsi="Cambria Math"/>
                                    <w:i/>
                                  </w:rPr>
                                </m:ctrlPr>
                              </m:sSubPr>
                              <m:e>
                                <m:r>
                                  <w:rPr>
                                    <w:rFonts w:ascii="Cambria Math"/>
                                  </w:rPr>
                                  <m:t>Δ</m:t>
                                </m:r>
                              </m:e>
                              <m:sub>
                                <m:r>
                                  <w:rPr>
                                    <w:rFonts w:ascii="Cambria Math"/>
                                  </w:rPr>
                                  <m:t>F,</m:t>
                                </m:r>
                                <m:r>
                                  <m:rPr>
                                    <m:sty m:val="p"/>
                                  </m:rPr>
                                  <w:rPr>
                                    <w:rFonts w:ascii="Cambria Math"/>
                                  </w:rPr>
                                  <m:t>Pre</m:t>
                                </m:r>
                                <m:r>
                                  <m:rPr>
                                    <m:sty m:val="p"/>
                                  </m:rPr>
                                  <w:rPr>
                                    <w:rFonts w:ascii="Cambria Math"/>
                                  </w:rPr>
                                  <m:t>-</m:t>
                                </m:r>
                                <m:r>
                                  <m:rPr>
                                    <m:sty m:val="p"/>
                                  </m:rPr>
                                  <w:rPr>
                                    <w:rFonts w:ascii="Cambria Math"/>
                                  </w:rPr>
                                  <m:t>EHT</m:t>
                                </m:r>
                              </m:sub>
                            </m:sSub>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r>
                              <w:rPr>
                                <w:rFonts w:ascii="Cambria Math"/>
                              </w:rPr>
                              <m:t>-</m:t>
                            </m:r>
                            <m:sSub>
                              <m:sSubPr>
                                <m:ctrlPr>
                                  <w:rPr>
                                    <w:rFonts w:ascii="Cambria Math" w:hAnsi="Cambria Math"/>
                                    <w:i/>
                                  </w:rPr>
                                </m:ctrlPr>
                              </m:sSubPr>
                              <m:e>
                                <m:r>
                                  <w:rPr>
                                    <w:rFonts w:ascii="Cambria Math"/>
                                  </w:rPr>
                                  <m:t>T</m:t>
                                </m:r>
                              </m:e>
                              <m:sub>
                                <m:r>
                                  <w:rPr>
                                    <w:rFonts w:ascii="Cambria Math"/>
                                  </w:rPr>
                                  <m:t>GI,</m:t>
                                </m:r>
                                <m:r>
                                  <m:rPr>
                                    <m:sty m:val="p"/>
                                  </m:rPr>
                                  <w:rPr>
                                    <w:rFonts w:ascii="Cambria Math"/>
                                  </w:rPr>
                                  <m:t>Pre</m:t>
                                </m:r>
                                <m:r>
                                  <m:rPr>
                                    <m:sty m:val="p"/>
                                  </m:rPr>
                                  <w:rPr>
                                    <w:rFonts w:ascii="Cambria Math"/>
                                  </w:rPr>
                                  <m:t>-</m:t>
                                </m:r>
                                <m:r>
                                  <m:rPr>
                                    <m:sty m:val="p"/>
                                  </m:rPr>
                                  <w:rPr>
                                    <w:rFonts w:ascii="Cambria Math"/>
                                  </w:rPr>
                                  <m:t>EHT</m:t>
                                </m:r>
                              </m:sub>
                            </m:sSub>
                            <m:r>
                              <w:rPr>
                                <w:rFonts w:ascii="Cambria Math"/>
                              </w:rPr>
                              <m:t>-</m:t>
                            </m:r>
                            <m:sSubSup>
                              <m:sSubSupPr>
                                <m:ctrlPr>
                                  <w:rPr>
                                    <w:rFonts w:ascii="Cambria Math" w:hAnsi="Cambria Math"/>
                                    <w:i/>
                                  </w:rPr>
                                </m:ctrlPr>
                              </m:sSubSupPr>
                              <m:e>
                                <m:r>
                                  <w:rPr>
                                    <w:rFonts w:ascii="Cambria Math"/>
                                  </w:rPr>
                                  <m:t>T</m:t>
                                </m:r>
                              </m:e>
                              <m:sub>
                                <m:r>
                                  <w:rPr>
                                    <w:rFonts w:ascii="Cambria Math"/>
                                  </w:rPr>
                                  <m:t>CS</m:t>
                                </m:r>
                              </m:sub>
                              <m:sup>
                                <m:sSub>
                                  <m:sSubPr>
                                    <m:ctrlPr>
                                      <w:rPr>
                                        <w:rFonts w:ascii="Cambria Math" w:hAnsi="Cambria Math"/>
                                        <w:i/>
                                      </w:rPr>
                                    </m:ctrlPr>
                                  </m:sSubPr>
                                  <m:e>
                                    <m:r>
                                      <w:rPr>
                                        <w:rFonts w:ascii="Cambria Math"/>
                                      </w:rPr>
                                      <m:t>i</m:t>
                                    </m:r>
                                  </m:e>
                                  <m:sub>
                                    <m:r>
                                      <w:rPr>
                                        <w:rFonts w:ascii="Cambria Math"/>
                                      </w:rPr>
                                      <m:t>TX</m:t>
                                    </m:r>
                                  </m:sub>
                                </m:sSub>
                              </m:sup>
                            </m:sSubSup>
                            <m:r>
                              <w:rPr>
                                <w:rFonts w:ascii="Cambria Math"/>
                              </w:rPr>
                              <m:t>))</m:t>
                            </m:r>
                          </m:e>
                        </m:mr>
                      </m:m>
                    </m:e>
                  </m:d>
                </m:e>
              </m:nary>
            </m:e>
          </m:nary>
          <m:r>
            <m:rPr>
              <m:sty m:val="p"/>
            </m:rPr>
            <w:rPr>
              <w:rFonts w:ascii="Cambria Math" w:hAnsi="Cambria Math"/>
            </w:rPr>
            <w:br/>
          </m:r>
        </m:oMath>
      </m:oMathPara>
      <w:r w:rsidR="005229EF" w:rsidRPr="002D72A5">
        <w:rPr>
          <w:noProof/>
          <w:w w:val="100"/>
        </w:rPr>
        <w:t xml:space="preserve"> (34-x)</w:t>
      </w:r>
    </w:p>
    <w:p w14:paraId="0219EB42" w14:textId="77777777" w:rsidR="005229EF" w:rsidRPr="002D72A5" w:rsidRDefault="005229EF" w:rsidP="005229EF">
      <w:pPr>
        <w:pStyle w:val="T"/>
        <w:ind w:right="-90"/>
        <w:rPr>
          <w:noProof/>
          <w:w w:val="100"/>
        </w:rPr>
      </w:pPr>
      <w:r w:rsidRPr="002D72A5">
        <w:rPr>
          <w:noProof/>
          <w:w w:val="100"/>
        </w:rPr>
        <w:t>where</w:t>
      </w:r>
    </w:p>
    <w:p w14:paraId="3762E778" w14:textId="77777777" w:rsidR="005229EF" w:rsidRPr="002D72A5" w:rsidRDefault="005A4E03" w:rsidP="005229EF">
      <w:pPr>
        <w:pStyle w:val="T"/>
        <w:ind w:left="360" w:right="-90"/>
        <w:jc w:val="left"/>
        <w:rPr>
          <w:noProof/>
        </w:rPr>
      </w:pPr>
      <m:oMath>
        <m:sSubSup>
          <m:sSubSupPr>
            <m:ctrlPr>
              <w:rPr>
                <w:rFonts w:ascii="Cambria Math" w:hAnsi="Cambria Math"/>
                <w:iCs/>
              </w:rPr>
            </m:ctrlPr>
          </m:sSubSupPr>
          <m:e>
            <m:r>
              <w:rPr>
                <w:rFonts w:ascii="Cambria Math" w:hAnsi="Cambria Math"/>
              </w:rPr>
              <m:t>N</m:t>
            </m:r>
          </m:e>
          <m:sub>
            <m:r>
              <m:rPr>
                <m:sty m:val="p"/>
              </m:rPr>
              <w:rPr>
                <w:rFonts w:ascii="Cambria Math" w:hAnsi="Cambria Math"/>
              </w:rPr>
              <m:t>EHT-SIG</m:t>
            </m:r>
          </m:sub>
          <m:sup>
            <m:r>
              <m:rPr>
                <m:sty m:val="p"/>
              </m:rPr>
              <w:rPr>
                <w:rFonts w:ascii="Cambria Math" w:hAnsi="Cambria Math"/>
              </w:rPr>
              <m:t>Tone</m:t>
            </m:r>
          </m:sup>
        </m:sSubSup>
      </m:oMath>
      <w:r w:rsidR="005229EF" w:rsidRPr="002D72A5">
        <w:rPr>
          <w:w w:val="100"/>
        </w:rPr>
        <w:t xml:space="preserve"> is given in </w:t>
      </w:r>
      <w:r w:rsidR="005229EF" w:rsidRPr="002D72A5">
        <w:rPr>
          <w:w w:val="100"/>
        </w:rPr>
        <w:fldChar w:fldCharType="begin"/>
      </w:r>
      <w:r w:rsidR="005229EF" w:rsidRPr="002D72A5">
        <w:rPr>
          <w:w w:val="100"/>
        </w:rPr>
        <w:instrText xml:space="preserve"> REF  RTF34373737323a205461626c65 \h \* MERGEFORMAT </w:instrText>
      </w:r>
      <w:r w:rsidR="005229EF" w:rsidRPr="002D72A5">
        <w:rPr>
          <w:w w:val="100"/>
        </w:rPr>
      </w:r>
      <w:r w:rsidR="005229EF" w:rsidRPr="002D72A5">
        <w:rPr>
          <w:w w:val="100"/>
        </w:rPr>
        <w:fldChar w:fldCharType="separate"/>
      </w:r>
      <w:r w:rsidR="005229EF" w:rsidRPr="002D72A5">
        <w:rPr>
          <w:w w:val="100"/>
        </w:rPr>
        <w:t>Table 34-x (Number of modulated subcarriers and guard interval duration values for EHT PPDU fields)</w:t>
      </w:r>
      <w:r w:rsidR="005229EF" w:rsidRPr="002D72A5">
        <w:rPr>
          <w:w w:val="100"/>
        </w:rPr>
        <w:fldChar w:fldCharType="end"/>
      </w:r>
    </w:p>
    <w:p w14:paraId="6856ABAE" w14:textId="77777777" w:rsidR="005229EF" w:rsidRPr="002D72A5" w:rsidRDefault="005A4E03" w:rsidP="005229EF">
      <w:pPr>
        <w:pStyle w:val="T"/>
        <w:ind w:left="360" w:right="-90"/>
        <w:jc w:val="left"/>
      </w:pPr>
      <m:oMath>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oMath>
      <w:r w:rsidR="005229EF" w:rsidRPr="002D72A5">
        <w:rPr>
          <w:w w:val="100"/>
        </w:rPr>
        <w:t xml:space="preserve"> is the phase rotation value for EHT-SIG field PAPR reduction. If the EHT-SIG field is modulated with </w:t>
      </w:r>
      <w:commentRangeStart w:id="210"/>
      <w:commentRangeStart w:id="211"/>
      <w:commentRangeStart w:id="212"/>
      <w:commentRangeStart w:id="213"/>
      <w:r w:rsidR="005229EF" w:rsidRPr="002D72A5">
        <w:rPr>
          <w:w w:val="100"/>
        </w:rPr>
        <w:t xml:space="preserve">EHT-SIG-MCS </w:t>
      </w:r>
      <w:r w:rsidR="005229EF">
        <w:rPr>
          <w:w w:val="100"/>
        </w:rPr>
        <w:t>TBD</w:t>
      </w:r>
      <w:r w:rsidR="005229EF" w:rsidRPr="002D72A5">
        <w:rPr>
          <w:w w:val="100"/>
        </w:rPr>
        <w:t xml:space="preserve"> (MCS0 with DCM)</w:t>
      </w:r>
      <w:commentRangeEnd w:id="210"/>
      <w:r w:rsidR="005229EF">
        <w:rPr>
          <w:rStyle w:val="ab"/>
          <w:rFonts w:eastAsia="宋体"/>
          <w:color w:val="auto"/>
          <w:w w:val="100"/>
          <w:lang w:val="en-GB" w:eastAsia="en-US"/>
        </w:rPr>
        <w:commentReference w:id="210"/>
      </w:r>
      <w:commentRangeEnd w:id="211"/>
      <w:r w:rsidR="005229EF">
        <w:rPr>
          <w:rStyle w:val="ab"/>
          <w:rFonts w:eastAsia="宋体"/>
          <w:color w:val="auto"/>
          <w:w w:val="100"/>
          <w:lang w:val="en-GB" w:eastAsia="en-US"/>
        </w:rPr>
        <w:commentReference w:id="211"/>
      </w:r>
      <w:commentRangeEnd w:id="212"/>
      <w:r w:rsidR="005229EF">
        <w:rPr>
          <w:rStyle w:val="ab"/>
          <w:rFonts w:eastAsia="宋体"/>
          <w:color w:val="auto"/>
          <w:w w:val="100"/>
          <w:lang w:val="en-GB" w:eastAsia="en-US"/>
        </w:rPr>
        <w:commentReference w:id="212"/>
      </w:r>
      <w:commentRangeEnd w:id="213"/>
      <w:r w:rsidR="005229EF">
        <w:rPr>
          <w:rStyle w:val="ab"/>
          <w:rFonts w:eastAsia="宋体"/>
          <w:color w:val="auto"/>
          <w:w w:val="100"/>
          <w:lang w:val="en-GB" w:eastAsia="en-US"/>
        </w:rPr>
        <w:commentReference w:id="213"/>
      </w:r>
      <w:r w:rsidR="005229EF" w:rsidRPr="002D72A5">
        <w:rPr>
          <w:w w:val="100"/>
        </w:rPr>
        <w:t>,</w:t>
      </w:r>
      <m:oMath>
        <m:r>
          <w:rPr>
            <w:rFonts w:ascii="Cambria Math" w:hAnsi="Cambria Math"/>
          </w:rPr>
          <m:t xml:space="preserve"> </m:t>
        </m:r>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r>
          <w:rPr>
            <w:rFonts w:ascii="Cambria Math"/>
          </w:rPr>
          <m:t>=1</m:t>
        </m:r>
      </m:oMath>
      <w:r w:rsidR="005229EF" w:rsidRPr="002D72A5">
        <w:rPr>
          <w:w w:val="100"/>
        </w:rPr>
        <w:t>. For all other modulation schemes,</w:t>
      </w:r>
    </w:p>
    <w:p w14:paraId="60050ED2" w14:textId="77777777" w:rsidR="005229EF" w:rsidRPr="002D72A5" w:rsidRDefault="005A4E03" w:rsidP="005229EF">
      <w:pPr>
        <w:pStyle w:val="T"/>
        <w:ind w:left="990" w:right="-90"/>
        <w:jc w:val="left"/>
        <w:rPr>
          <w:w w:val="100"/>
        </w:rPr>
      </w:pPr>
      <m:oMathPara>
        <m:oMathParaPr>
          <m:jc m:val="left"/>
        </m:oMathParaPr>
        <m:oMath>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&amp;1,                     0</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26</m:t>
                  </m:r>
                </m:e>
                <m:e>
                  <m:r>
                    <w:rPr>
                      <w:rFonts w:ascii="Cambria Math"/>
                    </w:rPr>
                    <m:t>&amp;</m:t>
                  </m:r>
                  <m:sSup>
                    <m:sSupPr>
                      <m:ctrlPr>
                        <w:rPr>
                          <w:rFonts w:ascii="Cambria Math" w:hAnsi="Cambria Math"/>
                          <w:i/>
                        </w:rPr>
                      </m:ctrlPr>
                    </m:sSupPr>
                    <m:e>
                      <m:r>
                        <w:rPr>
                          <w:rFonts w:ascii="Cambria Math" w:hAnsi="Cambria Math"/>
                        </w:rPr>
                        <m:t>(-1)</m:t>
                      </m:r>
                    </m:e>
                    <m:sup>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p>
                  </m:sSup>
                  <m:r>
                    <w:rPr>
                      <w:rFonts w:ascii="Cambria Math"/>
                    </w:rPr>
                    <m:t>,   26</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52</m:t>
                  </m:r>
                </m:e>
              </m:eqArr>
            </m:e>
          </m:d>
        </m:oMath>
      </m:oMathPara>
    </w:p>
    <w:p w14:paraId="3D167B9C" w14:textId="77777777" w:rsidR="005229EF" w:rsidRPr="002D72A5" w:rsidRDefault="005A4E03" w:rsidP="005229EF">
      <w:pPr>
        <w:pStyle w:val="T"/>
        <w:ind w:left="360" w:right="-90"/>
        <w:jc w:val="left"/>
        <w:rPr>
          <w:w w:val="100"/>
        </w:rPr>
      </w:pPr>
      <m:oMath>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oMath>
      <w:r w:rsidR="005229EF" w:rsidRPr="002D72A5">
        <w:t xml:space="preserve"> </w:t>
      </w:r>
      <w:r w:rsidR="005229EF" w:rsidRPr="002D72A5">
        <w:rPr>
          <w:w w:val="100"/>
        </w:rPr>
        <w:t>is defined in 34.x (L-SIG definition)</w:t>
      </w:r>
    </w:p>
    <w:p w14:paraId="2290EA0A" w14:textId="77777777" w:rsidR="005229EF" w:rsidRPr="002D72A5" w:rsidRDefault="005A4E03"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&amp;0,     k=0,</m:t>
                  </m:r>
                  <m:r>
                    <w:rPr>
                      <w:rFonts w:ascii="Cambria Math"/>
                    </w:rPr>
                    <m:t>±</m:t>
                  </m:r>
                  <m:r>
                    <w:rPr>
                      <w:rFonts w:ascii="Cambria Math"/>
                    </w:rPr>
                    <m:t>7,</m:t>
                  </m:r>
                  <m:r>
                    <w:rPr>
                      <w:rFonts w:ascii="Cambria Math"/>
                    </w:rPr>
                    <m:t>±</m:t>
                  </m:r>
                  <m:r>
                    <w:rPr>
                      <w:rFonts w:ascii="Cambria Math"/>
                    </w:rPr>
                    <m:t>21</m:t>
                  </m:r>
                </m:e>
                <m:e>
                  <m:r>
                    <w:rPr>
                      <w:rFonts w:ascii="Cambria Math"/>
                    </w:rPr>
                    <m:t>&amp;</m:t>
                  </m:r>
                  <m:sSubSup>
                    <m:sSubSupPr>
                      <m:ctrlPr>
                        <w:rPr>
                          <w:rFonts w:ascii="Cambria Math" w:hAnsi="Cambria Math"/>
                          <w:i/>
                        </w:rPr>
                      </m:ctrlPr>
                    </m:sSubSupPr>
                    <m:e>
                      <m:r>
                        <w:rPr>
                          <w:rFonts w:ascii="Cambria Math"/>
                        </w:rPr>
                        <m:t>d</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d>
                        <m:dPr>
                          <m:ctrlPr>
                            <w:rPr>
                              <w:rFonts w:ascii="Cambria Math" w:hAnsi="Cambria Math"/>
                              <w:i/>
                            </w:rPr>
                          </m:ctrlPr>
                        </m:dPr>
                        <m:e>
                          <m:r>
                            <w:rPr>
                              <w:rFonts w:ascii="Cambria Math"/>
                            </w:rPr>
                            <m:t>k</m:t>
                          </m:r>
                        </m:e>
                      </m:d>
                      <m:r>
                        <w:rPr>
                          <w:rFonts w:ascii="Cambria Math"/>
                        </w:rPr>
                        <m:t>,n,(</m:t>
                      </m:r>
                      <m:sSub>
                        <m:sSubPr>
                          <m:ctrlPr>
                            <w:rPr>
                              <w:rFonts w:ascii="Cambria Math" w:hAnsi="Cambria Math"/>
                              <w:i/>
                            </w:rPr>
                          </m:ctrlPr>
                        </m:sSubPr>
                        <m:e>
                          <m:r>
                            <w:rPr>
                              <w:rFonts w:ascii="Cambria Math"/>
                            </w:rPr>
                            <m:t>i</m:t>
                          </m:r>
                        </m:e>
                        <m:sub>
                          <m:r>
                            <w:rPr>
                              <w:rFonts w:ascii="Cambria Math"/>
                            </w:rPr>
                            <m:t>BW</m:t>
                          </m:r>
                        </m:sub>
                      </m:sSub>
                      <m:r>
                        <m:rPr>
                          <m:nor/>
                        </m:rPr>
                        <w:rPr>
                          <w:rFonts w:ascii="Cambria Math" w:hAnsi="Cambria Math"/>
                        </w:rPr>
                        <m:t xml:space="preserve"> mod </m:t>
                      </m:r>
                      <m:r>
                        <w:rPr>
                          <w:rFonts w:ascii="Cambria Math"/>
                        </w:rPr>
                        <m:t>2)+1</m:t>
                      </m:r>
                    </m:sub>
                    <m:sup>
                      <m:sSub>
                        <m:sSubPr>
                          <m:ctrlPr>
                            <w:rPr>
                              <w:rFonts w:ascii="Cambria Math" w:hAnsi="Cambria Math"/>
                              <w:i/>
                            </w:rPr>
                          </m:ctrlPr>
                        </m:sSubPr>
                        <m:e>
                          <m:r>
                            <w:rPr>
                              <w:rFonts w:ascii="Cambria Math"/>
                            </w:rPr>
                            <m:t>i</m:t>
                          </m:r>
                        </m:e>
                        <m:sub>
                          <m:r>
                            <w:rPr>
                              <w:rFonts w:ascii="Cambria Math"/>
                            </w:rPr>
                            <m:t>80FS</m:t>
                          </m:r>
                        </m:sub>
                      </m:sSub>
                    </m:sup>
                  </m:sSubSup>
                  <m:r>
                    <m:rPr>
                      <m:nor/>
                    </m:rPr>
                    <w:rPr>
                      <w:rFonts w:ascii="Cambria Math"/>
                    </w:rPr>
                    <m:t>, otherwise</m:t>
                  </m:r>
                </m:e>
              </m:eqArr>
            </m:e>
          </m:d>
        </m:oMath>
      </m:oMathPara>
    </w:p>
    <w:p w14:paraId="2C6F375C" w14:textId="77777777" w:rsidR="005229EF" w:rsidRPr="002D72A5" w:rsidRDefault="005A4E03"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d>
            <m:dPr>
              <m:begChr m:val="{"/>
              <m:endChr m:val=""/>
              <m:ctrlPr>
                <w:rPr>
                  <w:rFonts w:ascii="Cambria Math" w:hAnsi="Cambria Math"/>
                  <w:i/>
                </w:rPr>
              </m:ctrlPr>
            </m:dPr>
            <m:e>
              <m:eqArr>
                <m:eqArrPr>
                  <m:ctrlPr>
                    <w:rPr>
                      <w:rFonts w:ascii="Cambria Math" w:hAnsi="Cambria Math"/>
                      <w:i/>
                    </w:rPr>
                  </m:ctrlPr>
                </m:eqArrPr>
                <m:e>
                  <m:r>
                    <w:rPr>
                      <w:rFonts w:ascii="Cambria Math"/>
                    </w:rPr>
                    <m:t>&amp;k+28,</m:t>
                  </m:r>
                  <m:r>
                    <w:rPr>
                      <w:rFonts w:ascii="Cambria Math"/>
                    </w:rPr>
                    <m:t>-</m:t>
                  </m:r>
                  <m:r>
                    <w:rPr>
                      <w:rFonts w:ascii="Cambria Math"/>
                    </w:rPr>
                    <m:t>28</m:t>
                  </m:r>
                  <m:r>
                    <w:rPr>
                      <w:rFonts w:ascii="Cambria Math"/>
                    </w:rPr>
                    <m:t>≤</m:t>
                  </m:r>
                  <m:r>
                    <w:rPr>
                      <w:rFonts w:ascii="Cambria Math"/>
                    </w:rPr>
                    <m:t>k</m:t>
                  </m:r>
                  <m:r>
                    <w:rPr>
                      <w:rFonts w:ascii="Cambria Math"/>
                    </w:rPr>
                    <m:t>≤-</m:t>
                  </m:r>
                  <m:r>
                    <w:rPr>
                      <w:rFonts w:ascii="Cambria Math"/>
                    </w:rPr>
                    <m:t>22</m:t>
                  </m:r>
                </m:e>
                <m:e>
                  <m:r>
                    <w:rPr>
                      <w:rFonts w:ascii="Cambria Math"/>
                    </w:rPr>
                    <m:t>&amp;k+27,</m:t>
                  </m:r>
                  <m:r>
                    <w:rPr>
                      <w:rFonts w:ascii="Cambria Math"/>
                    </w:rPr>
                    <m:t>-</m:t>
                  </m:r>
                  <m:r>
                    <w:rPr>
                      <w:rFonts w:ascii="Cambria Math"/>
                    </w:rPr>
                    <m:t>20</m:t>
                  </m:r>
                  <m:r>
                    <w:rPr>
                      <w:rFonts w:ascii="Cambria Math"/>
                    </w:rPr>
                    <m:t>≤</m:t>
                  </m:r>
                  <m:r>
                    <w:rPr>
                      <w:rFonts w:ascii="Cambria Math"/>
                    </w:rPr>
                    <m:t>k</m:t>
                  </m:r>
                  <m:r>
                    <w:rPr>
                      <w:rFonts w:ascii="Cambria Math"/>
                    </w:rPr>
                    <m:t>≤-</m:t>
                  </m:r>
                  <m:r>
                    <w:rPr>
                      <w:rFonts w:ascii="Cambria Math"/>
                    </w:rPr>
                    <m:t>8</m:t>
                  </m:r>
                </m:e>
                <m:e>
                  <m:r>
                    <w:rPr>
                      <w:rFonts w:ascii="Cambria Math"/>
                    </w:rPr>
                    <m:t>&amp;k+26,</m:t>
                  </m:r>
                  <m:r>
                    <w:rPr>
                      <w:rFonts w:ascii="Cambria Math"/>
                    </w:rPr>
                    <m:t>-</m:t>
                  </m:r>
                  <m:r>
                    <w:rPr>
                      <w:rFonts w:ascii="Cambria Math"/>
                    </w:rPr>
                    <m:t>6</m:t>
                  </m:r>
                  <m:r>
                    <w:rPr>
                      <w:rFonts w:ascii="Cambria Math"/>
                    </w:rPr>
                    <m:t>≤</m:t>
                  </m:r>
                  <m:r>
                    <w:rPr>
                      <w:rFonts w:ascii="Cambria Math"/>
                    </w:rPr>
                    <m:t>k</m:t>
                  </m:r>
                  <m:r>
                    <w:rPr>
                      <w:rFonts w:ascii="Cambria Math"/>
                    </w:rPr>
                    <m:t>≤-</m:t>
                  </m:r>
                  <m:r>
                    <w:rPr>
                      <w:rFonts w:ascii="Cambria Math"/>
                    </w:rPr>
                    <m:t>1</m:t>
                  </m:r>
                </m:e>
                <m:e>
                  <m:r>
                    <w:rPr>
                      <w:rFonts w:ascii="Cambria Math"/>
                    </w:rPr>
                    <m:t>&amp;k+25,1</m:t>
                  </m:r>
                  <m:r>
                    <w:rPr>
                      <w:rFonts w:ascii="Cambria Math"/>
                    </w:rPr>
                    <m:t>≤</m:t>
                  </m:r>
                  <m:r>
                    <w:rPr>
                      <w:rFonts w:ascii="Cambria Math"/>
                    </w:rPr>
                    <m:t>k</m:t>
                  </m:r>
                  <m:r>
                    <w:rPr>
                      <w:rFonts w:ascii="Cambria Math"/>
                    </w:rPr>
                    <m:t>≤</m:t>
                  </m:r>
                  <m:r>
                    <w:rPr>
                      <w:rFonts w:ascii="Cambria Math"/>
                    </w:rPr>
                    <m:t>6</m:t>
                  </m:r>
                </m:e>
                <m:e>
                  <m:r>
                    <w:rPr>
                      <w:rFonts w:ascii="Cambria Math"/>
                    </w:rPr>
                    <m:t>&amp;k+24,8</m:t>
                  </m:r>
                  <m:r>
                    <w:rPr>
                      <w:rFonts w:ascii="Cambria Math"/>
                    </w:rPr>
                    <m:t>≤</m:t>
                  </m:r>
                  <m:r>
                    <w:rPr>
                      <w:rFonts w:ascii="Cambria Math"/>
                    </w:rPr>
                    <m:t>k</m:t>
                  </m:r>
                  <m:r>
                    <w:rPr>
                      <w:rFonts w:ascii="Cambria Math"/>
                    </w:rPr>
                    <m:t>≤</m:t>
                  </m:r>
                  <m:r>
                    <w:rPr>
                      <w:rFonts w:ascii="Cambria Math"/>
                    </w:rPr>
                    <m:t>20</m:t>
                  </m:r>
                </m:e>
                <m:e>
                  <m:r>
                    <w:rPr>
                      <w:rFonts w:ascii="Cambria Math"/>
                    </w:rPr>
                    <m:t>&amp;k+23,22</m:t>
                  </m:r>
                  <m:r>
                    <w:rPr>
                      <w:rFonts w:ascii="Cambria Math"/>
                    </w:rPr>
                    <m:t>≤</m:t>
                  </m:r>
                  <m:r>
                    <w:rPr>
                      <w:rFonts w:ascii="Cambria Math"/>
                    </w:rPr>
                    <m:t>k</m:t>
                  </m:r>
                  <m:r>
                    <w:rPr>
                      <w:rFonts w:ascii="Cambria Math"/>
                    </w:rPr>
                    <m:t>≤</m:t>
                  </m:r>
                  <m:r>
                    <w:rPr>
                      <w:rFonts w:ascii="Cambria Math"/>
                    </w:rPr>
                    <m:t>28</m:t>
                  </m:r>
                </m:e>
              </m:eqArr>
            </m:e>
          </m:d>
        </m:oMath>
      </m:oMathPara>
    </w:p>
    <w:p w14:paraId="41AB80F7" w14:textId="77777777" w:rsidR="005229EF" w:rsidRPr="002D72A5" w:rsidRDefault="005A4E03" w:rsidP="005229EF">
      <w:pPr>
        <w:pStyle w:val="T"/>
        <w:ind w:left="360" w:right="-90"/>
        <w:jc w:val="left"/>
        <w:rPr>
          <w:w w:val="100"/>
        </w:rPr>
      </w:pPr>
      <m:oMath>
        <m:sSub>
          <m:sSubPr>
            <m:ctrlPr>
              <w:rPr>
                <w:rFonts w:ascii="Cambria Math" w:hAnsi="Cambria Math"/>
                <w:i/>
              </w:rPr>
            </m:ctrlPr>
          </m:sSubPr>
          <m:e>
            <m:r>
              <w:rPr>
                <w:rFonts w:ascii="Cambria Math"/>
              </w:rPr>
              <m:t>P</m:t>
            </m:r>
          </m:e>
          <m:sub>
            <m:r>
              <w:rPr>
                <w:rFonts w:ascii="Cambria Math"/>
              </w:rPr>
              <m:t>k</m:t>
            </m:r>
          </m:sub>
        </m:sSub>
        <m:r>
          <m:rPr>
            <m:nor/>
          </m:rPr>
          <w:rPr>
            <w:rFonts w:ascii="Cambria Math"/>
          </w:rPr>
          <m:t xml:space="preserve"> and </m:t>
        </m:r>
        <m:sSub>
          <m:sSubPr>
            <m:ctrlPr>
              <w:rPr>
                <w:rFonts w:ascii="Cambria Math" w:hAnsi="Cambria Math"/>
              </w:rPr>
            </m:ctrlPr>
          </m:sSubPr>
          <m:e>
            <m:r>
              <w:rPr>
                <w:rFonts w:ascii="Cambria Math"/>
              </w:rPr>
              <m:t>p</m:t>
            </m:r>
          </m:e>
          <m:sub>
            <m:r>
              <w:rPr>
                <w:rFonts w:ascii="Cambria Math"/>
              </w:rPr>
              <m:t>n</m:t>
            </m:r>
            <m:ctrlPr>
              <w:rPr>
                <w:rFonts w:ascii="Cambria Math" w:hAnsi="Cambria Math"/>
                <w:i/>
              </w:rPr>
            </m:ctrlPr>
          </m:sub>
        </m:sSub>
      </m:oMath>
      <w:r w:rsidR="005229EF" w:rsidRPr="002D72A5">
        <w:rPr>
          <w:w w:val="100"/>
        </w:rPr>
        <w:t xml:space="preserve"> are defined in 17.3.5.10 (OFDM modulation)</w:t>
      </w:r>
    </w:p>
    <w:p w14:paraId="6B7F5493" w14:textId="77777777" w:rsidR="005229EF" w:rsidRDefault="005A4E03" w:rsidP="005229EF">
      <w:pPr>
        <w:pStyle w:val="T"/>
        <w:ind w:left="360" w:right="-90"/>
        <w:jc w:val="left"/>
        <w:rPr>
          <w:w w:val="100"/>
        </w:rPr>
      </w:pPr>
      <m:oMath>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oMath>
      <w:r w:rsidR="005229EF" w:rsidRPr="002D72A5">
        <w:t xml:space="preserve"> </w:t>
      </w:r>
      <w:r w:rsidR="005229EF" w:rsidRPr="002D72A5">
        <w:rPr>
          <w:w w:val="100"/>
        </w:rPr>
        <w:t>is the number of OFDM symbols in the EHT-SIG field</w:t>
      </w:r>
    </w:p>
    <w:p w14:paraId="0EDC8B3C" w14:textId="77777777" w:rsidR="005229EF" w:rsidRDefault="005229EF" w:rsidP="005229EF">
      <w:pPr>
        <w:pStyle w:val="T"/>
        <w:rPr>
          <w:w w:val="100"/>
        </w:rPr>
      </w:pPr>
      <w:commentRangeStart w:id="214"/>
      <w:commentRangeStart w:id="215"/>
      <w:commentRangeStart w:id="216"/>
      <w:commentRangeStart w:id="217"/>
      <w:commentRangeStart w:id="218"/>
      <w:commentRangeStart w:id="219"/>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w:t>
      </w:r>
      <w:commentRangeEnd w:id="214"/>
      <w:r>
        <w:rPr>
          <w:rStyle w:val="ab"/>
          <w:rFonts w:eastAsia="宋体"/>
          <w:color w:val="auto"/>
          <w:w w:val="100"/>
          <w:lang w:val="en-GB" w:eastAsia="en-US"/>
        </w:rPr>
        <w:commentReference w:id="214"/>
      </w:r>
      <w:commentRangeEnd w:id="215"/>
      <w:r>
        <w:rPr>
          <w:rStyle w:val="ab"/>
          <w:rFonts w:eastAsia="宋体"/>
          <w:color w:val="auto"/>
          <w:w w:val="100"/>
          <w:lang w:val="en-GB" w:eastAsia="en-US"/>
        </w:rPr>
        <w:commentReference w:id="215"/>
      </w:r>
      <w:commentRangeEnd w:id="216"/>
      <w:r>
        <w:rPr>
          <w:rStyle w:val="ab"/>
          <w:rFonts w:eastAsia="宋体"/>
          <w:color w:val="auto"/>
          <w:w w:val="100"/>
          <w:lang w:val="en-GB" w:eastAsia="en-US"/>
        </w:rPr>
        <w:commentReference w:id="216"/>
      </w:r>
      <w:commentRangeEnd w:id="217"/>
      <w:r>
        <w:rPr>
          <w:rStyle w:val="ab"/>
          <w:rFonts w:eastAsia="宋体"/>
          <w:color w:val="auto"/>
          <w:w w:val="100"/>
          <w:lang w:val="en-GB" w:eastAsia="en-US"/>
        </w:rPr>
        <w:commentReference w:id="217"/>
      </w:r>
      <w:commentRangeEnd w:id="218"/>
      <w:r>
        <w:rPr>
          <w:rStyle w:val="ab"/>
          <w:rFonts w:eastAsia="宋体"/>
          <w:color w:val="auto"/>
          <w:w w:val="100"/>
          <w:lang w:val="en-GB" w:eastAsia="en-US"/>
        </w:rPr>
        <w:commentReference w:id="218"/>
      </w:r>
      <w:commentRangeEnd w:id="219"/>
      <w:r>
        <w:rPr>
          <w:rStyle w:val="ab"/>
          <w:rFonts w:eastAsia="宋体"/>
          <w:color w:val="auto"/>
          <w:w w:val="100"/>
          <w:lang w:val="en-GB" w:eastAsia="en-US"/>
        </w:rPr>
        <w:commentReference w:id="219"/>
      </w:r>
      <w:r>
        <w:rPr>
          <w:w w:val="100"/>
        </w:rPr>
        <w:t xml:space="preserve">a 20 MHz PPDU contains one EHT-SIG content channel as shown in </w:t>
      </w:r>
      <w:r>
        <w:rPr>
          <w:w w:val="100"/>
        </w:rPr>
        <w:fldChar w:fldCharType="begin"/>
      </w:r>
      <w:r>
        <w:rPr>
          <w:w w:val="100"/>
        </w:rPr>
        <w:instrText xml:space="preserve"> REF  RTF34313635303a204669675469 \h</w:instrText>
      </w:r>
      <w:r>
        <w:rPr>
          <w:w w:val="100"/>
        </w:rPr>
      </w:r>
      <w:r>
        <w:rPr>
          <w:w w:val="100"/>
        </w:rPr>
        <w:fldChar w:fldCharType="separate"/>
      </w:r>
      <w:r>
        <w:rPr>
          <w:w w:val="100"/>
        </w:rPr>
        <w:t>Figure 34-x1 (EHT-SIG content channel for a 20 MHz PPDU)</w:t>
      </w:r>
      <w:r>
        <w:rPr>
          <w:w w:val="100"/>
        </w:rPr>
        <w:fldChar w:fldCharType="end"/>
      </w:r>
      <w:r>
        <w:rPr>
          <w:w w:val="100"/>
        </w:rPr>
        <w:t>.</w:t>
      </w:r>
    </w:p>
    <w:p w14:paraId="3DD62BC7" w14:textId="77777777" w:rsidR="005229EF" w:rsidRDefault="005229EF" w:rsidP="005229EF">
      <w:pPr>
        <w:pStyle w:val="T"/>
        <w:rPr>
          <w:w w:val="100"/>
        </w:rPr>
      </w:pPr>
      <w:commentRangeStart w:id="220"/>
      <w:commentRangeStart w:id="221"/>
      <w:commentRangeStart w:id="222"/>
      <w:commentRangeStart w:id="223"/>
      <w:r w:rsidRPr="001D698B">
        <w:rPr>
          <w:noProof/>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commentRangeEnd w:id="220"/>
      <w:r>
        <w:rPr>
          <w:rStyle w:val="ab"/>
          <w:rFonts w:eastAsia="宋体"/>
          <w:color w:val="auto"/>
          <w:w w:val="100"/>
          <w:lang w:val="en-GB" w:eastAsia="en-US"/>
        </w:rPr>
        <w:commentReference w:id="220"/>
      </w:r>
      <w:commentRangeEnd w:id="221"/>
      <w:r>
        <w:rPr>
          <w:rStyle w:val="ab"/>
          <w:rFonts w:eastAsia="宋体"/>
          <w:color w:val="auto"/>
          <w:w w:val="100"/>
          <w:lang w:val="en-GB" w:eastAsia="en-US"/>
        </w:rPr>
        <w:commentReference w:id="221"/>
      </w:r>
      <w:commentRangeEnd w:id="222"/>
      <w:r>
        <w:rPr>
          <w:rStyle w:val="ab"/>
          <w:rFonts w:eastAsia="宋体"/>
          <w:color w:val="auto"/>
          <w:w w:val="100"/>
          <w:lang w:val="en-GB" w:eastAsia="en-US"/>
        </w:rPr>
        <w:commentReference w:id="222"/>
      </w:r>
      <w:commentRangeEnd w:id="223"/>
      <w:r>
        <w:rPr>
          <w:rStyle w:val="ab"/>
          <w:rFonts w:eastAsia="宋体"/>
          <w:color w:val="auto"/>
          <w:w w:val="100"/>
          <w:lang w:val="en-GB" w:eastAsia="en-US"/>
        </w:rPr>
        <w:commentReference w:id="223"/>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E4128E"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E4128E" w:rsidRDefault="005229EF" w:rsidP="00A03D46">
            <w:pPr>
              <w:pStyle w:val="FigTitle"/>
              <w:rPr>
                <w:i/>
                <w:iCs/>
              </w:rPr>
            </w:pPr>
            <w:bookmarkStart w:id="224" w:name="RTF34313635303a204669675469"/>
            <w:r w:rsidRPr="002A0DAC">
              <w:rPr>
                <w:w w:val="100"/>
              </w:rPr>
              <w:t>Figure 34-</w:t>
            </w:r>
            <w:r>
              <w:rPr>
                <w:w w:val="100"/>
              </w:rPr>
              <w:t>x</w:t>
            </w:r>
            <w:r w:rsidRPr="002A0DAC">
              <w:rPr>
                <w:w w:val="100"/>
              </w:rPr>
              <w:t>1</w:t>
            </w:r>
            <w:r>
              <w:rPr>
                <w:i/>
                <w:iCs/>
                <w:w w:val="100"/>
              </w:rPr>
              <w:t xml:space="preserve">- </w:t>
            </w:r>
            <w:r w:rsidRPr="00CE3372">
              <w:rPr>
                <w:w w:val="100"/>
              </w:rPr>
              <w:t>EHT-SIG content channel for a 20 MHz PPDU</w:t>
            </w:r>
            <w:bookmarkEnd w:id="224"/>
          </w:p>
        </w:tc>
      </w:tr>
    </w:tbl>
    <w:p w14:paraId="2CE210CE"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40 MHz PPDU contains two EHT-SIG content channels, each occupying a 20 MHz frequency segment as shown in </w:t>
      </w:r>
      <w:r>
        <w:rPr>
          <w:w w:val="100"/>
        </w:rPr>
        <w:fldChar w:fldCharType="begin"/>
      </w:r>
      <w:r>
        <w:rPr>
          <w:w w:val="100"/>
        </w:rPr>
        <w:instrText xml:space="preserve"> REF  RTF35363134383a204669675469 \h</w:instrText>
      </w:r>
      <w:r>
        <w:rPr>
          <w:w w:val="100"/>
        </w:rPr>
      </w:r>
      <w:r>
        <w:rPr>
          <w:w w:val="100"/>
        </w:rPr>
        <w:fldChar w:fldCharType="separate"/>
      </w:r>
      <w:r>
        <w:rPr>
          <w:w w:val="100"/>
        </w:rPr>
        <w:t>Figure 34-x2 (EHT-SIG content channel for a 40 MHz PPDU)</w:t>
      </w:r>
      <w:r>
        <w:rPr>
          <w:w w:val="100"/>
        </w:rPr>
        <w:fldChar w:fldCharType="end"/>
      </w:r>
      <w:r>
        <w:rPr>
          <w:w w:val="100"/>
        </w:rPr>
        <w:t>. EHT-SIG content channel 1 occupies the 20 MHz subchannel that is lower in frequency. EHT-SIG content channel 2 occupies the 20 MHz subchannel that is upper in frequency. </w:t>
      </w:r>
    </w:p>
    <w:p w14:paraId="77AB67B4" w14:textId="77777777" w:rsidR="005229EF" w:rsidRDefault="005229EF" w:rsidP="005229EF">
      <w:pPr>
        <w:pStyle w:val="T"/>
        <w:rPr>
          <w:w w:val="100"/>
        </w:rPr>
      </w:pPr>
      <w:r w:rsidRPr="00DE6942">
        <w:rPr>
          <w:noProof/>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715FB6"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Default="005229EF" w:rsidP="00A03D46">
            <w:pPr>
              <w:pStyle w:val="FigTitle"/>
            </w:pPr>
            <w:r w:rsidRPr="002A0DAC">
              <w:rPr>
                <w:w w:val="100"/>
              </w:rPr>
              <w:t>Figure 34-</w:t>
            </w:r>
            <w:r>
              <w:rPr>
                <w:w w:val="100"/>
              </w:rPr>
              <w:t>x2  </w:t>
            </w:r>
            <w:bookmarkStart w:id="225" w:name="RTF35363134383a204669675469"/>
            <w:r>
              <w:rPr>
                <w:w w:val="100"/>
              </w:rPr>
              <w:t>EHT-SIG content channel for a 40 MHz PPDU</w:t>
            </w:r>
            <w:bookmarkEnd w:id="225"/>
          </w:p>
        </w:tc>
      </w:tr>
    </w:tbl>
    <w:p w14:paraId="46C0F581"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an 80 MHz PPDU contains two EHT-SIG content channels each of which is duplicated as shown in </w:t>
      </w:r>
      <w:r>
        <w:rPr>
          <w:w w:val="100"/>
        </w:rPr>
        <w:fldChar w:fldCharType="begin"/>
      </w:r>
      <w:r>
        <w:rPr>
          <w:w w:val="100"/>
        </w:rPr>
        <w:instrText xml:space="preserve"> REF  RTF31383637343a204669675469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Default="005229EF" w:rsidP="00A03D46">
            <w:pPr>
              <w:pStyle w:val="T"/>
              <w:rPr>
                <w:w w:val="100"/>
              </w:rPr>
            </w:pPr>
            <w:r w:rsidRPr="009A3EFF">
              <w:rPr>
                <w:noProof/>
                <w:w w:val="100"/>
              </w:rPr>
              <w:lastRenderedPageBreak/>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Default="005229EF" w:rsidP="00A03D46">
            <w:pPr>
              <w:pStyle w:val="CellBody"/>
            </w:pPr>
          </w:p>
        </w:tc>
      </w:tr>
      <w:tr w:rsidR="005229E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Default="005229EF" w:rsidP="00A03D46">
            <w:pPr>
              <w:pStyle w:val="FigTitle"/>
            </w:pPr>
            <w:bookmarkStart w:id="226" w:name="RTF31383637343a204669675469"/>
            <w:r w:rsidRPr="002A0DAC">
              <w:rPr>
                <w:w w:val="100"/>
              </w:rPr>
              <w:t>Figure 34-</w:t>
            </w:r>
            <w:r>
              <w:rPr>
                <w:w w:val="100"/>
              </w:rPr>
              <w:t>x3- EHT-SIG content channels and their duplication in an 80 MHz PPDU</w:t>
            </w:r>
            <w:bookmarkEnd w:id="226"/>
          </w:p>
        </w:tc>
      </w:tr>
    </w:tbl>
    <w:p w14:paraId="508DB1D0"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 xml:space="preserve">for an allocation </w:t>
      </w:r>
      <w:r w:rsidRPr="00BB175D">
        <w:rPr>
          <w:w w:val="100"/>
        </w:rPr>
        <w:t xml:space="preserve">in an 80 MHz PPDU overlaps more than one of the subcarrier ranges [–500:–259], [–253:–12], [12:253] or [259:500], the corresponding RU Allocation subfields in the respective content channels </w:t>
      </w:r>
      <w:commentRangeStart w:id="227"/>
      <w:commentRangeStart w:id="228"/>
      <w:commentRangeStart w:id="229"/>
      <w:commentRangeStart w:id="230"/>
      <w:r w:rsidRPr="00BB175D">
        <w:rPr>
          <w:w w:val="100"/>
        </w:rPr>
        <w:t xml:space="preserve">shall all refer to the same RU or </w:t>
      </w:r>
      <w:r>
        <w:rPr>
          <w:w w:val="100"/>
        </w:rPr>
        <w:t xml:space="preserve">same multiple </w:t>
      </w:r>
      <w:r w:rsidRPr="00BB175D">
        <w:rPr>
          <w:w w:val="100"/>
        </w:rPr>
        <w:t>RU</w:t>
      </w:r>
      <w:r>
        <w:rPr>
          <w:w w:val="100"/>
        </w:rPr>
        <w:t>s</w:t>
      </w:r>
      <w:commentRangeEnd w:id="227"/>
      <w:r>
        <w:rPr>
          <w:rStyle w:val="ab"/>
          <w:rFonts w:eastAsia="宋体"/>
          <w:color w:val="auto"/>
          <w:w w:val="100"/>
          <w:lang w:val="en-GB" w:eastAsia="en-US"/>
        </w:rPr>
        <w:commentReference w:id="227"/>
      </w:r>
      <w:commentRangeEnd w:id="228"/>
      <w:r>
        <w:rPr>
          <w:rStyle w:val="ab"/>
          <w:rFonts w:eastAsia="宋体"/>
          <w:color w:val="auto"/>
          <w:w w:val="100"/>
          <w:lang w:val="en-GB" w:eastAsia="en-US"/>
        </w:rPr>
        <w:commentReference w:id="228"/>
      </w:r>
      <w:commentRangeEnd w:id="229"/>
      <w:r>
        <w:rPr>
          <w:rStyle w:val="ab"/>
          <w:rFonts w:eastAsia="宋体"/>
          <w:color w:val="auto"/>
          <w:w w:val="100"/>
          <w:lang w:val="en-GB" w:eastAsia="en-US"/>
        </w:rPr>
        <w:commentReference w:id="229"/>
      </w:r>
      <w:commentRangeEnd w:id="230"/>
      <w:r>
        <w:rPr>
          <w:rStyle w:val="ab"/>
          <w:rFonts w:eastAsia="宋体"/>
          <w:color w:val="auto"/>
          <w:w w:val="100"/>
          <w:lang w:val="en-GB" w:eastAsia="en-US"/>
        </w:rPr>
        <w:commentReference w:id="230"/>
      </w:r>
      <w:r w:rsidRPr="00BB175D">
        <w:rPr>
          <w:w w:val="100"/>
        </w:rPr>
        <w:t>.</w:t>
      </w:r>
    </w:p>
    <w:p w14:paraId="66EB61AF"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80 MHz and and preamble is punctured, the mapping of the EHT-SIG content channels to 20 MHz subchannels shall be the same as for an 80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with the exception that punctured 20 MHz subchannels shall be excluded.</w:t>
      </w:r>
    </w:p>
    <w:p w14:paraId="6F0F70B4"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160 MHz PPDU contains four EHT-SIG content channels each of which are duplicated as shown in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Default="005229EF" w:rsidP="00A03D46">
            <w:pPr>
              <w:pStyle w:val="T"/>
              <w:rPr>
                <w:w w:val="100"/>
              </w:rPr>
            </w:pPr>
          </w:p>
          <w:p w14:paraId="10DB390E" w14:textId="77777777" w:rsidR="005229EF" w:rsidRDefault="005229EF" w:rsidP="00A03D46">
            <w:pPr>
              <w:pStyle w:val="CellBody"/>
            </w:pPr>
            <w:commentRangeStart w:id="231"/>
            <w:r w:rsidRPr="002966C6">
              <w:rPr>
                <w:noProof/>
              </w:rPr>
              <w:lastRenderedPageBreak/>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231"/>
            <w:r w:rsidR="00FD14CB">
              <w:rPr>
                <w:rStyle w:val="ab"/>
                <w:rFonts w:eastAsia="宋体"/>
                <w:color w:val="auto"/>
                <w:w w:val="100"/>
                <w:lang w:val="en-GB" w:eastAsia="en-US"/>
              </w:rPr>
              <w:commentReference w:id="231"/>
            </w:r>
          </w:p>
        </w:tc>
      </w:tr>
      <w:tr w:rsidR="005229E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Default="005229EF" w:rsidP="00A03D46">
            <w:pPr>
              <w:pStyle w:val="FigTitle"/>
              <w:jc w:val="left"/>
            </w:pPr>
            <w:bookmarkStart w:id="232" w:name="RTF34333132373a204669675469"/>
            <w:r w:rsidRPr="002A0DAC">
              <w:rPr>
                <w:w w:val="100"/>
              </w:rPr>
              <w:lastRenderedPageBreak/>
              <w:t>Figure 34-</w:t>
            </w:r>
            <w:r>
              <w:rPr>
                <w:w w:val="100"/>
              </w:rPr>
              <w:t>x4- EHT-SIG content channels and their duplication in a 160 MHz PPDU</w:t>
            </w:r>
            <w:bookmarkEnd w:id="232"/>
          </w:p>
        </w:tc>
      </w:tr>
    </w:tbl>
    <w:p w14:paraId="734A5C89"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160 MHz PPDU overlaps more than one of the subcarrier ranges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12], [12:253], [259:500], [524:765] or [771:1012], the corresponding RU Allocation subfields in the respective content channels shall all refer to the same RU or same multiple RUs.</w:t>
      </w:r>
    </w:p>
    <w:p w14:paraId="06CCE0DE"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160 MHz and preamble is punctured, the mapping of the EHT-SIG content channels to 20 MHz subchannels shall be the same as for a 160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with the exception that punctured 20 MHz subchannels shall be excluded.</w:t>
      </w:r>
    </w:p>
    <w:p w14:paraId="7CDB6A1B"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320 MHz PPDU contains eight EHT-SIG content channels each of which is duplicated as shown in </w:t>
      </w:r>
      <w:commentRangeStart w:id="233"/>
      <w:commentRangeStart w:id="234"/>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EHT-SIG content channel 1 in </w:t>
      </w:r>
      <w:commentRangeStart w:id="235"/>
      <w:commentRangeStart w:id="236"/>
      <w:r>
        <w:rPr>
          <w:w w:val="100"/>
        </w:rPr>
        <w:t>80 MH</w:t>
      </w:r>
      <w:commentRangeEnd w:id="235"/>
      <w:r>
        <w:rPr>
          <w:rStyle w:val="ab"/>
          <w:rFonts w:eastAsia="宋体"/>
          <w:color w:val="auto"/>
          <w:w w:val="100"/>
          <w:lang w:val="en-GB" w:eastAsia="en-US"/>
        </w:rPr>
        <w:commentReference w:id="235"/>
      </w:r>
      <w:commentRangeEnd w:id="236"/>
      <w:r>
        <w:rPr>
          <w:rStyle w:val="ab"/>
          <w:rFonts w:eastAsia="宋体"/>
          <w:color w:val="auto"/>
          <w:w w:val="100"/>
          <w:lang w:val="en-GB" w:eastAsia="en-US"/>
        </w:rPr>
        <w:commentReference w:id="236"/>
      </w:r>
      <w:r>
        <w:rPr>
          <w:w w:val="100"/>
        </w:rPr>
        <w:t>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233"/>
      <w:r>
        <w:rPr>
          <w:rStyle w:val="ab"/>
          <w:rFonts w:eastAsia="宋体"/>
          <w:color w:val="auto"/>
          <w:w w:val="100"/>
          <w:lang w:val="en-GB" w:eastAsia="en-US"/>
        </w:rPr>
        <w:commentReference w:id="233"/>
      </w:r>
      <w:commentRangeEnd w:id="234"/>
    </w:p>
    <w:p w14:paraId="08827643" w14:textId="77777777" w:rsidR="005229EF" w:rsidRDefault="005229EF" w:rsidP="005229EF">
      <w:pPr>
        <w:pStyle w:val="T"/>
        <w:rPr>
          <w:w w:val="100"/>
        </w:rPr>
      </w:pPr>
      <w:r>
        <w:rPr>
          <w:rStyle w:val="ab"/>
          <w:rFonts w:eastAsia="宋体"/>
          <w:color w:val="auto"/>
          <w:w w:val="100"/>
          <w:lang w:val="en-GB" w:eastAsia="en-US"/>
        </w:rPr>
        <w:commentReference w:id="234"/>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Default="005229EF" w:rsidP="00A03D46">
            <w:pPr>
              <w:pStyle w:val="CellBody"/>
            </w:pPr>
            <w:r>
              <w:rPr>
                <w:noProof/>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B878C8" w:rsidDel="00A84110">
              <w:t xml:space="preserve"> </w:t>
            </w:r>
          </w:p>
        </w:tc>
      </w:tr>
      <w:tr w:rsidR="005229E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Default="005229EF" w:rsidP="00A03D46">
            <w:pPr>
              <w:pStyle w:val="FigTitle"/>
            </w:pPr>
            <w:r w:rsidRPr="002A0DAC">
              <w:rPr>
                <w:w w:val="100"/>
              </w:rPr>
              <w:t>Figure 34-</w:t>
            </w:r>
            <w:r>
              <w:rPr>
                <w:w w:val="100"/>
              </w:rPr>
              <w:t>x5- EHT-SIG content channels and their duplication in a 320 MHz PPDU</w:t>
            </w:r>
          </w:p>
        </w:tc>
      </w:tr>
    </w:tbl>
    <w:p w14:paraId="4E2E772D"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320 MHz PPDU overlaps more than one of the subcarrier ranges [-2036:-1795], [-1789:-1548], [-1524:-1283], [-1277,-1036],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12], [12:253], [259:500], [524:765], [771:1012], [1036:1277], [1283, 1524], [1548, 1789] or [1795: 2036], the corresponding RU Allocation subfields in the respective content channels shall all refer to the same RU or same multiple RUs.</w:t>
      </w:r>
    </w:p>
    <w:p w14:paraId="679EEB76" w14:textId="77777777" w:rsidR="005229EF" w:rsidRPr="00845D10" w:rsidRDefault="005229EF" w:rsidP="005229EF">
      <w:pPr>
        <w:pStyle w:val="T"/>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320 MHz and preamble is punctured, the mapping of the EHT-SIG content channels to 20 MHz subchannels shall be the same as for a 320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with the exception that punctured 20 MHz subchannels shall be excluded.</w:t>
      </w:r>
    </w:p>
    <w:p w14:paraId="56BC0035" w14:textId="77777777" w:rsidR="005229EF" w:rsidRPr="002242EB" w:rsidRDefault="005229EF" w:rsidP="005229EF">
      <w:pPr>
        <w:rPr>
          <w:lang w:val="en-US"/>
        </w:rPr>
      </w:pPr>
    </w:p>
    <w:p w14:paraId="0560D224" w14:textId="77777777" w:rsidR="005229EF" w:rsidRPr="008128A3" w:rsidRDefault="005229EF" w:rsidP="005229EF"/>
    <w:p w14:paraId="6E6A5D3B" w14:textId="77777777" w:rsidR="005229EF" w:rsidRPr="005229EF" w:rsidRDefault="005229EF" w:rsidP="005229EF">
      <w:pPr>
        <w:pStyle w:val="T"/>
        <w:rPr>
          <w:rFonts w:eastAsia="宋体"/>
          <w:w w:val="100"/>
          <w:lang w:val="en-GB"/>
        </w:rPr>
      </w:pPr>
    </w:p>
    <w:sectPr w:rsidR="005229EF" w:rsidRPr="005229EF" w:rsidSect="000027A1">
      <w:headerReference w:type="default" r:id="rId17"/>
      <w:footerReference w:type="default" r:id="rId18"/>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ujian (Ross Yu)" w:date="2020-08-24T15:11:00Z" w:initials="Y(Y">
    <w:p w14:paraId="3CF03B8D" w14:textId="77777777" w:rsidR="00A03D46" w:rsidRDefault="00A03D46" w:rsidP="005229EF">
      <w:pPr>
        <w:pStyle w:val="ac"/>
      </w:pPr>
      <w:r>
        <w:rPr>
          <w:rStyle w:val="ab"/>
        </w:rPr>
        <w:annotationRef/>
      </w:r>
      <w:r>
        <w:t>Rui Cao</w:t>
      </w:r>
    </w:p>
  </w:comment>
  <w:comment w:id="7" w:author="Yujian (Ross Yu)" w:date="2020-08-24T15:11:00Z" w:initials="Y(Y">
    <w:p w14:paraId="6729730D" w14:textId="77777777" w:rsidR="00A03D46" w:rsidRDefault="00A03D46" w:rsidP="005229EF">
      <w:pPr>
        <w:pStyle w:val="ac"/>
        <w:rPr>
          <w:lang w:eastAsia="zh-CN"/>
        </w:rPr>
      </w:pPr>
      <w:r>
        <w:rPr>
          <w:rStyle w:val="ab"/>
        </w:rPr>
        <w:annotationRef/>
      </w:r>
      <w:r>
        <w:rPr>
          <w:rFonts w:hint="eastAsia"/>
          <w:lang w:eastAsia="zh-CN"/>
        </w:rPr>
        <w:t>D</w:t>
      </w:r>
      <w:r>
        <w:rPr>
          <w:lang w:eastAsia="zh-CN"/>
        </w:rPr>
        <w:t>ongguk</w:t>
      </w:r>
    </w:p>
  </w:comment>
  <w:comment w:id="24" w:author="Yujian (Ross Yu)" w:date="2020-08-26T09:10:00Z" w:initials="Y(Y">
    <w:p w14:paraId="3C2FA9F7" w14:textId="77777777" w:rsidR="00A03D46" w:rsidRDefault="00A03D46">
      <w:pPr>
        <w:pStyle w:val="ac"/>
        <w:rPr>
          <w:lang w:eastAsia="zh-CN"/>
        </w:rPr>
      </w:pPr>
      <w:r>
        <w:rPr>
          <w:rStyle w:val="ab"/>
        </w:rPr>
        <w:annotationRef/>
      </w:r>
      <w:r>
        <w:rPr>
          <w:rFonts w:hint="eastAsia"/>
          <w:lang w:eastAsia="zh-CN"/>
        </w:rPr>
        <w:t>R</w:t>
      </w:r>
      <w:r>
        <w:rPr>
          <w:lang w:eastAsia="zh-CN"/>
        </w:rPr>
        <w:t>oss Jian Yu</w:t>
      </w:r>
    </w:p>
  </w:comment>
  <w:comment w:id="31" w:author="Yujian (Ross Yu)" w:date="2020-08-28T09:11:00Z" w:initials="Y(Y">
    <w:p w14:paraId="0B984652" w14:textId="77777777" w:rsidR="00606491" w:rsidRDefault="00606491">
      <w:pPr>
        <w:pStyle w:val="ac"/>
      </w:pPr>
      <w:r>
        <w:rPr>
          <w:rStyle w:val="ab"/>
        </w:rPr>
        <w:annotationRef/>
      </w:r>
    </w:p>
  </w:comment>
  <w:comment w:id="45" w:author="Yujian (Ross Yu)" w:date="2020-08-21T16:58:00Z" w:initials="Y(Y">
    <w:p w14:paraId="6BCE663E" w14:textId="77777777" w:rsidR="00A03D46" w:rsidRDefault="00A03D46">
      <w:pPr>
        <w:pStyle w:val="ac"/>
        <w:rPr>
          <w:lang w:eastAsia="zh-CN"/>
        </w:rPr>
      </w:pPr>
      <w:r>
        <w:rPr>
          <w:rStyle w:val="ab"/>
        </w:rPr>
        <w:annotationRef/>
      </w:r>
      <w:r>
        <w:rPr>
          <w:lang w:eastAsia="zh-CN"/>
        </w:rPr>
        <w:t>May not be needed in 11be. RU allocation subfields match perfectly with each 20MHz.</w:t>
      </w:r>
    </w:p>
  </w:comment>
  <w:comment w:id="46" w:author="Yujian (Ross Yu)" w:date="2020-08-21T16:58:00Z" w:initials="Y(Y">
    <w:p w14:paraId="68354A0A" w14:textId="77777777" w:rsidR="00A03D46" w:rsidRDefault="00A03D46">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48" w:author="Yujian (Ross Yu)" w:date="2020-08-28T14:04:00Z" w:initials="Y(Y">
    <w:p w14:paraId="59B7C086" w14:textId="2B129AA5" w:rsidR="00EB6F0A" w:rsidRDefault="00EB6F0A">
      <w:pPr>
        <w:pStyle w:val="ac"/>
        <w:rPr>
          <w:lang w:eastAsia="zh-CN"/>
        </w:rPr>
      </w:pPr>
      <w:r>
        <w:rPr>
          <w:rStyle w:val="ab"/>
        </w:rPr>
        <w:annotationRef/>
      </w:r>
      <w:r>
        <w:rPr>
          <w:rFonts w:hint="eastAsia"/>
          <w:lang w:eastAsia="zh-CN"/>
        </w:rPr>
        <w:t>R</w:t>
      </w:r>
      <w:r>
        <w:rPr>
          <w:lang w:eastAsia="zh-CN"/>
        </w:rPr>
        <w:t>eflect the spec</w:t>
      </w:r>
    </w:p>
  </w:comment>
  <w:comment w:id="67" w:author="Yujian (Ross Yu)" w:date="2020-08-28T09:09:00Z" w:initials="Y(Y">
    <w:p w14:paraId="5F6642AA" w14:textId="77777777" w:rsidR="00E82C26" w:rsidRDefault="00E82C26">
      <w:pPr>
        <w:pStyle w:val="ac"/>
      </w:pPr>
      <w:r>
        <w:rPr>
          <w:rStyle w:val="ab"/>
        </w:rPr>
        <w:annotationRef/>
      </w:r>
      <w:r w:rsidR="00606491">
        <w:t>Remove the entries for now. Contents wait for further discussion</w:t>
      </w:r>
    </w:p>
  </w:comment>
  <w:comment w:id="77" w:author="Yujian (Ross Yu)" w:date="2020-08-21T16:01:00Z" w:initials="Y(Y">
    <w:p w14:paraId="71185636" w14:textId="77777777" w:rsidR="00A03D46" w:rsidRDefault="00A03D46">
      <w:pPr>
        <w:pStyle w:val="ac"/>
        <w:rPr>
          <w:lang w:eastAsia="zh-CN"/>
        </w:rPr>
      </w:pPr>
      <w:r>
        <w:rPr>
          <w:rStyle w:val="ab"/>
        </w:rPr>
        <w:annotationRef/>
      </w:r>
      <w:r>
        <w:rPr>
          <w:lang w:eastAsia="zh-CN"/>
        </w:rPr>
        <w:t>May be in U-SIG</w:t>
      </w:r>
    </w:p>
  </w:comment>
  <w:comment w:id="130" w:author="Yujian (Ross Yu)" w:date="2020-08-21T16:33:00Z" w:initials="Y(Y">
    <w:p w14:paraId="4DB04962" w14:textId="77777777" w:rsidR="00A03D46" w:rsidRDefault="00A03D46">
      <w:pPr>
        <w:pStyle w:val="ac"/>
        <w:rPr>
          <w:lang w:eastAsia="zh-CN"/>
        </w:rPr>
      </w:pPr>
      <w:r>
        <w:rPr>
          <w:rStyle w:val="ab"/>
        </w:rPr>
        <w:annotationRef/>
      </w:r>
      <w:r>
        <w:rPr>
          <w:rFonts w:hint="eastAsia"/>
          <w:lang w:eastAsia="zh-CN"/>
        </w:rPr>
        <w:t>T</w:t>
      </w:r>
      <w:r>
        <w:rPr>
          <w:lang w:eastAsia="zh-CN"/>
        </w:rPr>
        <w:t>ry to follow 11ax</w:t>
      </w:r>
    </w:p>
    <w:p w14:paraId="7EFC0080" w14:textId="77777777" w:rsidR="00A03D46" w:rsidRDefault="00A03D46">
      <w:pPr>
        <w:pStyle w:val="ac"/>
        <w:rPr>
          <w:lang w:eastAsia="zh-CN"/>
        </w:rPr>
      </w:pPr>
      <w:r>
        <w:rPr>
          <w:lang w:eastAsia="zh-CN"/>
        </w:rPr>
        <w:t xml:space="preserve">Remove </w:t>
      </w:r>
      <w:r w:rsidRPr="001133C4">
        <w:rPr>
          <w:lang w:eastAsia="zh-CN"/>
        </w:rPr>
        <w:t>consecutive</w:t>
      </w:r>
    </w:p>
  </w:comment>
  <w:comment w:id="131" w:author="Yujian (Ross Yu)" w:date="2020-08-28T09:14:00Z" w:initials="Y(Y">
    <w:p w14:paraId="24AC2EC7" w14:textId="77777777" w:rsidR="009305A5" w:rsidRDefault="009305A5">
      <w:pPr>
        <w:pStyle w:val="ac"/>
        <w:rPr>
          <w:lang w:eastAsia="zh-CN"/>
        </w:rPr>
      </w:pPr>
      <w:r>
        <w:rPr>
          <w:rStyle w:val="ab"/>
        </w:rPr>
        <w:annotationRef/>
      </w:r>
      <w:r>
        <w:rPr>
          <w:rFonts w:hint="eastAsia"/>
          <w:lang w:eastAsia="zh-CN"/>
        </w:rPr>
        <w:t>D</w:t>
      </w:r>
      <w:r>
        <w:rPr>
          <w:lang w:eastAsia="zh-CN"/>
        </w:rPr>
        <w:t>ouble check</w:t>
      </w:r>
    </w:p>
  </w:comment>
  <w:comment w:id="140" w:author="Yujian (Ross Yu)" w:date="2020-08-21T16:37:00Z" w:initials="Y(Y">
    <w:p w14:paraId="7C8B60EE" w14:textId="4175C593" w:rsidR="00A03D46" w:rsidRDefault="00A03D46">
      <w:pPr>
        <w:pStyle w:val="ac"/>
        <w:rPr>
          <w:lang w:eastAsia="zh-CN"/>
        </w:rPr>
      </w:pPr>
      <w:r>
        <w:rPr>
          <w:rStyle w:val="ab"/>
        </w:rPr>
        <w:annotationRef/>
      </w:r>
      <w:r>
        <w:rPr>
          <w:rFonts w:hint="eastAsia"/>
          <w:lang w:eastAsia="zh-CN"/>
        </w:rPr>
        <w:t>S</w:t>
      </w:r>
      <w:r>
        <w:rPr>
          <w:lang w:eastAsia="zh-CN"/>
        </w:rPr>
        <w:t>pecial case</w:t>
      </w:r>
      <w:r w:rsidR="00880F63">
        <w:rPr>
          <w:lang w:eastAsia="zh-CN"/>
        </w:rPr>
        <w:t>, please double check</w:t>
      </w:r>
    </w:p>
  </w:comment>
  <w:comment w:id="141" w:author="Yujian (Ross Yu)" w:date="2020-08-21T16:39:00Z" w:initials="Y(Y">
    <w:p w14:paraId="0A128619" w14:textId="77777777" w:rsidR="00A03D46" w:rsidRDefault="00A03D46">
      <w:pPr>
        <w:pStyle w:val="ac"/>
        <w:rPr>
          <w:lang w:eastAsia="zh-CN"/>
        </w:rPr>
      </w:pPr>
      <w:r>
        <w:rPr>
          <w:rStyle w:val="ab"/>
        </w:rPr>
        <w:annotationRef/>
      </w:r>
      <w:r>
        <w:rPr>
          <w:rFonts w:hint="eastAsia"/>
          <w:lang w:eastAsia="zh-CN"/>
        </w:rPr>
        <w:t>P</w:t>
      </w:r>
      <w:r>
        <w:rPr>
          <w:lang w:eastAsia="zh-CN"/>
        </w:rPr>
        <w:t>lease check if this still applies. Esepcially for RU 484+242 case.</w:t>
      </w:r>
    </w:p>
  </w:comment>
  <w:comment w:id="142" w:author="Yujian (Ross Yu)" w:date="2020-08-28T09:21:00Z" w:initials="Y(Y">
    <w:p w14:paraId="03AF1579" w14:textId="205E1FC9" w:rsidR="00817D19" w:rsidRDefault="00817D19">
      <w:pPr>
        <w:pStyle w:val="ac"/>
        <w:rPr>
          <w:lang w:eastAsia="zh-CN"/>
        </w:rPr>
      </w:pPr>
      <w:r>
        <w:rPr>
          <w:rStyle w:val="ab"/>
        </w:rPr>
        <w:annotationRef/>
      </w:r>
      <w:r w:rsidR="00880F63">
        <w:rPr>
          <w:lang w:eastAsia="zh-CN"/>
        </w:rPr>
        <w:t>Please double check f</w:t>
      </w:r>
      <w:r>
        <w:rPr>
          <w:lang w:eastAsia="zh-CN"/>
        </w:rPr>
        <w:t>or 242+484-tone RU</w:t>
      </w:r>
    </w:p>
  </w:comment>
  <w:comment w:id="143" w:author="Yujian (Ross Yu)" w:date="2020-08-21T16:44:00Z" w:initials="Y(Y">
    <w:p w14:paraId="6ED772C2" w14:textId="77777777" w:rsidR="00A03D46" w:rsidRPr="006D7C1E" w:rsidRDefault="00A03D46">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ollow 11ax, can be further speicified after 242 punctued/unallocated discussion is done</w:t>
      </w:r>
    </w:p>
    <w:p w14:paraId="5A5A7855" w14:textId="77777777" w:rsidR="00A03D46" w:rsidRPr="006D7C1E" w:rsidRDefault="00A03D46">
      <w:pPr>
        <w:pStyle w:val="ac"/>
        <w:rPr>
          <w:highlight w:val="yellow"/>
          <w:lang w:eastAsia="zh-CN"/>
        </w:rPr>
      </w:pPr>
    </w:p>
    <w:p w14:paraId="5BC73875" w14:textId="77777777" w:rsidR="00A03D46" w:rsidRDefault="00A03D46">
      <w:pPr>
        <w:pStyle w:val="ac"/>
        <w:rPr>
          <w:lang w:eastAsia="zh-CN"/>
        </w:rPr>
      </w:pPr>
      <w:r w:rsidRPr="006D7C1E">
        <w:rPr>
          <w:highlight w:val="yellow"/>
          <w:lang w:eastAsia="zh-CN"/>
        </w:rPr>
        <w:t>may need to consider the spoofing indication regarding multi-segment/per-80MHz scenario.</w:t>
      </w:r>
    </w:p>
  </w:comment>
  <w:comment w:id="147" w:author="Yujian (Ross Yu)" w:date="2020-08-28T09:22:00Z" w:initials="Y(Y">
    <w:p w14:paraId="04CDC9B5" w14:textId="77777777" w:rsidR="00817D19" w:rsidRDefault="00817D19">
      <w:pPr>
        <w:pStyle w:val="ac"/>
        <w:rPr>
          <w:lang w:eastAsia="zh-CN"/>
        </w:rPr>
      </w:pPr>
      <w:r>
        <w:rPr>
          <w:rStyle w:val="ab"/>
        </w:rPr>
        <w:annotationRef/>
      </w:r>
      <w:r>
        <w:rPr>
          <w:rFonts w:hint="eastAsia"/>
          <w:lang w:eastAsia="zh-CN"/>
        </w:rPr>
        <w:t>A</w:t>
      </w:r>
      <w:r>
        <w:rPr>
          <w:lang w:eastAsia="zh-CN"/>
        </w:rPr>
        <w:t>dd Wook Bong’s SP</w:t>
      </w:r>
    </w:p>
  </w:comment>
  <w:comment w:id="148" w:author="Yujian (Ross Yu)" w:date="2020-08-21T16:45:00Z" w:initials="Y(Y">
    <w:p w14:paraId="65BFD920" w14:textId="77777777" w:rsidR="00A03D46" w:rsidRDefault="00A03D46">
      <w:pPr>
        <w:pStyle w:val="ac"/>
        <w:rPr>
          <w:lang w:eastAsia="zh-CN"/>
        </w:rPr>
      </w:pPr>
      <w:r>
        <w:rPr>
          <w:rStyle w:val="ab"/>
        </w:rPr>
        <w:annotationRef/>
      </w:r>
      <w:r>
        <w:rPr>
          <w:rFonts w:hint="eastAsia"/>
          <w:lang w:eastAsia="zh-CN"/>
        </w:rPr>
        <w:t>F</w:t>
      </w:r>
      <w:r>
        <w:rPr>
          <w:lang w:eastAsia="zh-CN"/>
        </w:rPr>
        <w:t>ollow 11ax</w:t>
      </w:r>
    </w:p>
  </w:comment>
  <w:comment w:id="149" w:author="Yujian (Ross Yu)" w:date="2020-08-21T17:07:00Z" w:initials="Y(Y">
    <w:p w14:paraId="0BF99F8F" w14:textId="77777777" w:rsidR="00A03D46" w:rsidRDefault="00A03D46">
      <w:pPr>
        <w:pStyle w:val="ac"/>
        <w:rPr>
          <w:lang w:eastAsia="zh-CN"/>
        </w:rPr>
      </w:pPr>
      <w:r>
        <w:rPr>
          <w:rStyle w:val="ab"/>
        </w:rPr>
        <w:annotationRef/>
      </w:r>
      <w:r>
        <w:rPr>
          <w:lang w:eastAsia="zh-CN"/>
        </w:rPr>
        <w:t>Can be further discussed when the RU allocation table is finalized.</w:t>
      </w:r>
    </w:p>
  </w:comment>
  <w:comment w:id="151" w:author="Yujian (Ross Yu)" w:date="2020-08-21T17:11:00Z" w:initials="Y(Y">
    <w:p w14:paraId="026AD8E4" w14:textId="77777777" w:rsidR="00A03D46" w:rsidRPr="000C189B" w:rsidRDefault="00A03D46">
      <w:pPr>
        <w:pStyle w:val="ac"/>
        <w:rPr>
          <w:lang w:eastAsia="zh-CN"/>
        </w:rPr>
      </w:pPr>
      <w:r>
        <w:rPr>
          <w:rStyle w:val="ab"/>
        </w:rPr>
        <w:annotationRef/>
      </w:r>
      <w:r>
        <w:rPr>
          <w:rStyle w:val="ab"/>
        </w:rPr>
        <w:annotationRef/>
      </w:r>
      <w:r>
        <w:rPr>
          <w:rStyle w:val="ab"/>
        </w:rPr>
        <w:annotationRef/>
      </w:r>
      <w:r>
        <w:rPr>
          <w:lang w:eastAsia="zh-CN"/>
        </w:rPr>
        <w:t>May not be needed in 11be. RU allocation subfields match perfectly with each 20MHz.</w:t>
      </w:r>
    </w:p>
  </w:comment>
  <w:comment w:id="152" w:author="Yujian (Ross Yu)" w:date="2020-08-25T11:02:00Z" w:initials="Y(Y">
    <w:p w14:paraId="580F4F2F" w14:textId="77777777" w:rsidR="00A03D46" w:rsidRDefault="00A03D46">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153" w:author="Yujian (Ross Yu)" w:date="2020-08-21T16:20:00Z" w:initials="Y(Y">
    <w:p w14:paraId="5E5DAC4B" w14:textId="77777777" w:rsidR="00A03D46" w:rsidRDefault="00A03D46">
      <w:pPr>
        <w:pStyle w:val="ac"/>
        <w:rPr>
          <w:lang w:eastAsia="zh-CN"/>
        </w:rPr>
      </w:pPr>
      <w:r>
        <w:rPr>
          <w:rStyle w:val="ab"/>
        </w:rPr>
        <w:annotationRef/>
      </w:r>
      <w:r>
        <w:rPr>
          <w:lang w:eastAsia="zh-CN"/>
        </w:rPr>
        <w:t>TBD</w:t>
      </w:r>
    </w:p>
  </w:comment>
  <w:comment w:id="155" w:author="Yujian (Ross Yu)" w:date="2020-08-21T17:13:00Z" w:initials="Y(Y">
    <w:p w14:paraId="4AA7B181" w14:textId="77777777" w:rsidR="00A03D46" w:rsidRDefault="00A03D46">
      <w:pPr>
        <w:pStyle w:val="ac"/>
        <w:rPr>
          <w:lang w:eastAsia="zh-CN"/>
        </w:rPr>
      </w:pPr>
      <w:r>
        <w:rPr>
          <w:rStyle w:val="ab"/>
        </w:rPr>
        <w:annotationRef/>
      </w:r>
      <w:r>
        <w:rPr>
          <w:rFonts w:hint="eastAsia"/>
          <w:lang w:eastAsia="zh-CN"/>
        </w:rPr>
        <w:t>W</w:t>
      </w:r>
      <w:r>
        <w:rPr>
          <w:lang w:eastAsia="zh-CN"/>
        </w:rPr>
        <w:t>ill add how to indicate number of user fields when the table is finazlied.</w:t>
      </w:r>
    </w:p>
  </w:comment>
  <w:comment w:id="156" w:author="Yujian (Ross Yu)" w:date="2020-08-21T17:08:00Z" w:initials="Y(Y">
    <w:p w14:paraId="1E519029" w14:textId="77777777" w:rsidR="00A03D46" w:rsidRPr="000325E4" w:rsidRDefault="00A03D46">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157" w:author="Yujian (Ross Yu)" w:date="2020-08-21T16:52:00Z" w:initials="Y(Y">
    <w:p w14:paraId="3A1436C2" w14:textId="77777777" w:rsidR="00A03D46" w:rsidRDefault="00A03D46">
      <w:pPr>
        <w:pStyle w:val="ac"/>
      </w:pPr>
      <w:r>
        <w:rPr>
          <w:rStyle w:val="ab"/>
        </w:rPr>
        <w:annotationRef/>
      </w:r>
      <w:r>
        <w:t>TBD</w:t>
      </w:r>
    </w:p>
  </w:comment>
  <w:comment w:id="158" w:author="Yujian (Ross Yu)" w:date="2020-08-21T16:53:00Z" w:initials="Y(Y">
    <w:p w14:paraId="34857D5B" w14:textId="77777777" w:rsidR="00A03D46" w:rsidRDefault="00A03D46">
      <w:pPr>
        <w:pStyle w:val="ac"/>
        <w:rPr>
          <w:lang w:eastAsia="zh-CN"/>
        </w:rPr>
      </w:pPr>
      <w:r>
        <w:rPr>
          <w:rStyle w:val="ab"/>
        </w:rPr>
        <w:annotationRef/>
      </w:r>
      <w:r>
        <w:rPr>
          <w:rFonts w:hint="eastAsia"/>
          <w:lang w:eastAsia="zh-CN"/>
        </w:rPr>
        <w:t>W</w:t>
      </w:r>
      <w:r>
        <w:rPr>
          <w:lang w:eastAsia="zh-CN"/>
        </w:rPr>
        <w:t>ill discuss this later.</w:t>
      </w:r>
    </w:p>
  </w:comment>
  <w:comment w:id="161" w:author="Yujian (Ross Yu)" w:date="2020-08-21T16:53:00Z" w:initials="Y(Y">
    <w:p w14:paraId="0026CD7A" w14:textId="77777777" w:rsidR="00A03D46" w:rsidRDefault="00A03D46">
      <w:pPr>
        <w:pStyle w:val="ac"/>
        <w:rPr>
          <w:lang w:eastAsia="zh-CN"/>
        </w:rPr>
      </w:pPr>
      <w:r>
        <w:rPr>
          <w:rStyle w:val="ab"/>
        </w:rPr>
        <w:annotationRef/>
      </w:r>
      <w:r>
        <w:rPr>
          <w:rFonts w:hint="eastAsia"/>
          <w:lang w:eastAsia="zh-CN"/>
        </w:rPr>
        <w:t>S</w:t>
      </w:r>
      <w:r>
        <w:rPr>
          <w:lang w:eastAsia="zh-CN"/>
        </w:rPr>
        <w:t>ame as non-compressed mode? TBD</w:t>
      </w:r>
    </w:p>
  </w:comment>
  <w:comment w:id="166" w:author="Yujian (Ross Yu)" w:date="2020-08-24T15:12:00Z" w:initials="Y(Y">
    <w:p w14:paraId="6BA56462" w14:textId="77777777" w:rsidR="00A03D46" w:rsidRDefault="00A03D46" w:rsidP="005229EF">
      <w:pPr>
        <w:pStyle w:val="ac"/>
        <w:rPr>
          <w:lang w:eastAsia="zh-CN"/>
        </w:rPr>
      </w:pPr>
      <w:r>
        <w:rPr>
          <w:rStyle w:val="ab"/>
        </w:rPr>
        <w:annotationRef/>
      </w:r>
      <w:r>
        <w:rPr>
          <w:rFonts w:hint="eastAsia"/>
          <w:lang w:eastAsia="zh-CN"/>
        </w:rPr>
        <w:t>D</w:t>
      </w:r>
      <w:r>
        <w:rPr>
          <w:lang w:eastAsia="zh-CN"/>
        </w:rPr>
        <w:t>ongguk</w:t>
      </w:r>
    </w:p>
  </w:comment>
  <w:comment w:id="172" w:author="Yujian (Ross Yu)" w:date="2020-08-25T16:51:00Z" w:initials="Y(Y">
    <w:p w14:paraId="4309041B" w14:textId="77777777" w:rsidR="00A03D46" w:rsidRDefault="00A03D46">
      <w:pPr>
        <w:pStyle w:val="ac"/>
        <w:rPr>
          <w:lang w:eastAsia="zh-CN"/>
        </w:rPr>
      </w:pPr>
      <w:r>
        <w:rPr>
          <w:rStyle w:val="ab"/>
        </w:rPr>
        <w:annotationRef/>
      </w:r>
      <w:r>
        <w:rPr>
          <w:rFonts w:hint="eastAsia"/>
          <w:lang w:eastAsia="zh-CN"/>
        </w:rPr>
        <w:t>L</w:t>
      </w:r>
      <w:r>
        <w:rPr>
          <w:lang w:eastAsia="zh-CN"/>
        </w:rPr>
        <w:t>ei Huang, Rui Cao</w:t>
      </w:r>
    </w:p>
  </w:comment>
  <w:comment w:id="173" w:author="Mark Rison" w:date="2020-08-14T13:58:00Z" w:initials="MR">
    <w:p w14:paraId="4BEF5574" w14:textId="77777777" w:rsidR="00A03D46" w:rsidRDefault="00A03D46" w:rsidP="005229EF">
      <w:pPr>
        <w:pStyle w:val="ac"/>
      </w:pPr>
      <w:r>
        <w:rPr>
          <w:rStyle w:val="ab"/>
        </w:rPr>
        <w:annotationRef/>
      </w:r>
      <w:r>
        <w:t>Where is the figure showing EHT-SIG?  Does it even make sense to suggest each field is separately BCC-encoded?</w:t>
      </w:r>
    </w:p>
  </w:comment>
  <w:comment w:id="174" w:author="Lei Huang" w:date="2020-08-17T08:50:00Z" w:initials="LH">
    <w:p w14:paraId="37AE0E38" w14:textId="77777777" w:rsidR="00A03D46" w:rsidRDefault="00A03D46" w:rsidP="005229EF">
      <w:pPr>
        <w:pStyle w:val="ac"/>
      </w:pPr>
      <w:r>
        <w:rPr>
          <w:rStyle w:val="ab"/>
        </w:rPr>
        <w:annotationRef/>
      </w:r>
      <w:r>
        <w:t xml:space="preserve">The figure showing EHT-SIG should be given at 34.3.10.7.2 EHT-SIG content channels. In 11be, each EHT-SIG content channel comprises a common field and a user specific field. The user specific field comprises one or more user block field; and each user block field comprises two user fields except the last user block field which may comprise a single user field when the number of user fields in the user specific field is odd. The common field is BCC encoded and each user block field in the user specific field is also BCC-encoded. </w:t>
      </w:r>
    </w:p>
  </w:comment>
  <w:comment w:id="175" w:author="Mark Rison" w:date="2020-08-18T18:42:00Z" w:initials="MR">
    <w:p w14:paraId="2B645456" w14:textId="77777777" w:rsidR="00A03D46" w:rsidRDefault="00A03D46" w:rsidP="005229EF">
      <w:pPr>
        <w:pStyle w:val="ac"/>
      </w:pPr>
      <w:r>
        <w:rPr>
          <w:rStyle w:val="ab"/>
        </w:rPr>
        <w:annotationRef/>
      </w:r>
      <w:r>
        <w:t>OK, thanks.  But BCC is applied to symbols, not fields, right?  So why not just say that EHT-SIG is BCC encoded?</w:t>
      </w:r>
    </w:p>
  </w:comment>
  <w:comment w:id="176" w:author="Lei Huang" w:date="2020-08-19T09:03:00Z" w:initials="LH">
    <w:p w14:paraId="4304207D" w14:textId="77777777" w:rsidR="00A03D46" w:rsidRDefault="00A03D46" w:rsidP="005229EF">
      <w:pPr>
        <w:pStyle w:val="ac"/>
      </w:pPr>
      <w:r>
        <w:rPr>
          <w:rStyle w:val="ab"/>
        </w:rPr>
        <w:annotationRef/>
      </w:r>
      <w:r>
        <w:t>BCC is applied to information bits instead of symbols. Further, BCC is applied to common field and each user block field in the user specific field independently and is not applied to EHT-SIG as a whole.</w:t>
      </w:r>
    </w:p>
  </w:comment>
  <w:comment w:id="177" w:author="Mark Rison" w:date="2020-08-21T12:21:00Z" w:initials="MR">
    <w:p w14:paraId="105F2C90" w14:textId="77777777" w:rsidR="00A03D46" w:rsidRDefault="00A03D46" w:rsidP="005229EF">
      <w:pPr>
        <w:pStyle w:val="ac"/>
      </w:pPr>
      <w:r>
        <w:rPr>
          <w:rStyle w:val="ab"/>
        </w:rPr>
        <w:annotationRef/>
      </w:r>
      <w:r>
        <w:rPr>
          <w:rStyle w:val="ab"/>
        </w:rPr>
        <w:t>OK, I think your first point is valid.  But I’m not sure what it means to do BCC “independently” for subfields of EHT-SIG.  Note also that in the baseline e.g. you have “</w:t>
      </w:r>
      <w:r w:rsidRPr="004C094D">
        <w:rPr>
          <w:rStyle w:val="ab"/>
        </w:rPr>
        <w:t>The VHT-SIG-A symbols shall be BCC encoded at rate, R = 1/2</w:t>
      </w:r>
      <w:r>
        <w:rPr>
          <w:rStyle w:val="ab"/>
        </w:rPr>
        <w:t>”</w:t>
      </w:r>
    </w:p>
  </w:comment>
  <w:comment w:id="178" w:author="Lei Huang" w:date="2020-08-24T13:16:00Z" w:initials="LH">
    <w:p w14:paraId="2E3D38ED" w14:textId="77777777" w:rsidR="00A03D46" w:rsidRDefault="00A03D46" w:rsidP="005229EF">
      <w:pPr>
        <w:pStyle w:val="ac"/>
      </w:pPr>
      <w:r>
        <w:t xml:space="preserve">Unlike </w:t>
      </w:r>
      <w:r>
        <w:rPr>
          <w:rStyle w:val="ab"/>
        </w:rPr>
        <w:annotationRef/>
      </w:r>
      <w:r>
        <w:t>VHT-SIG-A which contains a single CRC and tail bits, for EHT-SIG, common field contain a CRC and tail bits and each of user block fields in the user specific field contain a CRC and tail bits. In other words, for EHT-SIG, BCC encoding unit is common field and each user block field. That is why I said BCC is applied to common field and each user block field independently.</w:t>
      </w:r>
    </w:p>
  </w:comment>
  <w:comment w:id="179" w:author="Mark Rison" w:date="2020-08-14T13:59:00Z" w:initials="MR">
    <w:p w14:paraId="7DBDA0CE" w14:textId="77777777" w:rsidR="00A03D46" w:rsidRDefault="00A03D46" w:rsidP="005229EF">
      <w:pPr>
        <w:pStyle w:val="ac"/>
      </w:pPr>
      <w:r>
        <w:rPr>
          <w:rStyle w:val="ab"/>
        </w:rPr>
        <w:annotationRef/>
      </w:r>
      <w:r>
        <w:t>There’s no CRC if there’s an even number of User Specific fields?</w:t>
      </w:r>
    </w:p>
  </w:comment>
  <w:comment w:id="180" w:author="Lei Huang" w:date="2020-08-17T09:18:00Z" w:initials="LH">
    <w:p w14:paraId="6ECEEE54" w14:textId="77777777" w:rsidR="00A03D46" w:rsidRDefault="00A03D46" w:rsidP="005229EF">
      <w:pPr>
        <w:pStyle w:val="ac"/>
      </w:pPr>
      <w:r>
        <w:rPr>
          <w:rStyle w:val="ab"/>
        </w:rPr>
        <w:annotationRef/>
      </w:r>
      <w:r>
        <w:rPr>
          <w:rStyle w:val="ab"/>
        </w:rPr>
        <w:t>Each user block field comprises a CRC regardless the number of user fields in the user specific field is odd or even.</w:t>
      </w:r>
    </w:p>
  </w:comment>
  <w:comment w:id="181" w:author="Mark Rison" w:date="2020-08-18T18:44:00Z" w:initials="MR">
    <w:p w14:paraId="1399F126" w14:textId="77777777" w:rsidR="00A03D46" w:rsidRDefault="00A03D46" w:rsidP="005229EF">
      <w:pPr>
        <w:pStyle w:val="ac"/>
      </w:pPr>
      <w:r>
        <w:rPr>
          <w:rStyle w:val="ab"/>
        </w:rPr>
        <w:annotationRef/>
      </w:r>
      <w:r>
        <w:t>Right, so this is misleading, as it suggests that CRC and tail bits are only added if the number of User fields is odd.  There is always a CRC and tail bits, and I assume 34.3.10.7.2 EHT-SIG content channels will make that clear.</w:t>
      </w:r>
    </w:p>
    <w:p w14:paraId="13C4F02F" w14:textId="77777777" w:rsidR="00A03D46" w:rsidRDefault="00A03D46" w:rsidP="005229EF">
      <w:pPr>
        <w:pStyle w:val="ac"/>
      </w:pPr>
    </w:p>
    <w:p w14:paraId="053F0974" w14:textId="77777777" w:rsidR="00A03D46" w:rsidRDefault="00A03D46" w:rsidP="005229EF">
      <w:pPr>
        <w:pStyle w:val="ac"/>
      </w:pPr>
      <w:r>
        <w:t>Or maybe say something like “the CRC and tail bits for that contant channel are added immediately after the User field in the last User Block field”?  Depends on how .7.2 will describe the structure.</w:t>
      </w:r>
    </w:p>
  </w:comment>
  <w:comment w:id="182" w:author="Lei Huang" w:date="2020-08-19T09:08:00Z" w:initials="LH">
    <w:p w14:paraId="5E5A5A77" w14:textId="77777777" w:rsidR="00A03D46" w:rsidRDefault="00A03D46" w:rsidP="005229EF">
      <w:pPr>
        <w:pStyle w:val="ac"/>
      </w:pPr>
      <w:r>
        <w:rPr>
          <w:rStyle w:val="ab"/>
        </w:rPr>
        <w:annotationRef/>
      </w:r>
      <w:r>
        <w:t>Like 11ax, I suppose 34.3.10.7.2 EHT-SIG content channels will definitely make that clear.</w:t>
      </w:r>
    </w:p>
  </w:comment>
  <w:comment w:id="183" w:author="Mark Rison" w:date="2020-08-21T12:23:00Z" w:initials="MR">
    <w:p w14:paraId="4B4D7154" w14:textId="77777777" w:rsidR="00A03D46" w:rsidRDefault="00A03D46" w:rsidP="005229EF">
      <w:pPr>
        <w:pStyle w:val="ac"/>
      </w:pPr>
      <w:r>
        <w:rPr>
          <w:rStyle w:val="ab"/>
        </w:rPr>
        <w:annotationRef/>
      </w:r>
      <w:r>
        <w:t>OK, well maybe that’s a problem in 11ax too.  But to me “the CRC and tail bits for that content channel are added immediately after the User field in the last User Block field” would be better, because the rule is the same whatever the number of User fields</w:t>
      </w:r>
    </w:p>
  </w:comment>
  <w:comment w:id="184" w:author="Lei Huang" w:date="2020-08-24T13:33:00Z" w:initials="LH">
    <w:p w14:paraId="75018525" w14:textId="77777777" w:rsidR="00A03D46" w:rsidRDefault="00A03D46" w:rsidP="005229EF">
      <w:pPr>
        <w:pStyle w:val="ac"/>
      </w:pPr>
      <w:r>
        <w:rPr>
          <w:rStyle w:val="ab"/>
        </w:rPr>
        <w:annotationRef/>
      </w:r>
      <w:r>
        <w:t>Thanks. I have updated the text accordingly.</w:t>
      </w:r>
    </w:p>
  </w:comment>
  <w:comment w:id="190" w:author="Mark Rison" w:date="2020-08-14T13:59:00Z" w:initials="MR">
    <w:p w14:paraId="565DD048" w14:textId="77777777" w:rsidR="00A03D46" w:rsidRDefault="00A03D46" w:rsidP="005229EF">
      <w:pPr>
        <w:pStyle w:val="ac"/>
      </w:pPr>
      <w:r>
        <w:rPr>
          <w:rStyle w:val="ab"/>
        </w:rPr>
        <w:annotationRef/>
      </w:r>
      <w:r>
        <w:t>What does this mean?</w:t>
      </w:r>
    </w:p>
  </w:comment>
  <w:comment w:id="185" w:author="Lei Huang" w:date="2020-08-17T09:35:00Z" w:initials="LH">
    <w:p w14:paraId="680C2D1A" w14:textId="77777777" w:rsidR="00A03D46" w:rsidRDefault="00A03D46" w:rsidP="005229EF">
      <w:pPr>
        <w:pStyle w:val="ac"/>
      </w:pPr>
      <w:r>
        <w:rPr>
          <w:rStyle w:val="ab"/>
        </w:rPr>
        <w:annotationRef/>
      </w:r>
      <w:r>
        <w:rPr>
          <w:rStyle w:val="ab"/>
        </w:rPr>
        <w:t xml:space="preserve">If there is an even number of user fields in the user specific field, every two users are grouped into a user block field. However, if there is an odd number of user fields in the user specific field, the last user field is not grouped.  </w:t>
      </w:r>
    </w:p>
  </w:comment>
  <w:comment w:id="186" w:author="Mark Rison" w:date="2020-08-18T18:44:00Z" w:initials="MR">
    <w:p w14:paraId="362B1B35" w14:textId="77777777" w:rsidR="00A03D46" w:rsidRPr="00560DDA" w:rsidRDefault="00A03D46" w:rsidP="005229EF">
      <w:pPr>
        <w:pStyle w:val="ac"/>
      </w:pPr>
      <w:r>
        <w:rPr>
          <w:rStyle w:val="ab"/>
        </w:rPr>
        <w:annotationRef/>
      </w:r>
      <w:r>
        <w:t>OK, isn’t that obvious?  But even if it isn’t, “grouped” is not clear, and should be something like “is the only User field in the last User Block field”.  Hard to say for sure until we can see how 34.3.10.7.2 EHT-SIG content channels will describe the structure.</w:t>
      </w:r>
    </w:p>
  </w:comment>
  <w:comment w:id="187" w:author="Lei Huang" w:date="2020-08-19T09:15:00Z" w:initials="LH">
    <w:p w14:paraId="2EBF9526" w14:textId="77777777" w:rsidR="00A03D46" w:rsidRDefault="00A03D46" w:rsidP="005229EF">
      <w:pPr>
        <w:pStyle w:val="ac"/>
      </w:pPr>
      <w:r>
        <w:rPr>
          <w:rStyle w:val="ab"/>
        </w:rPr>
        <w:annotationRef/>
      </w:r>
      <w:r>
        <w:t xml:space="preserve">Like 11ax, I suppose 34.3.10.7.2 EHT-SIG content channel will definitely describe this structure. </w:t>
      </w:r>
    </w:p>
  </w:comment>
  <w:comment w:id="188" w:author="Mark Rison" w:date="2020-08-21T12:27:00Z" w:initials="MR">
    <w:p w14:paraId="06C9A4EE" w14:textId="77777777" w:rsidR="00A03D46" w:rsidRDefault="00A03D46" w:rsidP="005229EF">
      <w:pPr>
        <w:pStyle w:val="ac"/>
      </w:pPr>
      <w:r>
        <w:rPr>
          <w:rStyle w:val="ab"/>
        </w:rPr>
        <w:annotationRef/>
      </w:r>
      <w:r>
        <w:t>As above</w:t>
      </w:r>
    </w:p>
  </w:comment>
  <w:comment w:id="189" w:author="Lei Huang" w:date="2020-08-24T13:34:00Z" w:initials="LH">
    <w:p w14:paraId="00C8F4F0" w14:textId="77777777" w:rsidR="00A03D46" w:rsidRDefault="00A03D46" w:rsidP="005229EF">
      <w:pPr>
        <w:pStyle w:val="ac"/>
      </w:pPr>
      <w:r>
        <w:rPr>
          <w:rStyle w:val="ab"/>
        </w:rPr>
        <w:annotationRef/>
      </w:r>
      <w:r>
        <w:t>Thanks. I have updated the text accordingly.</w:t>
      </w:r>
    </w:p>
  </w:comment>
  <w:comment w:id="191" w:author="Mark Rison" w:date="2020-08-14T14:02:00Z" w:initials="MR">
    <w:p w14:paraId="386950B0" w14:textId="77777777" w:rsidR="00A03D46" w:rsidRDefault="00A03D46" w:rsidP="005229EF">
      <w:pPr>
        <w:pStyle w:val="ac"/>
      </w:pPr>
      <w:r>
        <w:rPr>
          <w:rStyle w:val="ab"/>
        </w:rPr>
        <w:annotationRef/>
      </w:r>
      <w:r>
        <w:t>Where is this defined?  In 11ax a frequency segment is an 80 MHz segment</w:t>
      </w:r>
    </w:p>
  </w:comment>
  <w:comment w:id="192" w:author="Lei Huang" w:date="2020-08-17T09:41:00Z" w:initials="LH">
    <w:p w14:paraId="3B493DF1" w14:textId="77777777" w:rsidR="00A03D46" w:rsidRDefault="00A03D46" w:rsidP="005229EF">
      <w:pPr>
        <w:pStyle w:val="ac"/>
      </w:pPr>
      <w:r>
        <w:rPr>
          <w:rStyle w:val="ab"/>
        </w:rPr>
        <w:annotationRef/>
      </w:r>
      <w:r>
        <w:t>20 MHz frequency segment is widely used in 27.3.11.8 HE-SIG-B of 11ax D6.1.</w:t>
      </w:r>
    </w:p>
  </w:comment>
  <w:comment w:id="193" w:author="Mark Rison" w:date="2020-08-18T18:50:00Z" w:initials="MR">
    <w:p w14:paraId="03DA08DE" w14:textId="77777777" w:rsidR="00A03D46" w:rsidRDefault="00A03D46" w:rsidP="005229EF">
      <w:pPr>
        <w:pStyle w:val="ac"/>
      </w:pPr>
      <w:r>
        <w:rPr>
          <w:rStyle w:val="ab"/>
        </w:rPr>
        <w:annotationRef/>
      </w:r>
      <w:r>
        <w:t xml:space="preserve">OK, well I will raise a comment on D7.0, then.  I think it’s clear (see e.g. </w:t>
      </w:r>
      <w:r w:rsidRPr="00CA5983">
        <w:t>Table 21-5—Timing-related constants</w:t>
      </w:r>
      <w:r>
        <w:t xml:space="preserve"> and Clause 3) that a frequency segment is the full contiguous width of some transmission (so there are at most two in 11ax, for the 80+80 case).  The proper terminology here is I think 20 MHz subchannel.</w:t>
      </w:r>
    </w:p>
  </w:comment>
  <w:comment w:id="194" w:author="Mark Rison" w:date="2020-08-21T12:29:00Z" w:initials="MR">
    <w:p w14:paraId="5E92D69B" w14:textId="77777777" w:rsidR="00A03D46" w:rsidRDefault="00A03D46" w:rsidP="005229EF">
      <w:pPr>
        <w:pStyle w:val="ac"/>
      </w:pPr>
      <w:r>
        <w:rPr>
          <w:rStyle w:val="ab"/>
        </w:rPr>
        <w:annotationRef/>
      </w:r>
      <w:r>
        <w:t>So I suggest referring to “20 MHz subchannel”s here</w:t>
      </w:r>
    </w:p>
  </w:comment>
  <w:comment w:id="195" w:author="Lei Huang" w:date="2020-08-24T13:47:00Z" w:initials="LH">
    <w:p w14:paraId="423FEDB9" w14:textId="77777777" w:rsidR="00A03D46" w:rsidRDefault="00A03D46" w:rsidP="005229EF">
      <w:pPr>
        <w:pStyle w:val="ac"/>
      </w:pPr>
      <w:r>
        <w:rPr>
          <w:rStyle w:val="ab"/>
        </w:rPr>
        <w:annotationRef/>
      </w:r>
      <w:r>
        <w:t>Thanks. I have updated the text accordingly.</w:t>
      </w:r>
    </w:p>
  </w:comment>
  <w:comment w:id="196" w:author="Mark Rison" w:date="2020-08-14T14:04:00Z" w:initials="MR">
    <w:p w14:paraId="298F9DE3" w14:textId="77777777" w:rsidR="00A03D46" w:rsidRDefault="00A03D46" w:rsidP="005229EF">
      <w:pPr>
        <w:pStyle w:val="ac"/>
      </w:pPr>
      <w:r>
        <w:rPr>
          <w:rStyle w:val="ab"/>
        </w:rPr>
        <w:annotationRef/>
      </w:r>
      <w:r>
        <w:t>Isn’t this already what’s being said at the start of the para?</w:t>
      </w:r>
    </w:p>
  </w:comment>
  <w:comment w:id="197" w:author="Lei Huang" w:date="2020-08-17T10:00:00Z" w:initials="LH">
    <w:p w14:paraId="05A8D27A" w14:textId="77777777" w:rsidR="00A03D46" w:rsidRDefault="00A03D46" w:rsidP="005229EF">
      <w:pPr>
        <w:pStyle w:val="ac"/>
      </w:pPr>
      <w:r>
        <w:rPr>
          <w:rStyle w:val="ab"/>
        </w:rPr>
        <w:annotationRef/>
      </w:r>
      <w:r>
        <w:t>This further clarifies how common field and each user block field is BCC encoded.</w:t>
      </w:r>
    </w:p>
  </w:comment>
  <w:comment w:id="198" w:author="Mark Rison" w:date="2020-08-18T18:52:00Z" w:initials="MR">
    <w:p w14:paraId="389F50F6" w14:textId="77777777" w:rsidR="00A03D46" w:rsidRDefault="00A03D46" w:rsidP="005229EF">
      <w:pPr>
        <w:pStyle w:val="ac"/>
      </w:pPr>
      <w:r>
        <w:rPr>
          <w:rStyle w:val="ab"/>
        </w:rPr>
        <w:annotationRef/>
      </w:r>
      <w:r>
        <w:t>OK, well as above I’m not sure fields within symbols are BCC encoded separately</w:t>
      </w:r>
    </w:p>
  </w:comment>
  <w:comment w:id="199" w:author="Lei Huang" w:date="2020-08-19T09:19:00Z" w:initials="LH">
    <w:p w14:paraId="52F1C183" w14:textId="77777777" w:rsidR="00A03D46" w:rsidRDefault="00A03D46" w:rsidP="005229EF">
      <w:pPr>
        <w:pStyle w:val="ac"/>
      </w:pPr>
      <w:r>
        <w:rPr>
          <w:rStyle w:val="ab"/>
        </w:rPr>
        <w:annotationRef/>
      </w:r>
      <w:r>
        <w:t>See my above reply.</w:t>
      </w:r>
    </w:p>
  </w:comment>
  <w:comment w:id="200" w:author="Mark Rison" w:date="2020-08-14T14:25:00Z" w:initials="MR">
    <w:p w14:paraId="1F9997C2" w14:textId="77777777" w:rsidR="00A03D46" w:rsidRDefault="00A03D46" w:rsidP="005229EF">
      <w:pPr>
        <w:pStyle w:val="ac"/>
      </w:pPr>
      <w:r>
        <w:rPr>
          <w:rStyle w:val="ab"/>
        </w:rPr>
        <w:annotationRef/>
      </w:r>
      <w:r>
        <w:t>There is a mixture of “shalls”/normative verbs and “is”/simple present tense.  Need to check with the Editor what is preferred (probably the normative verbs) and apply this consistently</w:t>
      </w:r>
    </w:p>
  </w:comment>
  <w:comment w:id="201" w:author="Lei Huang" w:date="2020-08-17T10:27:00Z" w:initials="LH">
    <w:p w14:paraId="625FA6CC" w14:textId="77777777" w:rsidR="00A03D46" w:rsidRDefault="00A03D46" w:rsidP="005229EF">
      <w:pPr>
        <w:pStyle w:val="ac"/>
      </w:pPr>
      <w:r>
        <w:rPr>
          <w:rStyle w:val="ab"/>
        </w:rPr>
        <w:annotationRef/>
      </w:r>
      <w:r>
        <w:t>Thanks. I will check with the Editor later.</w:t>
      </w:r>
    </w:p>
  </w:comment>
  <w:comment w:id="202" w:author="Mark Rison" w:date="2020-08-14T15:53:00Z" w:initials="MR">
    <w:p w14:paraId="0A8EB83B" w14:textId="77777777" w:rsidR="00A03D46" w:rsidRDefault="00A03D46" w:rsidP="005229EF">
      <w:pPr>
        <w:pStyle w:val="ac"/>
      </w:pPr>
      <w:r>
        <w:rPr>
          <w:rStyle w:val="ab"/>
        </w:rPr>
        <w:annotationRef/>
      </w:r>
      <w:r>
        <w:t>Is it “EHT-SIG” or “the EHT-SIG field”?</w:t>
      </w:r>
    </w:p>
  </w:comment>
  <w:comment w:id="203" w:author="Lei Huang" w:date="2020-08-17T10:28:00Z" w:initials="LH">
    <w:p w14:paraId="203E53ED" w14:textId="77777777" w:rsidR="00A03D46" w:rsidRDefault="00A03D46" w:rsidP="005229EF">
      <w:pPr>
        <w:pStyle w:val="ac"/>
      </w:pPr>
      <w:r>
        <w:rPr>
          <w:rStyle w:val="ab"/>
        </w:rPr>
        <w:annotationRef/>
      </w:r>
      <w:r>
        <w:t>It should be EHT-SIG OFDM symbol. I have updated this sentence accordingly.</w:t>
      </w:r>
    </w:p>
  </w:comment>
  <w:comment w:id="204" w:author="Mark Rison" w:date="2020-08-18T18:54:00Z" w:initials="MR">
    <w:p w14:paraId="1226702F" w14:textId="77777777" w:rsidR="00A03D46" w:rsidRDefault="00A03D46" w:rsidP="005229EF">
      <w:pPr>
        <w:pStyle w:val="ac"/>
      </w:pPr>
      <w:r>
        <w:rPr>
          <w:rStyle w:val="ab"/>
        </w:rPr>
        <w:annotationRef/>
      </w:r>
      <w:r>
        <w:t>Maybe “each OFDM symbol in the EHT-SIG field”?  Otherwise you might get a comment “what’s an EHT-SIG OFDM symbol and how does it differ from a normal OFDM symbol?”.</w:t>
      </w:r>
    </w:p>
  </w:comment>
  <w:comment w:id="205" w:author="Lei Huang" w:date="2020-08-19T09:21:00Z" w:initials="LH">
    <w:p w14:paraId="67AA80AE" w14:textId="77777777" w:rsidR="00A03D46" w:rsidRDefault="00A03D46" w:rsidP="005229EF">
      <w:pPr>
        <w:pStyle w:val="ac"/>
      </w:pPr>
      <w:r>
        <w:rPr>
          <w:rStyle w:val="ab"/>
        </w:rPr>
        <w:annotationRef/>
      </w:r>
      <w:r>
        <w:t>Like 11ax, EHT-SIG OFDM symbol parameter will be defined in clause “</w:t>
      </w:r>
      <w:r w:rsidRPr="006A61B7">
        <w:t>Timing-related parameters</w:t>
      </w:r>
      <w:r>
        <w:t>”. So I think the current text is clear.</w:t>
      </w:r>
    </w:p>
  </w:comment>
  <w:comment w:id="206" w:author="Mark Rison" w:date="2020-08-21T12:32:00Z" w:initials="MR">
    <w:p w14:paraId="1317899A" w14:textId="77777777" w:rsidR="00A03D46" w:rsidRDefault="00A03D46" w:rsidP="005229EF">
      <w:pPr>
        <w:pStyle w:val="ac"/>
      </w:pPr>
      <w:r>
        <w:rPr>
          <w:rStyle w:val="ab"/>
        </w:rPr>
        <w:annotationRef/>
      </w:r>
      <w:r>
        <w:t>Sorry, where in 11ax do you see “HE-SIG OFDM symbol”?</w:t>
      </w:r>
    </w:p>
  </w:comment>
  <w:comment w:id="207" w:author="Lei Huang" w:date="2020-08-24T16:11:00Z" w:initials="LH">
    <w:p w14:paraId="09068C20" w14:textId="77777777" w:rsidR="00A03D46" w:rsidRDefault="00A03D46" w:rsidP="005229EF">
      <w:pPr>
        <w:pStyle w:val="ac"/>
      </w:pPr>
      <w:r>
        <w:rPr>
          <w:rStyle w:val="ab"/>
        </w:rPr>
        <w:annotationRef/>
      </w:r>
      <w:r>
        <w:t xml:space="preserve">EHT-SIG in 11be is similar to HE-SIG-B in 11ax. In ax, “HE-SIG-B symbol” is mentioned in many places (e.g. P564 of 11ax D6.1). HE-SIG-B symbol has the same meaning as HE-SIG-B OFDM symbol. Both can be used interchangeably.  </w:t>
      </w:r>
    </w:p>
    <w:p w14:paraId="5B3A5D6C" w14:textId="77777777" w:rsidR="00A03D46" w:rsidRDefault="00A03D46" w:rsidP="005229EF">
      <w:pPr>
        <w:pStyle w:val="ac"/>
      </w:pPr>
    </w:p>
  </w:comment>
  <w:comment w:id="208" w:author="Mark Rison" w:date="2020-08-21T12:34:00Z" w:initials="MR">
    <w:p w14:paraId="691EE21B" w14:textId="77777777" w:rsidR="00A03D46" w:rsidRDefault="00A03D46" w:rsidP="005229EF">
      <w:pPr>
        <w:pStyle w:val="ac"/>
      </w:pPr>
      <w:r>
        <w:rPr>
          <w:rStyle w:val="ab"/>
        </w:rPr>
        <w:annotationRef/>
      </w:r>
      <w:r>
        <w:t>Spaces between number and unit</w:t>
      </w:r>
    </w:p>
  </w:comment>
  <w:comment w:id="209" w:author="Lei Huang" w:date="2020-08-24T13:48:00Z" w:initials="LH">
    <w:p w14:paraId="60D518E6" w14:textId="77777777" w:rsidR="00A03D46" w:rsidRDefault="00A03D46" w:rsidP="005229EF">
      <w:pPr>
        <w:pStyle w:val="ac"/>
      </w:pPr>
      <w:r>
        <w:rPr>
          <w:rStyle w:val="ab"/>
        </w:rPr>
        <w:annotationRef/>
      </w:r>
      <w:r>
        <w:t>Thanks. I have updated the text accordingly.</w:t>
      </w:r>
    </w:p>
  </w:comment>
  <w:comment w:id="210" w:author="Mark Rison" w:date="2020-08-14T14:31:00Z" w:initials="MR">
    <w:p w14:paraId="6A290964" w14:textId="77777777" w:rsidR="00A03D46" w:rsidRDefault="00A03D46" w:rsidP="005229EF">
      <w:pPr>
        <w:pStyle w:val="ac"/>
      </w:pPr>
      <w:r>
        <w:rPr>
          <w:rStyle w:val="ab"/>
        </w:rPr>
        <w:annotationRef/>
      </w:r>
      <w:r>
        <w:t>I don’t understand this.  Is x a placeholder for a number TBD?</w:t>
      </w:r>
    </w:p>
  </w:comment>
  <w:comment w:id="211" w:author="Lei Huang" w:date="2020-08-17T10:32:00Z" w:initials="LH">
    <w:p w14:paraId="435A395D" w14:textId="77777777" w:rsidR="00A03D46" w:rsidRDefault="00A03D46" w:rsidP="005229EF">
      <w:pPr>
        <w:pStyle w:val="ac"/>
      </w:pPr>
      <w:r>
        <w:rPr>
          <w:rStyle w:val="ab"/>
        </w:rPr>
        <w:annotationRef/>
      </w:r>
      <w:r>
        <w:t xml:space="preserve">Yes. </w:t>
      </w:r>
    </w:p>
  </w:comment>
  <w:comment w:id="212" w:author="Mark Rison" w:date="2020-08-18T18:56:00Z" w:initials="MR">
    <w:p w14:paraId="77577E2C" w14:textId="77777777" w:rsidR="00A03D46" w:rsidRDefault="00A03D46" w:rsidP="005229EF">
      <w:pPr>
        <w:pStyle w:val="ac"/>
      </w:pPr>
      <w:r>
        <w:rPr>
          <w:rStyle w:val="ab"/>
        </w:rPr>
        <w:annotationRef/>
      </w:r>
      <w:r>
        <w:t>OK, maybe better to write TBD then, so it will be easier to catch later</w:t>
      </w:r>
    </w:p>
  </w:comment>
  <w:comment w:id="213" w:author="Lei Huang" w:date="2020-08-19T09:38:00Z" w:initials="LH">
    <w:p w14:paraId="72905292" w14:textId="77777777" w:rsidR="00A03D46" w:rsidRDefault="00A03D46" w:rsidP="005229EF">
      <w:pPr>
        <w:pStyle w:val="ac"/>
      </w:pPr>
      <w:r>
        <w:rPr>
          <w:rStyle w:val="ab"/>
        </w:rPr>
        <w:annotationRef/>
      </w:r>
      <w:r>
        <w:t>Thanks. I have updated the text accordingly.</w:t>
      </w:r>
    </w:p>
  </w:comment>
  <w:comment w:id="214" w:author="Mark Rison" w:date="2020-08-14T14:36:00Z" w:initials="MR">
    <w:p w14:paraId="25BC9D28" w14:textId="77777777" w:rsidR="00A03D46" w:rsidRDefault="00A03D46" w:rsidP="005229EF">
      <w:pPr>
        <w:pStyle w:val="ac"/>
      </w:pPr>
      <w:r>
        <w:rPr>
          <w:rStyle w:val="ab"/>
        </w:rPr>
        <w:annotationRef/>
      </w:r>
      <w:r>
        <w:t>What does this mean?  Is this trying to say that the content is actually defined by the equation and subclause, not the figure?</w:t>
      </w:r>
    </w:p>
  </w:comment>
  <w:comment w:id="215" w:author="Lei Huang" w:date="2020-08-17T20:38:00Z" w:initials="LH">
    <w:p w14:paraId="4FE5D395" w14:textId="77777777" w:rsidR="00A03D46" w:rsidRDefault="00A03D46" w:rsidP="005229EF">
      <w:pPr>
        <w:pStyle w:val="ac"/>
      </w:pPr>
      <w:r>
        <w:rPr>
          <w:rStyle w:val="ab"/>
        </w:rPr>
        <w:annotationRef/>
      </w:r>
      <w:r>
        <w:t>Equation (34-x) and 34.3.10.7.2 (EHT-SIG content channels) defines the number of EHT-SIG content channel for an EHT PPDU and general structure of an EHT-SIG content channel. The figures define the detailed structure of each EHT-SIG content channel of a 20MHz, 40MHz, 80MHz, 160MHz or 320MHz EHT PPDU.</w:t>
      </w:r>
    </w:p>
  </w:comment>
  <w:comment w:id="216" w:author="Mark Rison" w:date="2020-08-18T18:58:00Z" w:initials="MR">
    <w:p w14:paraId="3EF2E2FB" w14:textId="77777777" w:rsidR="00A03D46" w:rsidRDefault="00A03D46" w:rsidP="005229EF">
      <w:pPr>
        <w:pStyle w:val="ac"/>
      </w:pPr>
      <w:r>
        <w:rPr>
          <w:rStyle w:val="ab"/>
        </w:rPr>
        <w:annotationRef/>
      </w:r>
      <w:r>
        <w:t>Hm, where does Equation (34-x) define that a 20 MHz PPDU contains just one content channel?  And if it does, then isn’t Figure 34-x1 duplicating this?</w:t>
      </w:r>
    </w:p>
  </w:comment>
  <w:comment w:id="217" w:author="Lei Huang" w:date="2020-08-19T09:39:00Z" w:initials="LH">
    <w:p w14:paraId="06FA8796" w14:textId="77777777" w:rsidR="00A03D46" w:rsidRDefault="00A03D46" w:rsidP="005229EF">
      <w:pPr>
        <w:pStyle w:val="ac"/>
      </w:pPr>
      <w:r>
        <w:rPr>
          <w:rStyle w:val="ab"/>
        </w:rPr>
        <w:annotationRef/>
      </w:r>
      <w:r>
        <w:t>For 20MHz PPDU, i_BW = 0 and thus c = 1 according to Equation (34-x). In other words, there is a single content channel for 20MHz PPDU. Figure 34-1x provides further information on the correspondence between RU allocation subfields in the common field and the user fieds in the user specific field in the content channel.</w:t>
      </w:r>
    </w:p>
    <w:p w14:paraId="54303525" w14:textId="77777777" w:rsidR="00A03D46" w:rsidRDefault="00A03D46" w:rsidP="005229EF">
      <w:pPr>
        <w:pStyle w:val="ac"/>
      </w:pPr>
    </w:p>
  </w:comment>
  <w:comment w:id="218" w:author="Mark Rison" w:date="2020-08-21T12:37:00Z" w:initials="MR">
    <w:p w14:paraId="5873BA5C" w14:textId="77777777" w:rsidR="00A03D46" w:rsidRDefault="00A03D46" w:rsidP="005229EF">
      <w:pPr>
        <w:pStyle w:val="ac"/>
      </w:pPr>
      <w:r>
        <w:rPr>
          <w:rStyle w:val="ab"/>
        </w:rPr>
        <w:annotationRef/>
      </w:r>
      <w:r>
        <w:t>Actually, I see nothing that says that i_BW = 0 for 20M, and in also see nothing in (34-x) that says that c = 1 if i_BW = 0</w:t>
      </w:r>
    </w:p>
  </w:comment>
  <w:comment w:id="219" w:author="Lei Huang" w:date="2020-08-24T16:04:00Z" w:initials="LH">
    <w:p w14:paraId="6AC1472B" w14:textId="77777777" w:rsidR="00A03D46" w:rsidRDefault="00A03D46" w:rsidP="005229EF">
      <w:pPr>
        <w:pStyle w:val="ac"/>
      </w:pPr>
      <w:r>
        <w:rPr>
          <w:rStyle w:val="ab"/>
        </w:rPr>
        <w:annotationRef/>
      </w:r>
      <w:r>
        <w:t>i_BW is defined in 11ax (e.g. see p554 of 11ax D6.1), which is the index of 20MHz channels and 0=&lt;i_BW&lt;=N_20MHz-1. For 20MHz PPDU, i_BW = 0. In Equation (34-x), c= (i_BW mod 2)+1. As a result, c= 1 if i_BW = 0.</w:t>
      </w:r>
    </w:p>
  </w:comment>
  <w:comment w:id="220" w:author="Mark Rison" w:date="2020-08-14T14:35:00Z" w:initials="MR">
    <w:p w14:paraId="13D41E1B" w14:textId="77777777" w:rsidR="00A03D46" w:rsidRDefault="00A03D46" w:rsidP="005229EF">
      <w:pPr>
        <w:pStyle w:val="ac"/>
      </w:pPr>
      <w:r>
        <w:rPr>
          <w:rStyle w:val="ab"/>
        </w:rPr>
        <w:annotationRef/>
      </w:r>
      <w:r>
        <w:t>Does the User Specific field have User fields or User Block fields?  See first para of this subclause</w:t>
      </w:r>
    </w:p>
  </w:comment>
  <w:comment w:id="221" w:author="Lei Huang" w:date="2020-08-17T20:49:00Z" w:initials="LH">
    <w:p w14:paraId="4B93B159" w14:textId="77777777" w:rsidR="00A03D46" w:rsidRDefault="00A03D46" w:rsidP="005229EF">
      <w:pPr>
        <w:pStyle w:val="ac"/>
      </w:pPr>
      <w:r>
        <w:rPr>
          <w:rStyle w:val="ab"/>
        </w:rPr>
        <w:annotationRef/>
      </w:r>
      <w:r>
        <w:t>See my above reply.</w:t>
      </w:r>
    </w:p>
  </w:comment>
  <w:comment w:id="222" w:author="Mark Rison" w:date="2020-08-18T19:00:00Z" w:initials="MR">
    <w:p w14:paraId="7C077E5E" w14:textId="77777777" w:rsidR="00A03D46" w:rsidRDefault="00A03D46" w:rsidP="005229EF">
      <w:pPr>
        <w:pStyle w:val="ac"/>
      </w:pPr>
      <w:r>
        <w:rPr>
          <w:rStyle w:val="ab"/>
        </w:rPr>
        <w:annotationRef/>
      </w:r>
      <w:r>
        <w:t>Why does this figure not show User Block fields then?</w:t>
      </w:r>
    </w:p>
  </w:comment>
  <w:comment w:id="223" w:author="Lei Huang" w:date="2020-08-19T09:40:00Z" w:initials="LH">
    <w:p w14:paraId="4687D096" w14:textId="77777777" w:rsidR="00A03D46" w:rsidRDefault="00A03D46" w:rsidP="005229EF">
      <w:pPr>
        <w:pStyle w:val="ac"/>
      </w:pPr>
      <w:r>
        <w:rPr>
          <w:rStyle w:val="ab"/>
        </w:rPr>
        <w:annotationRef/>
      </w:r>
      <w:r>
        <w:t>User Block field is a minimum BCC encoding unit for user specific field. The user-specific information is carried in each user field. This figure is purposed to illustrate the correspondence between RU allocation subfields in the common field and the user fieds in the user specific field per content channel. That is why this figure does not show user block fields.</w:t>
      </w:r>
    </w:p>
  </w:comment>
  <w:comment w:id="227" w:author="Mark Rison" w:date="2020-08-14T14:43:00Z" w:initials="MR">
    <w:p w14:paraId="6359EED2" w14:textId="77777777" w:rsidR="00A03D46" w:rsidRDefault="00A03D46" w:rsidP="005229EF">
      <w:pPr>
        <w:pStyle w:val="ac"/>
      </w:pPr>
      <w:r>
        <w:rPr>
          <w:rStyle w:val="ab"/>
        </w:rPr>
        <w:annotationRef/>
      </w:r>
      <w:r>
        <w:t>I don’t understand this</w:t>
      </w:r>
    </w:p>
  </w:comment>
  <w:comment w:id="228" w:author="Lei Huang" w:date="2020-08-18T10:41:00Z" w:initials="LH">
    <w:p w14:paraId="0C2BD073" w14:textId="77777777" w:rsidR="00A03D46" w:rsidRDefault="00A03D46" w:rsidP="005229EF">
      <w:pPr>
        <w:pStyle w:val="ac"/>
      </w:pPr>
      <w:r>
        <w:rPr>
          <w:rStyle w:val="ab"/>
        </w:rPr>
        <w:annotationRef/>
      </w:r>
      <w:r>
        <w:t>For a large-size RU or RU combination assigned to a MU-MIMO allocation, there may have more than one corresponding RU Allocation subfields in different EHT-SIG content channels for load balancing purpose.</w:t>
      </w:r>
    </w:p>
  </w:comment>
  <w:comment w:id="229" w:author="Mark Rison" w:date="2020-08-18T19:01:00Z" w:initials="MR">
    <w:p w14:paraId="07E87D4F" w14:textId="77777777" w:rsidR="00A03D46" w:rsidRDefault="00A03D46" w:rsidP="005229EF">
      <w:pPr>
        <w:pStyle w:val="ac"/>
      </w:pPr>
      <w:r>
        <w:rPr>
          <w:rStyle w:val="ab"/>
        </w:rPr>
        <w:annotationRef/>
      </w:r>
      <w:r>
        <w:t>Ah, I see, this is to be read as “the same {RU or multiple RUs}” not “the {same RU} or {multiple RUs}”?  Then maybe “same single RU or same multiple RUs”?</w:t>
      </w:r>
    </w:p>
  </w:comment>
  <w:comment w:id="230" w:author="Lei Huang" w:date="2020-08-19T09:45:00Z" w:initials="LH">
    <w:p w14:paraId="7D1BF5A5" w14:textId="77777777" w:rsidR="00A03D46" w:rsidRDefault="00A03D46" w:rsidP="005229EF">
      <w:pPr>
        <w:pStyle w:val="ac"/>
      </w:pPr>
      <w:r>
        <w:rPr>
          <w:rStyle w:val="ab"/>
        </w:rPr>
        <w:annotationRef/>
      </w:r>
      <w:r>
        <w:t>Thanks. I have updated the text accordingly.</w:t>
      </w:r>
    </w:p>
  </w:comment>
  <w:comment w:id="231" w:author="Yujian (Ross Yu)" w:date="2020-08-28T09:32:00Z" w:initials="Y(Y">
    <w:p w14:paraId="34ABB2C1" w14:textId="5F2EEBC8" w:rsidR="00FD14CB" w:rsidRDefault="00FD14CB">
      <w:pPr>
        <w:pStyle w:val="ac"/>
        <w:rPr>
          <w:lang w:eastAsia="zh-CN"/>
        </w:rPr>
      </w:pPr>
      <w:r>
        <w:rPr>
          <w:rStyle w:val="ab"/>
        </w:rPr>
        <w:annotationRef/>
      </w:r>
      <w:r w:rsidR="00AF4697">
        <w:rPr>
          <w:rFonts w:hint="eastAsia"/>
          <w:lang w:eastAsia="zh-CN"/>
        </w:rPr>
        <w:t>D</w:t>
      </w:r>
      <w:r w:rsidR="00AF4697">
        <w:rPr>
          <w:lang w:eastAsia="zh-CN"/>
        </w:rPr>
        <w:t>o we need to reflect EHT-SIG in different 80MHz may be different?</w:t>
      </w:r>
    </w:p>
  </w:comment>
  <w:comment w:id="235" w:author="Mark Rison" w:date="2020-08-21T12:46:00Z" w:initials="MR">
    <w:p w14:paraId="39F55AAC" w14:textId="77777777" w:rsidR="00A03D46" w:rsidRDefault="00A03D46" w:rsidP="005229EF">
      <w:pPr>
        <w:pStyle w:val="ac"/>
      </w:pPr>
      <w:r>
        <w:rPr>
          <w:rStyle w:val="ab"/>
        </w:rPr>
        <w:annotationRef/>
      </w:r>
      <w:r>
        <w:t>All of these are missing a space and a z</w:t>
      </w:r>
    </w:p>
  </w:comment>
  <w:comment w:id="236" w:author="Lei Huang" w:date="2020-08-24T15:24:00Z" w:initials="LH">
    <w:p w14:paraId="14A45A0B" w14:textId="77777777" w:rsidR="00A03D46" w:rsidRDefault="00A03D46" w:rsidP="005229EF">
      <w:pPr>
        <w:pStyle w:val="ac"/>
      </w:pPr>
      <w:r>
        <w:rPr>
          <w:rStyle w:val="ab"/>
        </w:rPr>
        <w:annotationRef/>
      </w:r>
      <w:r>
        <w:t>Thanks. I have updated the text accordingly.</w:t>
      </w:r>
    </w:p>
  </w:comment>
  <w:comment w:id="233" w:author="Mark Rison" w:date="2020-08-14T14:42:00Z" w:initials="MR">
    <w:p w14:paraId="001F1E82" w14:textId="77777777" w:rsidR="00A03D46" w:rsidRDefault="00A03D46" w:rsidP="005229EF">
      <w:pPr>
        <w:pStyle w:val="ac"/>
      </w:pPr>
      <w:r>
        <w:rPr>
          <w:rStyle w:val="ab"/>
        </w:rPr>
        <w:annotationRef/>
      </w:r>
      <w:r>
        <w:t>Surely there must be a way of saying this more efficiently.  Can’t the figure be the definition, maybe with a few more words?</w:t>
      </w:r>
    </w:p>
  </w:comment>
  <w:comment w:id="234" w:author="Lei Huang" w:date="2020-08-18T10:51:00Z" w:initials="LH">
    <w:p w14:paraId="44E211C8" w14:textId="77777777" w:rsidR="00A03D46" w:rsidRDefault="00A03D46"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3C2FA9F7" w15:done="0"/>
  <w15:commentEx w15:paraId="0B984652" w15:done="0"/>
  <w15:commentEx w15:paraId="6BCE663E" w15:done="0"/>
  <w15:commentEx w15:paraId="68354A0A" w15:done="0"/>
  <w15:commentEx w15:paraId="59B7C086"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0026CD7A" w15:done="0"/>
  <w15:commentEx w15:paraId="6BA56462" w15:done="0"/>
  <w15:commentEx w15:paraId="4309041B" w15:done="0"/>
  <w15:commentEx w15:paraId="4BEF5574" w15:done="0"/>
  <w15:commentEx w15:paraId="37AE0E38" w15:done="0"/>
  <w15:commentEx w15:paraId="2B645456" w15:done="0"/>
  <w15:commentEx w15:paraId="4304207D" w15:done="0"/>
  <w15:commentEx w15:paraId="105F2C90" w15:done="0"/>
  <w15:commentEx w15:paraId="2E3D38ED" w15:done="0"/>
  <w15:commentEx w15:paraId="7DBDA0CE" w15:done="0"/>
  <w15:commentEx w15:paraId="6ECEEE54" w15:done="0"/>
  <w15:commentEx w15:paraId="053F0974" w15:done="0"/>
  <w15:commentEx w15:paraId="5E5A5A77" w15:done="0"/>
  <w15:commentEx w15:paraId="4B4D7154" w15:done="0"/>
  <w15:commentEx w15:paraId="75018525" w15:done="0"/>
  <w15:commentEx w15:paraId="565DD048" w15:done="0"/>
  <w15:commentEx w15:paraId="680C2D1A" w15:done="0"/>
  <w15:commentEx w15:paraId="362B1B35" w15:done="0"/>
  <w15:commentEx w15:paraId="2EBF9526" w15:done="0"/>
  <w15:commentEx w15:paraId="06C9A4EE" w15:done="0"/>
  <w15:commentEx w15:paraId="00C8F4F0" w15:done="0"/>
  <w15:commentEx w15:paraId="386950B0" w15:done="0"/>
  <w15:commentEx w15:paraId="3B493DF1" w15:done="0"/>
  <w15:commentEx w15:paraId="03DA08DE" w15:done="0"/>
  <w15:commentEx w15:paraId="5E92D69B" w15:done="0"/>
  <w15:commentEx w15:paraId="423FEDB9" w15:done="0"/>
  <w15:commentEx w15:paraId="298F9DE3" w15:done="0"/>
  <w15:commentEx w15:paraId="05A8D27A" w15:done="0"/>
  <w15:commentEx w15:paraId="389F50F6" w15:done="0"/>
  <w15:commentEx w15:paraId="52F1C183" w15:done="0"/>
  <w15:commentEx w15:paraId="1F9997C2" w15:done="0"/>
  <w15:commentEx w15:paraId="625FA6CC" w15:done="0"/>
  <w15:commentEx w15:paraId="0A8EB83B" w15:done="0"/>
  <w15:commentEx w15:paraId="203E53ED" w15:done="0"/>
  <w15:commentEx w15:paraId="1226702F" w15:done="0"/>
  <w15:commentEx w15:paraId="67AA80AE" w15:done="0"/>
  <w15:commentEx w15:paraId="1317899A" w15:done="0"/>
  <w15:commentEx w15:paraId="5B3A5D6C" w15:done="0"/>
  <w15:commentEx w15:paraId="691EE21B" w15:done="0"/>
  <w15:commentEx w15:paraId="60D518E6" w15:done="0"/>
  <w15:commentEx w15:paraId="6A290964" w15:done="0"/>
  <w15:commentEx w15:paraId="435A395D" w15:done="0"/>
  <w15:commentEx w15:paraId="77577E2C" w15:done="0"/>
  <w15:commentEx w15:paraId="72905292" w15:done="0"/>
  <w15:commentEx w15:paraId="25BC9D28" w15:done="0"/>
  <w15:commentEx w15:paraId="4FE5D395" w15:done="0"/>
  <w15:commentEx w15:paraId="3EF2E2FB" w15:done="0"/>
  <w15:commentEx w15:paraId="54303525" w15:done="0"/>
  <w15:commentEx w15:paraId="5873BA5C" w15:done="0"/>
  <w15:commentEx w15:paraId="6AC1472B" w15:done="0"/>
  <w15:commentEx w15:paraId="13D41E1B" w15:done="0"/>
  <w15:commentEx w15:paraId="4B93B159" w15:done="0"/>
  <w15:commentEx w15:paraId="7C077E5E" w15:done="0"/>
  <w15:commentEx w15:paraId="4687D096" w15:done="0"/>
  <w15:commentEx w15:paraId="6359EED2" w15:done="0"/>
  <w15:commentEx w15:paraId="0C2BD073" w15:done="0"/>
  <w15:commentEx w15:paraId="07E87D4F" w15:done="0"/>
  <w15:commentEx w15:paraId="7D1BF5A5" w15:done="0"/>
  <w15:commentEx w15:paraId="34ABB2C1" w15:done="0"/>
  <w15:commentEx w15:paraId="39F55AAC" w15:done="0"/>
  <w15:commentEx w15:paraId="14A45A0B" w15:done="0"/>
  <w15:commentEx w15:paraId="001F1E82"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78B29" w14:textId="77777777" w:rsidR="005A4E03" w:rsidRDefault="005A4E03">
      <w:r>
        <w:separator/>
      </w:r>
    </w:p>
  </w:endnote>
  <w:endnote w:type="continuationSeparator" w:id="0">
    <w:p w14:paraId="0325C149" w14:textId="77777777" w:rsidR="005A4E03" w:rsidRDefault="005A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A03D46" w:rsidRDefault="009F48CC">
    <w:pPr>
      <w:pStyle w:val="a3"/>
      <w:tabs>
        <w:tab w:val="clear" w:pos="6480"/>
        <w:tab w:val="center" w:pos="4680"/>
        <w:tab w:val="right" w:pos="9360"/>
      </w:tabs>
    </w:pPr>
    <w:fldSimple w:instr=" SUBJECT  \* MERGEFORMAT ">
      <w:r w:rsidR="00A03D46">
        <w:t>Submission</w:t>
      </w:r>
    </w:fldSimple>
    <w:r w:rsidR="00A03D46">
      <w:tab/>
      <w:t xml:space="preserve">page </w:t>
    </w:r>
    <w:r w:rsidR="00A03D46">
      <w:fldChar w:fldCharType="begin"/>
    </w:r>
    <w:r w:rsidR="00A03D46">
      <w:instrText xml:space="preserve">page </w:instrText>
    </w:r>
    <w:r w:rsidR="00A03D46">
      <w:fldChar w:fldCharType="separate"/>
    </w:r>
    <w:r w:rsidR="0001666D">
      <w:rPr>
        <w:noProof/>
      </w:rPr>
      <w:t>2</w:t>
    </w:r>
    <w:r w:rsidR="00A03D46">
      <w:rPr>
        <w:noProof/>
      </w:rPr>
      <w:fldChar w:fldCharType="end"/>
    </w:r>
    <w:r w:rsidR="00A03D46">
      <w:tab/>
    </w:r>
    <w:fldSimple w:instr=" COMMENTS  \* MERGEFORMAT ">
      <w:r w:rsidR="00A03D46">
        <w:t>Ross Jian Yu Huawei</w:t>
      </w:r>
      <w:r w:rsidR="00A03D46">
        <w:tab/>
      </w:r>
    </w:fldSimple>
  </w:p>
  <w:p w14:paraId="0844A16C" w14:textId="77777777" w:rsidR="00A03D46" w:rsidRDefault="00A03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F245" w14:textId="77777777" w:rsidR="005A4E03" w:rsidRDefault="005A4E03">
      <w:r>
        <w:separator/>
      </w:r>
    </w:p>
  </w:footnote>
  <w:footnote w:type="continuationSeparator" w:id="0">
    <w:p w14:paraId="38537DF5" w14:textId="77777777" w:rsidR="005A4E03" w:rsidRDefault="005A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7E6E3B04" w:rsidR="00A03D46" w:rsidRDefault="00A03D46">
    <w:pPr>
      <w:pStyle w:val="a4"/>
      <w:tabs>
        <w:tab w:val="clear" w:pos="6480"/>
        <w:tab w:val="center" w:pos="4680"/>
        <w:tab w:val="right" w:pos="9360"/>
      </w:tabs>
    </w:pPr>
    <w:r>
      <w:rPr>
        <w:lang w:eastAsia="zh-CN"/>
      </w:rPr>
      <w:t>Aug</w:t>
    </w:r>
    <w:r>
      <w:t xml:space="preserve"> 2020</w:t>
    </w:r>
    <w:r>
      <w:tab/>
    </w:r>
    <w:r>
      <w:tab/>
    </w:r>
    <w:fldSimple w:instr=" TITLE  \* MERGEFORMAT ">
      <w:r>
        <w:t>doc.: IEEE 802.11-20/</w:t>
      </w:r>
      <w:r w:rsidRPr="00AC118D">
        <w:t>1276</w:t>
      </w:r>
      <w:r>
        <w:t>r</w:t>
      </w:r>
    </w:fldSimple>
    <w:r w:rsidR="0001666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2"/>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Mark Rison">
    <w15:presenceInfo w15:providerId="AD" w15:userId="S-1-5-21-1253548103-113510974-3557742530-1233"/>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51FA0"/>
    <w:rsid w:val="00053D41"/>
    <w:rsid w:val="00057E42"/>
    <w:rsid w:val="0006060F"/>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F136B"/>
    <w:rsid w:val="000F2EC5"/>
    <w:rsid w:val="000F6393"/>
    <w:rsid w:val="000F71C2"/>
    <w:rsid w:val="001002CA"/>
    <w:rsid w:val="00100514"/>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234C5"/>
    <w:rsid w:val="002325C9"/>
    <w:rsid w:val="002438FB"/>
    <w:rsid w:val="002620AE"/>
    <w:rsid w:val="00273486"/>
    <w:rsid w:val="002735C1"/>
    <w:rsid w:val="0027707F"/>
    <w:rsid w:val="002903D0"/>
    <w:rsid w:val="002922A0"/>
    <w:rsid w:val="00295693"/>
    <w:rsid w:val="002A4655"/>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50FA"/>
    <w:rsid w:val="003257AB"/>
    <w:rsid w:val="00327445"/>
    <w:rsid w:val="00327F6F"/>
    <w:rsid w:val="00333B4A"/>
    <w:rsid w:val="003430D2"/>
    <w:rsid w:val="003441F2"/>
    <w:rsid w:val="0035144A"/>
    <w:rsid w:val="00352794"/>
    <w:rsid w:val="003551F8"/>
    <w:rsid w:val="00356611"/>
    <w:rsid w:val="003607A3"/>
    <w:rsid w:val="00362423"/>
    <w:rsid w:val="0036389B"/>
    <w:rsid w:val="003651F6"/>
    <w:rsid w:val="00370950"/>
    <w:rsid w:val="00382AF4"/>
    <w:rsid w:val="00382DFC"/>
    <w:rsid w:val="00390776"/>
    <w:rsid w:val="003A1404"/>
    <w:rsid w:val="003A4ED1"/>
    <w:rsid w:val="003B23DB"/>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776D"/>
    <w:rsid w:val="00440303"/>
    <w:rsid w:val="00442037"/>
    <w:rsid w:val="00442E2A"/>
    <w:rsid w:val="004440CB"/>
    <w:rsid w:val="0044659B"/>
    <w:rsid w:val="00447976"/>
    <w:rsid w:val="00452E87"/>
    <w:rsid w:val="00455A37"/>
    <w:rsid w:val="00457241"/>
    <w:rsid w:val="00460992"/>
    <w:rsid w:val="00465E2E"/>
    <w:rsid w:val="00466E5F"/>
    <w:rsid w:val="00471612"/>
    <w:rsid w:val="00474EF9"/>
    <w:rsid w:val="00480424"/>
    <w:rsid w:val="00485D36"/>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E4345"/>
    <w:rsid w:val="005F30AC"/>
    <w:rsid w:val="005F3658"/>
    <w:rsid w:val="00605A13"/>
    <w:rsid w:val="00606491"/>
    <w:rsid w:val="00610673"/>
    <w:rsid w:val="00611C0C"/>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091D"/>
    <w:rsid w:val="006B2230"/>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7057"/>
    <w:rsid w:val="00722806"/>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221D"/>
    <w:rsid w:val="007E4638"/>
    <w:rsid w:val="007E54C7"/>
    <w:rsid w:val="007F37E3"/>
    <w:rsid w:val="007F405B"/>
    <w:rsid w:val="00806C3B"/>
    <w:rsid w:val="00810966"/>
    <w:rsid w:val="008128A3"/>
    <w:rsid w:val="00817D19"/>
    <w:rsid w:val="00824793"/>
    <w:rsid w:val="008248CB"/>
    <w:rsid w:val="0082610A"/>
    <w:rsid w:val="00834BD3"/>
    <w:rsid w:val="00844F6F"/>
    <w:rsid w:val="008741F6"/>
    <w:rsid w:val="00880F63"/>
    <w:rsid w:val="008A463F"/>
    <w:rsid w:val="008C6C89"/>
    <w:rsid w:val="008D1B78"/>
    <w:rsid w:val="008D58CD"/>
    <w:rsid w:val="008D6A17"/>
    <w:rsid w:val="008E15A6"/>
    <w:rsid w:val="008E2B30"/>
    <w:rsid w:val="008F23BE"/>
    <w:rsid w:val="00902D9C"/>
    <w:rsid w:val="009060E2"/>
    <w:rsid w:val="00907A76"/>
    <w:rsid w:val="00907ACF"/>
    <w:rsid w:val="0091708F"/>
    <w:rsid w:val="00924E2B"/>
    <w:rsid w:val="009305A5"/>
    <w:rsid w:val="00940FE1"/>
    <w:rsid w:val="0094285B"/>
    <w:rsid w:val="00947BBC"/>
    <w:rsid w:val="009513AC"/>
    <w:rsid w:val="00952763"/>
    <w:rsid w:val="00954A40"/>
    <w:rsid w:val="00954D6E"/>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6356"/>
    <w:rsid w:val="009E1436"/>
    <w:rsid w:val="009F0CFC"/>
    <w:rsid w:val="009F2D94"/>
    <w:rsid w:val="009F48CC"/>
    <w:rsid w:val="009F7DAB"/>
    <w:rsid w:val="00A00518"/>
    <w:rsid w:val="00A03D46"/>
    <w:rsid w:val="00A124BD"/>
    <w:rsid w:val="00A22715"/>
    <w:rsid w:val="00A243D7"/>
    <w:rsid w:val="00A32255"/>
    <w:rsid w:val="00A3306F"/>
    <w:rsid w:val="00A36794"/>
    <w:rsid w:val="00A420A1"/>
    <w:rsid w:val="00A44052"/>
    <w:rsid w:val="00A50378"/>
    <w:rsid w:val="00A7785B"/>
    <w:rsid w:val="00A82FC4"/>
    <w:rsid w:val="00A8392C"/>
    <w:rsid w:val="00A848BB"/>
    <w:rsid w:val="00A93345"/>
    <w:rsid w:val="00A94F13"/>
    <w:rsid w:val="00A9524D"/>
    <w:rsid w:val="00AA427C"/>
    <w:rsid w:val="00AA50BF"/>
    <w:rsid w:val="00AB040A"/>
    <w:rsid w:val="00AC118D"/>
    <w:rsid w:val="00AC3A69"/>
    <w:rsid w:val="00AE0463"/>
    <w:rsid w:val="00AE2915"/>
    <w:rsid w:val="00AE5ECC"/>
    <w:rsid w:val="00AE70FC"/>
    <w:rsid w:val="00AF2A07"/>
    <w:rsid w:val="00AF4697"/>
    <w:rsid w:val="00B1767D"/>
    <w:rsid w:val="00B22DB2"/>
    <w:rsid w:val="00B2427E"/>
    <w:rsid w:val="00B2666A"/>
    <w:rsid w:val="00B32CF0"/>
    <w:rsid w:val="00B33DAC"/>
    <w:rsid w:val="00B35E1A"/>
    <w:rsid w:val="00B36719"/>
    <w:rsid w:val="00B372AA"/>
    <w:rsid w:val="00B460CF"/>
    <w:rsid w:val="00B5042C"/>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1118E"/>
    <w:rsid w:val="00C14E17"/>
    <w:rsid w:val="00C155A7"/>
    <w:rsid w:val="00C2087A"/>
    <w:rsid w:val="00C2548E"/>
    <w:rsid w:val="00C26520"/>
    <w:rsid w:val="00C27B25"/>
    <w:rsid w:val="00C304CA"/>
    <w:rsid w:val="00C3389F"/>
    <w:rsid w:val="00C3451A"/>
    <w:rsid w:val="00C4125D"/>
    <w:rsid w:val="00C468C5"/>
    <w:rsid w:val="00C473A2"/>
    <w:rsid w:val="00C52F95"/>
    <w:rsid w:val="00C56B3C"/>
    <w:rsid w:val="00C60496"/>
    <w:rsid w:val="00C6406C"/>
    <w:rsid w:val="00C67CF6"/>
    <w:rsid w:val="00C71DD0"/>
    <w:rsid w:val="00C740ED"/>
    <w:rsid w:val="00C87438"/>
    <w:rsid w:val="00CA09B2"/>
    <w:rsid w:val="00CA6E7E"/>
    <w:rsid w:val="00CA7276"/>
    <w:rsid w:val="00CD709D"/>
    <w:rsid w:val="00CF363C"/>
    <w:rsid w:val="00D03A91"/>
    <w:rsid w:val="00D0651D"/>
    <w:rsid w:val="00D11ABF"/>
    <w:rsid w:val="00D13C60"/>
    <w:rsid w:val="00D21786"/>
    <w:rsid w:val="00D256D8"/>
    <w:rsid w:val="00D26733"/>
    <w:rsid w:val="00D315FE"/>
    <w:rsid w:val="00D31C51"/>
    <w:rsid w:val="00D40EB7"/>
    <w:rsid w:val="00D43DE2"/>
    <w:rsid w:val="00D46CFF"/>
    <w:rsid w:val="00D559B3"/>
    <w:rsid w:val="00D70BF6"/>
    <w:rsid w:val="00D712DF"/>
    <w:rsid w:val="00D76E2B"/>
    <w:rsid w:val="00D77EEC"/>
    <w:rsid w:val="00D80AC6"/>
    <w:rsid w:val="00D82AB4"/>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215C4"/>
    <w:rsid w:val="00F26211"/>
    <w:rsid w:val="00F3104E"/>
    <w:rsid w:val="00F31649"/>
    <w:rsid w:val="00F324E9"/>
    <w:rsid w:val="00F3306D"/>
    <w:rsid w:val="00F55859"/>
    <w:rsid w:val="00F6798E"/>
    <w:rsid w:val="00F71AF7"/>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93B-0502-4D00-8197-1C885B08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21</Pages>
  <Words>6189</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9</cp:revision>
  <cp:lastPrinted>1901-01-01T10:30:00Z</cp:lastPrinted>
  <dcterms:created xsi:type="dcterms:W3CDTF">2020-08-28T01:33:00Z</dcterms:created>
  <dcterms:modified xsi:type="dcterms:W3CDTF">2020-08-28T06:08:00Z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ies>
</file>