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5B6E3151" w:rsidR="00B6527E" w:rsidRPr="00522E00" w:rsidRDefault="00E729A7" w:rsidP="003E4ABA">
            <w:pPr>
              <w:pStyle w:val="T2"/>
              <w:rPr>
                <w:sz w:val="18"/>
                <w:szCs w:val="18"/>
              </w:rPr>
            </w:pPr>
            <w:r w:rsidRPr="00522E00">
              <w:rPr>
                <w:sz w:val="18"/>
                <w:szCs w:val="18"/>
              </w:rPr>
              <w:t>MLO BA Procedure</w:t>
            </w:r>
          </w:p>
        </w:tc>
      </w:tr>
      <w:tr w:rsidR="00B6527E" w:rsidRPr="00522E00" w14:paraId="25960C30" w14:textId="77777777" w:rsidTr="001968A8">
        <w:trPr>
          <w:trHeight w:val="359"/>
          <w:jc w:val="center"/>
        </w:trPr>
        <w:tc>
          <w:tcPr>
            <w:tcW w:w="9576" w:type="dxa"/>
            <w:gridSpan w:val="5"/>
            <w:vAlign w:val="center"/>
          </w:tcPr>
          <w:p w14:paraId="5C4A3311" w14:textId="4844CB5E"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20</w:t>
            </w:r>
            <w:r w:rsidR="00BB08D8" w:rsidRPr="00522E00">
              <w:rPr>
                <w:b w:val="0"/>
                <w:sz w:val="18"/>
                <w:szCs w:val="18"/>
              </w:rPr>
              <w:t>-</w:t>
            </w:r>
            <w:r w:rsidR="000060A0" w:rsidRPr="00522E00">
              <w:rPr>
                <w:b w:val="0"/>
                <w:sz w:val="18"/>
                <w:szCs w:val="18"/>
              </w:rPr>
              <w:t>08</w:t>
            </w:r>
            <w:r w:rsidRPr="00522E00">
              <w:rPr>
                <w:b w:val="0"/>
                <w:sz w:val="18"/>
                <w:szCs w:val="18"/>
              </w:rPr>
              <w:t>-</w:t>
            </w:r>
            <w:r w:rsidR="000060A0" w:rsidRPr="00522E00">
              <w:rPr>
                <w:b w:val="0"/>
                <w:sz w:val="18"/>
                <w:szCs w:val="18"/>
              </w:rPr>
              <w:t>2</w:t>
            </w:r>
            <w:r w:rsidR="00BC477F" w:rsidRPr="00522E00">
              <w:rPr>
                <w:b w:val="0"/>
                <w:sz w:val="18"/>
                <w:szCs w:val="18"/>
              </w:rPr>
              <w:t>0</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522E00" w:rsidRPr="00522E00" w14:paraId="2A56A94E" w14:textId="77777777" w:rsidTr="001968A8">
        <w:trPr>
          <w:jc w:val="center"/>
        </w:trPr>
        <w:tc>
          <w:tcPr>
            <w:tcW w:w="1615" w:type="dxa"/>
            <w:vAlign w:val="center"/>
          </w:tcPr>
          <w:p w14:paraId="2865B567" w14:textId="703E408A" w:rsidR="00522E00" w:rsidRPr="00522E00" w:rsidRDefault="00522E00" w:rsidP="00522E00">
            <w:pPr>
              <w:pStyle w:val="T2"/>
              <w:spacing w:after="0"/>
              <w:ind w:left="0" w:right="0"/>
              <w:jc w:val="left"/>
              <w:rPr>
                <w:sz w:val="18"/>
                <w:szCs w:val="18"/>
              </w:rPr>
            </w:pPr>
            <w:r w:rsidRPr="00522E00">
              <w:rPr>
                <w:b w:val="0"/>
                <w:kern w:val="24"/>
                <w:sz w:val="18"/>
                <w:szCs w:val="18"/>
              </w:rPr>
              <w:t>Abhishek Patil</w:t>
            </w:r>
          </w:p>
        </w:tc>
        <w:tc>
          <w:tcPr>
            <w:tcW w:w="1530" w:type="dxa"/>
            <w:vAlign w:val="center"/>
          </w:tcPr>
          <w:p w14:paraId="60ECF008" w14:textId="77777777" w:rsidR="00522E00" w:rsidRPr="00522E00" w:rsidRDefault="00522E00" w:rsidP="00522E00">
            <w:pPr>
              <w:pStyle w:val="T2"/>
              <w:spacing w:after="0"/>
              <w:ind w:left="0" w:right="0"/>
              <w:jc w:val="left"/>
              <w:rPr>
                <w:sz w:val="18"/>
                <w:szCs w:val="18"/>
              </w:rPr>
            </w:pPr>
          </w:p>
        </w:tc>
        <w:tc>
          <w:tcPr>
            <w:tcW w:w="2070" w:type="dxa"/>
            <w:vAlign w:val="center"/>
          </w:tcPr>
          <w:p w14:paraId="7CC144E9" w14:textId="77777777" w:rsidR="00522E00" w:rsidRPr="00522E00" w:rsidRDefault="00522E00" w:rsidP="00522E00">
            <w:pPr>
              <w:pStyle w:val="T2"/>
              <w:spacing w:after="0"/>
              <w:ind w:left="0" w:right="0"/>
              <w:jc w:val="left"/>
              <w:rPr>
                <w:sz w:val="18"/>
                <w:szCs w:val="18"/>
              </w:rPr>
            </w:pPr>
          </w:p>
        </w:tc>
        <w:tc>
          <w:tcPr>
            <w:tcW w:w="1440" w:type="dxa"/>
            <w:vAlign w:val="center"/>
          </w:tcPr>
          <w:p w14:paraId="1D7D8EF7" w14:textId="77777777" w:rsidR="00522E00" w:rsidRPr="00522E00" w:rsidRDefault="00522E00" w:rsidP="00522E00">
            <w:pPr>
              <w:pStyle w:val="T2"/>
              <w:spacing w:after="0"/>
              <w:ind w:left="0" w:right="0"/>
              <w:jc w:val="left"/>
              <w:rPr>
                <w:sz w:val="18"/>
                <w:szCs w:val="18"/>
              </w:rPr>
            </w:pPr>
          </w:p>
        </w:tc>
        <w:tc>
          <w:tcPr>
            <w:tcW w:w="2921" w:type="dxa"/>
            <w:vAlign w:val="center"/>
          </w:tcPr>
          <w:p w14:paraId="74E257FE" w14:textId="75590EB2" w:rsidR="00522E00" w:rsidRPr="00522E00" w:rsidRDefault="00522E00" w:rsidP="00522E00">
            <w:pPr>
              <w:pStyle w:val="T2"/>
              <w:spacing w:after="0"/>
              <w:ind w:left="0" w:right="0"/>
              <w:jc w:val="left"/>
              <w:rPr>
                <w:sz w:val="18"/>
                <w:szCs w:val="18"/>
              </w:rPr>
            </w:pPr>
            <w:r w:rsidRPr="00522E00">
              <w:rPr>
                <w:b w:val="0"/>
                <w:kern w:val="24"/>
                <w:sz w:val="18"/>
                <w:szCs w:val="18"/>
              </w:rPr>
              <w:t>appatil@qti.qualcomm.com</w:t>
            </w:r>
          </w:p>
        </w:tc>
      </w:tr>
      <w:tr w:rsidR="00522E00" w:rsidRPr="00522E00" w14:paraId="2E73E7FE" w14:textId="77777777" w:rsidTr="001968A8">
        <w:trPr>
          <w:jc w:val="center"/>
        </w:trPr>
        <w:tc>
          <w:tcPr>
            <w:tcW w:w="1615" w:type="dxa"/>
            <w:vAlign w:val="center"/>
          </w:tcPr>
          <w:p w14:paraId="36BE3AB8" w14:textId="1F3EF275" w:rsidR="00522E00" w:rsidRPr="00522E00" w:rsidRDefault="00522E00"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Align w:val="center"/>
          </w:tcPr>
          <w:p w14:paraId="3ADF85E0" w14:textId="77777777" w:rsidR="00522E00" w:rsidRPr="00522E00" w:rsidRDefault="00522E00" w:rsidP="00522E00">
            <w:pPr>
              <w:pStyle w:val="T2"/>
              <w:spacing w:after="0"/>
              <w:ind w:left="0" w:right="0"/>
              <w:jc w:val="left"/>
              <w:rPr>
                <w:sz w:val="18"/>
                <w:szCs w:val="18"/>
              </w:rPr>
            </w:pPr>
          </w:p>
        </w:tc>
        <w:tc>
          <w:tcPr>
            <w:tcW w:w="2070" w:type="dxa"/>
            <w:vAlign w:val="center"/>
          </w:tcPr>
          <w:p w14:paraId="2C1FC4D5" w14:textId="77777777" w:rsidR="00522E00" w:rsidRPr="00522E00" w:rsidRDefault="00522E00" w:rsidP="00522E00">
            <w:pPr>
              <w:pStyle w:val="T2"/>
              <w:spacing w:after="0"/>
              <w:ind w:left="0" w:right="0"/>
              <w:jc w:val="left"/>
              <w:rPr>
                <w:sz w:val="18"/>
                <w:szCs w:val="18"/>
              </w:rPr>
            </w:pPr>
          </w:p>
        </w:tc>
        <w:tc>
          <w:tcPr>
            <w:tcW w:w="1440" w:type="dxa"/>
            <w:vAlign w:val="center"/>
          </w:tcPr>
          <w:p w14:paraId="59CEECC7" w14:textId="77777777" w:rsidR="00522E00" w:rsidRPr="00522E00" w:rsidRDefault="00522E00" w:rsidP="00522E00">
            <w:pPr>
              <w:pStyle w:val="T2"/>
              <w:spacing w:after="0"/>
              <w:ind w:left="0" w:right="0"/>
              <w:jc w:val="left"/>
              <w:rPr>
                <w:sz w:val="18"/>
                <w:szCs w:val="18"/>
              </w:rPr>
            </w:pPr>
          </w:p>
        </w:tc>
        <w:tc>
          <w:tcPr>
            <w:tcW w:w="2921" w:type="dxa"/>
            <w:vAlign w:val="center"/>
          </w:tcPr>
          <w:p w14:paraId="725E807B" w14:textId="77777777" w:rsidR="00522E00" w:rsidRPr="00522E00" w:rsidRDefault="00522E00" w:rsidP="00522E00">
            <w:pPr>
              <w:pStyle w:val="T2"/>
              <w:spacing w:after="0"/>
              <w:ind w:left="0" w:right="0"/>
              <w:jc w:val="left"/>
              <w:rPr>
                <w:b w:val="0"/>
                <w:kern w:val="24"/>
                <w:sz w:val="18"/>
                <w:szCs w:val="18"/>
              </w:rPr>
            </w:pPr>
          </w:p>
        </w:tc>
      </w:tr>
      <w:tr w:rsidR="00522E00" w:rsidRPr="00522E00" w14:paraId="368C47D6" w14:textId="77777777" w:rsidTr="001968A8">
        <w:trPr>
          <w:jc w:val="center"/>
        </w:trPr>
        <w:tc>
          <w:tcPr>
            <w:tcW w:w="1615" w:type="dxa"/>
            <w:vAlign w:val="center"/>
          </w:tcPr>
          <w:p w14:paraId="131900E2" w14:textId="4CE843F3" w:rsidR="00522E00" w:rsidRPr="00522E00" w:rsidRDefault="00522E00" w:rsidP="00522E00">
            <w:pPr>
              <w:pStyle w:val="T2"/>
              <w:spacing w:after="0"/>
              <w:ind w:left="0" w:right="0"/>
              <w:jc w:val="left"/>
              <w:rPr>
                <w:b w:val="0"/>
                <w:kern w:val="24"/>
                <w:sz w:val="18"/>
                <w:szCs w:val="18"/>
              </w:rPr>
            </w:pPr>
            <w:r w:rsidRPr="00522E00">
              <w:rPr>
                <w:b w:val="0"/>
                <w:kern w:val="24"/>
                <w:sz w:val="18"/>
                <w:szCs w:val="18"/>
              </w:rPr>
              <w:t>Alfred Asterjadhi</w:t>
            </w:r>
          </w:p>
        </w:tc>
        <w:tc>
          <w:tcPr>
            <w:tcW w:w="1530" w:type="dxa"/>
            <w:vAlign w:val="center"/>
          </w:tcPr>
          <w:p w14:paraId="4143A522" w14:textId="77777777" w:rsidR="00522E00" w:rsidRPr="00522E00" w:rsidRDefault="00522E00" w:rsidP="00522E00">
            <w:pPr>
              <w:pStyle w:val="T2"/>
              <w:spacing w:after="0"/>
              <w:ind w:left="0" w:right="0"/>
              <w:jc w:val="left"/>
              <w:rPr>
                <w:sz w:val="18"/>
                <w:szCs w:val="18"/>
              </w:rPr>
            </w:pPr>
          </w:p>
        </w:tc>
        <w:tc>
          <w:tcPr>
            <w:tcW w:w="2070" w:type="dxa"/>
            <w:vAlign w:val="center"/>
          </w:tcPr>
          <w:p w14:paraId="5B22EAAF" w14:textId="77777777" w:rsidR="00522E00" w:rsidRPr="00522E00" w:rsidRDefault="00522E00" w:rsidP="00522E00">
            <w:pPr>
              <w:pStyle w:val="T2"/>
              <w:spacing w:after="0"/>
              <w:ind w:left="0" w:right="0"/>
              <w:jc w:val="left"/>
              <w:rPr>
                <w:sz w:val="18"/>
                <w:szCs w:val="18"/>
              </w:rPr>
            </w:pPr>
          </w:p>
        </w:tc>
        <w:tc>
          <w:tcPr>
            <w:tcW w:w="1440" w:type="dxa"/>
            <w:vAlign w:val="center"/>
          </w:tcPr>
          <w:p w14:paraId="6592138A" w14:textId="77777777" w:rsidR="00522E00" w:rsidRPr="00522E00" w:rsidRDefault="00522E00" w:rsidP="00522E00">
            <w:pPr>
              <w:pStyle w:val="T2"/>
              <w:spacing w:after="0"/>
              <w:ind w:left="0" w:right="0"/>
              <w:jc w:val="left"/>
              <w:rPr>
                <w:sz w:val="18"/>
                <w:szCs w:val="18"/>
              </w:rPr>
            </w:pPr>
          </w:p>
        </w:tc>
        <w:tc>
          <w:tcPr>
            <w:tcW w:w="2921" w:type="dxa"/>
            <w:vAlign w:val="center"/>
          </w:tcPr>
          <w:p w14:paraId="3004786A" w14:textId="77777777" w:rsidR="00522E00" w:rsidRPr="00522E00" w:rsidRDefault="00522E00" w:rsidP="00522E00">
            <w:pPr>
              <w:pStyle w:val="T2"/>
              <w:spacing w:after="0"/>
              <w:ind w:left="0" w:right="0"/>
              <w:jc w:val="left"/>
              <w:rPr>
                <w:b w:val="0"/>
                <w:kern w:val="24"/>
                <w:sz w:val="18"/>
                <w:szCs w:val="18"/>
              </w:rPr>
            </w:pPr>
          </w:p>
        </w:tc>
      </w:tr>
      <w:tr w:rsidR="00522E00" w:rsidRPr="00522E00" w14:paraId="5A794202" w14:textId="77777777" w:rsidTr="001968A8">
        <w:trPr>
          <w:jc w:val="center"/>
        </w:trPr>
        <w:tc>
          <w:tcPr>
            <w:tcW w:w="1615" w:type="dxa"/>
            <w:vAlign w:val="center"/>
          </w:tcPr>
          <w:p w14:paraId="49A7FD8D" w14:textId="0583AC21" w:rsidR="00522E00" w:rsidRPr="00522E00" w:rsidRDefault="00522E00" w:rsidP="00522E00">
            <w:pPr>
              <w:pStyle w:val="T2"/>
              <w:spacing w:after="0"/>
              <w:ind w:left="0" w:right="0"/>
              <w:jc w:val="left"/>
              <w:rPr>
                <w:b w:val="0"/>
                <w:kern w:val="24"/>
                <w:sz w:val="18"/>
                <w:szCs w:val="18"/>
              </w:rPr>
            </w:pPr>
            <w:r w:rsidRPr="00522E00">
              <w:rPr>
                <w:b w:val="0"/>
                <w:kern w:val="24"/>
                <w:sz w:val="18"/>
                <w:szCs w:val="18"/>
              </w:rPr>
              <w:t>Duncan Ho</w:t>
            </w:r>
          </w:p>
        </w:tc>
        <w:tc>
          <w:tcPr>
            <w:tcW w:w="1530" w:type="dxa"/>
            <w:vAlign w:val="center"/>
          </w:tcPr>
          <w:p w14:paraId="4CB6F6CB" w14:textId="77777777" w:rsidR="00522E00" w:rsidRPr="00522E00" w:rsidRDefault="00522E00" w:rsidP="00522E00">
            <w:pPr>
              <w:pStyle w:val="T2"/>
              <w:spacing w:after="0"/>
              <w:ind w:left="0" w:right="0"/>
              <w:jc w:val="left"/>
              <w:rPr>
                <w:sz w:val="18"/>
                <w:szCs w:val="18"/>
              </w:rPr>
            </w:pPr>
          </w:p>
        </w:tc>
        <w:tc>
          <w:tcPr>
            <w:tcW w:w="2070" w:type="dxa"/>
            <w:vAlign w:val="center"/>
          </w:tcPr>
          <w:p w14:paraId="2226AB28" w14:textId="77777777" w:rsidR="00522E00" w:rsidRPr="00522E00" w:rsidRDefault="00522E00" w:rsidP="00522E00">
            <w:pPr>
              <w:pStyle w:val="T2"/>
              <w:spacing w:after="0"/>
              <w:ind w:left="0" w:right="0"/>
              <w:jc w:val="left"/>
              <w:rPr>
                <w:sz w:val="18"/>
                <w:szCs w:val="18"/>
              </w:rPr>
            </w:pPr>
          </w:p>
        </w:tc>
        <w:tc>
          <w:tcPr>
            <w:tcW w:w="1440" w:type="dxa"/>
            <w:vAlign w:val="center"/>
          </w:tcPr>
          <w:p w14:paraId="4080D61A" w14:textId="77777777" w:rsidR="00522E00" w:rsidRPr="00522E00" w:rsidRDefault="00522E00" w:rsidP="00522E00">
            <w:pPr>
              <w:pStyle w:val="T2"/>
              <w:spacing w:after="0"/>
              <w:ind w:left="0" w:right="0"/>
              <w:jc w:val="left"/>
              <w:rPr>
                <w:sz w:val="18"/>
                <w:szCs w:val="18"/>
              </w:rPr>
            </w:pPr>
          </w:p>
        </w:tc>
        <w:tc>
          <w:tcPr>
            <w:tcW w:w="2921" w:type="dxa"/>
            <w:vAlign w:val="center"/>
          </w:tcPr>
          <w:p w14:paraId="29A2829B" w14:textId="77777777" w:rsidR="00522E00" w:rsidRPr="00522E00" w:rsidRDefault="00522E00" w:rsidP="00522E00">
            <w:pPr>
              <w:pStyle w:val="T2"/>
              <w:spacing w:after="0"/>
              <w:ind w:left="0" w:right="0"/>
              <w:jc w:val="left"/>
              <w:rPr>
                <w:b w:val="0"/>
                <w:kern w:val="24"/>
                <w:sz w:val="18"/>
                <w:szCs w:val="18"/>
              </w:rPr>
            </w:pPr>
          </w:p>
        </w:tc>
      </w:tr>
      <w:tr w:rsidR="00522E00" w:rsidRPr="00522E00" w14:paraId="66E4EDE7" w14:textId="77777777" w:rsidTr="001968A8">
        <w:trPr>
          <w:jc w:val="center"/>
        </w:trPr>
        <w:tc>
          <w:tcPr>
            <w:tcW w:w="1615" w:type="dxa"/>
            <w:vAlign w:val="center"/>
          </w:tcPr>
          <w:p w14:paraId="001534EF" w14:textId="276F2237" w:rsidR="00522E00" w:rsidRPr="00522E00" w:rsidRDefault="00522E00" w:rsidP="00522E00">
            <w:pPr>
              <w:pStyle w:val="T2"/>
              <w:spacing w:after="0"/>
              <w:ind w:left="0" w:right="0"/>
              <w:jc w:val="left"/>
              <w:rPr>
                <w:b w:val="0"/>
                <w:kern w:val="24"/>
                <w:sz w:val="18"/>
                <w:szCs w:val="18"/>
              </w:rPr>
            </w:pPr>
            <w:r w:rsidRPr="00522E00">
              <w:rPr>
                <w:b w:val="0"/>
                <w:kern w:val="24"/>
                <w:sz w:val="18"/>
                <w:szCs w:val="18"/>
              </w:rPr>
              <w:t>Yanjun Sun</w:t>
            </w:r>
          </w:p>
        </w:tc>
        <w:tc>
          <w:tcPr>
            <w:tcW w:w="1530" w:type="dxa"/>
            <w:vAlign w:val="center"/>
          </w:tcPr>
          <w:p w14:paraId="489C6D65" w14:textId="77777777" w:rsidR="00522E00" w:rsidRPr="00522E00" w:rsidRDefault="00522E00" w:rsidP="00522E00">
            <w:pPr>
              <w:pStyle w:val="T2"/>
              <w:spacing w:after="0"/>
              <w:ind w:left="0" w:right="0"/>
              <w:jc w:val="left"/>
              <w:rPr>
                <w:sz w:val="18"/>
                <w:szCs w:val="18"/>
              </w:rPr>
            </w:pPr>
          </w:p>
        </w:tc>
        <w:tc>
          <w:tcPr>
            <w:tcW w:w="2070" w:type="dxa"/>
            <w:vAlign w:val="center"/>
          </w:tcPr>
          <w:p w14:paraId="341D9ADA" w14:textId="77777777" w:rsidR="00522E00" w:rsidRPr="00522E00" w:rsidRDefault="00522E00" w:rsidP="00522E00">
            <w:pPr>
              <w:pStyle w:val="T2"/>
              <w:spacing w:after="0"/>
              <w:ind w:left="0" w:right="0"/>
              <w:jc w:val="left"/>
              <w:rPr>
                <w:sz w:val="18"/>
                <w:szCs w:val="18"/>
              </w:rPr>
            </w:pPr>
          </w:p>
        </w:tc>
        <w:tc>
          <w:tcPr>
            <w:tcW w:w="1440" w:type="dxa"/>
            <w:vAlign w:val="center"/>
          </w:tcPr>
          <w:p w14:paraId="6ECA7888" w14:textId="77777777" w:rsidR="00522E00" w:rsidRPr="00522E00" w:rsidRDefault="00522E00" w:rsidP="00522E00">
            <w:pPr>
              <w:pStyle w:val="T2"/>
              <w:spacing w:after="0"/>
              <w:ind w:left="0" w:right="0"/>
              <w:jc w:val="left"/>
              <w:rPr>
                <w:sz w:val="18"/>
                <w:szCs w:val="18"/>
              </w:rPr>
            </w:pPr>
          </w:p>
        </w:tc>
        <w:tc>
          <w:tcPr>
            <w:tcW w:w="2921" w:type="dxa"/>
            <w:vAlign w:val="center"/>
          </w:tcPr>
          <w:p w14:paraId="687EE35A" w14:textId="77777777" w:rsidR="00522E00" w:rsidRPr="00522E00" w:rsidRDefault="00522E00" w:rsidP="00522E00">
            <w:pPr>
              <w:pStyle w:val="T2"/>
              <w:spacing w:after="0"/>
              <w:ind w:left="0" w:right="0"/>
              <w:jc w:val="left"/>
              <w:rPr>
                <w:b w:val="0"/>
                <w:kern w:val="24"/>
                <w:sz w:val="18"/>
                <w:szCs w:val="18"/>
              </w:rPr>
            </w:pPr>
          </w:p>
        </w:tc>
      </w:tr>
      <w:tr w:rsidR="00E729A7" w:rsidRPr="00522E00" w14:paraId="2DAB4388" w14:textId="77777777" w:rsidTr="001968A8">
        <w:trPr>
          <w:jc w:val="center"/>
        </w:trPr>
        <w:tc>
          <w:tcPr>
            <w:tcW w:w="1615" w:type="dxa"/>
            <w:vAlign w:val="center"/>
          </w:tcPr>
          <w:p w14:paraId="122DEC80" w14:textId="77777777" w:rsidR="00E729A7" w:rsidRPr="00522E00" w:rsidRDefault="00E729A7" w:rsidP="00B6527E">
            <w:pPr>
              <w:pStyle w:val="T2"/>
              <w:spacing w:after="0"/>
              <w:ind w:left="0" w:right="0"/>
              <w:jc w:val="left"/>
              <w:rPr>
                <w:b w:val="0"/>
                <w:kern w:val="24"/>
                <w:sz w:val="18"/>
                <w:szCs w:val="18"/>
              </w:rPr>
            </w:pPr>
          </w:p>
        </w:tc>
        <w:tc>
          <w:tcPr>
            <w:tcW w:w="1530" w:type="dxa"/>
            <w:vAlign w:val="center"/>
          </w:tcPr>
          <w:p w14:paraId="06D6997C" w14:textId="77777777" w:rsidR="00E729A7" w:rsidRPr="00522E00" w:rsidRDefault="00E729A7" w:rsidP="00B6527E">
            <w:pPr>
              <w:pStyle w:val="T2"/>
              <w:spacing w:after="0"/>
              <w:ind w:left="0" w:right="0"/>
              <w:jc w:val="left"/>
              <w:rPr>
                <w:sz w:val="18"/>
                <w:szCs w:val="18"/>
              </w:rPr>
            </w:pPr>
          </w:p>
        </w:tc>
        <w:tc>
          <w:tcPr>
            <w:tcW w:w="2070" w:type="dxa"/>
            <w:vAlign w:val="center"/>
          </w:tcPr>
          <w:p w14:paraId="71CAD940" w14:textId="77777777" w:rsidR="00E729A7" w:rsidRPr="00522E00" w:rsidRDefault="00E729A7" w:rsidP="00B6527E">
            <w:pPr>
              <w:pStyle w:val="T2"/>
              <w:spacing w:after="0"/>
              <w:ind w:left="0" w:right="0"/>
              <w:jc w:val="left"/>
              <w:rPr>
                <w:sz w:val="18"/>
                <w:szCs w:val="18"/>
              </w:rPr>
            </w:pPr>
          </w:p>
        </w:tc>
        <w:tc>
          <w:tcPr>
            <w:tcW w:w="1440" w:type="dxa"/>
            <w:vAlign w:val="center"/>
          </w:tcPr>
          <w:p w14:paraId="0DFD56BA" w14:textId="77777777" w:rsidR="00E729A7" w:rsidRPr="00522E00" w:rsidRDefault="00E729A7" w:rsidP="00B6527E">
            <w:pPr>
              <w:pStyle w:val="T2"/>
              <w:spacing w:after="0"/>
              <w:ind w:left="0" w:right="0"/>
              <w:jc w:val="left"/>
              <w:rPr>
                <w:sz w:val="18"/>
                <w:szCs w:val="18"/>
              </w:rPr>
            </w:pPr>
          </w:p>
        </w:tc>
        <w:tc>
          <w:tcPr>
            <w:tcW w:w="2921" w:type="dxa"/>
            <w:vAlign w:val="center"/>
          </w:tcPr>
          <w:p w14:paraId="4AF4D564" w14:textId="77777777" w:rsidR="00E729A7" w:rsidRPr="00522E00" w:rsidRDefault="00E729A7" w:rsidP="00B6527E">
            <w:pPr>
              <w:pStyle w:val="T2"/>
              <w:spacing w:after="0"/>
              <w:ind w:left="0" w:right="0"/>
              <w:jc w:val="left"/>
              <w:rPr>
                <w:b w:val="0"/>
                <w:kern w:val="24"/>
                <w:sz w:val="18"/>
                <w:szCs w:val="18"/>
              </w:rPr>
            </w:pPr>
          </w:p>
        </w:tc>
      </w:tr>
      <w:tr w:rsidR="00E729A7" w:rsidRPr="00522E00" w14:paraId="59FD3F39" w14:textId="77777777" w:rsidTr="001968A8">
        <w:trPr>
          <w:jc w:val="center"/>
        </w:trPr>
        <w:tc>
          <w:tcPr>
            <w:tcW w:w="1615" w:type="dxa"/>
            <w:vAlign w:val="center"/>
          </w:tcPr>
          <w:p w14:paraId="08E82AC1" w14:textId="77777777" w:rsidR="00E729A7" w:rsidRPr="00522E00" w:rsidRDefault="00E729A7" w:rsidP="00B6527E">
            <w:pPr>
              <w:pStyle w:val="T2"/>
              <w:spacing w:after="0"/>
              <w:ind w:left="0" w:right="0"/>
              <w:jc w:val="left"/>
              <w:rPr>
                <w:b w:val="0"/>
                <w:kern w:val="24"/>
                <w:sz w:val="18"/>
                <w:szCs w:val="18"/>
              </w:rPr>
            </w:pPr>
          </w:p>
        </w:tc>
        <w:tc>
          <w:tcPr>
            <w:tcW w:w="1530" w:type="dxa"/>
            <w:vAlign w:val="center"/>
          </w:tcPr>
          <w:p w14:paraId="4DBCD201" w14:textId="77777777" w:rsidR="00E729A7" w:rsidRPr="00522E00" w:rsidRDefault="00E729A7" w:rsidP="00B6527E">
            <w:pPr>
              <w:pStyle w:val="T2"/>
              <w:spacing w:after="0"/>
              <w:ind w:left="0" w:right="0"/>
              <w:jc w:val="left"/>
              <w:rPr>
                <w:sz w:val="18"/>
                <w:szCs w:val="18"/>
              </w:rPr>
            </w:pPr>
          </w:p>
        </w:tc>
        <w:tc>
          <w:tcPr>
            <w:tcW w:w="2070" w:type="dxa"/>
            <w:vAlign w:val="center"/>
          </w:tcPr>
          <w:p w14:paraId="5FD14A6D" w14:textId="77777777" w:rsidR="00E729A7" w:rsidRPr="00522E00" w:rsidRDefault="00E729A7" w:rsidP="00B6527E">
            <w:pPr>
              <w:pStyle w:val="T2"/>
              <w:spacing w:after="0"/>
              <w:ind w:left="0" w:right="0"/>
              <w:jc w:val="left"/>
              <w:rPr>
                <w:sz w:val="18"/>
                <w:szCs w:val="18"/>
              </w:rPr>
            </w:pPr>
          </w:p>
        </w:tc>
        <w:tc>
          <w:tcPr>
            <w:tcW w:w="1440" w:type="dxa"/>
            <w:vAlign w:val="center"/>
          </w:tcPr>
          <w:p w14:paraId="7B211E2C" w14:textId="77777777" w:rsidR="00E729A7" w:rsidRPr="00522E00" w:rsidRDefault="00E729A7" w:rsidP="00B6527E">
            <w:pPr>
              <w:pStyle w:val="T2"/>
              <w:spacing w:after="0"/>
              <w:ind w:left="0" w:right="0"/>
              <w:jc w:val="left"/>
              <w:rPr>
                <w:sz w:val="18"/>
                <w:szCs w:val="18"/>
              </w:rPr>
            </w:pPr>
          </w:p>
        </w:tc>
        <w:tc>
          <w:tcPr>
            <w:tcW w:w="2921" w:type="dxa"/>
            <w:vAlign w:val="center"/>
          </w:tcPr>
          <w:p w14:paraId="408F7160" w14:textId="77777777" w:rsidR="00E729A7" w:rsidRPr="00522E00" w:rsidRDefault="00E729A7"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25D1737D" w14:textId="77777777" w:rsidR="00B201CF" w:rsidRDefault="00B201CF" w:rsidP="00B201CF">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6F484911" w14:textId="77777777" w:rsidR="00B201CF" w:rsidRDefault="00B201CF" w:rsidP="00B201CF"/>
    <w:p w14:paraId="4327F608" w14:textId="77777777" w:rsidR="00B201CF" w:rsidRDefault="00B201CF" w:rsidP="00B201CF">
      <w:r>
        <w:t>Revisions:</w:t>
      </w:r>
    </w:p>
    <w:p w14:paraId="6F165743" w14:textId="77777777" w:rsidR="00B201CF" w:rsidRDefault="00B201CF" w:rsidP="00B201CF"/>
    <w:p w14:paraId="471E94AF" w14:textId="77777777" w:rsidR="00B201CF" w:rsidRDefault="00B201CF" w:rsidP="00B201CF">
      <w:pPr>
        <w:pStyle w:val="ListParagraph"/>
        <w:numPr>
          <w:ilvl w:val="0"/>
          <w:numId w:val="11"/>
        </w:numPr>
        <w:contextualSpacing w:val="0"/>
      </w:pPr>
      <w:r>
        <w:t>Rev 0: Initial version of the document.</w:t>
      </w:r>
    </w:p>
    <w:p w14:paraId="005BD21A" w14:textId="2704C5BA" w:rsidR="006C720C" w:rsidRDefault="006C720C">
      <w:pPr>
        <w:rPr>
          <w:sz w:val="16"/>
        </w:rPr>
      </w:pPr>
    </w:p>
    <w:p w14:paraId="7D223AF8" w14:textId="253D4A76" w:rsidR="00167DBE" w:rsidRDefault="00167DBE">
      <w:pPr>
        <w:rPr>
          <w:sz w:val="16"/>
        </w:rPr>
      </w:pPr>
    </w:p>
    <w:p w14:paraId="600F02D9" w14:textId="70FB967A" w:rsidR="00C87338" w:rsidRDefault="00C87338">
      <w:pPr>
        <w:jc w:val="left"/>
        <w:rPr>
          <w:sz w:val="16"/>
        </w:rPr>
      </w:pPr>
      <w:r>
        <w:rPr>
          <w:sz w:val="16"/>
        </w:rPr>
        <w:br w:type="page"/>
      </w:r>
    </w:p>
    <w:p w14:paraId="634E3083" w14:textId="77777777" w:rsidR="00777AAC" w:rsidRPr="00440001" w:rsidRDefault="00777AAC" w:rsidP="00777AAC">
      <w:pPr>
        <w:rPr>
          <w:sz w:val="16"/>
        </w:rPr>
      </w:pPr>
      <w:r>
        <w:lastRenderedPageBreak/>
        <w:t>The texts is prepared for the following motions.</w:t>
      </w:r>
    </w:p>
    <w:p w14:paraId="53D46FCE" w14:textId="77777777" w:rsidR="00824BE9" w:rsidRDefault="00824BE9" w:rsidP="00824BE9">
      <w:pPr>
        <w:rPr>
          <w:szCs w:val="22"/>
        </w:rPr>
      </w:pPr>
    </w:p>
    <w:tbl>
      <w:tblPr>
        <w:tblStyle w:val="TableGrid"/>
        <w:tblW w:w="8635" w:type="dxa"/>
        <w:jc w:val="center"/>
        <w:tblLook w:val="04A0" w:firstRow="1" w:lastRow="0" w:firstColumn="1" w:lastColumn="0" w:noHBand="0" w:noVBand="1"/>
      </w:tblPr>
      <w:tblGrid>
        <w:gridCol w:w="618"/>
        <w:gridCol w:w="1162"/>
        <w:gridCol w:w="1015"/>
        <w:gridCol w:w="2870"/>
        <w:gridCol w:w="900"/>
        <w:gridCol w:w="2070"/>
      </w:tblGrid>
      <w:tr w:rsidR="00824BE9" w14:paraId="5C238CC1" w14:textId="77777777" w:rsidTr="007C0454">
        <w:trPr>
          <w:trHeight w:val="257"/>
          <w:jc w:val="center"/>
        </w:trPr>
        <w:tc>
          <w:tcPr>
            <w:tcW w:w="618" w:type="dxa"/>
          </w:tcPr>
          <w:p w14:paraId="17D206E2" w14:textId="77777777" w:rsidR="00824BE9" w:rsidRPr="00FE5AC0" w:rsidRDefault="00824BE9" w:rsidP="00E0346E">
            <w:pPr>
              <w:rPr>
                <w:color w:val="00B050"/>
                <w:sz w:val="20"/>
              </w:rPr>
            </w:pPr>
            <w:r w:rsidRPr="00FE5AC0">
              <w:rPr>
                <w:color w:val="00B050"/>
                <w:sz w:val="20"/>
              </w:rPr>
              <w:t>MAC</w:t>
            </w:r>
          </w:p>
        </w:tc>
        <w:tc>
          <w:tcPr>
            <w:tcW w:w="1162" w:type="dxa"/>
          </w:tcPr>
          <w:p w14:paraId="6F5EC5CB" w14:textId="77777777" w:rsidR="00824BE9" w:rsidRPr="00FE5AC0" w:rsidRDefault="00824BE9" w:rsidP="00E0346E">
            <w:pPr>
              <w:rPr>
                <w:color w:val="00B050"/>
                <w:sz w:val="20"/>
              </w:rPr>
            </w:pPr>
            <w:r w:rsidRPr="00FE5AC0">
              <w:rPr>
                <w:color w:val="00B050"/>
                <w:sz w:val="20"/>
              </w:rPr>
              <w:t>MLO-Multi-link block ack: Procedure</w:t>
            </w:r>
          </w:p>
        </w:tc>
        <w:tc>
          <w:tcPr>
            <w:tcW w:w="1015" w:type="dxa"/>
            <w:shd w:val="clear" w:color="auto" w:fill="auto"/>
          </w:tcPr>
          <w:p w14:paraId="21D6F7B5" w14:textId="77777777" w:rsidR="00824BE9" w:rsidRPr="00FE5AC0" w:rsidRDefault="00824BE9" w:rsidP="00E0346E">
            <w:pPr>
              <w:rPr>
                <w:color w:val="00B050"/>
                <w:sz w:val="20"/>
              </w:rPr>
            </w:pPr>
            <w:r w:rsidRPr="00FE5AC0">
              <w:rPr>
                <w:color w:val="00B050"/>
                <w:sz w:val="20"/>
              </w:rPr>
              <w:t>Abhishek Patil</w:t>
            </w:r>
          </w:p>
          <w:p w14:paraId="4EE99114" w14:textId="77777777" w:rsidR="00824BE9" w:rsidRPr="00FE5AC0" w:rsidRDefault="00824BE9" w:rsidP="00E0346E">
            <w:pPr>
              <w:rPr>
                <w:color w:val="00B050"/>
                <w:sz w:val="20"/>
              </w:rPr>
            </w:pPr>
          </w:p>
        </w:tc>
        <w:tc>
          <w:tcPr>
            <w:tcW w:w="2870" w:type="dxa"/>
          </w:tcPr>
          <w:p w14:paraId="716F7A30" w14:textId="77777777" w:rsidR="00824BE9" w:rsidRPr="00FE5AC0" w:rsidRDefault="00824BE9" w:rsidP="00E0346E">
            <w:pPr>
              <w:rPr>
                <w:color w:val="00B050"/>
                <w:sz w:val="20"/>
              </w:rPr>
            </w:pPr>
            <w:r w:rsidRPr="00FE5AC0">
              <w:rPr>
                <w:color w:val="00B050"/>
                <w:sz w:val="20"/>
              </w:rPr>
              <w:t xml:space="preserve">Liwen Chu, Po-kai Huang, Kaiying Lu, Jarkko Kneckt, Tomo Adachi,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Arik Klein, </w:t>
            </w:r>
            <w:proofErr w:type="spellStart"/>
            <w:r w:rsidRPr="00FE5AC0">
              <w:rPr>
                <w:color w:val="00B050"/>
                <w:sz w:val="20"/>
              </w:rPr>
              <w:t>Taewon</w:t>
            </w:r>
            <w:proofErr w:type="spellEnd"/>
            <w:r w:rsidRPr="00FE5AC0">
              <w:rPr>
                <w:color w:val="00B050"/>
                <w:sz w:val="20"/>
              </w:rPr>
              <w:t xml:space="preserve"> Song, Zhou Lan, Ryuichi Hirata, Yusuke Tanaka, Xiaofei Wang, Sebastian Max, </w:t>
            </w:r>
            <w:proofErr w:type="spellStart"/>
            <w:r w:rsidRPr="00FE5AC0">
              <w:rPr>
                <w:color w:val="00B050"/>
                <w:sz w:val="20"/>
              </w:rPr>
              <w:t>Jonghun</w:t>
            </w:r>
            <w:proofErr w:type="spellEnd"/>
            <w:r w:rsidRPr="00FE5AC0">
              <w:rPr>
                <w:color w:val="00B050"/>
                <w:sz w:val="20"/>
              </w:rPr>
              <w:t xml:space="preserve"> Han, Ming Gan, Gabor Bajko, Chunyu Hu, </w:t>
            </w:r>
            <w:proofErr w:type="spellStart"/>
            <w:r w:rsidRPr="00FE5AC0">
              <w:rPr>
                <w:color w:val="00B050"/>
                <w:sz w:val="20"/>
              </w:rPr>
              <w:t>Liuming</w:t>
            </w:r>
            <w:proofErr w:type="spellEnd"/>
            <w:r w:rsidRPr="00FE5AC0">
              <w:rPr>
                <w:color w:val="00B050"/>
                <w:sz w:val="20"/>
              </w:rPr>
              <w:t> Lu</w:t>
            </w:r>
          </w:p>
        </w:tc>
        <w:tc>
          <w:tcPr>
            <w:tcW w:w="900" w:type="dxa"/>
          </w:tcPr>
          <w:p w14:paraId="5CAF800B" w14:textId="77777777" w:rsidR="00824BE9" w:rsidRPr="000B20DC" w:rsidRDefault="00824BE9" w:rsidP="00E0346E">
            <w:pPr>
              <w:rPr>
                <w:sz w:val="20"/>
              </w:rPr>
            </w:pPr>
            <w:r>
              <w:rPr>
                <w:sz w:val="20"/>
              </w:rPr>
              <w:t>R1</w:t>
            </w:r>
          </w:p>
        </w:tc>
        <w:tc>
          <w:tcPr>
            <w:tcW w:w="2070" w:type="dxa"/>
          </w:tcPr>
          <w:p w14:paraId="53D00288" w14:textId="77777777" w:rsidR="00824BE9" w:rsidRDefault="00824BE9" w:rsidP="00E0346E">
            <w:pPr>
              <w:rPr>
                <w:sz w:val="20"/>
              </w:rPr>
            </w:pPr>
            <w:r w:rsidRPr="004D4B76">
              <w:rPr>
                <w:sz w:val="20"/>
              </w:rPr>
              <w:t>Motion 36</w:t>
            </w:r>
          </w:p>
          <w:p w14:paraId="6DFE01C1" w14:textId="77777777" w:rsidR="00824BE9" w:rsidRDefault="00824BE9" w:rsidP="00E0346E">
            <w:pPr>
              <w:rPr>
                <w:sz w:val="20"/>
              </w:rPr>
            </w:pPr>
            <w:r w:rsidRPr="004D4B76">
              <w:rPr>
                <w:sz w:val="20"/>
              </w:rPr>
              <w:t>Motion 67</w:t>
            </w:r>
          </w:p>
          <w:p w14:paraId="44964DF6" w14:textId="77777777" w:rsidR="00824BE9" w:rsidRDefault="00824BE9" w:rsidP="00E0346E">
            <w:pPr>
              <w:rPr>
                <w:sz w:val="20"/>
              </w:rPr>
            </w:pPr>
            <w:r w:rsidRPr="004D4B76">
              <w:rPr>
                <w:sz w:val="20"/>
              </w:rPr>
              <w:t>Motion 61</w:t>
            </w:r>
          </w:p>
          <w:p w14:paraId="5539B227" w14:textId="77777777" w:rsidR="00824BE9" w:rsidRDefault="00824BE9" w:rsidP="00E0346E">
            <w:pPr>
              <w:rPr>
                <w:sz w:val="20"/>
              </w:rPr>
            </w:pPr>
            <w:r w:rsidRPr="004D4B76">
              <w:rPr>
                <w:sz w:val="20"/>
              </w:rPr>
              <w:t>Motion 115, #SP85</w:t>
            </w:r>
          </w:p>
          <w:p w14:paraId="21746F91" w14:textId="77777777" w:rsidR="00824BE9" w:rsidRDefault="00824BE9" w:rsidP="00E0346E">
            <w:pPr>
              <w:rPr>
                <w:sz w:val="20"/>
              </w:rPr>
            </w:pPr>
            <w:r w:rsidRPr="004D4B76">
              <w:rPr>
                <w:sz w:val="20"/>
              </w:rPr>
              <w:t>Motion 62</w:t>
            </w:r>
          </w:p>
          <w:p w14:paraId="0AE8C8A6" w14:textId="77777777" w:rsidR="00824BE9" w:rsidRDefault="00824BE9" w:rsidP="00E0346E">
            <w:pPr>
              <w:rPr>
                <w:sz w:val="20"/>
              </w:rPr>
            </w:pPr>
            <w:r w:rsidRPr="004D4B76">
              <w:rPr>
                <w:sz w:val="20"/>
              </w:rPr>
              <w:t>Motion 63</w:t>
            </w:r>
          </w:p>
          <w:p w14:paraId="1F6639E9" w14:textId="77777777" w:rsidR="00824BE9" w:rsidRDefault="00824BE9" w:rsidP="00E0346E">
            <w:pPr>
              <w:rPr>
                <w:sz w:val="20"/>
              </w:rPr>
            </w:pPr>
            <w:r w:rsidRPr="004D4B76">
              <w:rPr>
                <w:sz w:val="20"/>
              </w:rPr>
              <w:t>Motion 115, #SP63</w:t>
            </w:r>
          </w:p>
          <w:p w14:paraId="2FC85C90" w14:textId="77777777" w:rsidR="00824BE9" w:rsidRDefault="00824BE9" w:rsidP="00E0346E">
            <w:pPr>
              <w:rPr>
                <w:sz w:val="20"/>
              </w:rPr>
            </w:pPr>
            <w:r w:rsidRPr="004D4B76">
              <w:rPr>
                <w:sz w:val="20"/>
              </w:rPr>
              <w:t>Motion 115, #SP64</w:t>
            </w:r>
          </w:p>
          <w:p w14:paraId="3493CDA4" w14:textId="77777777" w:rsidR="00824BE9" w:rsidRDefault="00824BE9" w:rsidP="00E0346E">
            <w:pPr>
              <w:rPr>
                <w:sz w:val="20"/>
              </w:rPr>
            </w:pPr>
            <w:r w:rsidRPr="004D4B76">
              <w:rPr>
                <w:sz w:val="20"/>
              </w:rPr>
              <w:t>Motion 114</w:t>
            </w:r>
          </w:p>
          <w:p w14:paraId="2544D170" w14:textId="77777777" w:rsidR="00824BE9" w:rsidRPr="000B20DC" w:rsidRDefault="00824BE9" w:rsidP="00E0346E">
            <w:pPr>
              <w:rPr>
                <w:sz w:val="20"/>
              </w:rPr>
            </w:pPr>
            <w:r>
              <w:rPr>
                <w:sz w:val="20"/>
              </w:rPr>
              <w:t>Motion 112, #SP26</w:t>
            </w:r>
          </w:p>
        </w:tc>
      </w:tr>
    </w:tbl>
    <w:p w14:paraId="2CB4F386" w14:textId="113DE9BD" w:rsidR="00824BE9" w:rsidRDefault="00824BE9" w:rsidP="00824BE9">
      <w:pPr>
        <w:rPr>
          <w:b/>
          <w:sz w:val="20"/>
        </w:rPr>
      </w:pPr>
    </w:p>
    <w:p w14:paraId="47718ACA" w14:textId="77777777" w:rsidR="00AD2FAF" w:rsidRPr="00C13926" w:rsidRDefault="00AD2FAF" w:rsidP="00AD2FAF">
      <w:r w:rsidRPr="00C13926">
        <w:t>A single block ack agreement is negotiated between two MLDs for a TID that may be transmitted over one or more links.</w:t>
      </w:r>
    </w:p>
    <w:p w14:paraId="69E651DB" w14:textId="77777777" w:rsidR="00AD2FAF" w:rsidRPr="00C13926" w:rsidRDefault="00AD2FAF" w:rsidP="00AD2FAF">
      <w:r w:rsidRPr="00C13926">
        <w:t>NOTE – The format of the setup frames is TBD.</w:t>
      </w:r>
    </w:p>
    <w:p w14:paraId="43DF1CAB" w14:textId="77777777" w:rsidR="00AD2FAF" w:rsidRPr="00C13926" w:rsidRDefault="00AD2FAF" w:rsidP="00AD2FAF">
      <w:r w:rsidRPr="00C13926">
        <w:t xml:space="preserve">[Motion 36, </w:t>
      </w:r>
      <w:sdt>
        <w:sdtPr>
          <w:id w:val="240916920"/>
          <w:citation/>
        </w:sdtPr>
        <w:sdtEndPr/>
        <w:sdtContent>
          <w:r w:rsidRPr="00C13926">
            <w:fldChar w:fldCharType="begin"/>
          </w:r>
          <w:r w:rsidRPr="00C13926">
            <w:rPr>
              <w:lang w:val="en-US"/>
            </w:rPr>
            <w:instrText xml:space="preserve"> CITATION 19_1755r1 \l 1033 </w:instrText>
          </w:r>
          <w:r w:rsidRPr="00C13926">
            <w:fldChar w:fldCharType="separate"/>
          </w:r>
          <w:r w:rsidRPr="00C13926">
            <w:rPr>
              <w:noProof/>
              <w:lang w:val="en-US"/>
            </w:rPr>
            <w:t>[5]</w:t>
          </w:r>
          <w:r w:rsidRPr="00C13926">
            <w:fldChar w:fldCharType="end"/>
          </w:r>
        </w:sdtContent>
      </w:sdt>
      <w:r w:rsidRPr="00C13926">
        <w:t xml:space="preserve"> and </w:t>
      </w:r>
      <w:sdt>
        <w:sdtPr>
          <w:id w:val="954147831"/>
          <w:citation/>
        </w:sdtPr>
        <w:sdtEndPr/>
        <w:sdtContent>
          <w:r w:rsidRPr="00C13926">
            <w:fldChar w:fldCharType="begin"/>
          </w:r>
          <w:r w:rsidRPr="00C13926">
            <w:rPr>
              <w:lang w:val="en-US"/>
            </w:rPr>
            <w:instrText xml:space="preserve"> CITATION 19_1512r6 \l 1033 </w:instrText>
          </w:r>
          <w:r w:rsidRPr="00C13926">
            <w:fldChar w:fldCharType="separate"/>
          </w:r>
          <w:r w:rsidRPr="00C13926">
            <w:rPr>
              <w:noProof/>
              <w:lang w:val="en-US"/>
            </w:rPr>
            <w:t>[121]</w:t>
          </w:r>
          <w:r w:rsidRPr="00C13926">
            <w:fldChar w:fldCharType="end"/>
          </w:r>
        </w:sdtContent>
      </w:sdt>
      <w:r w:rsidRPr="00C13926">
        <w:t>]</w:t>
      </w:r>
    </w:p>
    <w:p w14:paraId="28598C74" w14:textId="5162EDE2" w:rsidR="00BC7274" w:rsidRPr="00C13926" w:rsidRDefault="00BC7274" w:rsidP="00BC7274"/>
    <w:p w14:paraId="2C350805" w14:textId="77777777" w:rsidR="00F46021" w:rsidRPr="00C13926" w:rsidRDefault="00F46021" w:rsidP="00F46021">
      <w:r w:rsidRPr="00C13926">
        <w:t>Setup a block ack agreement for multi-link operation by using ADDBA request and ADDBA response frames.</w:t>
      </w:r>
    </w:p>
    <w:p w14:paraId="09816689" w14:textId="77777777" w:rsidR="00F46021" w:rsidRPr="00C13926" w:rsidRDefault="00F46021" w:rsidP="00F46021">
      <w:r w:rsidRPr="00C13926">
        <w:t xml:space="preserve">[Motion 67, </w:t>
      </w:r>
      <w:sdt>
        <w:sdtPr>
          <w:id w:val="1620342741"/>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1773731573"/>
          <w:citation/>
        </w:sdtPr>
        <w:sdtEndPr/>
        <w:sdtContent>
          <w:r w:rsidRPr="00C13926">
            <w:fldChar w:fldCharType="begin"/>
          </w:r>
          <w:r w:rsidRPr="00C13926">
            <w:rPr>
              <w:lang w:val="en-US"/>
            </w:rPr>
            <w:instrText xml:space="preserve"> CITATION 19_1591r5 \l 1033 </w:instrText>
          </w:r>
          <w:r w:rsidRPr="00C13926">
            <w:fldChar w:fldCharType="separate"/>
          </w:r>
          <w:r w:rsidRPr="00C13926">
            <w:rPr>
              <w:noProof/>
              <w:lang w:val="en-US"/>
            </w:rPr>
            <w:t>[122]</w:t>
          </w:r>
          <w:r w:rsidRPr="00C13926">
            <w:fldChar w:fldCharType="end"/>
          </w:r>
        </w:sdtContent>
      </w:sdt>
      <w:r w:rsidRPr="00C13926">
        <w:t>]</w:t>
      </w:r>
    </w:p>
    <w:p w14:paraId="5B4CCBD8" w14:textId="77777777" w:rsidR="00F46021" w:rsidRPr="00C13926" w:rsidRDefault="00F46021" w:rsidP="00BC7274"/>
    <w:p w14:paraId="0E6E0879" w14:textId="77777777" w:rsidR="00BC7274" w:rsidRPr="00C13926" w:rsidRDefault="00BC7274" w:rsidP="00BC7274">
      <w:pPr>
        <w:rPr>
          <w:szCs w:val="22"/>
        </w:rPr>
      </w:pPr>
      <w:r w:rsidRPr="00C13926">
        <w:rPr>
          <w:szCs w:val="22"/>
        </w:rPr>
        <w:t>The established block ack agreement allows the QoS Data frames of the TID, aggregated within the A-MPDUs, to be exchanged between the two MLDs on any available link.</w:t>
      </w:r>
    </w:p>
    <w:p w14:paraId="2E47C4A1" w14:textId="77777777" w:rsidR="00BC7274" w:rsidRPr="00C13926" w:rsidRDefault="00BC7274" w:rsidP="00BC7274">
      <w:pPr>
        <w:rPr>
          <w:szCs w:val="22"/>
        </w:rPr>
      </w:pPr>
      <w:r w:rsidRPr="00C13926">
        <w:rPr>
          <w:szCs w:val="22"/>
        </w:rPr>
        <w:t xml:space="preserve">Note – QoS Data frames that are not fragments might be retransmitted on any available link. </w:t>
      </w:r>
    </w:p>
    <w:p w14:paraId="124F1095" w14:textId="77777777" w:rsidR="00BC7274" w:rsidRPr="00C13926" w:rsidRDefault="00BC7274" w:rsidP="00BC7274">
      <w:r w:rsidRPr="00C13926">
        <w:t xml:space="preserve">[Motion 61, </w:t>
      </w:r>
      <w:sdt>
        <w:sdtPr>
          <w:id w:val="414289121"/>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1466614456"/>
          <w:citation/>
        </w:sdtPr>
        <w:sdtEndPr/>
        <w:sdtContent>
          <w:r w:rsidRPr="00C13926">
            <w:fldChar w:fldCharType="begin"/>
          </w:r>
          <w:r w:rsidRPr="00C13926">
            <w:rPr>
              <w:lang w:val="en-US"/>
            </w:rPr>
            <w:instrText xml:space="preserve"> CITATION 19_1856r3 \l 1033 </w:instrText>
          </w:r>
          <w:r w:rsidRPr="00C13926">
            <w:fldChar w:fldCharType="separate"/>
          </w:r>
          <w:r w:rsidRPr="00C13926">
            <w:rPr>
              <w:noProof/>
              <w:lang w:val="en-US"/>
            </w:rPr>
            <w:t>[123]</w:t>
          </w:r>
          <w:r w:rsidRPr="00C13926">
            <w:fldChar w:fldCharType="end"/>
          </w:r>
        </w:sdtContent>
      </w:sdt>
      <w:r w:rsidRPr="00C13926">
        <w:t>]</w:t>
      </w:r>
    </w:p>
    <w:p w14:paraId="7E3BF187" w14:textId="77777777" w:rsidR="00BC7274" w:rsidRPr="00C13926" w:rsidRDefault="00BC7274" w:rsidP="00BC7274">
      <w:pPr>
        <w:rPr>
          <w:szCs w:val="22"/>
        </w:rPr>
      </w:pPr>
      <w:r w:rsidRPr="00C13926">
        <w:rPr>
          <w:szCs w:val="22"/>
        </w:rPr>
        <w:t xml:space="preserve">[Motion 115, #SP85, </w:t>
      </w:r>
      <w:sdt>
        <w:sdtPr>
          <w:rPr>
            <w:szCs w:val="22"/>
          </w:rPr>
          <w:id w:val="-1058391976"/>
          <w:citation/>
        </w:sdtPr>
        <w:sdtEndPr/>
        <w:sdtContent>
          <w:r w:rsidRPr="00C13926">
            <w:rPr>
              <w:szCs w:val="22"/>
            </w:rPr>
            <w:fldChar w:fldCharType="begin"/>
          </w:r>
          <w:r w:rsidRPr="00C13926">
            <w:rPr>
              <w:szCs w:val="22"/>
              <w:lang w:val="en-US"/>
            </w:rPr>
            <w:instrText xml:space="preserve"> CITATION 19_1755r5 \l 1033 </w:instrText>
          </w:r>
          <w:r w:rsidRPr="00C13926">
            <w:rPr>
              <w:szCs w:val="22"/>
            </w:rPr>
            <w:fldChar w:fldCharType="separate"/>
          </w:r>
          <w:r w:rsidRPr="00C13926">
            <w:rPr>
              <w:noProof/>
              <w:szCs w:val="22"/>
              <w:lang w:val="en-US"/>
            </w:rPr>
            <w:t>[10]</w:t>
          </w:r>
          <w:r w:rsidRPr="00C13926">
            <w:rPr>
              <w:szCs w:val="22"/>
            </w:rPr>
            <w:fldChar w:fldCharType="end"/>
          </w:r>
        </w:sdtContent>
      </w:sdt>
      <w:r w:rsidRPr="00C13926">
        <w:rPr>
          <w:szCs w:val="22"/>
        </w:rPr>
        <w:t xml:space="preserve"> and </w:t>
      </w:r>
      <w:sdt>
        <w:sdtPr>
          <w:rPr>
            <w:szCs w:val="22"/>
          </w:rPr>
          <w:id w:val="-1637478723"/>
          <w:citation/>
        </w:sdtPr>
        <w:sdtEndPr/>
        <w:sdtContent>
          <w:r w:rsidRPr="00C13926">
            <w:rPr>
              <w:szCs w:val="22"/>
            </w:rPr>
            <w:fldChar w:fldCharType="begin"/>
          </w:r>
          <w:r w:rsidRPr="00C13926">
            <w:rPr>
              <w:szCs w:val="22"/>
              <w:lang w:val="en-US"/>
            </w:rPr>
            <w:instrText xml:space="preserve"> CITATION 20_0434r3 \l 1033 </w:instrText>
          </w:r>
          <w:r w:rsidRPr="00C13926">
            <w:rPr>
              <w:szCs w:val="22"/>
            </w:rPr>
            <w:fldChar w:fldCharType="separate"/>
          </w:r>
          <w:r w:rsidRPr="00C13926">
            <w:rPr>
              <w:noProof/>
              <w:szCs w:val="22"/>
              <w:lang w:val="en-US"/>
            </w:rPr>
            <w:t>[124]</w:t>
          </w:r>
          <w:r w:rsidRPr="00C13926">
            <w:rPr>
              <w:szCs w:val="22"/>
            </w:rPr>
            <w:fldChar w:fldCharType="end"/>
          </w:r>
        </w:sdtContent>
      </w:sdt>
      <w:r w:rsidRPr="00C13926">
        <w:rPr>
          <w:szCs w:val="22"/>
        </w:rPr>
        <w:t>]</w:t>
      </w:r>
    </w:p>
    <w:p w14:paraId="10FFC038" w14:textId="33D5FA07" w:rsidR="00BC7274" w:rsidRPr="00C13926" w:rsidRDefault="00BC7274">
      <w:pPr>
        <w:jc w:val="left"/>
        <w:rPr>
          <w:b/>
          <w:sz w:val="20"/>
        </w:rPr>
      </w:pPr>
    </w:p>
    <w:p w14:paraId="3F9F389F" w14:textId="77777777" w:rsidR="00F46021" w:rsidRPr="00C13926" w:rsidRDefault="00F46021" w:rsidP="00F46021">
      <w:r w:rsidRPr="00C13926">
        <w:t xml:space="preserve">The receive status of QoS Data frames of a TID received on a link shall be </w:t>
      </w:r>
      <w:proofErr w:type="spellStart"/>
      <w:r w:rsidRPr="00C13926">
        <w:t>signaled</w:t>
      </w:r>
      <w:proofErr w:type="spellEnd"/>
      <w:r w:rsidRPr="00C13926">
        <w:t xml:space="preserve"> on the same link and may be </w:t>
      </w:r>
      <w:proofErr w:type="spellStart"/>
      <w:r w:rsidRPr="00C13926">
        <w:t>signaled</w:t>
      </w:r>
      <w:proofErr w:type="spellEnd"/>
      <w:r w:rsidRPr="00C13926">
        <w:t xml:space="preserve"> on other available link(s)</w:t>
      </w:r>
    </w:p>
    <w:p w14:paraId="5A4C0227" w14:textId="77777777" w:rsidR="00F46021" w:rsidRPr="00C13926" w:rsidRDefault="00F46021" w:rsidP="00F46021">
      <w:r w:rsidRPr="00C13926">
        <w:t xml:space="preserve">[Motion 63, </w:t>
      </w:r>
      <w:sdt>
        <w:sdtPr>
          <w:id w:val="1391845532"/>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453828749"/>
          <w:citation/>
        </w:sdtPr>
        <w:sdtEndPr/>
        <w:sdtContent>
          <w:r w:rsidRPr="00C13926">
            <w:fldChar w:fldCharType="begin"/>
          </w:r>
          <w:r w:rsidRPr="00C13926">
            <w:rPr>
              <w:lang w:val="en-US"/>
            </w:rPr>
            <w:instrText xml:space="preserve"> CITATION 19_1856r3 \l 1033 </w:instrText>
          </w:r>
          <w:r w:rsidRPr="00C13926">
            <w:fldChar w:fldCharType="separate"/>
          </w:r>
          <w:r w:rsidRPr="00C13926">
            <w:rPr>
              <w:noProof/>
              <w:lang w:val="en-US"/>
            </w:rPr>
            <w:t>[123]</w:t>
          </w:r>
          <w:r w:rsidRPr="00C13926">
            <w:fldChar w:fldCharType="end"/>
          </w:r>
        </w:sdtContent>
      </w:sdt>
      <w:r w:rsidRPr="00C13926">
        <w:t>]</w:t>
      </w:r>
    </w:p>
    <w:p w14:paraId="32E5B323" w14:textId="77777777" w:rsidR="00F46021" w:rsidRPr="00C13926" w:rsidRDefault="00F46021">
      <w:pPr>
        <w:jc w:val="left"/>
        <w:rPr>
          <w:b/>
          <w:sz w:val="20"/>
        </w:rPr>
      </w:pPr>
    </w:p>
    <w:p w14:paraId="3A7EF3F5" w14:textId="77777777" w:rsidR="00FA7C4E" w:rsidRPr="00C13926" w:rsidRDefault="00FA7C4E" w:rsidP="00FA7C4E">
      <w:r w:rsidRPr="00C13926">
        <w:t xml:space="preserve">802.11be shall define mechanism for multi-link operation that enables the following: </w:t>
      </w:r>
    </w:p>
    <w:p w14:paraId="3361C0B1" w14:textId="77777777" w:rsidR="00FA7C4E" w:rsidRPr="00C13926" w:rsidRDefault="00FA7C4E" w:rsidP="00FA7C4E">
      <w:pPr>
        <w:pStyle w:val="ListParagraph"/>
        <w:numPr>
          <w:ilvl w:val="0"/>
          <w:numId w:val="10"/>
        </w:numPr>
      </w:pPr>
      <w:r w:rsidRPr="00C13926">
        <w:t>A STA of a recipient MLD shall provide receive status for MPDUs received on the link that it is operating on and may provide (if available) information on successful reception of MPDUs received by another STA of that MLD.</w:t>
      </w:r>
    </w:p>
    <w:p w14:paraId="482A131A" w14:textId="77777777" w:rsidR="00FA7C4E" w:rsidRPr="00C13926" w:rsidRDefault="00FA7C4E" w:rsidP="00FA7C4E">
      <w:pPr>
        <w:rPr>
          <w:b/>
          <w:i/>
        </w:rPr>
      </w:pPr>
      <w:r w:rsidRPr="00C13926">
        <w:t xml:space="preserve">[Motion 114, </w:t>
      </w:r>
      <w:sdt>
        <w:sdtPr>
          <w:id w:val="41031703"/>
          <w:citation/>
        </w:sdtPr>
        <w:sdtEndPr/>
        <w:sdtContent>
          <w:r w:rsidRPr="00C13926">
            <w:fldChar w:fldCharType="begin"/>
          </w:r>
          <w:r w:rsidRPr="00C13926">
            <w:rPr>
              <w:lang w:val="en-US"/>
            </w:rPr>
            <w:instrText xml:space="preserve"> CITATION 19_1755r4 \l 1033 </w:instrText>
          </w:r>
          <w:r w:rsidRPr="00C13926">
            <w:fldChar w:fldCharType="separate"/>
          </w:r>
          <w:r w:rsidRPr="00C13926">
            <w:rPr>
              <w:noProof/>
              <w:lang w:val="en-US"/>
            </w:rPr>
            <w:t>[13]</w:t>
          </w:r>
          <w:r w:rsidRPr="00C13926">
            <w:fldChar w:fldCharType="end"/>
          </w:r>
        </w:sdtContent>
      </w:sdt>
      <w:r w:rsidRPr="00C13926">
        <w:t xml:space="preserve"> and </w:t>
      </w:r>
      <w:sdt>
        <w:sdtPr>
          <w:id w:val="-1581525375"/>
          <w:citation/>
        </w:sdtPr>
        <w:sdtEndPr/>
        <w:sdtContent>
          <w:r w:rsidRPr="00C13926">
            <w:fldChar w:fldCharType="begin"/>
          </w:r>
          <w:r w:rsidRPr="00C13926">
            <w:rPr>
              <w:lang w:val="en-US"/>
            </w:rPr>
            <w:instrText xml:space="preserve">CITATION 20_0024r2 \l 1033 </w:instrText>
          </w:r>
          <w:r w:rsidRPr="00C13926">
            <w:fldChar w:fldCharType="separate"/>
          </w:r>
          <w:r w:rsidRPr="00C13926">
            <w:rPr>
              <w:noProof/>
              <w:lang w:val="en-US"/>
            </w:rPr>
            <w:t>[126]</w:t>
          </w:r>
          <w:r w:rsidRPr="00C13926">
            <w:fldChar w:fldCharType="end"/>
          </w:r>
        </w:sdtContent>
      </w:sdt>
      <w:r w:rsidRPr="00C13926">
        <w:t>]</w:t>
      </w:r>
    </w:p>
    <w:p w14:paraId="112BAD41" w14:textId="77777777" w:rsidR="00FA7C4E" w:rsidRPr="00C13926" w:rsidRDefault="00FA7C4E" w:rsidP="00FA7C4E">
      <w:pPr>
        <w:jc w:val="left"/>
        <w:rPr>
          <w:b/>
          <w:sz w:val="20"/>
        </w:rPr>
      </w:pPr>
    </w:p>
    <w:p w14:paraId="53A2642A" w14:textId="77777777" w:rsidR="00FA7C4E" w:rsidRPr="00C13926" w:rsidRDefault="00FA7C4E" w:rsidP="00FA7C4E">
      <w:pPr>
        <w:tabs>
          <w:tab w:val="num" w:pos="1160"/>
        </w:tabs>
        <w:rPr>
          <w:lang w:eastAsia="ko-KR"/>
        </w:rPr>
      </w:pPr>
      <w:r w:rsidRPr="00C13926">
        <w:rPr>
          <w:bCs/>
          <w:lang w:eastAsia="ko-KR"/>
        </w:rPr>
        <w:t>An originator MLD of a BA agreement:</w:t>
      </w:r>
    </w:p>
    <w:p w14:paraId="17E97906" w14:textId="77777777" w:rsidR="00FA7C4E" w:rsidRPr="00C13926" w:rsidRDefault="00FA7C4E" w:rsidP="00FA7C4E">
      <w:pPr>
        <w:pStyle w:val="ListParagraph"/>
        <w:numPr>
          <w:ilvl w:val="0"/>
          <w:numId w:val="9"/>
        </w:numPr>
        <w:tabs>
          <w:tab w:val="num" w:pos="1160"/>
        </w:tabs>
        <w:rPr>
          <w:lang w:eastAsia="ko-KR"/>
        </w:rPr>
      </w:pPr>
      <w:r w:rsidRPr="00C13926">
        <w:rPr>
          <w:lang w:val="en-US" w:eastAsia="ko-KR"/>
        </w:rPr>
        <w:t>shall update the receive status for an MPDU corresponding to the BA agreement if the received status indicates successful reception.</w:t>
      </w:r>
    </w:p>
    <w:p w14:paraId="72D4A5E1" w14:textId="77777777" w:rsidR="00FA7C4E" w:rsidRPr="00C13926" w:rsidRDefault="00FA7C4E" w:rsidP="00FA7C4E">
      <w:pPr>
        <w:pStyle w:val="ListParagraph"/>
        <w:numPr>
          <w:ilvl w:val="0"/>
          <w:numId w:val="9"/>
        </w:numPr>
        <w:rPr>
          <w:b/>
          <w:i/>
        </w:rPr>
      </w:pPr>
      <w:r w:rsidRPr="00C13926">
        <w:rPr>
          <w:lang w:val="en-US" w:eastAsia="ko-KR"/>
        </w:rPr>
        <w:t>shall not update the receive status for an MPDU corresponding to the BA agreement that has been already positively acknowledged.</w:t>
      </w:r>
      <w:r w:rsidRPr="00C13926">
        <w:rPr>
          <w:b/>
          <w:i/>
        </w:rPr>
        <w:t xml:space="preserve"> </w:t>
      </w:r>
    </w:p>
    <w:p w14:paraId="62ECAC9C" w14:textId="6CE4D68D" w:rsidR="00FA7C4E" w:rsidRPr="00C13926" w:rsidRDefault="00FA7C4E" w:rsidP="00FA7C4E">
      <w:pPr>
        <w:rPr>
          <w:szCs w:val="22"/>
        </w:rPr>
      </w:pPr>
      <w:r w:rsidRPr="00C13926">
        <w:rPr>
          <w:szCs w:val="22"/>
        </w:rPr>
        <w:t xml:space="preserve">[Motion 112, #SP26, </w:t>
      </w:r>
      <w:sdt>
        <w:sdtPr>
          <w:rPr>
            <w:szCs w:val="22"/>
          </w:rPr>
          <w:id w:val="1796024135"/>
          <w:citation/>
        </w:sdtPr>
        <w:sdtEndPr/>
        <w:sdtContent>
          <w:r w:rsidRPr="00C13926">
            <w:rPr>
              <w:szCs w:val="22"/>
            </w:rPr>
            <w:fldChar w:fldCharType="begin"/>
          </w:r>
          <w:r w:rsidRPr="00C13926">
            <w:rPr>
              <w:szCs w:val="22"/>
              <w:lang w:val="en-US"/>
            </w:rPr>
            <w:instrText xml:space="preserve"> CITATION 19_1755r4 \l 1033 </w:instrText>
          </w:r>
          <w:r w:rsidRPr="00C13926">
            <w:rPr>
              <w:szCs w:val="22"/>
            </w:rPr>
            <w:fldChar w:fldCharType="separate"/>
          </w:r>
          <w:r w:rsidRPr="00C13926">
            <w:rPr>
              <w:noProof/>
              <w:szCs w:val="22"/>
              <w:lang w:val="en-US"/>
            </w:rPr>
            <w:t>[13]</w:t>
          </w:r>
          <w:r w:rsidRPr="00C13926">
            <w:rPr>
              <w:szCs w:val="22"/>
            </w:rPr>
            <w:fldChar w:fldCharType="end"/>
          </w:r>
        </w:sdtContent>
      </w:sdt>
      <w:r w:rsidRPr="00C13926">
        <w:rPr>
          <w:szCs w:val="22"/>
        </w:rPr>
        <w:t xml:space="preserve"> and </w:t>
      </w:r>
      <w:sdt>
        <w:sdtPr>
          <w:rPr>
            <w:szCs w:val="22"/>
          </w:rPr>
          <w:id w:val="510880577"/>
          <w:citation/>
        </w:sdtPr>
        <w:sdtEndPr/>
        <w:sdtContent>
          <w:r w:rsidRPr="00C13926">
            <w:rPr>
              <w:szCs w:val="22"/>
            </w:rPr>
            <w:fldChar w:fldCharType="begin"/>
          </w:r>
          <w:r w:rsidRPr="00C13926">
            <w:rPr>
              <w:szCs w:val="22"/>
              <w:lang w:val="en-US"/>
            </w:rPr>
            <w:instrText xml:space="preserve"> CITATION 20_0024r3 \l 1033 </w:instrText>
          </w:r>
          <w:r w:rsidRPr="00C13926">
            <w:rPr>
              <w:szCs w:val="22"/>
            </w:rPr>
            <w:fldChar w:fldCharType="separate"/>
          </w:r>
          <w:r w:rsidRPr="00C13926">
            <w:rPr>
              <w:noProof/>
              <w:szCs w:val="22"/>
              <w:lang w:val="en-US"/>
            </w:rPr>
            <w:t>[127]</w:t>
          </w:r>
          <w:r w:rsidRPr="00C13926">
            <w:rPr>
              <w:szCs w:val="22"/>
            </w:rPr>
            <w:fldChar w:fldCharType="end"/>
          </w:r>
        </w:sdtContent>
      </w:sdt>
      <w:r w:rsidRPr="00C13926">
        <w:rPr>
          <w:szCs w:val="22"/>
        </w:rPr>
        <w:t>]</w:t>
      </w:r>
    </w:p>
    <w:p w14:paraId="2207DC21" w14:textId="77777777" w:rsidR="00FA7C4E" w:rsidRPr="00C13926" w:rsidRDefault="00FA7C4E" w:rsidP="00FA7C4E">
      <w:pPr>
        <w:rPr>
          <w:i/>
        </w:rPr>
      </w:pPr>
    </w:p>
    <w:p w14:paraId="1418269C" w14:textId="77777777" w:rsidR="00FA7C4E" w:rsidRPr="00C13926" w:rsidRDefault="00FA7C4E" w:rsidP="00FA7C4E">
      <w:r w:rsidRPr="00C13926">
        <w:t>For each block ack agreement, there exists one receive reordering buffer based on MPDUs in the MLD which is the recipient of the QoS Data frames for that block ack agreement.</w:t>
      </w:r>
    </w:p>
    <w:p w14:paraId="7D8DE42B" w14:textId="77777777" w:rsidR="00FA7C4E" w:rsidRPr="00C13926" w:rsidRDefault="00FA7C4E" w:rsidP="00FA7C4E">
      <w:r w:rsidRPr="00C13926">
        <w:t>The receive reordering buffer operation is based on the Sequence Number space that is shared between the two MLDs.</w:t>
      </w:r>
    </w:p>
    <w:p w14:paraId="477739FC" w14:textId="44DD3067" w:rsidR="00FA7C4E" w:rsidRPr="00C13926" w:rsidRDefault="00FA7C4E" w:rsidP="00FA7C4E">
      <w:r w:rsidRPr="00C13926">
        <w:t xml:space="preserve">[Motion 62, </w:t>
      </w:r>
      <w:sdt>
        <w:sdtPr>
          <w:id w:val="522060144"/>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1764263060"/>
          <w:citation/>
        </w:sdtPr>
        <w:sdtEndPr/>
        <w:sdtContent>
          <w:r w:rsidRPr="00C13926">
            <w:fldChar w:fldCharType="begin"/>
          </w:r>
          <w:r w:rsidRPr="00C13926">
            <w:rPr>
              <w:lang w:val="en-US"/>
            </w:rPr>
            <w:instrText xml:space="preserve"> CITATION 19_1856r3 \l 1033 </w:instrText>
          </w:r>
          <w:r w:rsidRPr="00C13926">
            <w:fldChar w:fldCharType="separate"/>
          </w:r>
          <w:r w:rsidRPr="00C13926">
            <w:rPr>
              <w:noProof/>
              <w:lang w:val="en-US"/>
            </w:rPr>
            <w:t>[123]</w:t>
          </w:r>
          <w:r w:rsidRPr="00C13926">
            <w:fldChar w:fldCharType="end"/>
          </w:r>
        </w:sdtContent>
      </w:sdt>
      <w:r w:rsidRPr="00C13926">
        <w:t>]</w:t>
      </w:r>
    </w:p>
    <w:p w14:paraId="7496A5FF" w14:textId="77777777" w:rsidR="00FA7C4E" w:rsidRPr="00C13926" w:rsidRDefault="00FA7C4E" w:rsidP="00FA7C4E"/>
    <w:p w14:paraId="2B3F5376" w14:textId="77777777" w:rsidR="00BC7274" w:rsidRPr="00C13926" w:rsidRDefault="00BC7274" w:rsidP="00BC7274">
      <w:pPr>
        <w:rPr>
          <w:szCs w:val="22"/>
        </w:rPr>
      </w:pPr>
      <w:r w:rsidRPr="00C13926">
        <w:rPr>
          <w:szCs w:val="22"/>
        </w:rPr>
        <w:t xml:space="preserve">802.11be supports allowing an EHT STA to use HE SU PPDU to carry the solicited BA if the transmit time of HE SU PPDU is less than the PPDU duration of a non-HT PPDU containing the Control frame sent at the primary rate. </w:t>
      </w:r>
    </w:p>
    <w:p w14:paraId="3771A451" w14:textId="77777777" w:rsidR="00BC7274" w:rsidRPr="00C13926" w:rsidRDefault="00BC7274" w:rsidP="00BC7274">
      <w:pPr>
        <w:rPr>
          <w:szCs w:val="22"/>
        </w:rPr>
      </w:pPr>
      <w:r w:rsidRPr="00C13926">
        <w:rPr>
          <w:szCs w:val="22"/>
        </w:rPr>
        <w:t xml:space="preserve">[Motion 115, #SP63, </w:t>
      </w:r>
      <w:sdt>
        <w:sdtPr>
          <w:rPr>
            <w:szCs w:val="22"/>
          </w:rPr>
          <w:id w:val="-1275630981"/>
          <w:citation/>
        </w:sdtPr>
        <w:sdtEndPr/>
        <w:sdtContent>
          <w:r w:rsidRPr="00C13926">
            <w:rPr>
              <w:szCs w:val="22"/>
            </w:rPr>
            <w:fldChar w:fldCharType="begin"/>
          </w:r>
          <w:r w:rsidRPr="00C13926">
            <w:rPr>
              <w:szCs w:val="22"/>
              <w:lang w:val="en-US"/>
            </w:rPr>
            <w:instrText xml:space="preserve"> CITATION 19_1755r5 \l 1033 </w:instrText>
          </w:r>
          <w:r w:rsidRPr="00C13926">
            <w:rPr>
              <w:szCs w:val="22"/>
            </w:rPr>
            <w:fldChar w:fldCharType="separate"/>
          </w:r>
          <w:r w:rsidRPr="00C13926">
            <w:rPr>
              <w:noProof/>
              <w:szCs w:val="22"/>
              <w:lang w:val="en-US"/>
            </w:rPr>
            <w:t>[10]</w:t>
          </w:r>
          <w:r w:rsidRPr="00C13926">
            <w:rPr>
              <w:szCs w:val="22"/>
            </w:rPr>
            <w:fldChar w:fldCharType="end"/>
          </w:r>
        </w:sdtContent>
      </w:sdt>
      <w:r w:rsidRPr="00C13926">
        <w:rPr>
          <w:szCs w:val="22"/>
        </w:rPr>
        <w:t xml:space="preserve"> and </w:t>
      </w:r>
      <w:sdt>
        <w:sdtPr>
          <w:rPr>
            <w:szCs w:val="22"/>
          </w:rPr>
          <w:id w:val="-1063173791"/>
          <w:citation/>
        </w:sdtPr>
        <w:sdtEndPr/>
        <w:sdtContent>
          <w:r w:rsidRPr="00C13926">
            <w:rPr>
              <w:szCs w:val="22"/>
            </w:rPr>
            <w:fldChar w:fldCharType="begin"/>
          </w:r>
          <w:r w:rsidRPr="00C13926">
            <w:rPr>
              <w:szCs w:val="22"/>
              <w:lang w:val="en-US"/>
            </w:rPr>
            <w:instrText xml:space="preserve"> CITATION 20_0061r2 \l 1033 </w:instrText>
          </w:r>
          <w:r w:rsidRPr="00C13926">
            <w:rPr>
              <w:szCs w:val="22"/>
            </w:rPr>
            <w:fldChar w:fldCharType="separate"/>
          </w:r>
          <w:r w:rsidRPr="00C13926">
            <w:rPr>
              <w:noProof/>
              <w:szCs w:val="22"/>
              <w:lang w:val="en-US"/>
            </w:rPr>
            <w:t>[125]</w:t>
          </w:r>
          <w:r w:rsidRPr="00C13926">
            <w:rPr>
              <w:szCs w:val="22"/>
            </w:rPr>
            <w:fldChar w:fldCharType="end"/>
          </w:r>
        </w:sdtContent>
      </w:sdt>
      <w:r w:rsidRPr="00C13926">
        <w:rPr>
          <w:szCs w:val="22"/>
        </w:rPr>
        <w:t>]</w:t>
      </w:r>
    </w:p>
    <w:p w14:paraId="7EDB6D4A" w14:textId="77777777" w:rsidR="00BC7274" w:rsidRPr="00C13926" w:rsidRDefault="00BC7274">
      <w:pPr>
        <w:jc w:val="left"/>
        <w:rPr>
          <w:b/>
          <w:sz w:val="20"/>
        </w:rPr>
      </w:pPr>
    </w:p>
    <w:p w14:paraId="2280B6C2" w14:textId="77777777" w:rsidR="00BC7274" w:rsidRPr="00C13926" w:rsidRDefault="00BC7274" w:rsidP="00BC7274">
      <w:pPr>
        <w:rPr>
          <w:szCs w:val="22"/>
          <w:lang w:val="en-US"/>
        </w:rPr>
      </w:pPr>
      <w:r w:rsidRPr="00C13926">
        <w:rPr>
          <w:szCs w:val="22"/>
          <w:lang w:val="en-US"/>
        </w:rPr>
        <w:t>802.11be supports allowing an EHT SU PPDU to carry the solicited BA if the transmit time of EHT SU PPDU is less than the PPDU duration of a non-HT PPDU containing the Control frame sent at the primary rate and the soliciting PPDU is EHT PPDU.</w:t>
      </w:r>
    </w:p>
    <w:p w14:paraId="3EF00585" w14:textId="77777777" w:rsidR="00BC7274" w:rsidRPr="00C13926" w:rsidRDefault="00BC7274" w:rsidP="00BC7274">
      <w:pPr>
        <w:rPr>
          <w:szCs w:val="22"/>
        </w:rPr>
      </w:pPr>
      <w:r w:rsidRPr="00C13926">
        <w:rPr>
          <w:szCs w:val="22"/>
        </w:rPr>
        <w:t xml:space="preserve">[Motion 115, #SP64, </w:t>
      </w:r>
      <w:sdt>
        <w:sdtPr>
          <w:rPr>
            <w:szCs w:val="22"/>
          </w:rPr>
          <w:id w:val="254175860"/>
          <w:citation/>
        </w:sdtPr>
        <w:sdtEndPr/>
        <w:sdtContent>
          <w:r w:rsidRPr="00C13926">
            <w:rPr>
              <w:szCs w:val="22"/>
            </w:rPr>
            <w:fldChar w:fldCharType="begin"/>
          </w:r>
          <w:r w:rsidRPr="00C13926">
            <w:rPr>
              <w:szCs w:val="22"/>
              <w:lang w:val="en-US"/>
            </w:rPr>
            <w:instrText xml:space="preserve"> CITATION 19_1755r5 \l 1033 </w:instrText>
          </w:r>
          <w:r w:rsidRPr="00C13926">
            <w:rPr>
              <w:szCs w:val="22"/>
            </w:rPr>
            <w:fldChar w:fldCharType="separate"/>
          </w:r>
          <w:r w:rsidRPr="00C13926">
            <w:rPr>
              <w:noProof/>
              <w:szCs w:val="22"/>
              <w:lang w:val="en-US"/>
            </w:rPr>
            <w:t>[10]</w:t>
          </w:r>
          <w:r w:rsidRPr="00C13926">
            <w:rPr>
              <w:szCs w:val="22"/>
            </w:rPr>
            <w:fldChar w:fldCharType="end"/>
          </w:r>
        </w:sdtContent>
      </w:sdt>
      <w:r w:rsidRPr="00C13926">
        <w:rPr>
          <w:szCs w:val="22"/>
        </w:rPr>
        <w:t xml:space="preserve"> and </w:t>
      </w:r>
      <w:sdt>
        <w:sdtPr>
          <w:rPr>
            <w:szCs w:val="22"/>
          </w:rPr>
          <w:id w:val="928159225"/>
          <w:citation/>
        </w:sdtPr>
        <w:sdtEndPr/>
        <w:sdtContent>
          <w:r w:rsidRPr="00C13926">
            <w:rPr>
              <w:szCs w:val="22"/>
            </w:rPr>
            <w:fldChar w:fldCharType="begin"/>
          </w:r>
          <w:r w:rsidRPr="00C13926">
            <w:rPr>
              <w:szCs w:val="22"/>
              <w:lang w:val="en-US"/>
            </w:rPr>
            <w:instrText xml:space="preserve"> CITATION 20_0061r2 \l 1033 </w:instrText>
          </w:r>
          <w:r w:rsidRPr="00C13926">
            <w:rPr>
              <w:szCs w:val="22"/>
            </w:rPr>
            <w:fldChar w:fldCharType="separate"/>
          </w:r>
          <w:r w:rsidRPr="00C13926">
            <w:rPr>
              <w:noProof/>
              <w:szCs w:val="22"/>
              <w:lang w:val="en-US"/>
            </w:rPr>
            <w:t>[125]</w:t>
          </w:r>
          <w:r w:rsidRPr="00C13926">
            <w:rPr>
              <w:szCs w:val="22"/>
            </w:rPr>
            <w:fldChar w:fldCharType="end"/>
          </w:r>
        </w:sdtContent>
      </w:sdt>
      <w:r w:rsidRPr="00C13926">
        <w:rPr>
          <w:szCs w:val="22"/>
        </w:rPr>
        <w:t>]</w:t>
      </w:r>
    </w:p>
    <w:p w14:paraId="74E1D7CE" w14:textId="1F4BAE7A" w:rsidR="00BC7274" w:rsidRDefault="00BC7274">
      <w:pPr>
        <w:jc w:val="left"/>
        <w:rPr>
          <w:b/>
          <w:sz w:val="20"/>
        </w:rPr>
      </w:pPr>
    </w:p>
    <w:p w14:paraId="0F3CAC43" w14:textId="42FCBCC0" w:rsidR="00824BE9" w:rsidRDefault="00824BE9">
      <w:pPr>
        <w:jc w:val="left"/>
        <w:rPr>
          <w:b/>
          <w:sz w:val="20"/>
        </w:rPr>
      </w:pPr>
      <w:r>
        <w:rPr>
          <w:b/>
          <w:sz w:val="20"/>
        </w:rPr>
        <w:br w:type="page"/>
      </w:r>
    </w:p>
    <w:p w14:paraId="37429AEB" w14:textId="77777777" w:rsidR="00824BE9" w:rsidRPr="00824BE9" w:rsidRDefault="00824BE9" w:rsidP="00824BE9">
      <w:pPr>
        <w:rPr>
          <w:b/>
          <w:sz w:val="20"/>
        </w:rPr>
      </w:pPr>
    </w:p>
    <w:p w14:paraId="0EAB3681" w14:textId="77777777" w:rsidR="00690AAB" w:rsidRDefault="00690AAB" w:rsidP="00690AAB">
      <w:pPr>
        <w:rPr>
          <w:b/>
          <w:sz w:val="20"/>
        </w:rPr>
      </w:pPr>
      <w:r>
        <w:rPr>
          <w:b/>
          <w:sz w:val="20"/>
        </w:rPr>
        <w:t>Proposed spec text:</w:t>
      </w:r>
    </w:p>
    <w:p w14:paraId="1EB4F7C9" w14:textId="77777777" w:rsidR="00C13926" w:rsidRDefault="00C13926">
      <w:pPr>
        <w:jc w:val="left"/>
        <w:rPr>
          <w:b/>
        </w:rPr>
      </w:pPr>
    </w:p>
    <w:p w14:paraId="1F928EFF" w14:textId="3AABC602" w:rsidR="00C13926" w:rsidRDefault="00C13926" w:rsidP="00C13926">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w:t>
      </w:r>
      <w:r>
        <w:rPr>
          <w:bCs/>
          <w:sz w:val="20"/>
        </w:rPr>
        <w:t xml:space="preserve"> and 802.11ax D6.1</w:t>
      </w:r>
      <w:r>
        <w:rPr>
          <w:bCs/>
          <w:sz w:val="20"/>
        </w:rPr>
        <w:t>.</w:t>
      </w:r>
    </w:p>
    <w:p w14:paraId="5517515E" w14:textId="4DB11D11" w:rsidR="00B158CD" w:rsidRDefault="00B158CD">
      <w:pPr>
        <w:jc w:val="left"/>
        <w:rPr>
          <w:rFonts w:eastAsiaTheme="minorEastAsia"/>
          <w:b/>
          <w:color w:val="000000"/>
          <w:w w:val="0"/>
          <w:sz w:val="20"/>
          <w:lang w:val="en-US"/>
        </w:rPr>
      </w:pPr>
      <w:r>
        <w:rPr>
          <w:b/>
        </w:rPr>
        <w:br w:type="page"/>
      </w:r>
    </w:p>
    <w:p w14:paraId="2F76FEDA" w14:textId="77777777" w:rsidR="00B158CD" w:rsidRDefault="00B158CD" w:rsidP="00B158CD">
      <w:pPr>
        <w:pStyle w:val="H4"/>
        <w:rPr>
          <w:w w:val="100"/>
        </w:rPr>
      </w:pPr>
      <w:r w:rsidRPr="00594207">
        <w:rPr>
          <w:w w:val="100"/>
        </w:rPr>
        <w:lastRenderedPageBreak/>
        <w:t>3</w:t>
      </w:r>
      <w:r>
        <w:rPr>
          <w:w w:val="100"/>
        </w:rPr>
        <w:t>3</w:t>
      </w:r>
      <w:r w:rsidRPr="00594207">
        <w:rPr>
          <w:w w:val="100"/>
        </w:rPr>
        <w:t>. Extreme High Throughput (EHT) MAC specification</w:t>
      </w:r>
    </w:p>
    <w:p w14:paraId="031BC3EC" w14:textId="77777777" w:rsidR="00B158CD" w:rsidRDefault="00B158CD" w:rsidP="00B158CD">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5B37D63A" w14:textId="3086997C" w:rsidR="00B158CD" w:rsidRPr="00594207" w:rsidRDefault="00B158CD" w:rsidP="00B158C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subclause 33.x.y (Multi-link </w:t>
      </w:r>
      <w:proofErr w:type="spellStart"/>
      <w:r w:rsidR="001D04AF">
        <w:rPr>
          <w:b/>
          <w:bCs/>
          <w:i/>
          <w:iCs/>
          <w:w w:val="100"/>
          <w:highlight w:val="yellow"/>
        </w:rPr>
        <w:t>BlockAck</w:t>
      </w:r>
      <w:proofErr w:type="spellEnd"/>
      <w:r w:rsidR="001D04AF">
        <w:rPr>
          <w:b/>
          <w:bCs/>
          <w:i/>
          <w:iCs/>
          <w:w w:val="100"/>
          <w:highlight w:val="yellow"/>
        </w:rPr>
        <w:t xml:space="preserve"> Procedure</w:t>
      </w:r>
      <w:r>
        <w:rPr>
          <w:b/>
          <w:bCs/>
          <w:i/>
          <w:iCs/>
          <w:w w:val="100"/>
          <w:highlight w:val="yellow"/>
        </w:rPr>
        <w:t xml:space="preserve">) under clause 33 </w:t>
      </w:r>
      <w:r w:rsidRPr="00594207">
        <w:rPr>
          <w:b/>
          <w:bCs/>
          <w:i/>
          <w:iCs/>
          <w:w w:val="100"/>
          <w:highlight w:val="yellow"/>
        </w:rPr>
        <w:t>as follows:</w:t>
      </w:r>
    </w:p>
    <w:p w14:paraId="08225055" w14:textId="0CAFD1BA" w:rsidR="00B158CD" w:rsidRDefault="00B158CD" w:rsidP="00B158CD">
      <w:pPr>
        <w:pStyle w:val="T"/>
        <w:spacing w:after="0"/>
        <w:rPr>
          <w:b/>
          <w:bCs/>
        </w:rPr>
      </w:pPr>
      <w:r>
        <w:rPr>
          <w:b/>
          <w:bCs/>
        </w:rPr>
        <w:t xml:space="preserve">33.x.y Multi-link </w:t>
      </w:r>
      <w:proofErr w:type="spellStart"/>
      <w:r w:rsidR="009C3F0F">
        <w:rPr>
          <w:b/>
          <w:bCs/>
        </w:rPr>
        <w:t>BlockAck</w:t>
      </w:r>
      <w:proofErr w:type="spellEnd"/>
      <w:r w:rsidR="009C3F0F">
        <w:rPr>
          <w:b/>
          <w:bCs/>
        </w:rPr>
        <w:t xml:space="preserve"> Procedure</w:t>
      </w:r>
    </w:p>
    <w:p w14:paraId="27708E85" w14:textId="77777777" w:rsidR="00B158CD" w:rsidRDefault="00B158CD" w:rsidP="00B158CD">
      <w:pPr>
        <w:pStyle w:val="T"/>
        <w:spacing w:after="0"/>
        <w:rPr>
          <w:b/>
          <w:bCs/>
        </w:rPr>
      </w:pPr>
      <w:r>
        <w:rPr>
          <w:b/>
          <w:bCs/>
        </w:rPr>
        <w:t>33.x.y.1 General</w:t>
      </w:r>
    </w:p>
    <w:p w14:paraId="714A9250" w14:textId="1F177905" w:rsidR="00E8378D" w:rsidRDefault="00695E21" w:rsidP="00695E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695E21">
        <w:rPr>
          <w:rFonts w:eastAsia="Times New Roman"/>
          <w:color w:val="000000"/>
          <w:sz w:val="20"/>
          <w:lang w:val="en-US"/>
        </w:rPr>
        <w:t xml:space="preserve">If an </w:t>
      </w:r>
      <w:r w:rsidR="00121D79">
        <w:rPr>
          <w:rFonts w:eastAsia="Times New Roman"/>
          <w:color w:val="000000"/>
          <w:sz w:val="20"/>
          <w:lang w:val="en-US"/>
        </w:rPr>
        <w:t>o</w:t>
      </w:r>
      <w:r w:rsidRPr="00695E21">
        <w:rPr>
          <w:rFonts w:eastAsia="Times New Roman"/>
          <w:color w:val="000000"/>
          <w:sz w:val="20"/>
          <w:lang w:val="en-US"/>
        </w:rPr>
        <w:t xml:space="preserve">riginator MLD that has </w:t>
      </w:r>
      <w:r w:rsidR="00CA36A2">
        <w:rPr>
          <w:rFonts w:eastAsia="Times New Roman"/>
          <w:color w:val="000000"/>
          <w:sz w:val="20"/>
          <w:lang w:val="en-US"/>
        </w:rPr>
        <w:t>performed</w:t>
      </w:r>
      <w:r w:rsidRPr="00695E21">
        <w:rPr>
          <w:rFonts w:eastAsia="Times New Roman"/>
          <w:color w:val="000000"/>
          <w:sz w:val="20"/>
          <w:lang w:val="en-US"/>
        </w:rPr>
        <w:t xml:space="preserve"> multi</w:t>
      </w:r>
      <w:r w:rsidR="00CA36A2">
        <w:rPr>
          <w:rFonts w:eastAsia="Times New Roman"/>
          <w:color w:val="000000"/>
          <w:sz w:val="20"/>
          <w:lang w:val="en-US"/>
        </w:rPr>
        <w:t>-link setup</w:t>
      </w:r>
      <w:r w:rsidRPr="00695E21">
        <w:rPr>
          <w:rFonts w:eastAsia="Times New Roman"/>
          <w:color w:val="000000"/>
          <w:sz w:val="20"/>
          <w:lang w:val="en-US"/>
        </w:rPr>
        <w:t xml:space="preserve"> with a recipient MLD, intends to setup block ack agreement for a TID with the recipient MLD, it shall set up a single block ack agreement for the TID that is applicable to all the setup links. </w:t>
      </w:r>
    </w:p>
    <w:p w14:paraId="628A79AC" w14:textId="2A753F49" w:rsidR="002A2DA6" w:rsidRPr="002A2DA6" w:rsidRDefault="002A2DA6" w:rsidP="002A2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r w:rsidRPr="002A2DA6">
        <w:rPr>
          <w:rFonts w:eastAsia="Times New Roman"/>
          <w:color w:val="000000"/>
          <w:sz w:val="18"/>
          <w:szCs w:val="18"/>
          <w:lang w:val="en-US"/>
        </w:rPr>
        <w:t xml:space="preserve">NOTE </w:t>
      </w:r>
      <w:r w:rsidR="00155202">
        <w:rPr>
          <w:rFonts w:eastAsia="Times New Roman"/>
          <w:color w:val="000000"/>
          <w:sz w:val="18"/>
          <w:szCs w:val="18"/>
          <w:lang w:val="en-US"/>
        </w:rPr>
        <w:t>–</w:t>
      </w:r>
      <w:r w:rsidRPr="002A2DA6">
        <w:rPr>
          <w:rFonts w:eastAsia="Times New Roman"/>
          <w:color w:val="000000"/>
          <w:sz w:val="18"/>
          <w:szCs w:val="18"/>
          <w:lang w:val="en-US"/>
        </w:rPr>
        <w:t xml:space="preserve"> </w:t>
      </w:r>
      <w:r w:rsidR="00155202">
        <w:rPr>
          <w:rFonts w:eastAsia="Times New Roman"/>
          <w:color w:val="000000"/>
          <w:sz w:val="18"/>
          <w:szCs w:val="18"/>
          <w:lang w:val="en-US"/>
        </w:rPr>
        <w:t>Frame exchange for a TID are governed by TID-to-Link mapping rules (see 33.x.a.b (TID-to-Link mapping procedure).</w:t>
      </w:r>
    </w:p>
    <w:p w14:paraId="18772FF1" w14:textId="71AAA0DE" w:rsidR="008130FD" w:rsidRDefault="00695E21" w:rsidP="00695E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695E21">
        <w:rPr>
          <w:rFonts w:eastAsia="Times New Roman"/>
          <w:color w:val="000000"/>
          <w:sz w:val="20"/>
          <w:lang w:val="en-US"/>
        </w:rPr>
        <w:t xml:space="preserve">To setup the block ack agreement, </w:t>
      </w:r>
      <w:r w:rsidR="00BF603F">
        <w:rPr>
          <w:rFonts w:eastAsia="Times New Roman"/>
          <w:color w:val="000000"/>
          <w:sz w:val="20"/>
          <w:lang w:val="en-US"/>
        </w:rPr>
        <w:t>a STA affiliated with the</w:t>
      </w:r>
      <w:r w:rsidRPr="00695E21">
        <w:rPr>
          <w:rFonts w:eastAsia="Times New Roman"/>
          <w:color w:val="000000"/>
          <w:sz w:val="20"/>
          <w:lang w:val="en-US"/>
        </w:rPr>
        <w:t xml:space="preserve"> originator MLD sends an ADDBA Request frame indicating the TID for which the block ack agreement is being set up. The Buffer Size and Block Ack Timeout fields in the ADDBA Request frame are advisory.</w:t>
      </w:r>
      <w:r w:rsidR="00BF603F">
        <w:rPr>
          <w:rFonts w:eastAsia="Times New Roman"/>
          <w:color w:val="000000"/>
          <w:sz w:val="20"/>
          <w:lang w:val="en-US"/>
        </w:rPr>
        <w:t xml:space="preserve"> A STA affiliated with the</w:t>
      </w:r>
      <w:r w:rsidRPr="00695E21">
        <w:rPr>
          <w:rFonts w:eastAsia="Times New Roman"/>
          <w:color w:val="000000"/>
          <w:sz w:val="20"/>
          <w:lang w:val="en-US"/>
        </w:rPr>
        <w:t xml:space="preserve"> recipient MLD</w:t>
      </w:r>
      <w:r w:rsidR="00BF603F">
        <w:rPr>
          <w:rFonts w:eastAsia="Times New Roman"/>
          <w:color w:val="000000"/>
          <w:sz w:val="20"/>
          <w:lang w:val="en-US"/>
        </w:rPr>
        <w:t xml:space="preserve">, operating on the same link </w:t>
      </w:r>
      <w:r w:rsidR="00CF13EA">
        <w:rPr>
          <w:rFonts w:eastAsia="Times New Roman"/>
          <w:color w:val="000000"/>
          <w:sz w:val="20"/>
          <w:lang w:val="en-US"/>
        </w:rPr>
        <w:t>o</w:t>
      </w:r>
      <w:r w:rsidR="00BF603F">
        <w:rPr>
          <w:rFonts w:eastAsia="Times New Roman"/>
          <w:color w:val="000000"/>
          <w:sz w:val="20"/>
          <w:lang w:val="en-US"/>
        </w:rPr>
        <w:t>n which the ADDBA Request frame is received,</w:t>
      </w:r>
      <w:r w:rsidRPr="00695E21">
        <w:rPr>
          <w:rFonts w:eastAsia="Times New Roman"/>
          <w:color w:val="000000"/>
          <w:sz w:val="20"/>
          <w:lang w:val="en-US"/>
        </w:rPr>
        <w:t xml:space="preserve"> shall respond </w:t>
      </w:r>
      <w:r w:rsidR="005C02C7">
        <w:rPr>
          <w:rFonts w:eastAsia="Times New Roman"/>
          <w:color w:val="000000"/>
          <w:sz w:val="20"/>
          <w:lang w:val="en-US"/>
        </w:rPr>
        <w:t>with</w:t>
      </w:r>
      <w:r w:rsidRPr="00695E21">
        <w:rPr>
          <w:rFonts w:eastAsia="Times New Roman"/>
          <w:color w:val="000000"/>
          <w:sz w:val="20"/>
          <w:lang w:val="en-US"/>
        </w:rPr>
        <w:t xml:space="preserve"> an ADDBA Response </w:t>
      </w:r>
      <w:r w:rsidR="00BF603F">
        <w:rPr>
          <w:rFonts w:eastAsia="Times New Roman"/>
          <w:color w:val="000000"/>
          <w:sz w:val="20"/>
          <w:lang w:val="en-US"/>
        </w:rPr>
        <w:t>frame</w:t>
      </w:r>
      <w:r w:rsidRPr="00695E21">
        <w:rPr>
          <w:rFonts w:eastAsia="Times New Roman"/>
          <w:color w:val="000000"/>
          <w:sz w:val="20"/>
          <w:lang w:val="en-US"/>
        </w:rPr>
        <w:t xml:space="preserve">. The recipient MLD has the option of accepting or rejecting the request. When the recipient MLD accepts, then a block ack agreement exists between the originator MLD and recipient MLD as defined in 10.25.2 </w:t>
      </w:r>
      <w:r w:rsidR="00BF603F">
        <w:rPr>
          <w:rFonts w:eastAsia="Times New Roman"/>
          <w:color w:val="000000"/>
          <w:sz w:val="20"/>
          <w:lang w:val="en-US"/>
        </w:rPr>
        <w:t>(</w:t>
      </w:r>
      <w:r w:rsidRPr="00695E21">
        <w:rPr>
          <w:rFonts w:eastAsia="Times New Roman"/>
          <w:color w:val="000000"/>
          <w:sz w:val="20"/>
          <w:lang w:val="en-US"/>
        </w:rPr>
        <w:t>Setup and modification of the block ack parameters</w:t>
      </w:r>
      <w:r w:rsidR="00BF603F">
        <w:rPr>
          <w:rFonts w:eastAsia="Times New Roman"/>
          <w:color w:val="000000"/>
          <w:sz w:val="20"/>
          <w:lang w:val="en-US"/>
        </w:rPr>
        <w:t>)</w:t>
      </w:r>
      <w:r w:rsidRPr="00695E21">
        <w:rPr>
          <w:rFonts w:eastAsia="Times New Roman"/>
          <w:color w:val="000000"/>
          <w:sz w:val="20"/>
          <w:lang w:val="en-US"/>
        </w:rPr>
        <w:t>.</w:t>
      </w:r>
    </w:p>
    <w:p w14:paraId="4B2DBA86" w14:textId="777BAEAD" w:rsidR="0024564B" w:rsidRPr="00695E21" w:rsidRDefault="0024564B" w:rsidP="002456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24564B">
        <w:rPr>
          <w:rFonts w:eastAsia="Times New Roman"/>
          <w:color w:val="000000"/>
          <w:sz w:val="20"/>
          <w:lang w:val="en-US"/>
        </w:rPr>
        <w:t>If an MLD has established block ack agreement with another MLD for a TID</w:t>
      </w:r>
      <w:r>
        <w:rPr>
          <w:rFonts w:eastAsia="Times New Roman"/>
          <w:color w:val="000000"/>
          <w:sz w:val="20"/>
          <w:lang w:val="en-US"/>
        </w:rPr>
        <w:t>,</w:t>
      </w:r>
      <w:r w:rsidRPr="0024564B">
        <w:rPr>
          <w:rFonts w:eastAsia="Times New Roman"/>
          <w:color w:val="000000"/>
          <w:sz w:val="20"/>
          <w:lang w:val="en-US"/>
        </w:rPr>
        <w:t xml:space="preserve"> QoS Data frame</w:t>
      </w:r>
      <w:r w:rsidR="00FB6870">
        <w:rPr>
          <w:rFonts w:eastAsia="Times New Roman"/>
          <w:color w:val="000000"/>
          <w:sz w:val="20"/>
          <w:lang w:val="en-US"/>
        </w:rPr>
        <w:t>s</w:t>
      </w:r>
      <w:r w:rsidRPr="0024564B">
        <w:rPr>
          <w:rFonts w:eastAsia="Times New Roman"/>
          <w:color w:val="000000"/>
          <w:sz w:val="20"/>
          <w:lang w:val="en-US"/>
        </w:rPr>
        <w:t xml:space="preserve"> </w:t>
      </w:r>
      <w:r>
        <w:rPr>
          <w:rFonts w:eastAsia="Times New Roman"/>
          <w:color w:val="000000"/>
          <w:sz w:val="20"/>
          <w:lang w:val="en-US"/>
        </w:rPr>
        <w:t>belonging to that</w:t>
      </w:r>
      <w:r w:rsidRPr="0024564B">
        <w:rPr>
          <w:rFonts w:eastAsia="Times New Roman"/>
          <w:color w:val="000000"/>
          <w:sz w:val="20"/>
          <w:lang w:val="en-US"/>
        </w:rPr>
        <w:t xml:space="preserve"> TID</w:t>
      </w:r>
      <w:r>
        <w:rPr>
          <w:rFonts w:eastAsia="Times New Roman"/>
          <w:color w:val="000000"/>
          <w:sz w:val="20"/>
          <w:lang w:val="en-US"/>
        </w:rPr>
        <w:t xml:space="preserve"> </w:t>
      </w:r>
      <w:r w:rsidR="005C02C7">
        <w:rPr>
          <w:rFonts w:eastAsia="Times New Roman"/>
          <w:color w:val="000000"/>
          <w:sz w:val="20"/>
          <w:lang w:val="en-US"/>
        </w:rPr>
        <w:t>may</w:t>
      </w:r>
      <w:r>
        <w:rPr>
          <w:rFonts w:eastAsia="Times New Roman"/>
          <w:color w:val="000000"/>
          <w:sz w:val="20"/>
          <w:lang w:val="en-US"/>
        </w:rPr>
        <w:t xml:space="preserve"> be exchanged between the two MLDs on any link where the TID is mapped (see </w:t>
      </w:r>
      <w:r w:rsidRPr="0024564B">
        <w:rPr>
          <w:rFonts w:eastAsia="Times New Roman"/>
          <w:color w:val="000000"/>
          <w:sz w:val="20"/>
          <w:lang w:val="en-US"/>
        </w:rPr>
        <w:t>33.x.a.b (TID-to-Link mapping procedure)</w:t>
      </w:r>
      <w:r>
        <w:rPr>
          <w:rFonts w:eastAsia="Times New Roman"/>
          <w:color w:val="000000"/>
          <w:sz w:val="20"/>
          <w:lang w:val="en-US"/>
        </w:rPr>
        <w:t>)</w:t>
      </w:r>
      <w:r w:rsidRPr="0024564B">
        <w:rPr>
          <w:rFonts w:eastAsia="Times New Roman"/>
          <w:color w:val="000000"/>
          <w:sz w:val="20"/>
          <w:lang w:val="en-US"/>
        </w:rPr>
        <w:t>.</w:t>
      </w:r>
    </w:p>
    <w:p w14:paraId="47FF8F03" w14:textId="4E78D445" w:rsidR="005C02C7" w:rsidRDefault="004448D6" w:rsidP="007335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T</w:t>
      </w:r>
      <w:r w:rsidR="00E67086" w:rsidRPr="00733506">
        <w:rPr>
          <w:rFonts w:eastAsia="Times New Roman"/>
          <w:color w:val="000000"/>
          <w:sz w:val="20"/>
          <w:lang w:val="en-US"/>
        </w:rPr>
        <w:t>he STA of a recipient MLD shall provide receive status for MPDUs</w:t>
      </w:r>
      <w:r w:rsidR="005C02C7">
        <w:rPr>
          <w:rFonts w:eastAsia="Times New Roman"/>
          <w:color w:val="000000"/>
          <w:sz w:val="20"/>
          <w:lang w:val="en-US"/>
        </w:rPr>
        <w:t xml:space="preserve"> with ACK policy set to any value other than no-ACK and</w:t>
      </w:r>
      <w:r w:rsidR="00E67086" w:rsidRPr="00733506">
        <w:rPr>
          <w:rFonts w:eastAsia="Times New Roman"/>
          <w:color w:val="000000"/>
          <w:sz w:val="20"/>
          <w:lang w:val="en-US"/>
        </w:rPr>
        <w:t xml:space="preserve"> </w:t>
      </w:r>
      <w:r w:rsidR="005C02C7">
        <w:rPr>
          <w:rFonts w:eastAsia="Times New Roman"/>
          <w:color w:val="000000"/>
          <w:sz w:val="20"/>
          <w:lang w:val="en-US"/>
        </w:rPr>
        <w:t xml:space="preserve">that are </w:t>
      </w:r>
      <w:r w:rsidR="00E67086" w:rsidRPr="00733506">
        <w:rPr>
          <w:rFonts w:eastAsia="Times New Roman"/>
          <w:color w:val="000000"/>
          <w:sz w:val="20"/>
          <w:lang w:val="en-US"/>
        </w:rPr>
        <w:t xml:space="preserve">received on the link that </w:t>
      </w:r>
      <w:r w:rsidR="005C02C7">
        <w:rPr>
          <w:rFonts w:eastAsia="Times New Roman"/>
          <w:color w:val="000000"/>
          <w:sz w:val="20"/>
          <w:lang w:val="en-US"/>
        </w:rPr>
        <w:t xml:space="preserve">the STA is </w:t>
      </w:r>
      <w:r w:rsidR="00E67086" w:rsidRPr="00733506">
        <w:rPr>
          <w:rFonts w:eastAsia="Times New Roman"/>
          <w:color w:val="000000"/>
          <w:sz w:val="20"/>
          <w:lang w:val="en-US"/>
        </w:rPr>
        <w:t>operating on</w:t>
      </w:r>
      <w:r w:rsidR="005C02C7">
        <w:rPr>
          <w:rFonts w:eastAsia="Times New Roman"/>
          <w:color w:val="000000"/>
          <w:sz w:val="20"/>
          <w:lang w:val="en-US"/>
        </w:rPr>
        <w:t>.</w:t>
      </w:r>
    </w:p>
    <w:p w14:paraId="7F48F10E" w14:textId="11AC69B1" w:rsidR="00E67086" w:rsidRDefault="006C44B9" w:rsidP="007335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T</w:t>
      </w:r>
      <w:r w:rsidRPr="00733506">
        <w:rPr>
          <w:rFonts w:eastAsia="Times New Roman"/>
          <w:color w:val="000000"/>
          <w:sz w:val="20"/>
          <w:lang w:val="en-US"/>
        </w:rPr>
        <w:t>he STA of a recipient MLD</w:t>
      </w:r>
      <w:r w:rsidRPr="006C44B9">
        <w:rPr>
          <w:rFonts w:eastAsia="Times New Roman"/>
          <w:color w:val="000000"/>
          <w:sz w:val="20"/>
          <w:lang w:val="en-US"/>
        </w:rPr>
        <w:t xml:space="preserve"> </w:t>
      </w:r>
      <w:r w:rsidR="00E67086" w:rsidRPr="006C44B9">
        <w:rPr>
          <w:rFonts w:eastAsia="Times New Roman"/>
          <w:color w:val="000000"/>
          <w:sz w:val="20"/>
          <w:lang w:val="en-US"/>
        </w:rPr>
        <w:t xml:space="preserve">may provide (if available) information on successful reception of MPDUs </w:t>
      </w:r>
      <w:r>
        <w:rPr>
          <w:rFonts w:eastAsia="Times New Roman"/>
          <w:color w:val="000000"/>
          <w:sz w:val="20"/>
          <w:lang w:val="en-US"/>
        </w:rPr>
        <w:t>with ACK policy set to any value other than no-ACK and</w:t>
      </w:r>
      <w:r w:rsidRPr="006C44B9">
        <w:rPr>
          <w:rFonts w:eastAsia="Times New Roman"/>
          <w:color w:val="000000"/>
          <w:sz w:val="20"/>
          <w:lang w:val="en-US"/>
        </w:rPr>
        <w:t xml:space="preserve"> </w:t>
      </w:r>
      <w:r w:rsidR="00E67086" w:rsidRPr="006C44B9">
        <w:rPr>
          <w:rFonts w:eastAsia="Times New Roman"/>
          <w:color w:val="000000"/>
          <w:sz w:val="20"/>
          <w:lang w:val="en-US"/>
        </w:rPr>
        <w:t>received by another STA of that MLD.</w:t>
      </w:r>
    </w:p>
    <w:p w14:paraId="591B82AE" w14:textId="54832D41" w:rsidR="00733506" w:rsidRDefault="004448D6" w:rsidP="007335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T</w:t>
      </w:r>
      <w:r w:rsidR="002A1E90">
        <w:rPr>
          <w:rFonts w:eastAsia="Times New Roman"/>
          <w:color w:val="000000"/>
          <w:sz w:val="20"/>
          <w:lang w:val="en-US"/>
        </w:rPr>
        <w:t>he originator MLD</w:t>
      </w:r>
      <w:r w:rsidR="00733506" w:rsidRPr="00733506">
        <w:rPr>
          <w:rFonts w:eastAsia="Times New Roman"/>
          <w:color w:val="000000"/>
          <w:sz w:val="20"/>
          <w:lang w:val="en-US"/>
        </w:rPr>
        <w:t>:</w:t>
      </w:r>
    </w:p>
    <w:p w14:paraId="5EE07FF7" w14:textId="77777777" w:rsidR="00733506" w:rsidRPr="00733506" w:rsidRDefault="00733506" w:rsidP="00733506">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0" w:lineRule="atLeast"/>
        <w:rPr>
          <w:rFonts w:eastAsia="Times New Roman"/>
          <w:color w:val="000000"/>
          <w:sz w:val="20"/>
          <w:lang w:val="en-US"/>
        </w:rPr>
      </w:pPr>
      <w:r w:rsidRPr="00733506">
        <w:rPr>
          <w:rFonts w:eastAsia="Times New Roman"/>
          <w:color w:val="000000"/>
          <w:sz w:val="20"/>
          <w:lang w:val="en-US"/>
        </w:rPr>
        <w:t>shall update the receive status for an MPDU corresponding to the BA agreement if the received status indicates successful reception.</w:t>
      </w:r>
    </w:p>
    <w:p w14:paraId="5F825F04" w14:textId="483D03B5" w:rsidR="00733506" w:rsidRPr="00733506" w:rsidRDefault="00733506" w:rsidP="00733506">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0" w:lineRule="atLeast"/>
        <w:rPr>
          <w:rFonts w:eastAsia="Times New Roman"/>
          <w:color w:val="000000"/>
          <w:sz w:val="20"/>
          <w:lang w:val="en-US"/>
        </w:rPr>
      </w:pPr>
      <w:r w:rsidRPr="00733506">
        <w:rPr>
          <w:rFonts w:eastAsia="Times New Roman"/>
          <w:color w:val="000000"/>
          <w:sz w:val="20"/>
          <w:lang w:val="en-US"/>
        </w:rPr>
        <w:t>shall not update the receive status for an MPDU corresponding to the BA agreement that ha</w:t>
      </w:r>
      <w:r w:rsidR="005B7639">
        <w:rPr>
          <w:rFonts w:eastAsia="Times New Roman"/>
          <w:color w:val="000000"/>
          <w:sz w:val="20"/>
          <w:lang w:val="en-US"/>
        </w:rPr>
        <w:t>s</w:t>
      </w:r>
      <w:r w:rsidRPr="00733506">
        <w:rPr>
          <w:rFonts w:eastAsia="Times New Roman"/>
          <w:color w:val="000000"/>
          <w:sz w:val="20"/>
          <w:lang w:val="en-US"/>
        </w:rPr>
        <w:t xml:space="preserve"> already </w:t>
      </w:r>
      <w:r w:rsidR="000C655A">
        <w:rPr>
          <w:rFonts w:eastAsia="Times New Roman"/>
          <w:color w:val="000000"/>
          <w:sz w:val="20"/>
          <w:lang w:val="en-US"/>
        </w:rPr>
        <w:t xml:space="preserve">been </w:t>
      </w:r>
      <w:r w:rsidRPr="00733506">
        <w:rPr>
          <w:rFonts w:eastAsia="Times New Roman"/>
          <w:color w:val="000000"/>
          <w:sz w:val="20"/>
          <w:lang w:val="en-US"/>
        </w:rPr>
        <w:t xml:space="preserve">positively acknowledged. </w:t>
      </w:r>
    </w:p>
    <w:p w14:paraId="42B8876F" w14:textId="14DA244F" w:rsidR="00C35F53" w:rsidRDefault="00C35F53" w:rsidP="002A57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TimesNewRomanPSMT" w:hAnsi="TimesNewRomanPSMT" w:cs="TimesNewRomanPSMT"/>
        </w:rPr>
      </w:pPr>
      <w:r w:rsidRPr="00C35F53">
        <w:rPr>
          <w:rFonts w:eastAsia="Times New Roman"/>
          <w:color w:val="000000"/>
          <w:sz w:val="20"/>
          <w:lang w:val="en-US"/>
        </w:rPr>
        <w:t>The recipient MLD contains a receive reordering buffer control per peer-MLD/TID, which contains a related control state. The receive reordering buffer is responsible for reordering MSDUs or A-MSDUs so that MSDUs or</w:t>
      </w:r>
      <w:r>
        <w:rPr>
          <w:rFonts w:eastAsia="Times New Roman"/>
          <w:color w:val="000000"/>
          <w:sz w:val="20"/>
          <w:lang w:val="en-US"/>
        </w:rPr>
        <w:t xml:space="preserve"> </w:t>
      </w:r>
      <w:r w:rsidRPr="00C35F53">
        <w:rPr>
          <w:rFonts w:eastAsia="Times New Roman"/>
          <w:color w:val="000000"/>
          <w:sz w:val="20"/>
          <w:lang w:val="en-US"/>
        </w:rPr>
        <w:t>A-MSDUs are eventually passed up to the next MAC process in order of received sequence number. It is also</w:t>
      </w:r>
      <w:r>
        <w:rPr>
          <w:rFonts w:eastAsia="Times New Roman"/>
          <w:color w:val="000000"/>
          <w:sz w:val="20"/>
          <w:lang w:val="en-US"/>
        </w:rPr>
        <w:t xml:space="preserve"> </w:t>
      </w:r>
      <w:r w:rsidRPr="00C35F53">
        <w:rPr>
          <w:rFonts w:eastAsia="Times New Roman"/>
          <w:color w:val="000000"/>
          <w:sz w:val="20"/>
          <w:lang w:val="en-US"/>
        </w:rPr>
        <w:t>responsible for identifying and discarding duplicate frames (i.e., frames that have the same sequence number as</w:t>
      </w:r>
      <w:r>
        <w:rPr>
          <w:rFonts w:eastAsia="Times New Roman"/>
          <w:color w:val="000000"/>
          <w:sz w:val="20"/>
          <w:lang w:val="en-US"/>
        </w:rPr>
        <w:t xml:space="preserve"> </w:t>
      </w:r>
      <w:r w:rsidRPr="00C35F53">
        <w:rPr>
          <w:rFonts w:eastAsia="Times New Roman"/>
          <w:color w:val="000000"/>
          <w:sz w:val="20"/>
          <w:lang w:val="en-US"/>
        </w:rPr>
        <w:t>a currently buffered frame) that are part of this block ack agreement. It maintains its own state independent of</w:t>
      </w:r>
      <w:r>
        <w:rPr>
          <w:rFonts w:eastAsia="Times New Roman"/>
          <w:color w:val="000000"/>
          <w:sz w:val="20"/>
          <w:lang w:val="en-US"/>
        </w:rPr>
        <w:t xml:space="preserve"> </w:t>
      </w:r>
      <w:r w:rsidRPr="00C35F53">
        <w:rPr>
          <w:rFonts w:eastAsia="Times New Roman"/>
          <w:color w:val="000000"/>
          <w:sz w:val="20"/>
          <w:lang w:val="en-US"/>
        </w:rPr>
        <w:t>the scoreboard context control to perform this reordering as specified in 10.25.6.6 (Receive reordering buffer control operation).</w:t>
      </w:r>
      <w:r w:rsidR="002A57BD">
        <w:rPr>
          <w:rFonts w:eastAsia="Times New Roman"/>
          <w:color w:val="000000"/>
          <w:sz w:val="20"/>
          <w:lang w:val="en-US"/>
        </w:rPr>
        <w:t xml:space="preserve"> </w:t>
      </w:r>
      <w:r>
        <w:rPr>
          <w:rFonts w:ascii="TimesNewRomanPSMT" w:hAnsi="TimesNewRomanPSMT" w:cs="TimesNewRomanPSMT"/>
          <w:sz w:val="20"/>
          <w:lang w:val="en-US"/>
        </w:rPr>
        <w:t>Each received MPDU is analyzed by the scoreboard context control as well as by the receive reordering buffer</w:t>
      </w:r>
      <w:r w:rsidR="002A57BD">
        <w:rPr>
          <w:rFonts w:ascii="TimesNewRomanPSMT" w:hAnsi="TimesNewRomanPSMT" w:cs="TimesNewRomanPSMT"/>
          <w:sz w:val="20"/>
          <w:lang w:val="en-US"/>
        </w:rPr>
        <w:t xml:space="preserve"> </w:t>
      </w:r>
      <w:r>
        <w:rPr>
          <w:rFonts w:ascii="TimesNewRomanPSMT" w:hAnsi="TimesNewRomanPSMT" w:cs="TimesNewRomanPSMT"/>
          <w:sz w:val="20"/>
          <w:lang w:val="en-US"/>
        </w:rPr>
        <w:t>control.</w:t>
      </w:r>
    </w:p>
    <w:p w14:paraId="7C45C09C" w14:textId="77777777" w:rsidR="008A3C71" w:rsidRDefault="008A3C71" w:rsidP="006C44B9">
      <w:pPr>
        <w:autoSpaceDE w:val="0"/>
        <w:autoSpaceDN w:val="0"/>
        <w:adjustRightInd w:val="0"/>
        <w:jc w:val="left"/>
        <w:rPr>
          <w:rFonts w:ascii="TimesNewRomanPSMT" w:hAnsi="TimesNewRomanPSMT" w:cs="TimesNewRomanPSMT"/>
          <w:sz w:val="20"/>
          <w:lang w:val="en-US"/>
        </w:rPr>
      </w:pPr>
    </w:p>
    <w:p w14:paraId="3A1D45BE" w14:textId="6322F8F8" w:rsidR="006C44B9" w:rsidRPr="008A3C71" w:rsidRDefault="006C44B9" w:rsidP="008A3C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0" w:lineRule="atLeast"/>
        <w:rPr>
          <w:rFonts w:ascii="TimesNewRomanPSMT" w:hAnsi="TimesNewRomanPSMT" w:cs="TimesNewRomanPSMT"/>
          <w:sz w:val="20"/>
          <w:lang w:val="en-US"/>
        </w:rPr>
      </w:pPr>
      <w:r>
        <w:rPr>
          <w:rFonts w:ascii="TimesNewRomanPSMT" w:hAnsi="TimesNewRomanPSMT" w:cs="TimesNewRomanPSMT"/>
          <w:sz w:val="20"/>
          <w:lang w:val="en-US"/>
        </w:rPr>
        <w:t xml:space="preserve">An </w:t>
      </w:r>
      <w:r>
        <w:rPr>
          <w:rFonts w:ascii="TimesNewRomanPSMT" w:hAnsi="TimesNewRomanPSMT" w:cs="TimesNewRomanPSMT"/>
          <w:sz w:val="20"/>
          <w:lang w:val="en-US"/>
        </w:rPr>
        <w:t>EHT</w:t>
      </w:r>
      <w:r>
        <w:rPr>
          <w:rFonts w:ascii="TimesNewRomanPSMT" w:hAnsi="TimesNewRomanPSMT" w:cs="TimesNewRomanPSMT"/>
          <w:sz w:val="20"/>
          <w:lang w:val="en-US"/>
        </w:rPr>
        <w:t xml:space="preserve"> STA shall send Control frames following the rules defined in 10.6.6 (Rate selection for Control</w:t>
      </w:r>
      <w:r w:rsidR="008A3C71">
        <w:rPr>
          <w:rFonts w:ascii="TimesNewRomanPSMT" w:hAnsi="TimesNewRomanPSMT" w:cs="TimesNewRomanPSMT"/>
          <w:sz w:val="20"/>
          <w:lang w:val="en-US"/>
        </w:rPr>
        <w:t xml:space="preserve"> </w:t>
      </w:r>
      <w:r>
        <w:rPr>
          <w:rFonts w:ascii="TimesNewRomanPSMT" w:hAnsi="TimesNewRomanPSMT" w:cs="TimesNewRomanPSMT"/>
          <w:sz w:val="20"/>
          <w:lang w:val="en-US"/>
        </w:rPr>
        <w:t xml:space="preserve">frames) </w:t>
      </w:r>
      <w:r w:rsidRPr="008A3C71">
        <w:rPr>
          <w:rFonts w:ascii="TimesNewRomanPSMT" w:hAnsi="TimesNewRomanPSMT" w:cs="TimesNewRomanPSMT"/>
          <w:sz w:val="20"/>
          <w:lang w:val="en-US"/>
        </w:rPr>
        <w:t>and 26.15.2 (</w:t>
      </w:r>
      <w:r w:rsidR="008A3C71" w:rsidRPr="008A3C71">
        <w:rPr>
          <w:rFonts w:ascii="TimesNewRomanPSMT" w:hAnsi="TimesNewRomanPSMT" w:cs="TimesNewRomanPSMT"/>
          <w:sz w:val="20"/>
          <w:lang w:val="en-US"/>
        </w:rPr>
        <w:t>PPDU format selection</w:t>
      </w:r>
      <w:r w:rsidRPr="008A3C71">
        <w:rPr>
          <w:rFonts w:ascii="TimesNewRomanPSMT" w:hAnsi="TimesNewRomanPSMT" w:cs="TimesNewRomanPSMT"/>
          <w:sz w:val="20"/>
          <w:lang w:val="en-US"/>
        </w:rPr>
        <w:t xml:space="preserve">) </w:t>
      </w:r>
      <w:r w:rsidRPr="008A3C71">
        <w:rPr>
          <w:rFonts w:ascii="TimesNewRomanPSMT" w:hAnsi="TimesNewRomanPSMT" w:cs="TimesNewRomanPSMT"/>
          <w:sz w:val="20"/>
          <w:lang w:val="en-US"/>
        </w:rPr>
        <w:t>with the following</w:t>
      </w:r>
      <w:r w:rsidRPr="008A3C71">
        <w:rPr>
          <w:rFonts w:ascii="TimesNewRomanPSMT" w:hAnsi="TimesNewRomanPSMT" w:cs="TimesNewRomanPSMT"/>
          <w:sz w:val="20"/>
          <w:lang w:val="en-US"/>
        </w:rPr>
        <w:t xml:space="preserve"> additional</w:t>
      </w:r>
      <w:r w:rsidRPr="008A3C71">
        <w:rPr>
          <w:rFonts w:ascii="TimesNewRomanPSMT" w:hAnsi="TimesNewRomanPSMT" w:cs="TimesNewRomanPSMT"/>
          <w:sz w:val="20"/>
          <w:lang w:val="en-US"/>
        </w:rPr>
        <w:t xml:space="preserve"> exceptions:</w:t>
      </w:r>
    </w:p>
    <w:p w14:paraId="7D046B62" w14:textId="7033ACCA" w:rsidR="006C44B9" w:rsidRPr="008A3C71" w:rsidRDefault="006C44B9" w:rsidP="008A3C71">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0" w:lineRule="atLeast"/>
        <w:rPr>
          <w:rFonts w:eastAsia="Times New Roman"/>
          <w:color w:val="000000"/>
          <w:sz w:val="20"/>
          <w:lang w:val="en-US"/>
        </w:rPr>
      </w:pPr>
      <w:r w:rsidRPr="008A3C71">
        <w:rPr>
          <w:rFonts w:eastAsia="Times New Roman"/>
          <w:color w:val="000000"/>
          <w:sz w:val="20"/>
          <w:lang w:val="en-US"/>
        </w:rPr>
        <w:t>An EHT STA may carry a solicited BA in an</w:t>
      </w:r>
      <w:r w:rsidRPr="008A3C71">
        <w:rPr>
          <w:rFonts w:eastAsia="Times New Roman"/>
          <w:color w:val="000000"/>
          <w:sz w:val="20"/>
          <w:lang w:val="en-US"/>
        </w:rPr>
        <w:t xml:space="preserve"> HE SU PPDU </w:t>
      </w:r>
      <w:r w:rsidRPr="008A3C71">
        <w:rPr>
          <w:rFonts w:eastAsia="Times New Roman"/>
          <w:color w:val="000000"/>
          <w:sz w:val="20"/>
          <w:lang w:val="en-US"/>
        </w:rPr>
        <w:t>or EHT SU PPDU i</w:t>
      </w:r>
      <w:r w:rsidRPr="008A3C71">
        <w:rPr>
          <w:rFonts w:eastAsia="Times New Roman"/>
          <w:color w:val="000000"/>
          <w:sz w:val="20"/>
          <w:lang w:val="en-US"/>
        </w:rPr>
        <w:t xml:space="preserve">f the transmit time of HE SU PPDU </w:t>
      </w:r>
      <w:r w:rsidRPr="008A3C71">
        <w:rPr>
          <w:rFonts w:eastAsia="Times New Roman"/>
          <w:color w:val="000000"/>
          <w:sz w:val="20"/>
          <w:lang w:val="en-US"/>
        </w:rPr>
        <w:t xml:space="preserve">or EHT SU PPDU (respectively) </w:t>
      </w:r>
      <w:r w:rsidRPr="008A3C71">
        <w:rPr>
          <w:rFonts w:eastAsia="Times New Roman"/>
          <w:color w:val="000000"/>
          <w:sz w:val="20"/>
          <w:lang w:val="en-US"/>
        </w:rPr>
        <w:t>is less than the PPDU duration of a non-HT PPDU containing the Control frame sent at the primary rate</w:t>
      </w:r>
      <w:r w:rsidRPr="008A3C71">
        <w:rPr>
          <w:rFonts w:eastAsia="Times New Roman"/>
          <w:color w:val="000000"/>
          <w:sz w:val="20"/>
          <w:lang w:val="en-US"/>
        </w:rPr>
        <w:t xml:space="preserve"> </w:t>
      </w:r>
      <w:r w:rsidRPr="008A3C71">
        <w:rPr>
          <w:rFonts w:eastAsia="Times New Roman"/>
          <w:color w:val="000000"/>
          <w:sz w:val="20"/>
          <w:lang w:val="en-US"/>
        </w:rPr>
        <w:t xml:space="preserve">(see 10.6.6.5.2 (Selection of a rate or MCS)). </w:t>
      </w:r>
    </w:p>
    <w:sectPr w:rsidR="006C44B9" w:rsidRPr="008A3C71"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FD6E0" w14:textId="77777777" w:rsidR="007F5206" w:rsidRDefault="007F5206">
      <w:r>
        <w:separator/>
      </w:r>
    </w:p>
  </w:endnote>
  <w:endnote w:type="continuationSeparator" w:id="0">
    <w:p w14:paraId="75445B60" w14:textId="77777777" w:rsidR="007F5206" w:rsidRDefault="007F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3851" w14:textId="77777777" w:rsidR="00522E00" w:rsidRDefault="00522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54E4508"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920BD9">
      <w:rPr>
        <w:noProof/>
        <w:lang w:val="fr-FR"/>
      </w:rPr>
      <w:t>Abhishek Patil</w:t>
    </w:r>
    <w:r w:rsidR="005B23EA" w:rsidRPr="00DF3474">
      <w:rPr>
        <w:noProof/>
        <w:lang w:val="fr-FR"/>
      </w:rPr>
      <w:t xml:space="preserve"> </w:t>
    </w:r>
    <w:r w:rsidR="00920BD9">
      <w:rPr>
        <w:noProof/>
        <w:lang w:val="fr-FR"/>
      </w:rPr>
      <w:t>(Qualcomm)</w:t>
    </w:r>
    <w:r w:rsidR="005B23EA">
      <w:rPr>
        <w:noProof/>
      </w:rPr>
      <w:fldChar w:fldCharType="end"/>
    </w:r>
  </w:p>
  <w:p w14:paraId="32CB0861" w14:textId="77777777" w:rsidR="005B23EA" w:rsidRPr="00DF3474" w:rsidRDefault="005B23EA">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4F93" w14:textId="77777777" w:rsidR="00522E00" w:rsidRDefault="00522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2C3DF" w14:textId="77777777" w:rsidR="007F5206" w:rsidRDefault="007F5206">
      <w:r>
        <w:separator/>
      </w:r>
    </w:p>
  </w:footnote>
  <w:footnote w:type="continuationSeparator" w:id="0">
    <w:p w14:paraId="5E2961A6" w14:textId="77777777" w:rsidR="007F5206" w:rsidRDefault="007F5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2CE50" w14:textId="77777777" w:rsidR="00522E00" w:rsidRDefault="00522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618D716"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5C02C7">
      <w:rPr>
        <w:noProof/>
      </w:rPr>
      <w:t>August 2020</w:t>
    </w:r>
    <w:r>
      <w:fldChar w:fldCharType="end"/>
    </w:r>
    <w:r>
      <w:tab/>
    </w:r>
    <w:r>
      <w:tab/>
    </w:r>
    <w:r w:rsidR="007F5206">
      <w:fldChar w:fldCharType="begin"/>
    </w:r>
    <w:r w:rsidR="007F5206">
      <w:instrText xml:space="preserve"> TITLE  \* MERGEFORMAT </w:instrText>
    </w:r>
    <w:r w:rsidR="007F5206">
      <w:fldChar w:fldCharType="separate"/>
    </w:r>
    <w:r>
      <w:t>doc.: IEEE 802.11-</w:t>
    </w:r>
    <w:r w:rsidR="0023042E">
      <w:t>20</w:t>
    </w:r>
    <w:r>
      <w:t>/</w:t>
    </w:r>
    <w:r w:rsidR="00522E00">
      <w:t>1275</w:t>
    </w:r>
    <w:r>
      <w:t>r</w:t>
    </w:r>
    <w:r w:rsidR="007F5206">
      <w:fldChar w:fldCharType="end"/>
    </w:r>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9C279" w14:textId="77777777" w:rsidR="00522E00" w:rsidRDefault="00522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6"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9"/>
  </w:num>
  <w:num w:numId="9">
    <w:abstractNumId w:val="3"/>
  </w:num>
  <w:num w:numId="10">
    <w:abstractNumId w:val="7"/>
  </w:num>
  <w:num w:numId="11">
    <w:abstractNumId w:val="11"/>
  </w:num>
  <w:num w:numId="12">
    <w:abstractNumId w:val="5"/>
  </w:num>
  <w:num w:numId="13">
    <w:abstractNumId w:val="4"/>
  </w:num>
  <w:num w:numId="14">
    <w:abstractNumId w:val="10"/>
  </w:num>
  <w:num w:numId="15">
    <w:abstractNumId w:val="6"/>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60A0"/>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07D3"/>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C655A"/>
    <w:rsid w:val="000D01A8"/>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DD5"/>
    <w:rsid w:val="001171AF"/>
    <w:rsid w:val="00117386"/>
    <w:rsid w:val="00117CC9"/>
    <w:rsid w:val="00121B31"/>
    <w:rsid w:val="00121D79"/>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202"/>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986"/>
    <w:rsid w:val="001911EC"/>
    <w:rsid w:val="00192A58"/>
    <w:rsid w:val="00192A5B"/>
    <w:rsid w:val="00195EBE"/>
    <w:rsid w:val="00195F54"/>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04AF"/>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36B5B"/>
    <w:rsid w:val="002410DA"/>
    <w:rsid w:val="0024174B"/>
    <w:rsid w:val="00244006"/>
    <w:rsid w:val="00244CEA"/>
    <w:rsid w:val="0024525A"/>
    <w:rsid w:val="0024564B"/>
    <w:rsid w:val="00245E73"/>
    <w:rsid w:val="00250605"/>
    <w:rsid w:val="00250CF0"/>
    <w:rsid w:val="002545BF"/>
    <w:rsid w:val="0025518D"/>
    <w:rsid w:val="002556CC"/>
    <w:rsid w:val="0025635A"/>
    <w:rsid w:val="002578BB"/>
    <w:rsid w:val="00257D5A"/>
    <w:rsid w:val="002603F6"/>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1E90"/>
    <w:rsid w:val="002A2DA6"/>
    <w:rsid w:val="002A3512"/>
    <w:rsid w:val="002A390D"/>
    <w:rsid w:val="002A423C"/>
    <w:rsid w:val="002A54E2"/>
    <w:rsid w:val="002A57BD"/>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0595"/>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7CF"/>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48D6"/>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00"/>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B7639"/>
    <w:rsid w:val="005C02C7"/>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CB7"/>
    <w:rsid w:val="00671D22"/>
    <w:rsid w:val="00672AE1"/>
    <w:rsid w:val="0067358E"/>
    <w:rsid w:val="00674B18"/>
    <w:rsid w:val="00675C9C"/>
    <w:rsid w:val="0068017B"/>
    <w:rsid w:val="00680E7D"/>
    <w:rsid w:val="00681C5C"/>
    <w:rsid w:val="0068294F"/>
    <w:rsid w:val="006842FC"/>
    <w:rsid w:val="00684D32"/>
    <w:rsid w:val="00685A8E"/>
    <w:rsid w:val="00685F48"/>
    <w:rsid w:val="00690AAB"/>
    <w:rsid w:val="0069130A"/>
    <w:rsid w:val="0069281D"/>
    <w:rsid w:val="00695205"/>
    <w:rsid w:val="00695E21"/>
    <w:rsid w:val="006963B9"/>
    <w:rsid w:val="006A0E4B"/>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4B9"/>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27BDA"/>
    <w:rsid w:val="00730E97"/>
    <w:rsid w:val="00732253"/>
    <w:rsid w:val="00732A57"/>
    <w:rsid w:val="00733302"/>
    <w:rsid w:val="00733506"/>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77AAC"/>
    <w:rsid w:val="00783913"/>
    <w:rsid w:val="00784353"/>
    <w:rsid w:val="0078553D"/>
    <w:rsid w:val="007870BF"/>
    <w:rsid w:val="00787930"/>
    <w:rsid w:val="00791E38"/>
    <w:rsid w:val="0079279A"/>
    <w:rsid w:val="00792F55"/>
    <w:rsid w:val="0079306F"/>
    <w:rsid w:val="00796DAE"/>
    <w:rsid w:val="007976A4"/>
    <w:rsid w:val="007A1C50"/>
    <w:rsid w:val="007A3B91"/>
    <w:rsid w:val="007A3F63"/>
    <w:rsid w:val="007A4991"/>
    <w:rsid w:val="007A4C75"/>
    <w:rsid w:val="007A6CEE"/>
    <w:rsid w:val="007A761B"/>
    <w:rsid w:val="007B12CE"/>
    <w:rsid w:val="007B1F75"/>
    <w:rsid w:val="007B4D64"/>
    <w:rsid w:val="007B600D"/>
    <w:rsid w:val="007C0454"/>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028A"/>
    <w:rsid w:val="007F3D4D"/>
    <w:rsid w:val="007F5206"/>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4BE9"/>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595"/>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3C71"/>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4912"/>
    <w:rsid w:val="00917C91"/>
    <w:rsid w:val="00920BD9"/>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5BFB"/>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3F0F"/>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2FAF"/>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58CD"/>
    <w:rsid w:val="00B178EF"/>
    <w:rsid w:val="00B201C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03F"/>
    <w:rsid w:val="00BF6B6F"/>
    <w:rsid w:val="00BF6FFD"/>
    <w:rsid w:val="00BF7D69"/>
    <w:rsid w:val="00C01A9F"/>
    <w:rsid w:val="00C10B72"/>
    <w:rsid w:val="00C126CD"/>
    <w:rsid w:val="00C13926"/>
    <w:rsid w:val="00C14144"/>
    <w:rsid w:val="00C142AD"/>
    <w:rsid w:val="00C143E1"/>
    <w:rsid w:val="00C16234"/>
    <w:rsid w:val="00C16999"/>
    <w:rsid w:val="00C2383C"/>
    <w:rsid w:val="00C24F87"/>
    <w:rsid w:val="00C30506"/>
    <w:rsid w:val="00C3404B"/>
    <w:rsid w:val="00C35F53"/>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87338"/>
    <w:rsid w:val="00C91B69"/>
    <w:rsid w:val="00C93286"/>
    <w:rsid w:val="00C96A1A"/>
    <w:rsid w:val="00CA028E"/>
    <w:rsid w:val="00CA09B2"/>
    <w:rsid w:val="00CA0A57"/>
    <w:rsid w:val="00CA36A2"/>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3EA"/>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0B6"/>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413"/>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67086"/>
    <w:rsid w:val="00E70342"/>
    <w:rsid w:val="00E7149A"/>
    <w:rsid w:val="00E71DC3"/>
    <w:rsid w:val="00E729A7"/>
    <w:rsid w:val="00E72A24"/>
    <w:rsid w:val="00E73731"/>
    <w:rsid w:val="00E73DC3"/>
    <w:rsid w:val="00E767B3"/>
    <w:rsid w:val="00E77301"/>
    <w:rsid w:val="00E773D3"/>
    <w:rsid w:val="00E808E1"/>
    <w:rsid w:val="00E8378D"/>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021"/>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A7C4E"/>
    <w:rsid w:val="00FB0CDC"/>
    <w:rsid w:val="00FB131D"/>
    <w:rsid w:val="00FB1663"/>
    <w:rsid w:val="00FB2A39"/>
    <w:rsid w:val="00FB6463"/>
    <w:rsid w:val="00FB6870"/>
    <w:rsid w:val="00FB7AED"/>
    <w:rsid w:val="00FC0792"/>
    <w:rsid w:val="00FC707A"/>
    <w:rsid w:val="00FD072A"/>
    <w:rsid w:val="00FD0AA2"/>
    <w:rsid w:val="00FD16C8"/>
    <w:rsid w:val="00FD217F"/>
    <w:rsid w:val="00FD29E5"/>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86E85083-596E-4B3A-B1F2-38DDBDF1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616</TotalTime>
  <Pages>5</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Abhishek Patil</cp:lastModifiedBy>
  <cp:revision>60</cp:revision>
  <cp:lastPrinted>2014-09-06T00:13:00Z</cp:lastPrinted>
  <dcterms:created xsi:type="dcterms:W3CDTF">2020-08-18T21:03:00Z</dcterms:created>
  <dcterms:modified xsi:type="dcterms:W3CDTF">2020-08-26T20:16:00Z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