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43313FA"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w:t>
            </w:r>
            <w:r w:rsidR="00010932">
              <w:t>2020</w:t>
            </w:r>
            <w:r w:rsidR="00361A7D" w:rsidRPr="00784B57">
              <w:t>-</w:t>
            </w:r>
            <w:r w:rsidR="00634675">
              <w:t>0</w:t>
            </w:r>
            <w:r w:rsidR="00B31F04">
              <w:t>6</w:t>
            </w:r>
            <w:r w:rsidR="00361A7D" w:rsidRPr="00784B57">
              <w:t>-</w:t>
            </w:r>
            <w:r w:rsidR="00634675">
              <w:t>02</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bookmarkStart w:id="0" w:name="_GoBack"/>
      <w:bookmarkEnd w:id="0"/>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2ABB7E01" w:rsidR="00793AF7" w:rsidRDefault="00793AF7" w:rsidP="001419C1">
                            <w:pPr>
                              <w:jc w:val="both"/>
                              <w:rPr>
                                <w:lang w:eastAsia="ko-KR"/>
                              </w:rPr>
                            </w:pPr>
                            <w:r>
                              <w:rPr>
                                <w:lang w:eastAsia="ko-KR"/>
                              </w:rPr>
                              <w:t xml:space="preserve">Resolved the following </w:t>
                            </w:r>
                            <w:r w:rsidR="00D572BC">
                              <w:rPr>
                                <w:b/>
                                <w:lang w:eastAsia="ko-KR"/>
                              </w:rPr>
                              <w:t>4</w:t>
                            </w:r>
                            <w:r w:rsidRPr="00E002DE">
                              <w:rPr>
                                <w:b/>
                                <w:lang w:eastAsia="ko-KR"/>
                              </w:rPr>
                              <w:t xml:space="preserve"> CIDs</w:t>
                            </w:r>
                          </w:p>
                          <w:p w14:paraId="2AC716D5" w14:textId="476E1F36" w:rsidR="00793AF7" w:rsidRDefault="00793AF7" w:rsidP="00384018">
                            <w:pPr>
                              <w:pStyle w:val="ListParagraph"/>
                              <w:jc w:val="both"/>
                              <w:rPr>
                                <w:lang w:eastAsia="ko-KR"/>
                              </w:rPr>
                            </w:pPr>
                          </w:p>
                          <w:p w14:paraId="17165B77" w14:textId="77598909" w:rsidR="00D572BC" w:rsidRDefault="00D572BC" w:rsidP="00D572BC">
                            <w:pPr>
                              <w:pStyle w:val="ListParagraph"/>
                              <w:jc w:val="both"/>
                              <w:rPr>
                                <w:lang w:eastAsia="ko-KR"/>
                              </w:rPr>
                            </w:pPr>
                            <w:r w:rsidRPr="00D572BC">
                              <w:rPr>
                                <w:lang w:eastAsia="ko-KR"/>
                              </w:rPr>
                              <w:t>24143, 24227, 24487, 24485</w:t>
                            </w:r>
                          </w:p>
                          <w:p w14:paraId="7E1EC0E3" w14:textId="46BFDE50" w:rsidR="00793AF7" w:rsidRDefault="00793AF7" w:rsidP="00A521B4">
                            <w:pPr>
                              <w:pStyle w:val="ListParagraph"/>
                              <w:jc w:val="both"/>
                              <w:rPr>
                                <w:lang w:eastAsia="ko-KR"/>
                              </w:rPr>
                            </w:pP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" o:allowincell="f" stroked="f">
                <v:textbox>
                  <w:txbxContent>
                    <w:p w14:paraId="4156C3C9" w14:textId="77777777" w:rsidR="00793AF7" w:rsidRDefault="00793AF7">
                      <w:pPr>
                        <w:pStyle w:val="T1"/>
                        <w:spacing w:after="120"/>
                      </w:pPr>
                      <w:r>
                        <w:t>Abstract</w:t>
                      </w:r>
                    </w:p>
                    <w:p w14:paraId="4ACB752D" w14:textId="2ABB7E01" w:rsidR="00793AF7" w:rsidRDefault="00793AF7" w:rsidP="001419C1">
                      <w:pPr>
                        <w:jc w:val="both"/>
                        <w:rPr>
                          <w:lang w:eastAsia="ko-KR"/>
                        </w:rPr>
                      </w:pPr>
                      <w:r>
                        <w:rPr>
                          <w:lang w:eastAsia="ko-KR"/>
                        </w:rPr>
                        <w:t xml:space="preserve">Resolved the following </w:t>
                      </w:r>
                      <w:r w:rsidR="00D572BC">
                        <w:rPr>
                          <w:b/>
                          <w:lang w:eastAsia="ko-KR"/>
                        </w:rPr>
                        <w:t>4</w:t>
                      </w:r>
                      <w:r w:rsidRPr="00E002DE">
                        <w:rPr>
                          <w:b/>
                          <w:lang w:eastAsia="ko-KR"/>
                        </w:rPr>
                        <w:t xml:space="preserve"> CIDs</w:t>
                      </w:r>
                    </w:p>
                    <w:p w14:paraId="2AC716D5" w14:textId="476E1F36" w:rsidR="00793AF7" w:rsidRDefault="00793AF7" w:rsidP="00384018">
                      <w:pPr>
                        <w:pStyle w:val="ListParagraph"/>
                        <w:jc w:val="both"/>
                        <w:rPr>
                          <w:lang w:eastAsia="ko-KR"/>
                        </w:rPr>
                      </w:pPr>
                    </w:p>
                    <w:p w14:paraId="17165B77" w14:textId="77598909" w:rsidR="00D572BC" w:rsidRDefault="00D572BC" w:rsidP="00D572BC">
                      <w:pPr>
                        <w:pStyle w:val="ListParagraph"/>
                        <w:jc w:val="both"/>
                        <w:rPr>
                          <w:lang w:eastAsia="ko-KR"/>
                        </w:rPr>
                      </w:pPr>
                      <w:r w:rsidRPr="00D572BC">
                        <w:rPr>
                          <w:lang w:eastAsia="ko-KR"/>
                        </w:rPr>
                        <w:t>24143, 24227, 24487, 24485</w:t>
                      </w:r>
                    </w:p>
                    <w:p w14:paraId="7E1EC0E3" w14:textId="46BFDE50" w:rsidR="00793AF7" w:rsidRDefault="00793AF7" w:rsidP="00A521B4">
                      <w:pPr>
                        <w:pStyle w:val="ListParagraph"/>
                        <w:jc w:val="both"/>
                        <w:rPr>
                          <w:lang w:eastAsia="ko-KR"/>
                        </w:rPr>
                      </w:pP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As a result of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406"/>
        <w:gridCol w:w="828"/>
        <w:gridCol w:w="2589"/>
        <w:gridCol w:w="1935"/>
        <w:gridCol w:w="1829"/>
      </w:tblGrid>
      <w:tr w:rsidR="00EF1DAE" w:rsidRPr="00EF1DAE" w14:paraId="67F60248" w14:textId="77777777" w:rsidTr="005409A2">
        <w:trPr>
          <w:trHeight w:val="3315"/>
        </w:trPr>
        <w:tc>
          <w:tcPr>
            <w:tcW w:w="773" w:type="dxa"/>
            <w:hideMark/>
          </w:tcPr>
          <w:p w14:paraId="15A268E5" w14:textId="77777777" w:rsidR="005409A2" w:rsidRPr="00EF1DAE" w:rsidRDefault="005409A2" w:rsidP="005409A2">
            <w:pPr>
              <w:jc w:val="right"/>
              <w:rPr>
                <w:rFonts w:ascii="Arial" w:eastAsia="Times New Roman" w:hAnsi="Arial" w:cs="Arial"/>
                <w:sz w:val="20"/>
                <w:lang w:val="en-US"/>
              </w:rPr>
            </w:pPr>
            <w:r w:rsidRPr="00EF1DAE">
              <w:rPr>
                <w:rFonts w:ascii="Arial" w:eastAsia="Times New Roman" w:hAnsi="Arial" w:cs="Arial"/>
                <w:sz w:val="20"/>
                <w:lang w:val="en-US"/>
              </w:rPr>
              <w:t>24143</w:t>
            </w:r>
          </w:p>
        </w:tc>
        <w:tc>
          <w:tcPr>
            <w:tcW w:w="1231" w:type="dxa"/>
            <w:hideMark/>
          </w:tcPr>
          <w:p w14:paraId="129ED955" w14:textId="77777777" w:rsidR="005409A2" w:rsidRPr="00EF1DAE" w:rsidRDefault="005409A2" w:rsidP="005409A2">
            <w:pPr>
              <w:rPr>
                <w:rFonts w:ascii="Arial" w:eastAsia="Times New Roman" w:hAnsi="Arial" w:cs="Arial"/>
                <w:sz w:val="20"/>
                <w:lang w:val="en-US"/>
              </w:rPr>
            </w:pPr>
            <w:proofErr w:type="spellStart"/>
            <w:r w:rsidRPr="00EF1DAE">
              <w:rPr>
                <w:rFonts w:ascii="Arial" w:eastAsia="Times New Roman" w:hAnsi="Arial" w:cs="Arial"/>
                <w:sz w:val="20"/>
                <w:lang w:val="en-US"/>
              </w:rPr>
              <w:t>Lalam</w:t>
            </w:r>
            <w:proofErr w:type="spellEnd"/>
            <w:r w:rsidRPr="00EF1DAE">
              <w:rPr>
                <w:rFonts w:ascii="Arial" w:eastAsia="Times New Roman" w:hAnsi="Arial" w:cs="Arial"/>
                <w:sz w:val="20"/>
                <w:lang w:val="en-US"/>
              </w:rPr>
              <w:t xml:space="preserve">, </w:t>
            </w:r>
            <w:proofErr w:type="spellStart"/>
            <w:r w:rsidRPr="00EF1DAE">
              <w:rPr>
                <w:rFonts w:ascii="Arial" w:eastAsia="Times New Roman" w:hAnsi="Arial" w:cs="Arial"/>
                <w:sz w:val="20"/>
                <w:lang w:val="en-US"/>
              </w:rPr>
              <w:t>Massinissa</w:t>
            </w:r>
            <w:proofErr w:type="spellEnd"/>
          </w:p>
        </w:tc>
        <w:tc>
          <w:tcPr>
            <w:tcW w:w="828" w:type="dxa"/>
            <w:hideMark/>
          </w:tcPr>
          <w:p w14:paraId="730457EF" w14:textId="77777777" w:rsidR="005409A2" w:rsidRPr="00EF1DAE" w:rsidRDefault="005409A2" w:rsidP="005409A2">
            <w:pPr>
              <w:jc w:val="right"/>
              <w:rPr>
                <w:rFonts w:ascii="Arial" w:eastAsia="Times New Roman" w:hAnsi="Arial" w:cs="Arial"/>
                <w:sz w:val="20"/>
                <w:lang w:val="en-US"/>
              </w:rPr>
            </w:pPr>
            <w:r w:rsidRPr="00EF1DAE">
              <w:rPr>
                <w:rFonts w:ascii="Arial" w:eastAsia="Times New Roman" w:hAnsi="Arial" w:cs="Arial"/>
                <w:sz w:val="20"/>
                <w:lang w:val="en-US"/>
              </w:rPr>
              <w:t>114.10</w:t>
            </w:r>
          </w:p>
        </w:tc>
        <w:tc>
          <w:tcPr>
            <w:tcW w:w="2750" w:type="dxa"/>
            <w:hideMark/>
          </w:tcPr>
          <w:p w14:paraId="08AE65A9"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 xml:space="preserve">It is unclear why 4 octets are reserved in the Per AID TID Info subfield when AID is 2045. Per AID TID Info subfield is already of variable length, so why should this filed be 12 octets long when 8 are </w:t>
            </w:r>
            <w:proofErr w:type="gramStart"/>
            <w:r w:rsidRPr="00EF1DAE">
              <w:rPr>
                <w:rFonts w:ascii="Arial" w:eastAsia="Times New Roman" w:hAnsi="Arial" w:cs="Arial"/>
                <w:sz w:val="20"/>
                <w:lang w:val="en-US"/>
              </w:rPr>
              <w:t>sufficient</w:t>
            </w:r>
            <w:proofErr w:type="gramEnd"/>
            <w:r w:rsidRPr="00EF1DAE">
              <w:rPr>
                <w:rFonts w:ascii="Arial" w:eastAsia="Times New Roman" w:hAnsi="Arial" w:cs="Arial"/>
                <w:sz w:val="20"/>
                <w:lang w:val="en-US"/>
              </w:rPr>
              <w:t>. Either give a better explanation in the following NOTE why ignoring 10 octets is better than 6 or removed those 4 reserved bytes</w:t>
            </w:r>
          </w:p>
        </w:tc>
        <w:tc>
          <w:tcPr>
            <w:tcW w:w="2061" w:type="dxa"/>
            <w:hideMark/>
          </w:tcPr>
          <w:p w14:paraId="257EC55C"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As in comment</w:t>
            </w:r>
          </w:p>
        </w:tc>
        <w:tc>
          <w:tcPr>
            <w:tcW w:w="1717" w:type="dxa"/>
            <w:hideMark/>
          </w:tcPr>
          <w:p w14:paraId="0B662069" w14:textId="4B324024"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Rejected.</w:t>
            </w:r>
            <w:r w:rsidRPr="00EF1DAE">
              <w:rPr>
                <w:rFonts w:ascii="Arial" w:eastAsia="Times New Roman" w:hAnsi="Arial" w:cs="Arial"/>
                <w:sz w:val="20"/>
                <w:lang w:val="en-US"/>
              </w:rPr>
              <w:br/>
            </w:r>
            <w:r w:rsidRPr="00EF1DAE">
              <w:rPr>
                <w:rFonts w:ascii="Arial" w:eastAsia="Times New Roman" w:hAnsi="Arial" w:cs="Arial"/>
                <w:sz w:val="20"/>
                <w:lang w:val="en-US"/>
              </w:rPr>
              <w:br/>
              <w:t xml:space="preserve">Per AID TID Info subfield takes two formats (Figure 9-47c and Figure 9-48d). </w:t>
            </w:r>
            <w:r w:rsidR="00BD3FCF" w:rsidRPr="00EF1DAE">
              <w:rPr>
                <w:rFonts w:ascii="Arial" w:eastAsia="Times New Roman" w:hAnsi="Arial" w:cs="Arial"/>
                <w:sz w:val="20"/>
                <w:lang w:val="en-US"/>
              </w:rPr>
              <w:t>This helps with the cases where the receiver is not able to understand AID of 2045</w:t>
            </w:r>
            <w:r w:rsidR="00A45F02" w:rsidRPr="00EF1DAE">
              <w:rPr>
                <w:rFonts w:ascii="Arial" w:eastAsia="Times New Roman" w:hAnsi="Arial" w:cs="Arial"/>
                <w:sz w:val="20"/>
                <w:lang w:val="en-US"/>
              </w:rPr>
              <w:t>, where the parsing logic will skip 10 octets by default</w:t>
            </w:r>
            <w:r w:rsidRPr="00EF1DAE">
              <w:rPr>
                <w:rFonts w:ascii="Arial" w:eastAsia="Times New Roman" w:hAnsi="Arial" w:cs="Arial"/>
                <w:sz w:val="20"/>
                <w:lang w:val="en-US"/>
              </w:rPr>
              <w:t>.</w:t>
            </w:r>
          </w:p>
        </w:tc>
      </w:tr>
      <w:tr w:rsidR="00EF1DAE" w:rsidRPr="00EF1DAE" w14:paraId="204C30B8" w14:textId="77777777" w:rsidTr="005409A2">
        <w:trPr>
          <w:trHeight w:val="3315"/>
        </w:trPr>
        <w:tc>
          <w:tcPr>
            <w:tcW w:w="773" w:type="dxa"/>
          </w:tcPr>
          <w:p w14:paraId="5F653E88" w14:textId="0B00A61C" w:rsidR="003C3494" w:rsidRPr="00EF1DAE" w:rsidRDefault="004C6716" w:rsidP="005409A2">
            <w:pPr>
              <w:jc w:val="right"/>
              <w:rPr>
                <w:rFonts w:ascii="Arial" w:eastAsia="Times New Roman" w:hAnsi="Arial" w:cs="Arial"/>
                <w:sz w:val="20"/>
                <w:lang w:val="en-US"/>
              </w:rPr>
            </w:pPr>
            <w:r w:rsidRPr="00EF1DAE">
              <w:rPr>
                <w:rFonts w:ascii="Arial" w:eastAsia="Times New Roman" w:hAnsi="Arial" w:cs="Arial"/>
                <w:sz w:val="20"/>
                <w:lang w:val="en-US"/>
              </w:rPr>
              <w:t>24227</w:t>
            </w:r>
          </w:p>
        </w:tc>
        <w:tc>
          <w:tcPr>
            <w:tcW w:w="1231" w:type="dxa"/>
          </w:tcPr>
          <w:p w14:paraId="4A1CDF5E" w14:textId="681035F6" w:rsidR="003C3494" w:rsidRPr="00EF1DAE" w:rsidRDefault="004C6716" w:rsidP="005409A2">
            <w:pPr>
              <w:rPr>
                <w:rFonts w:ascii="Arial" w:eastAsia="Times New Roman" w:hAnsi="Arial" w:cs="Arial"/>
                <w:sz w:val="20"/>
                <w:lang w:val="en-US"/>
              </w:rPr>
            </w:pPr>
            <w:r w:rsidRPr="00EF1DAE">
              <w:rPr>
                <w:rFonts w:ascii="Arial" w:eastAsia="Times New Roman" w:hAnsi="Arial" w:cs="Arial"/>
                <w:sz w:val="20"/>
                <w:lang w:val="en-US"/>
              </w:rPr>
              <w:t>Wilhelmsson, Leif</w:t>
            </w:r>
          </w:p>
        </w:tc>
        <w:tc>
          <w:tcPr>
            <w:tcW w:w="828" w:type="dxa"/>
          </w:tcPr>
          <w:p w14:paraId="50B1EB92" w14:textId="53DF4DC8" w:rsidR="003C3494" w:rsidRPr="00EF1DAE" w:rsidRDefault="004C6716" w:rsidP="005409A2">
            <w:pPr>
              <w:jc w:val="right"/>
              <w:rPr>
                <w:rFonts w:ascii="Arial" w:eastAsia="Times New Roman" w:hAnsi="Arial" w:cs="Arial"/>
                <w:sz w:val="20"/>
                <w:lang w:val="en-US"/>
              </w:rPr>
            </w:pPr>
            <w:r w:rsidRPr="00EF1DAE">
              <w:rPr>
                <w:rFonts w:ascii="Arial" w:eastAsia="Times New Roman" w:hAnsi="Arial" w:cs="Arial"/>
                <w:sz w:val="20"/>
                <w:lang w:val="en-US"/>
              </w:rPr>
              <w:t>251.50</w:t>
            </w:r>
          </w:p>
        </w:tc>
        <w:tc>
          <w:tcPr>
            <w:tcW w:w="2750" w:type="dxa"/>
          </w:tcPr>
          <w:p w14:paraId="54A71262" w14:textId="553628D4" w:rsidR="003C3494" w:rsidRPr="00EF1DAE" w:rsidRDefault="000F0F37" w:rsidP="005409A2">
            <w:pPr>
              <w:rPr>
                <w:rFonts w:ascii="Arial" w:eastAsia="Times New Roman" w:hAnsi="Arial" w:cs="Arial"/>
                <w:sz w:val="20"/>
                <w:lang w:val="en-US"/>
              </w:rPr>
            </w:pPr>
            <w:r w:rsidRPr="00EF1DAE">
              <w:rPr>
                <w:rFonts w:ascii="Arial" w:eastAsia="Times New Roman" w:hAnsi="Arial" w:cs="Arial"/>
                <w:sz w:val="20"/>
                <w:lang w:val="en-US"/>
              </w:rPr>
              <w:t xml:space="preserve">"the acknowledgment procedure for MPDUs that were not transmitted within a VHT MU PPDU". It sounds strange to have an acknowledgement procedure for </w:t>
            </w:r>
            <w:proofErr w:type="spellStart"/>
            <w:r w:rsidRPr="00EF1DAE">
              <w:rPr>
                <w:rFonts w:ascii="Arial" w:eastAsia="Times New Roman" w:hAnsi="Arial" w:cs="Arial"/>
                <w:sz w:val="20"/>
                <w:lang w:val="en-US"/>
              </w:rPr>
              <w:t>soemthing</w:t>
            </w:r>
            <w:proofErr w:type="spellEnd"/>
            <w:r w:rsidRPr="00EF1DAE">
              <w:rPr>
                <w:rFonts w:ascii="Arial" w:eastAsia="Times New Roman" w:hAnsi="Arial" w:cs="Arial"/>
                <w:sz w:val="20"/>
                <w:lang w:val="en-US"/>
              </w:rPr>
              <w:t xml:space="preserve"> not sent...Is it </w:t>
            </w:r>
            <w:proofErr w:type="spellStart"/>
            <w:r w:rsidRPr="00EF1DAE">
              <w:rPr>
                <w:rFonts w:ascii="Arial" w:eastAsia="Times New Roman" w:hAnsi="Arial" w:cs="Arial"/>
                <w:sz w:val="20"/>
                <w:lang w:val="en-US"/>
              </w:rPr>
              <w:t>possbile</w:t>
            </w:r>
            <w:proofErr w:type="spellEnd"/>
            <w:r w:rsidRPr="00EF1DAE">
              <w:rPr>
                <w:rFonts w:ascii="Arial" w:eastAsia="Times New Roman" w:hAnsi="Arial" w:cs="Arial"/>
                <w:sz w:val="20"/>
                <w:lang w:val="en-US"/>
              </w:rPr>
              <w:t xml:space="preserve"> to rephrase this to better capture what is </w:t>
            </w:r>
            <w:proofErr w:type="gramStart"/>
            <w:r w:rsidRPr="00EF1DAE">
              <w:rPr>
                <w:rFonts w:ascii="Arial" w:eastAsia="Times New Roman" w:hAnsi="Arial" w:cs="Arial"/>
                <w:sz w:val="20"/>
                <w:lang w:val="en-US"/>
              </w:rPr>
              <w:t>intended  to</w:t>
            </w:r>
            <w:proofErr w:type="gramEnd"/>
            <w:r w:rsidRPr="00EF1DAE">
              <w:rPr>
                <w:rFonts w:ascii="Arial" w:eastAsia="Times New Roman" w:hAnsi="Arial" w:cs="Arial"/>
                <w:sz w:val="20"/>
                <w:lang w:val="en-US"/>
              </w:rPr>
              <w:t xml:space="preserve"> be said?</w:t>
            </w:r>
          </w:p>
        </w:tc>
        <w:tc>
          <w:tcPr>
            <w:tcW w:w="2061" w:type="dxa"/>
          </w:tcPr>
          <w:p w14:paraId="28792B58" w14:textId="2F15D504" w:rsidR="003C3494" w:rsidRPr="00EF1DAE" w:rsidRDefault="000F0F37" w:rsidP="005409A2">
            <w:pPr>
              <w:rPr>
                <w:rFonts w:ascii="Arial" w:eastAsia="Times New Roman" w:hAnsi="Arial" w:cs="Arial"/>
                <w:sz w:val="20"/>
                <w:lang w:val="en-US"/>
              </w:rPr>
            </w:pPr>
            <w:r w:rsidRPr="00EF1DAE">
              <w:rPr>
                <w:rFonts w:ascii="Arial" w:eastAsia="Times New Roman" w:hAnsi="Arial" w:cs="Arial"/>
                <w:sz w:val="20"/>
                <w:lang w:val="en-US"/>
              </w:rPr>
              <w:t>As in comment</w:t>
            </w:r>
          </w:p>
        </w:tc>
        <w:tc>
          <w:tcPr>
            <w:tcW w:w="1717" w:type="dxa"/>
          </w:tcPr>
          <w:p w14:paraId="30BEC8C9" w14:textId="3C632D2F" w:rsidR="008D2487" w:rsidRPr="00EF1DAE" w:rsidRDefault="008D2487" w:rsidP="005409A2">
            <w:pPr>
              <w:rPr>
                <w:rFonts w:ascii="Arial" w:eastAsia="Times New Roman" w:hAnsi="Arial" w:cs="Arial"/>
                <w:sz w:val="20"/>
                <w:lang w:val="en-US"/>
              </w:rPr>
            </w:pPr>
            <w:r w:rsidRPr="00EF1DAE">
              <w:rPr>
                <w:rFonts w:ascii="Arial" w:eastAsia="Times New Roman" w:hAnsi="Arial" w:cs="Arial"/>
                <w:sz w:val="20"/>
                <w:lang w:val="en-US"/>
              </w:rPr>
              <w:t>Rejected.</w:t>
            </w:r>
          </w:p>
          <w:p w14:paraId="317A5031" w14:textId="77777777" w:rsidR="008D2487" w:rsidRPr="00EF1DAE" w:rsidRDefault="008D2487" w:rsidP="005409A2">
            <w:pPr>
              <w:rPr>
                <w:rFonts w:ascii="Arial" w:eastAsia="Times New Roman" w:hAnsi="Arial" w:cs="Arial"/>
                <w:sz w:val="20"/>
                <w:lang w:val="en-US"/>
              </w:rPr>
            </w:pPr>
          </w:p>
          <w:p w14:paraId="4B809E78" w14:textId="22299D0A" w:rsidR="003C3494" w:rsidRPr="00EF1DAE" w:rsidRDefault="00863525" w:rsidP="005409A2">
            <w:pPr>
              <w:rPr>
                <w:rFonts w:ascii="Arial" w:eastAsia="Times New Roman" w:hAnsi="Arial" w:cs="Arial"/>
                <w:sz w:val="20"/>
                <w:lang w:val="en-US"/>
              </w:rPr>
            </w:pPr>
            <w:r w:rsidRPr="00EF1DAE">
              <w:rPr>
                <w:rFonts w:ascii="Arial" w:eastAsia="Times New Roman" w:hAnsi="Arial" w:cs="Arial"/>
                <w:sz w:val="20"/>
                <w:lang w:val="en-US"/>
              </w:rPr>
              <w:t>C</w:t>
            </w:r>
            <w:r w:rsidRPr="00EF1DAE">
              <w:rPr>
                <w:rFonts w:ascii="Arial" w:eastAsia="Times New Roman" w:hAnsi="Arial" w:cs="Arial"/>
                <w:sz w:val="20"/>
                <w:lang w:val="en-US"/>
              </w:rPr>
              <w:t xml:space="preserve">omment fails to identify a technical issue and seems to target baseline spec text. </w:t>
            </w:r>
          </w:p>
        </w:tc>
      </w:tr>
      <w:tr w:rsidR="00EF1DAE" w:rsidRPr="00EF1DAE" w14:paraId="41D89A84" w14:textId="77777777" w:rsidTr="005409A2">
        <w:trPr>
          <w:trHeight w:val="3315"/>
        </w:trPr>
        <w:tc>
          <w:tcPr>
            <w:tcW w:w="773" w:type="dxa"/>
          </w:tcPr>
          <w:p w14:paraId="4229BD87" w14:textId="13BE4D80" w:rsidR="003C3494" w:rsidRPr="00EF1DAE" w:rsidRDefault="00F65701" w:rsidP="005409A2">
            <w:pPr>
              <w:jc w:val="right"/>
              <w:rPr>
                <w:rFonts w:ascii="Arial" w:eastAsia="Times New Roman" w:hAnsi="Arial" w:cs="Arial"/>
                <w:sz w:val="20"/>
                <w:lang w:val="en-US"/>
              </w:rPr>
            </w:pPr>
            <w:r w:rsidRPr="00EF1DAE">
              <w:rPr>
                <w:rFonts w:ascii="Arial" w:eastAsia="Times New Roman" w:hAnsi="Arial" w:cs="Arial"/>
                <w:sz w:val="20"/>
                <w:lang w:val="en-US"/>
              </w:rPr>
              <w:lastRenderedPageBreak/>
              <w:t>24487</w:t>
            </w:r>
          </w:p>
        </w:tc>
        <w:tc>
          <w:tcPr>
            <w:tcW w:w="1231" w:type="dxa"/>
          </w:tcPr>
          <w:p w14:paraId="5658B33E" w14:textId="72012007"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RISON, Mark</w:t>
            </w:r>
          </w:p>
        </w:tc>
        <w:tc>
          <w:tcPr>
            <w:tcW w:w="828" w:type="dxa"/>
          </w:tcPr>
          <w:p w14:paraId="23E12B24" w14:textId="77777777" w:rsidR="003C3494" w:rsidRPr="00EF1DAE" w:rsidRDefault="003C3494" w:rsidP="005409A2">
            <w:pPr>
              <w:jc w:val="right"/>
              <w:rPr>
                <w:rFonts w:ascii="Arial" w:eastAsia="Times New Roman" w:hAnsi="Arial" w:cs="Arial"/>
                <w:sz w:val="20"/>
                <w:lang w:val="en-US"/>
              </w:rPr>
            </w:pPr>
          </w:p>
        </w:tc>
        <w:tc>
          <w:tcPr>
            <w:tcW w:w="2750" w:type="dxa"/>
          </w:tcPr>
          <w:p w14:paraId="1040C0D9" w14:textId="4300016D"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We have a 26.4.4.4 Responding to an HE MU PPDU, HE SU PPDU or HE ER SU PPDU with an HE TB PPDU but we also need a subclause on responding to a non-HE PPDU with an HE TB PPDU, if the non-HE PPDU is a triggering frame (i.e. contains a Trigger frame or TRS Control).  The resolution to CID 22321 said "Only the MPDUs sent in HE MU  PPDU, HE SU PPDU or HE ER SU PPDU can set the Ack Policy to HTP Ack", which is true, but not relevant to this comment, which is about the need for information on how to respond to a non-HE PPDU with an HE TB PPDU</w:t>
            </w:r>
          </w:p>
        </w:tc>
        <w:tc>
          <w:tcPr>
            <w:tcW w:w="2061" w:type="dxa"/>
          </w:tcPr>
          <w:p w14:paraId="1F330439" w14:textId="615A4510"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As it says in the comment</w:t>
            </w:r>
          </w:p>
        </w:tc>
        <w:tc>
          <w:tcPr>
            <w:tcW w:w="1717" w:type="dxa"/>
          </w:tcPr>
          <w:p w14:paraId="7E7094A6" w14:textId="77777777" w:rsidR="003C3494" w:rsidRPr="00EF1DAE" w:rsidRDefault="00504FBB" w:rsidP="005409A2">
            <w:pPr>
              <w:rPr>
                <w:rFonts w:ascii="Arial" w:eastAsia="Times New Roman" w:hAnsi="Arial" w:cs="Arial"/>
                <w:sz w:val="20"/>
                <w:lang w:val="en-US"/>
              </w:rPr>
            </w:pPr>
            <w:r w:rsidRPr="00EF1DAE">
              <w:rPr>
                <w:rFonts w:ascii="Arial" w:eastAsia="Times New Roman" w:hAnsi="Arial" w:cs="Arial"/>
                <w:sz w:val="20"/>
                <w:lang w:val="en-US"/>
              </w:rPr>
              <w:t>Rejected.</w:t>
            </w:r>
          </w:p>
          <w:p w14:paraId="2DB2BCA9" w14:textId="77777777" w:rsidR="00504FBB" w:rsidRPr="00EF1DAE" w:rsidRDefault="00504FBB" w:rsidP="005409A2">
            <w:pPr>
              <w:rPr>
                <w:rFonts w:ascii="Arial" w:eastAsia="Times New Roman" w:hAnsi="Arial" w:cs="Arial"/>
                <w:sz w:val="20"/>
                <w:lang w:val="en-US"/>
              </w:rPr>
            </w:pPr>
          </w:p>
          <w:p w14:paraId="0335CBD0" w14:textId="2CE1E2E0" w:rsidR="00504FBB" w:rsidRPr="00EF1DAE" w:rsidRDefault="00632E61" w:rsidP="005409A2">
            <w:pPr>
              <w:rPr>
                <w:rFonts w:ascii="Arial" w:eastAsia="Times New Roman" w:hAnsi="Arial" w:cs="Arial"/>
                <w:sz w:val="20"/>
                <w:lang w:val="en-US"/>
              </w:rPr>
            </w:pPr>
            <w:r w:rsidRPr="00EF1DAE">
              <w:rPr>
                <w:rFonts w:ascii="Arial" w:eastAsia="Times New Roman" w:hAnsi="Arial" w:cs="Arial"/>
                <w:sz w:val="20"/>
                <w:lang w:val="en-US"/>
              </w:rPr>
              <w:t>We cannot respond to a non-HE PPDU with acknowledgement carried in HE TB PPDU</w:t>
            </w:r>
            <w:r w:rsidR="00EE64B8" w:rsidRPr="00EF1DAE">
              <w:rPr>
                <w:rFonts w:ascii="Arial" w:eastAsia="Times New Roman" w:hAnsi="Arial" w:cs="Arial"/>
                <w:sz w:val="20"/>
                <w:lang w:val="en-US"/>
              </w:rPr>
              <w:t>. See the condition for setting HTP Ack: “</w:t>
            </w:r>
            <w:r w:rsidR="00EE64B8" w:rsidRPr="00EF1DAE">
              <w:rPr>
                <w:rFonts w:ascii="Arial" w:eastAsia="Times New Roman" w:hAnsi="Arial" w:cs="Arial"/>
                <w:sz w:val="20"/>
                <w:lang w:val="en-US"/>
              </w:rPr>
              <w:t>"The frame is carried in an HE MU PPDU, HE SU PPDU or HE ER SU PPDU that contains a frame that solicits a response in an HE TB PPDU"</w:t>
            </w:r>
            <w:r w:rsidR="00EE64B8" w:rsidRPr="00EF1DAE">
              <w:rPr>
                <w:rFonts w:ascii="Arial" w:eastAsia="Times New Roman" w:hAnsi="Arial" w:cs="Arial"/>
                <w:sz w:val="20"/>
                <w:lang w:val="en-US"/>
              </w:rPr>
              <w:t>”</w:t>
            </w:r>
            <w:r w:rsidR="00EF1DAE" w:rsidRPr="00EF1DAE">
              <w:rPr>
                <w:rFonts w:ascii="Arial" w:eastAsia="Times New Roman" w:hAnsi="Arial" w:cs="Arial"/>
                <w:sz w:val="20"/>
                <w:lang w:val="en-US"/>
              </w:rPr>
              <w:t xml:space="preserve"> in Table 9-13</w:t>
            </w:r>
          </w:p>
        </w:tc>
      </w:tr>
      <w:tr w:rsidR="00EF1DAE" w:rsidRPr="00EF1DAE" w14:paraId="5377D23E" w14:textId="77777777" w:rsidTr="005409A2">
        <w:trPr>
          <w:trHeight w:val="4335"/>
        </w:trPr>
        <w:tc>
          <w:tcPr>
            <w:tcW w:w="773" w:type="dxa"/>
            <w:hideMark/>
          </w:tcPr>
          <w:p w14:paraId="144FE0E2" w14:textId="77777777" w:rsidR="005409A2" w:rsidRPr="00EF1DAE" w:rsidRDefault="005409A2" w:rsidP="005409A2">
            <w:pPr>
              <w:jc w:val="right"/>
              <w:rPr>
                <w:rFonts w:ascii="Arial" w:eastAsia="Times New Roman" w:hAnsi="Arial" w:cs="Arial"/>
                <w:sz w:val="20"/>
                <w:lang w:val="en-US"/>
              </w:rPr>
            </w:pPr>
            <w:r w:rsidRPr="00EF1DAE">
              <w:rPr>
                <w:rFonts w:ascii="Arial" w:eastAsia="Times New Roman" w:hAnsi="Arial" w:cs="Arial"/>
                <w:sz w:val="20"/>
                <w:lang w:val="en-US"/>
              </w:rPr>
              <w:t>24485</w:t>
            </w:r>
          </w:p>
        </w:tc>
        <w:tc>
          <w:tcPr>
            <w:tcW w:w="1231" w:type="dxa"/>
            <w:hideMark/>
          </w:tcPr>
          <w:p w14:paraId="5772EF07"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RISON, Mark</w:t>
            </w:r>
          </w:p>
        </w:tc>
        <w:tc>
          <w:tcPr>
            <w:tcW w:w="828" w:type="dxa"/>
            <w:hideMark/>
          </w:tcPr>
          <w:p w14:paraId="6F48D0D5" w14:textId="77777777" w:rsidR="005409A2" w:rsidRPr="00EF1DAE" w:rsidRDefault="005409A2" w:rsidP="005409A2">
            <w:pPr>
              <w:rPr>
                <w:rFonts w:ascii="Arial" w:eastAsia="Times New Roman" w:hAnsi="Arial" w:cs="Arial"/>
                <w:sz w:val="20"/>
                <w:lang w:val="en-US"/>
              </w:rPr>
            </w:pPr>
          </w:p>
        </w:tc>
        <w:tc>
          <w:tcPr>
            <w:tcW w:w="2750" w:type="dxa"/>
            <w:hideMark/>
          </w:tcPr>
          <w:p w14:paraId="57806DCB"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It is not clear whether two HE STAs that have negotiated a BA buffer size &gt;64 for a given TID can exchange &gt;64 MPDUs for that TID in a HT/VHT PPDU</w:t>
            </w:r>
          </w:p>
        </w:tc>
        <w:tc>
          <w:tcPr>
            <w:tcW w:w="2061" w:type="dxa"/>
            <w:hideMark/>
          </w:tcPr>
          <w:p w14:paraId="7500ECAB"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At 280.37 add a para "</w:t>
            </w:r>
            <w:proofErr w:type="spellStart"/>
            <w:r w:rsidRPr="00EF1DAE">
              <w:rPr>
                <w:rFonts w:ascii="Arial" w:eastAsia="Times New Roman" w:hAnsi="Arial" w:cs="Arial"/>
                <w:sz w:val="20"/>
                <w:lang w:val="en-US"/>
              </w:rPr>
              <w:t>An</w:t>
            </w:r>
            <w:proofErr w:type="spellEnd"/>
            <w:r w:rsidRPr="00EF1DAE">
              <w:rPr>
                <w:rFonts w:ascii="Arial" w:eastAsia="Times New Roman" w:hAnsi="Arial" w:cs="Arial"/>
                <w:sz w:val="20"/>
                <w:lang w:val="en-US"/>
              </w:rPr>
              <w:t xml:space="preserve"> HE STAs whose transmission window is greater than 64 may transmit more than 64 MPDUs in a VHT PPDU to the recipient HE STA."</w:t>
            </w:r>
          </w:p>
        </w:tc>
        <w:tc>
          <w:tcPr>
            <w:tcW w:w="1717" w:type="dxa"/>
            <w:hideMark/>
          </w:tcPr>
          <w:p w14:paraId="3F8459DA" w14:textId="77777777" w:rsidR="005409A2" w:rsidRPr="00EF1DAE" w:rsidRDefault="005409A2" w:rsidP="005409A2">
            <w:pPr>
              <w:rPr>
                <w:rFonts w:ascii="Arial" w:eastAsia="Times New Roman" w:hAnsi="Arial" w:cs="Arial"/>
                <w:sz w:val="20"/>
                <w:lang w:val="en-US"/>
              </w:rPr>
            </w:pPr>
            <w:r w:rsidRPr="00EF1DAE">
              <w:rPr>
                <w:rFonts w:ascii="Arial" w:eastAsia="Times New Roman" w:hAnsi="Arial" w:cs="Arial"/>
                <w:sz w:val="20"/>
                <w:lang w:val="en-US"/>
              </w:rPr>
              <w:t>Rejected.</w:t>
            </w:r>
            <w:r w:rsidRPr="00EF1DAE">
              <w:rPr>
                <w:rFonts w:ascii="Arial" w:eastAsia="Times New Roman" w:hAnsi="Arial" w:cs="Arial"/>
                <w:sz w:val="20"/>
                <w:lang w:val="en-US"/>
              </w:rPr>
              <w:br/>
            </w:r>
            <w:r w:rsidRPr="00EF1DAE">
              <w:rPr>
                <w:rFonts w:ascii="Arial" w:eastAsia="Times New Roman" w:hAnsi="Arial" w:cs="Arial"/>
                <w:sz w:val="20"/>
                <w:lang w:val="en-US"/>
              </w:rPr>
              <w:br/>
              <w:t xml:space="preserve">Buffer size negotiated is not limited to the PPDUs that carry the MPDUs. Adding the proposed text will be misleading in the sense that this sentence would need to be updated for future </w:t>
            </w:r>
            <w:proofErr w:type="spellStart"/>
            <w:r w:rsidRPr="00EF1DAE">
              <w:rPr>
                <w:rFonts w:ascii="Arial" w:eastAsia="Times New Roman" w:hAnsi="Arial" w:cs="Arial"/>
                <w:sz w:val="20"/>
                <w:lang w:val="en-US"/>
              </w:rPr>
              <w:t>amendements</w:t>
            </w:r>
            <w:proofErr w:type="spellEnd"/>
            <w:r w:rsidRPr="00EF1DAE">
              <w:rPr>
                <w:rFonts w:ascii="Arial" w:eastAsia="Times New Roman" w:hAnsi="Arial" w:cs="Arial"/>
                <w:sz w:val="20"/>
                <w:lang w:val="en-US"/>
              </w:rPr>
              <w:t xml:space="preserve">. </w:t>
            </w:r>
            <w:r w:rsidRPr="00EF1DAE">
              <w:rPr>
                <w:rFonts w:ascii="Arial" w:eastAsia="Times New Roman" w:hAnsi="Arial" w:cs="Arial"/>
                <w:sz w:val="20"/>
                <w:lang w:val="en-US"/>
              </w:rPr>
              <w:br/>
            </w:r>
            <w:r w:rsidRPr="00EF1DAE">
              <w:rPr>
                <w:rFonts w:ascii="Arial" w:eastAsia="Times New Roman" w:hAnsi="Arial" w:cs="Arial"/>
                <w:sz w:val="20"/>
                <w:lang w:val="en-US"/>
              </w:rPr>
              <w:br/>
              <w:t>Also, please note that the spec does not have any explicit statement that would forbid these VHT PPDUs for example from being sent to such an HE STA.</w:t>
            </w:r>
          </w:p>
        </w:tc>
      </w:tr>
    </w:tbl>
    <w:p w14:paraId="327BF15B" w14:textId="77777777" w:rsidR="00B9010A" w:rsidRPr="00784B57" w:rsidRDefault="00B9010A" w:rsidP="00EF1DAE"/>
    <w:sectPr w:rsidR="00B9010A" w:rsidRPr="00784B57"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8AB3" w14:textId="77777777" w:rsidR="00BB424A" w:rsidRDefault="00BB424A">
      <w:r>
        <w:separator/>
      </w:r>
    </w:p>
  </w:endnote>
  <w:endnote w:type="continuationSeparator" w:id="0">
    <w:p w14:paraId="17411A09" w14:textId="77777777" w:rsidR="00BB424A" w:rsidRDefault="00BB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1A5A" w14:textId="77777777" w:rsidR="00BB424A" w:rsidRDefault="00BB424A">
      <w:r>
        <w:separator/>
      </w:r>
    </w:p>
  </w:footnote>
  <w:footnote w:type="continuationSeparator" w:id="0">
    <w:p w14:paraId="18019AE8" w14:textId="77777777" w:rsidR="00BB424A" w:rsidRDefault="00BB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3D2F7DB" w:rsidR="00793AF7" w:rsidRDefault="002C1702" w:rsidP="00732A32">
    <w:pPr>
      <w:pStyle w:val="Header"/>
      <w:tabs>
        <w:tab w:val="clear" w:pos="6480"/>
        <w:tab w:val="center" w:pos="4680"/>
        <w:tab w:val="right" w:pos="9360"/>
      </w:tabs>
    </w:pPr>
    <w:r>
      <w:t>Aug</w:t>
    </w:r>
    <w:r w:rsidR="00793AF7">
      <w:t xml:space="preserve"> </w:t>
    </w:r>
    <w:r w:rsidR="00E63E6C">
      <w:t>2020</w:t>
    </w:r>
    <w:r w:rsidR="00793AF7">
      <w:tab/>
    </w:r>
    <w:r w:rsidR="00793AF7">
      <w:tab/>
    </w:r>
    <w:fldSimple w:instr=" TITLE  \* MERGEFORMAT ">
      <w:r w:rsidR="00793AF7">
        <w:t xml:space="preserve">doc.: </w:t>
      </w:r>
    </w:fldSimple>
    <w:r w:rsidR="00300F8B" w:rsidRPr="00300F8B">
      <w:t xml:space="preserve"> </w:t>
    </w:r>
    <w:r w:rsidR="00010932" w:rsidRPr="00010932">
      <w:t>11-20-</w:t>
    </w:r>
    <w:r>
      <w:t>1181</w:t>
    </w:r>
    <w:r w:rsidR="00010932" w:rsidRPr="00010932">
      <w:t>-0</w:t>
    </w:r>
    <w:r>
      <w:t>0</w:t>
    </w:r>
    <w:r w:rsidR="00010932" w:rsidRPr="00010932">
      <w:t>-00ax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6.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10.3.3.1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3.3.13.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3.3.13.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10-15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3.3.13.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tKwFAFJosSAtAAAA"/>
  </w:docVars>
  <w:rsids>
    <w:rsidRoot w:val="001A2B00"/>
    <w:rsid w:val="00000A8E"/>
    <w:rsid w:val="00001D4F"/>
    <w:rsid w:val="00003ACB"/>
    <w:rsid w:val="00004089"/>
    <w:rsid w:val="00004EA6"/>
    <w:rsid w:val="00007ADE"/>
    <w:rsid w:val="00007F10"/>
    <w:rsid w:val="00010932"/>
    <w:rsid w:val="00010A3D"/>
    <w:rsid w:val="00010DBF"/>
    <w:rsid w:val="00011009"/>
    <w:rsid w:val="000116A7"/>
    <w:rsid w:val="00011B9F"/>
    <w:rsid w:val="00012150"/>
    <w:rsid w:val="000122F6"/>
    <w:rsid w:val="00013ABD"/>
    <w:rsid w:val="00013C43"/>
    <w:rsid w:val="00014594"/>
    <w:rsid w:val="00015F03"/>
    <w:rsid w:val="00017517"/>
    <w:rsid w:val="00017B78"/>
    <w:rsid w:val="00020942"/>
    <w:rsid w:val="00020A7A"/>
    <w:rsid w:val="00021FBC"/>
    <w:rsid w:val="0002373F"/>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256E"/>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3E04"/>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0E20"/>
    <w:rsid w:val="000F0F37"/>
    <w:rsid w:val="000F1E03"/>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1E3B"/>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8780F"/>
    <w:rsid w:val="00190983"/>
    <w:rsid w:val="00191B2D"/>
    <w:rsid w:val="00192EAF"/>
    <w:rsid w:val="00193996"/>
    <w:rsid w:val="0019487F"/>
    <w:rsid w:val="00194BA8"/>
    <w:rsid w:val="0019661F"/>
    <w:rsid w:val="001968FF"/>
    <w:rsid w:val="0019706B"/>
    <w:rsid w:val="0019712F"/>
    <w:rsid w:val="001977CF"/>
    <w:rsid w:val="001A0132"/>
    <w:rsid w:val="001A1A88"/>
    <w:rsid w:val="001A2B00"/>
    <w:rsid w:val="001A45A5"/>
    <w:rsid w:val="001A5226"/>
    <w:rsid w:val="001A5CDD"/>
    <w:rsid w:val="001A6BFC"/>
    <w:rsid w:val="001B02FA"/>
    <w:rsid w:val="001B217E"/>
    <w:rsid w:val="001B2BCE"/>
    <w:rsid w:val="001B3983"/>
    <w:rsid w:val="001B7FD1"/>
    <w:rsid w:val="001C0282"/>
    <w:rsid w:val="001C042F"/>
    <w:rsid w:val="001C1E4D"/>
    <w:rsid w:val="001C4415"/>
    <w:rsid w:val="001C613C"/>
    <w:rsid w:val="001C755A"/>
    <w:rsid w:val="001D000C"/>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874"/>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702"/>
    <w:rsid w:val="002C1AFC"/>
    <w:rsid w:val="002C1E64"/>
    <w:rsid w:val="002C4D41"/>
    <w:rsid w:val="002C5C09"/>
    <w:rsid w:val="002C6BCC"/>
    <w:rsid w:val="002C6EA2"/>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124"/>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87"/>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224"/>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3237"/>
    <w:rsid w:val="003C3494"/>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3F6D9C"/>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4D98"/>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C60"/>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716"/>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4FB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09A2"/>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A6C"/>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0890"/>
    <w:rsid w:val="005C1214"/>
    <w:rsid w:val="005C17DF"/>
    <w:rsid w:val="005C1926"/>
    <w:rsid w:val="005C20F6"/>
    <w:rsid w:val="005C25A0"/>
    <w:rsid w:val="005C41C6"/>
    <w:rsid w:val="005C5B82"/>
    <w:rsid w:val="005C6F8F"/>
    <w:rsid w:val="005C7222"/>
    <w:rsid w:val="005D1481"/>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5B38"/>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AE"/>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2E61"/>
    <w:rsid w:val="00633149"/>
    <w:rsid w:val="00634189"/>
    <w:rsid w:val="00634675"/>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0A9"/>
    <w:rsid w:val="0073515E"/>
    <w:rsid w:val="00736B0D"/>
    <w:rsid w:val="00736C38"/>
    <w:rsid w:val="00736E66"/>
    <w:rsid w:val="00737331"/>
    <w:rsid w:val="0073746A"/>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6DF"/>
    <w:rsid w:val="008634DC"/>
    <w:rsid w:val="00863525"/>
    <w:rsid w:val="00865CEE"/>
    <w:rsid w:val="008677ED"/>
    <w:rsid w:val="00867F0A"/>
    <w:rsid w:val="008700A5"/>
    <w:rsid w:val="0087168F"/>
    <w:rsid w:val="00871D94"/>
    <w:rsid w:val="00872CBD"/>
    <w:rsid w:val="008730B7"/>
    <w:rsid w:val="00874B4E"/>
    <w:rsid w:val="008756A7"/>
    <w:rsid w:val="00876573"/>
    <w:rsid w:val="00876CB1"/>
    <w:rsid w:val="00877031"/>
    <w:rsid w:val="00877D23"/>
    <w:rsid w:val="00880691"/>
    <w:rsid w:val="00880F48"/>
    <w:rsid w:val="008812C1"/>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3D4"/>
    <w:rsid w:val="008C15B5"/>
    <w:rsid w:val="008C2BDB"/>
    <w:rsid w:val="008C3026"/>
    <w:rsid w:val="008C3766"/>
    <w:rsid w:val="008C3EBD"/>
    <w:rsid w:val="008C422F"/>
    <w:rsid w:val="008C4407"/>
    <w:rsid w:val="008C44C4"/>
    <w:rsid w:val="008C5116"/>
    <w:rsid w:val="008C557D"/>
    <w:rsid w:val="008C6206"/>
    <w:rsid w:val="008C62A0"/>
    <w:rsid w:val="008C63DE"/>
    <w:rsid w:val="008C65FC"/>
    <w:rsid w:val="008C6B1F"/>
    <w:rsid w:val="008C77C6"/>
    <w:rsid w:val="008D0364"/>
    <w:rsid w:val="008D1CF8"/>
    <w:rsid w:val="008D2487"/>
    <w:rsid w:val="008D50FC"/>
    <w:rsid w:val="008D5CAA"/>
    <w:rsid w:val="008D5FA6"/>
    <w:rsid w:val="008D6554"/>
    <w:rsid w:val="008E1DD1"/>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49C"/>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C0C"/>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6E8"/>
    <w:rsid w:val="009B088C"/>
    <w:rsid w:val="009B0CBB"/>
    <w:rsid w:val="009B1C41"/>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807"/>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54"/>
    <w:rsid w:val="00A33880"/>
    <w:rsid w:val="00A33D6A"/>
    <w:rsid w:val="00A34349"/>
    <w:rsid w:val="00A34823"/>
    <w:rsid w:val="00A34BFD"/>
    <w:rsid w:val="00A40733"/>
    <w:rsid w:val="00A40F72"/>
    <w:rsid w:val="00A422E3"/>
    <w:rsid w:val="00A4256E"/>
    <w:rsid w:val="00A441D5"/>
    <w:rsid w:val="00A44251"/>
    <w:rsid w:val="00A44756"/>
    <w:rsid w:val="00A45E36"/>
    <w:rsid w:val="00A45F02"/>
    <w:rsid w:val="00A4722D"/>
    <w:rsid w:val="00A476B7"/>
    <w:rsid w:val="00A521B4"/>
    <w:rsid w:val="00A5254E"/>
    <w:rsid w:val="00A526BB"/>
    <w:rsid w:val="00A540C0"/>
    <w:rsid w:val="00A55102"/>
    <w:rsid w:val="00A55A63"/>
    <w:rsid w:val="00A573F8"/>
    <w:rsid w:val="00A57A64"/>
    <w:rsid w:val="00A6025E"/>
    <w:rsid w:val="00A617CC"/>
    <w:rsid w:val="00A62AF6"/>
    <w:rsid w:val="00A63878"/>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7C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5BE0"/>
    <w:rsid w:val="00AB77B3"/>
    <w:rsid w:val="00AB7D1B"/>
    <w:rsid w:val="00AB7E08"/>
    <w:rsid w:val="00AC0BF3"/>
    <w:rsid w:val="00AC1ED2"/>
    <w:rsid w:val="00AC1F21"/>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1F04"/>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3ABD"/>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455"/>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97ACC"/>
    <w:rsid w:val="00BA17C6"/>
    <w:rsid w:val="00BA3DE9"/>
    <w:rsid w:val="00BA4274"/>
    <w:rsid w:val="00BA4F8A"/>
    <w:rsid w:val="00BA5962"/>
    <w:rsid w:val="00BA5AB0"/>
    <w:rsid w:val="00BA6ABC"/>
    <w:rsid w:val="00BA7B9E"/>
    <w:rsid w:val="00BB0705"/>
    <w:rsid w:val="00BB0BD5"/>
    <w:rsid w:val="00BB216B"/>
    <w:rsid w:val="00BB4163"/>
    <w:rsid w:val="00BB424A"/>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860"/>
    <w:rsid w:val="00BD3B19"/>
    <w:rsid w:val="00BD3FCF"/>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4B10"/>
    <w:rsid w:val="00BF5804"/>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41A1"/>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6DA"/>
    <w:rsid w:val="00C82D24"/>
    <w:rsid w:val="00C83275"/>
    <w:rsid w:val="00C83A68"/>
    <w:rsid w:val="00C84089"/>
    <w:rsid w:val="00C8432B"/>
    <w:rsid w:val="00C858BE"/>
    <w:rsid w:val="00C85BC8"/>
    <w:rsid w:val="00C864BA"/>
    <w:rsid w:val="00C86AFB"/>
    <w:rsid w:val="00C871AE"/>
    <w:rsid w:val="00C87C88"/>
    <w:rsid w:val="00C9211A"/>
    <w:rsid w:val="00C95018"/>
    <w:rsid w:val="00C958F6"/>
    <w:rsid w:val="00C95B4B"/>
    <w:rsid w:val="00C9648A"/>
    <w:rsid w:val="00C97C1A"/>
    <w:rsid w:val="00CA09B2"/>
    <w:rsid w:val="00CA0A1C"/>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C7BAA"/>
    <w:rsid w:val="00CD2B0A"/>
    <w:rsid w:val="00CD549D"/>
    <w:rsid w:val="00CD55AA"/>
    <w:rsid w:val="00CD5919"/>
    <w:rsid w:val="00CD5DF5"/>
    <w:rsid w:val="00CD7A59"/>
    <w:rsid w:val="00CE046E"/>
    <w:rsid w:val="00CE08F9"/>
    <w:rsid w:val="00CE3C26"/>
    <w:rsid w:val="00CE3D20"/>
    <w:rsid w:val="00CE3F3C"/>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072BA"/>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56F3"/>
    <w:rsid w:val="00D56259"/>
    <w:rsid w:val="00D56C38"/>
    <w:rsid w:val="00D571BE"/>
    <w:rsid w:val="00D572BC"/>
    <w:rsid w:val="00D57719"/>
    <w:rsid w:val="00D620B9"/>
    <w:rsid w:val="00D62906"/>
    <w:rsid w:val="00D629B9"/>
    <w:rsid w:val="00D631DB"/>
    <w:rsid w:val="00D63F96"/>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2CF"/>
    <w:rsid w:val="00DB53E0"/>
    <w:rsid w:val="00DB6057"/>
    <w:rsid w:val="00DB720D"/>
    <w:rsid w:val="00DC0190"/>
    <w:rsid w:val="00DC0EDC"/>
    <w:rsid w:val="00DC1082"/>
    <w:rsid w:val="00DC1A78"/>
    <w:rsid w:val="00DC2149"/>
    <w:rsid w:val="00DC3788"/>
    <w:rsid w:val="00DC5A7B"/>
    <w:rsid w:val="00DC6EE4"/>
    <w:rsid w:val="00DC7327"/>
    <w:rsid w:val="00DD0727"/>
    <w:rsid w:val="00DD143D"/>
    <w:rsid w:val="00DD321A"/>
    <w:rsid w:val="00DD3E83"/>
    <w:rsid w:val="00DD4CDF"/>
    <w:rsid w:val="00DD6F04"/>
    <w:rsid w:val="00DD7017"/>
    <w:rsid w:val="00DE0A96"/>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2547"/>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0555"/>
    <w:rsid w:val="00E613DC"/>
    <w:rsid w:val="00E6160E"/>
    <w:rsid w:val="00E61F06"/>
    <w:rsid w:val="00E6328D"/>
    <w:rsid w:val="00E63E6C"/>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287D"/>
    <w:rsid w:val="00EC370D"/>
    <w:rsid w:val="00EC4785"/>
    <w:rsid w:val="00EC5078"/>
    <w:rsid w:val="00EC57D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E64B8"/>
    <w:rsid w:val="00EF0622"/>
    <w:rsid w:val="00EF0657"/>
    <w:rsid w:val="00EF13FE"/>
    <w:rsid w:val="00EF1DA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1825"/>
    <w:rsid w:val="00F0328D"/>
    <w:rsid w:val="00F03982"/>
    <w:rsid w:val="00F04210"/>
    <w:rsid w:val="00F04465"/>
    <w:rsid w:val="00F05298"/>
    <w:rsid w:val="00F106FA"/>
    <w:rsid w:val="00F12841"/>
    <w:rsid w:val="00F12C8B"/>
    <w:rsid w:val="00F1357E"/>
    <w:rsid w:val="00F13C7C"/>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5701"/>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39E0"/>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349343">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484699">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448189">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0d3c346ed87dbe397de4bf8678d22a7">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87d3fd4b2b1d530e17fd3d6ab294b57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06A47D2-4549-44BE-8E92-302E20F18841}">
  <ds:schemaRefs>
    <ds:schemaRef ds:uri="http://schemas.microsoft.com/sharepoint/v3/contenttype/forms"/>
  </ds:schemaRefs>
</ds:datastoreItem>
</file>

<file path=customXml/itemProps2.xml><?xml version="1.0" encoding="utf-8"?>
<ds:datastoreItem xmlns:ds="http://schemas.openxmlformats.org/officeDocument/2006/customXml" ds:itemID="{E0E0C7ED-68C5-444D-9EE0-9B4C7EA836FC}">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30E99EDC-F877-4130-A356-BE8EB6E9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D5185-984B-4D85-AF70-6CA77BC2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631</Words>
  <Characters>2927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3</cp:revision>
  <cp:lastPrinted>2018-01-09T23:15:00Z</cp:lastPrinted>
  <dcterms:created xsi:type="dcterms:W3CDTF">2020-08-04T22:05:00Z</dcterms:created>
  <dcterms:modified xsi:type="dcterms:W3CDTF">2020-08-04T22:05:00Z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0x0101004257954231A76C44B0D04C9AEE4292A8</vt:lpwstr>
  </property>
</Properties>
</file>