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5197A11C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784B09">
              <w:rPr>
                <w:sz w:val="24"/>
                <w:szCs w:val="24"/>
              </w:rPr>
              <w:t>MU-MIMO</w:t>
            </w:r>
          </w:p>
        </w:tc>
        <w:bookmarkStart w:id="1" w:name="_GoBack"/>
        <w:bookmarkEnd w:id="1"/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1A4937E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784B09">
              <w:rPr>
                <w:b w:val="0"/>
                <w:sz w:val="24"/>
                <w:szCs w:val="24"/>
              </w:rPr>
              <w:t>30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958FB41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FB33DB">
                              <w:t>MU-MIMO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958FB41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r w:rsidR="004954E2">
                        <w:t xml:space="preserve"> the draft text on </w:t>
                      </w:r>
                      <w:r w:rsidR="00FB33DB">
                        <w:t>MU-MIMO</w:t>
                      </w:r>
                      <w:r w:rsidR="004954E2">
                        <w:t xml:space="preserve">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07FC51D" w14:textId="098E259E" w:rsidR="002F3CC6" w:rsidRPr="005B06CF" w:rsidRDefault="006A1798" w:rsidP="00F13138">
      <w:pPr>
        <w:pStyle w:val="H3"/>
        <w:numPr>
          <w:ilvl w:val="2"/>
          <w:numId w:val="23"/>
        </w:numPr>
        <w:rPr>
          <w:w w:val="100"/>
        </w:rPr>
      </w:pPr>
      <w:r w:rsidRPr="000D0015">
        <w:rPr>
          <w:sz w:val="24"/>
          <w:szCs w:val="24"/>
        </w:rPr>
        <w:br w:type="page"/>
      </w:r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5B06CF">
      <w:pPr>
        <w:pStyle w:val="H4"/>
        <w:numPr>
          <w:ilvl w:val="3"/>
          <w:numId w:val="23"/>
        </w:numPr>
        <w:rPr>
          <w:w w:val="100"/>
        </w:rPr>
      </w:pPr>
      <w:bookmarkStart w:id="2" w:name="RTF33353834393a2048342c312e"/>
      <w:r w:rsidRPr="005B06CF">
        <w:rPr>
          <w:w w:val="100"/>
        </w:rPr>
        <w:t>DL MU-MIMO</w:t>
      </w:r>
      <w:bookmarkEnd w:id="2"/>
    </w:p>
    <w:p w14:paraId="70529983" w14:textId="1419CFCA" w:rsidR="002F3CC6" w:rsidRPr="005B06CF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 w:rsidRPr="005B06CF">
        <w:rPr>
          <w:w w:val="100"/>
        </w:rPr>
        <w:t>Supported RU sizes in DL MU-MIMO</w:t>
      </w:r>
    </w:p>
    <w:p w14:paraId="2BD8270F" w14:textId="71564394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DL MU-MIMO subfield of the EHT PHY Capabilities Information field in the EHT Capabilities element that it transmits to 1 shall support receiving an RU</w:t>
      </w:r>
      <w:r w:rsidR="004D445B">
        <w:rPr>
          <w:w w:val="100"/>
        </w:rPr>
        <w:t>/M-RU</w:t>
      </w:r>
      <w:r>
        <w:rPr>
          <w:w w:val="100"/>
        </w:rPr>
        <w:t xml:space="preserve"> in an EHT PPDU where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4D445B">
        <w:rPr>
          <w:w w:val="100"/>
        </w:rPr>
        <w:t>/M-RU</w:t>
      </w:r>
      <w:r>
        <w:rPr>
          <w:w w:val="100"/>
        </w:rPr>
        <w:t xml:space="preserve">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the RU</w:t>
      </w:r>
      <w:r w:rsidR="004D445B">
        <w:rPr>
          <w:w w:val="100"/>
        </w:rPr>
        <w:t xml:space="preserve">/M-RU </w:t>
      </w:r>
      <w:r>
        <w:rPr>
          <w:w w:val="100"/>
        </w:rPr>
        <w:t>does not span the entire PPDU bandwidth.</w:t>
      </w:r>
    </w:p>
    <w:p w14:paraId="1E5F4231" w14:textId="3FD61CC0" w:rsidR="002F3CC6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 w:rsidR="002F3CC6">
        <w:rPr>
          <w:w w:val="100"/>
        </w:rPr>
        <w:t xml:space="preserve"> MU PPDU</w:t>
      </w:r>
    </w:p>
    <w:p w14:paraId="477B202D" w14:textId="7D7E12CA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STA shall support the reception of DL MU-MIMO transmissions on full bandwidth with a maximum number of space-time streams (per user) that is the minimum of 4 and the maximum number of space-time streams supported for reception of an EHT </w:t>
      </w:r>
      <w:r w:rsidR="00103CAE">
        <w:rPr>
          <w:w w:val="100"/>
        </w:rPr>
        <w:t xml:space="preserve">MU </w:t>
      </w:r>
      <w:r>
        <w:rPr>
          <w:w w:val="100"/>
        </w:rPr>
        <w:t>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>EHT</w:t>
      </w:r>
      <w:r w:rsidR="00103CAE">
        <w:rPr>
          <w:w w:val="100"/>
        </w:rPr>
        <w:t xml:space="preserve"> MU</w:t>
      </w:r>
      <w:r>
        <w:rPr>
          <w:w w:val="100"/>
        </w:rPr>
        <w:t xml:space="preserve">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and NSS Set field in the EHT Capabilities element.</w:t>
      </w:r>
    </w:p>
    <w:p w14:paraId="68A3C7F1" w14:textId="7BBDB235" w:rsidR="000E151F" w:rsidRDefault="000E151F" w:rsidP="002F3CC6">
      <w:pPr>
        <w:pStyle w:val="T"/>
        <w:rPr>
          <w:w w:val="100"/>
        </w:rPr>
      </w:pPr>
      <w:r w:rsidRPr="00237108">
        <w:rPr>
          <w:w w:val="100"/>
          <w:highlight w:val="yellow"/>
        </w:rPr>
        <w:t xml:space="preserve">The </w:t>
      </w:r>
      <w:r w:rsidRPr="00237108">
        <w:rPr>
          <w:w w:val="100"/>
          <w:highlight w:val="yellow"/>
        </w:rPr>
        <w:t xml:space="preserve">max total number of space-time streams (across all users) </w:t>
      </w:r>
      <w:r w:rsidRPr="00237108">
        <w:rPr>
          <w:w w:val="100"/>
          <w:highlight w:val="yellow"/>
        </w:rPr>
        <w:t xml:space="preserve">that is supported </w:t>
      </w:r>
      <w:r w:rsidR="003245AD" w:rsidRPr="00237108">
        <w:rPr>
          <w:w w:val="100"/>
          <w:highlight w:val="yellow"/>
        </w:rPr>
        <w:t xml:space="preserve">for the reception of an EHT MU PPDU </w:t>
      </w:r>
      <w:r w:rsidRPr="00237108">
        <w:rPr>
          <w:w w:val="100"/>
          <w:highlight w:val="yellow"/>
        </w:rPr>
        <w:t>is indicated by TBD field in EHT PHY capabilities</w:t>
      </w:r>
      <w:r w:rsidR="003245AD" w:rsidRPr="00237108">
        <w:rPr>
          <w:w w:val="100"/>
          <w:highlight w:val="yellow"/>
        </w:rPr>
        <w:t>.</w:t>
      </w:r>
    </w:p>
    <w:p w14:paraId="598E3809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that </w:t>
      </w:r>
      <w:proofErr w:type="gramStart"/>
      <w:r>
        <w:rPr>
          <w:w w:val="100"/>
        </w:rPr>
        <w:t>is capable of transmitting</w:t>
      </w:r>
      <w:proofErr w:type="gramEnd"/>
      <w:r>
        <w:rPr>
          <w:w w:val="100"/>
        </w:rPr>
        <w:t xml:space="preserve"> 4 or more space-time streams shall support DL MU-MIMO transmissions on full bandwidth.</w:t>
      </w:r>
    </w:p>
    <w:p w14:paraId="40089B5E" w14:textId="3C5E474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of the aforementioned requirements in this subclause on the per user and total number of space-time-streams are also applicable to </w:t>
      </w:r>
      <w:proofErr w:type="gramStart"/>
      <w:r>
        <w:rPr>
          <w:w w:val="100"/>
        </w:rPr>
        <w:t>an</w:t>
      </w:r>
      <w:proofErr w:type="gramEnd"/>
      <w:r>
        <w:rPr>
          <w:w w:val="100"/>
        </w:rPr>
        <w:t xml:space="preserve"> MU-MIMO transmission on an RU</w:t>
      </w:r>
      <w:r w:rsidR="00296971">
        <w:rPr>
          <w:w w:val="100"/>
        </w:rPr>
        <w:t>/M-RU</w:t>
      </w:r>
      <w:r>
        <w:rPr>
          <w:w w:val="100"/>
        </w:rPr>
        <w:t xml:space="preserve"> in an EHT PPDU where the RU</w:t>
      </w:r>
      <w:r w:rsidR="00296971">
        <w:rPr>
          <w:w w:val="100"/>
        </w:rPr>
        <w:t>/M-RU</w:t>
      </w:r>
      <w:r>
        <w:rPr>
          <w:w w:val="100"/>
        </w:rPr>
        <w:t xml:space="preserve"> does not span the entire PPDU bandwidth.</w:t>
      </w:r>
      <w:r w:rsidR="004D445B">
        <w:rPr>
          <w:w w:val="100"/>
        </w:rPr>
        <w:t xml:space="preserve"> </w:t>
      </w:r>
      <w:r w:rsidR="004D445B" w:rsidRPr="004D445B">
        <w:rPr>
          <w:w w:val="100"/>
          <w:highlight w:val="yellow"/>
        </w:rPr>
        <w:t>Moreover, the support for punctured cases is TBD.</w:t>
      </w:r>
    </w:p>
    <w:p w14:paraId="253D46C8" w14:textId="2155EA0F" w:rsidR="002F3CC6" w:rsidRDefault="002F3CC6" w:rsidP="005B06CF">
      <w:pPr>
        <w:pStyle w:val="H4"/>
        <w:numPr>
          <w:ilvl w:val="3"/>
          <w:numId w:val="23"/>
        </w:numPr>
        <w:rPr>
          <w:w w:val="100"/>
        </w:rPr>
      </w:pPr>
      <w:r>
        <w:rPr>
          <w:w w:val="100"/>
        </w:rPr>
        <w:t>UL MU-MIMO</w:t>
      </w:r>
    </w:p>
    <w:p w14:paraId="3AD13422" w14:textId="36517055" w:rsidR="002F3CC6" w:rsidRDefault="005B06CF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Supported RU sizes in UL MU-MIMO</w:t>
      </w:r>
    </w:p>
    <w:p w14:paraId="7324049F" w14:textId="67C4526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receiving an RU</w:t>
      </w:r>
      <w:r w:rsidR="004D445B">
        <w:rPr>
          <w:w w:val="100"/>
        </w:rPr>
        <w:t>/M-RU</w:t>
      </w:r>
      <w:r>
        <w:rPr>
          <w:w w:val="100"/>
        </w:rPr>
        <w:t xml:space="preserve"> in an EHT TB PPDU where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CC63FF">
        <w:rPr>
          <w:w w:val="100"/>
        </w:rPr>
        <w:t>/M-RU</w:t>
      </w:r>
      <w:r>
        <w:rPr>
          <w:w w:val="100"/>
        </w:rPr>
        <w:t xml:space="preserve">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the RU</w:t>
      </w:r>
      <w:r w:rsidR="004D445B">
        <w:rPr>
          <w:w w:val="100"/>
        </w:rPr>
        <w:t>/M-RU</w:t>
      </w:r>
      <w:r>
        <w:rPr>
          <w:w w:val="100"/>
        </w:rPr>
        <w:t xml:space="preserve"> does not span the entire PPDU bandwidth.</w:t>
      </w:r>
    </w:p>
    <w:p w14:paraId="47D23F7F" w14:textId="006743A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transmitting an RU</w:t>
      </w:r>
      <w:r w:rsidR="004D445B">
        <w:rPr>
          <w:w w:val="100"/>
        </w:rPr>
        <w:t>/M-RU</w:t>
      </w:r>
      <w:r>
        <w:rPr>
          <w:w w:val="100"/>
        </w:rPr>
        <w:t xml:space="preserve"> in an EHT TB PPDU where UL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4D445B">
        <w:rPr>
          <w:w w:val="100"/>
        </w:rPr>
        <w:t>/M-RU</w:t>
      </w:r>
      <w:r>
        <w:rPr>
          <w:w w:val="100"/>
        </w:rPr>
        <w:t xml:space="preserve">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r>
        <w:rPr>
          <w:w w:val="100"/>
        </w:rPr>
        <w:t>the RU</w:t>
      </w:r>
      <w:r w:rsidR="004D445B">
        <w:rPr>
          <w:w w:val="100"/>
        </w:rPr>
        <w:t>/M-RU</w:t>
      </w:r>
      <w:r>
        <w:rPr>
          <w:w w:val="100"/>
        </w:rPr>
        <w:t xml:space="preserve"> does not span the entire PPDU bandwidth.</w:t>
      </w:r>
    </w:p>
    <w:p w14:paraId="67DACF2A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UL MU-MIMO subfield to 1 shall set the Full Bandwidth UL MU-MIMO subfield in the EHT PHY Capabilities Information field to 1.</w:t>
      </w:r>
    </w:p>
    <w:p w14:paraId="504A6AE7" w14:textId="2C20C66E" w:rsidR="002F3CC6" w:rsidRDefault="004140A7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lastRenderedPageBreak/>
        <w:t xml:space="preserve"> </w:t>
      </w:r>
      <w:r w:rsidR="003D25FE">
        <w:rPr>
          <w:w w:val="100"/>
        </w:rPr>
        <w:t xml:space="preserve">UL </w:t>
      </w:r>
      <w:r w:rsidR="002F3CC6">
        <w:rPr>
          <w:w w:val="100"/>
        </w:rPr>
        <w:t>MU-MIMO EHT-LTF Mode</w:t>
      </w:r>
    </w:p>
    <w:p w14:paraId="00693737" w14:textId="691622EC" w:rsidR="00DB7F93" w:rsidRPr="00DB7F93" w:rsidRDefault="00DB7F93" w:rsidP="00DB7F93">
      <w:pPr>
        <w:pStyle w:val="T"/>
        <w:rPr>
          <w:lang w:eastAsia="en-US"/>
        </w:rPr>
      </w:pPr>
      <w:r w:rsidRPr="009D2A3A">
        <w:rPr>
          <w:highlight w:val="yellow"/>
          <w:lang w:eastAsia="en-US"/>
        </w:rPr>
        <w:t>TBD</w:t>
      </w:r>
    </w:p>
    <w:p w14:paraId="19EF0010" w14:textId="565C406F" w:rsidR="002F3CC6" w:rsidRDefault="002F3CC6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33B6359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supports UL MU-MIMO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1A8759DA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total spatial streams (summed over all users) is less than or equal to </w:t>
      </w:r>
      <w:r w:rsidR="004D445B">
        <w:rPr>
          <w:w w:val="100"/>
        </w:rPr>
        <w:t>8</w:t>
      </w:r>
      <w:r>
        <w:rPr>
          <w:w w:val="100"/>
        </w:rPr>
        <w:t>.</w:t>
      </w:r>
    </w:p>
    <w:p w14:paraId="55F19E53" w14:textId="3153B58A" w:rsidR="004D445B" w:rsidRDefault="004D445B" w:rsidP="004D445B">
      <w:pPr>
        <w:pStyle w:val="D"/>
        <w:rPr>
          <w:w w:val="100"/>
        </w:rPr>
      </w:pPr>
    </w:p>
    <w:p w14:paraId="7129EB32" w14:textId="77777777" w:rsidR="004D445B" w:rsidRPr="004D445B" w:rsidRDefault="004D445B" w:rsidP="004D445B">
      <w:pPr>
        <w:pStyle w:val="D"/>
        <w:ind w:left="400"/>
        <w:rPr>
          <w:w w:val="100"/>
          <w:highlight w:val="yellow"/>
        </w:rPr>
      </w:pPr>
      <w:r w:rsidRPr="004D445B">
        <w:rPr>
          <w:w w:val="100"/>
          <w:highlight w:val="yellow"/>
        </w:rPr>
        <w:t xml:space="preserve">Support for UL MU-MIMO where the total spatial streams (summed over all users) is greater than 8 but is less than </w:t>
      </w:r>
    </w:p>
    <w:p w14:paraId="73682B5F" w14:textId="3C179E8A" w:rsidR="004D445B" w:rsidRDefault="004D445B" w:rsidP="004D445B">
      <w:pPr>
        <w:pStyle w:val="D"/>
        <w:ind w:left="400"/>
        <w:rPr>
          <w:w w:val="100"/>
        </w:rPr>
      </w:pPr>
      <w:r w:rsidRPr="004D445B">
        <w:rPr>
          <w:w w:val="100"/>
          <w:highlight w:val="yellow"/>
        </w:rPr>
        <w:t>or equal to 16 is TBD.</w:t>
      </w:r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7BCE1DD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full bandwidth and partial bandwidth </w:t>
      </w:r>
      <w:r w:rsidR="001044E9">
        <w:rPr>
          <w:w w:val="100"/>
        </w:rPr>
        <w:t xml:space="preserve">UL </w:t>
      </w:r>
      <w:r>
        <w:rPr>
          <w:w w:val="100"/>
        </w:rPr>
        <w:t>MU-MIMO.</w:t>
      </w:r>
    </w:p>
    <w:p w14:paraId="7689BBEA" w14:textId="77777777" w:rsidR="002F3CC6" w:rsidRPr="004140A7" w:rsidRDefault="002F3CC6" w:rsidP="002F3CC6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bookmarkEnd w:id="0"/>
    <w:p w14:paraId="4894C5CF" w14:textId="6601A7F9" w:rsidR="002B6E81" w:rsidRDefault="004140A7" w:rsidP="004954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34.3.3.3 </w:t>
      </w:r>
      <w:r w:rsidR="00BB1564" w:rsidRPr="00BB156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Maximum number of users in MU-MIMO </w:t>
      </w:r>
    </w:p>
    <w:p w14:paraId="7932725B" w14:textId="221B44FA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02D13">
        <w:rPr>
          <w:rFonts w:ascii="Times New Roman" w:hAnsi="Times New Roman" w:cs="Times New Roman"/>
          <w:color w:val="000000"/>
          <w:sz w:val="20"/>
          <w:szCs w:val="20"/>
        </w:rPr>
        <w:t xml:space="preserve">maximum 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number of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>EHT STAs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842822">
        <w:rPr>
          <w:rFonts w:ascii="Times New Roman" w:hAnsi="Times New Roman" w:cs="Times New Roman"/>
          <w:color w:val="000000"/>
          <w:sz w:val="20"/>
          <w:szCs w:val="20"/>
        </w:rPr>
        <w:t>can be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multiplexed using MU-MIMO on an RU</w:t>
      </w:r>
      <w:r w:rsidR="00296971">
        <w:rPr>
          <w:rFonts w:ascii="Times New Roman" w:hAnsi="Times New Roman" w:cs="Times New Roman"/>
          <w:color w:val="000000"/>
          <w:sz w:val="20"/>
          <w:szCs w:val="20"/>
        </w:rPr>
        <w:t xml:space="preserve">/M-RU </w:t>
      </w:r>
      <w:r w:rsidR="00B645D2"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 w:rsidR="00465EDB">
        <w:rPr>
          <w:rFonts w:ascii="Times New Roman" w:hAnsi="Times New Roman" w:cs="Times New Roman"/>
          <w:color w:val="000000"/>
          <w:sz w:val="20"/>
          <w:szCs w:val="20"/>
        </w:rPr>
        <w:t xml:space="preserve">on the full bandwidth 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is 8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>, both for DL and UL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3EACD5" w14:textId="77777777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B1564" w:rsidRPr="000F0BF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10879984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</w:t>
    </w:r>
    <w:r w:rsidR="00784B09">
      <w:rPr>
        <w:rFonts w:ascii="Times New Roman" w:hAnsi="Times New Roman" w:cs="Times New Roman"/>
        <w:b/>
        <w:bCs/>
        <w:u w:val="single"/>
      </w:rPr>
      <w:t>60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237108">
      <w:rPr>
        <w:rFonts w:ascii="Times New Roman" w:hAnsi="Times New Roman" w:cs="Times New Roman"/>
        <w:b/>
        <w:bCs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C7702"/>
    <w:rsid w:val="000E151F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F86"/>
    <w:rsid w:val="00195699"/>
    <w:rsid w:val="00196041"/>
    <w:rsid w:val="001A2839"/>
    <w:rsid w:val="001C0B05"/>
    <w:rsid w:val="001E3652"/>
    <w:rsid w:val="00211C76"/>
    <w:rsid w:val="00217CD4"/>
    <w:rsid w:val="00217F19"/>
    <w:rsid w:val="00237108"/>
    <w:rsid w:val="00240C27"/>
    <w:rsid w:val="00244A77"/>
    <w:rsid w:val="00254EE5"/>
    <w:rsid w:val="00273D39"/>
    <w:rsid w:val="0027710D"/>
    <w:rsid w:val="00281064"/>
    <w:rsid w:val="00296971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245AD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1A5B"/>
    <w:rsid w:val="003D25FE"/>
    <w:rsid w:val="003D4708"/>
    <w:rsid w:val="003F47CD"/>
    <w:rsid w:val="00401442"/>
    <w:rsid w:val="00411E1B"/>
    <w:rsid w:val="004140A7"/>
    <w:rsid w:val="004146BB"/>
    <w:rsid w:val="0042680A"/>
    <w:rsid w:val="00433E88"/>
    <w:rsid w:val="00450D86"/>
    <w:rsid w:val="00455608"/>
    <w:rsid w:val="00465164"/>
    <w:rsid w:val="00465EDB"/>
    <w:rsid w:val="00476758"/>
    <w:rsid w:val="0048005F"/>
    <w:rsid w:val="004954E2"/>
    <w:rsid w:val="004B0E3B"/>
    <w:rsid w:val="004D0B4F"/>
    <w:rsid w:val="004D445B"/>
    <w:rsid w:val="004F0DEA"/>
    <w:rsid w:val="00502D13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A1798"/>
    <w:rsid w:val="006B0051"/>
    <w:rsid w:val="006B0062"/>
    <w:rsid w:val="006C416D"/>
    <w:rsid w:val="006D4D4A"/>
    <w:rsid w:val="006E089A"/>
    <w:rsid w:val="006E3D75"/>
    <w:rsid w:val="006F51CE"/>
    <w:rsid w:val="0071346A"/>
    <w:rsid w:val="007326C5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57093"/>
    <w:rsid w:val="00965C81"/>
    <w:rsid w:val="009800B1"/>
    <w:rsid w:val="009959BB"/>
    <w:rsid w:val="009960E0"/>
    <w:rsid w:val="009A22A6"/>
    <w:rsid w:val="009C0858"/>
    <w:rsid w:val="009C1A76"/>
    <w:rsid w:val="009C2643"/>
    <w:rsid w:val="009D2A3A"/>
    <w:rsid w:val="009D48D2"/>
    <w:rsid w:val="009E40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819A4"/>
    <w:rsid w:val="00C90207"/>
    <w:rsid w:val="00CA287D"/>
    <w:rsid w:val="00CB07D5"/>
    <w:rsid w:val="00CB12A2"/>
    <w:rsid w:val="00CC63FF"/>
    <w:rsid w:val="00CD4046"/>
    <w:rsid w:val="00CD51CE"/>
    <w:rsid w:val="00CE275D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F93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c9c437c-ae0c-4066-8d90-a0f7de78612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a37140e-f4c5-4a6c-a9b4-20a691ce6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5C3CE-C60C-49ED-BB2F-65CA8B1F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3</cp:revision>
  <dcterms:created xsi:type="dcterms:W3CDTF">2020-09-17T13:26:00Z</dcterms:created>
  <dcterms:modified xsi:type="dcterms:W3CDTF">2020-09-17T13:27:00Z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