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8CD1E" w14:textId="77777777" w:rsidR="00186DCA" w:rsidRDefault="007230C6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838"/>
        <w:gridCol w:w="1276"/>
        <w:gridCol w:w="2370"/>
        <w:gridCol w:w="1530"/>
        <w:gridCol w:w="2521"/>
      </w:tblGrid>
      <w:tr w:rsidR="00186DCA" w14:paraId="3DE4B956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F22E" w14:textId="694F3F83" w:rsidR="00186DCA" w:rsidRDefault="007230C6" w:rsidP="004B4963">
            <w:pPr>
              <w:pStyle w:val="T2"/>
            </w:pPr>
            <w:r>
              <w:t xml:space="preserve">Telecon Minutes - RCM SG – </w:t>
            </w:r>
            <w:r w:rsidR="004B4963">
              <w:rPr>
                <w:lang w:val="en-US"/>
              </w:rPr>
              <w:t xml:space="preserve">July </w:t>
            </w:r>
            <w:r w:rsidR="00F52E96">
              <w:rPr>
                <w:lang w:val="en-US"/>
              </w:rPr>
              <w:t>20</w:t>
            </w:r>
            <w:r w:rsidR="004B4963" w:rsidRPr="004B4963">
              <w:rPr>
                <w:vertAlign w:val="superscript"/>
                <w:lang w:val="en-US"/>
              </w:rPr>
              <w:t>th</w:t>
            </w:r>
            <w:r w:rsidR="004B4963">
              <w:rPr>
                <w:lang w:val="en-US"/>
              </w:rPr>
              <w:t xml:space="preserve">, </w:t>
            </w:r>
            <w:r>
              <w:t xml:space="preserve"> 2020</w:t>
            </w:r>
          </w:p>
        </w:tc>
      </w:tr>
      <w:tr w:rsidR="00186DCA" w14:paraId="3E9CA417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DDEE" w14:textId="2B8CDF51" w:rsidR="00186DCA" w:rsidRDefault="007230C6" w:rsidP="004B4963">
            <w:pPr>
              <w:pStyle w:val="T2"/>
              <w:ind w:left="0"/>
              <w:rPr>
                <w:sz w:val="20"/>
              </w:rPr>
            </w:pPr>
            <w:r w:rsidRPr="00FF03D8">
              <w:rPr>
                <w:sz w:val="24"/>
                <w:szCs w:val="24"/>
              </w:rPr>
              <w:t>Date:</w:t>
            </w:r>
            <w:r w:rsidRPr="00FF03D8">
              <w:rPr>
                <w:b w:val="0"/>
                <w:sz w:val="24"/>
                <w:szCs w:val="24"/>
              </w:rPr>
              <w:t xml:space="preserve">  2020-0</w:t>
            </w:r>
            <w:r w:rsidR="004B4963" w:rsidRPr="00FF03D8">
              <w:rPr>
                <w:b w:val="0"/>
                <w:sz w:val="24"/>
                <w:szCs w:val="24"/>
              </w:rPr>
              <w:t>7-</w:t>
            </w:r>
            <w:r w:rsidR="00FF03D8" w:rsidRPr="00FF03D8">
              <w:rPr>
                <w:b w:val="0"/>
                <w:sz w:val="24"/>
                <w:szCs w:val="24"/>
              </w:rPr>
              <w:t>20</w:t>
            </w:r>
          </w:p>
        </w:tc>
      </w:tr>
      <w:tr w:rsidR="00186DCA" w14:paraId="04AF1778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DBC7" w14:textId="77777777" w:rsidR="00186DCA" w:rsidRDefault="007230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86DCA" w14:paraId="7710250B" w14:textId="77777777" w:rsidTr="00FF03D8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1695" w14:textId="77777777" w:rsidR="00186DCA" w:rsidRDefault="007230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309E" w14:textId="77777777" w:rsidR="00186DCA" w:rsidRDefault="007230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D2C0" w14:textId="77777777" w:rsidR="00186DCA" w:rsidRDefault="007230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CFD0" w14:textId="77777777" w:rsidR="00186DCA" w:rsidRDefault="007230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4405" w14:textId="77777777" w:rsidR="00186DCA" w:rsidRDefault="007230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86DCA" w14:paraId="2DDC49F0" w14:textId="77777777" w:rsidTr="00FF03D8">
        <w:trPr>
          <w:trHeight w:val="51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FDCC" w14:textId="0B716FF1" w:rsidR="00186DCA" w:rsidRPr="00FF03D8" w:rsidRDefault="00FF03D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F03D8">
              <w:rPr>
                <w:b w:val="0"/>
                <w:bCs/>
                <w:sz w:val="20"/>
              </w:rPr>
              <w:t>Stephen McCann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5D0B" w14:textId="76ABD0E4" w:rsidR="00186DCA" w:rsidRPr="00FF03D8" w:rsidRDefault="00FF03D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4"/>
              </w:rPr>
            </w:pPr>
            <w:r w:rsidRPr="00FF03D8">
              <w:rPr>
                <w:b w:val="0"/>
                <w:bCs/>
                <w:sz w:val="20"/>
                <w:szCs w:val="28"/>
              </w:rPr>
              <w:t>Self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31FB" w14:textId="77777777" w:rsidR="00186DCA" w:rsidRDefault="00186D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52DC" w14:textId="77777777" w:rsidR="00186DCA" w:rsidRDefault="00186DC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923F" w14:textId="68376151" w:rsidR="00186DCA" w:rsidRPr="00FF03D8" w:rsidRDefault="00FF03D8" w:rsidP="004B4963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r w:rsidRPr="00FF03D8">
              <w:rPr>
                <w:b w:val="0"/>
                <w:bCs/>
                <w:sz w:val="20"/>
                <w:szCs w:val="14"/>
              </w:rPr>
              <w:t>stephen.mccann@ieee.org</w:t>
            </w:r>
          </w:p>
        </w:tc>
      </w:tr>
    </w:tbl>
    <w:p w14:paraId="28CC9439" w14:textId="77777777" w:rsidR="00186DCA" w:rsidRDefault="007230C6">
      <w:pPr>
        <w:pStyle w:val="T1"/>
        <w:spacing w:after="120"/>
        <w:rPr>
          <w:sz w:val="22"/>
        </w:rPr>
      </w:pPr>
      <w:r>
        <w:rPr>
          <w:noProof/>
          <w:sz w:val="22"/>
          <w:lang w:val="en-US" w:eastAsia="zh-C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AF52234" wp14:editId="392DF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8BFAD7" w14:textId="77777777" w:rsidR="007230C6" w:rsidRDefault="0072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2FA6D" w14:textId="0178BA0F" w:rsidR="007230C6" w:rsidRDefault="007230C6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t xml:space="preserve">This document contains the minutes of the IEEE 802.11 Random and Changing MAC Addresses (RCM) Study Group (SG) teleconference held on July </w:t>
                            </w:r>
                            <w:r w:rsidR="003C6E39">
                              <w:t>20</w:t>
                            </w:r>
                            <w:r w:rsidRPr="004B496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at 10:00 hrs EDT.</w:t>
                            </w:r>
                          </w:p>
                          <w:p w14:paraId="57EDE5DD" w14:textId="77777777" w:rsidR="007230C6" w:rsidRDefault="007230C6">
                            <w:pPr>
                              <w:pStyle w:val="FrameContents"/>
                              <w:jc w:val="both"/>
                            </w:pPr>
                          </w:p>
                          <w:p w14:paraId="5C9826F3" w14:textId="77777777" w:rsidR="007230C6" w:rsidRDefault="007230C6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52234" id="Text Box 3" o:spid="_x0000_s1026" style="position:absolute;left:0;text-align:left;margin-left:-4.95pt;margin-top:16.2pt;width:468.05pt;height:224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" stroked="f">
                <v:textbox>
                  <w:txbxContent>
                    <w:p w14:paraId="6E8BFAD7" w14:textId="77777777" w:rsidR="007230C6" w:rsidRDefault="0072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2FA6D" w14:textId="0178BA0F" w:rsidR="007230C6" w:rsidRDefault="007230C6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>
                        <w:t xml:space="preserve">This document contains the minutes of the IEEE 802.11 Random and Changing MAC Addresses (RCM) Study Group (SG) teleconference held on July </w:t>
                      </w:r>
                      <w:r w:rsidR="003C6E39">
                        <w:t>20</w:t>
                      </w:r>
                      <w:r w:rsidRPr="004B4963">
                        <w:rPr>
                          <w:vertAlign w:val="superscript"/>
                        </w:rPr>
                        <w:t>th</w:t>
                      </w:r>
                      <w:r>
                        <w:t>, at 10:00 hrs EDT.</w:t>
                      </w:r>
                    </w:p>
                    <w:p w14:paraId="57EDE5DD" w14:textId="77777777" w:rsidR="007230C6" w:rsidRDefault="007230C6">
                      <w:pPr>
                        <w:pStyle w:val="FrameContents"/>
                        <w:jc w:val="both"/>
                      </w:pPr>
                    </w:p>
                    <w:p w14:paraId="5C9826F3" w14:textId="77777777" w:rsidR="007230C6" w:rsidRDefault="007230C6">
                      <w:pPr>
                        <w:pStyle w:val="FrameContents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B5F282C" w14:textId="77777777" w:rsidR="00186DCA" w:rsidRDefault="007230C6">
      <w:r>
        <w:br w:type="page"/>
      </w:r>
    </w:p>
    <w:p w14:paraId="1C94F52E" w14:textId="696863D4" w:rsidR="00186DCA" w:rsidRPr="00AD40F9" w:rsidRDefault="004B4963">
      <w:pPr>
        <w:pStyle w:val="Heading1"/>
        <w:rPr>
          <w:rFonts w:ascii="Times New Roman" w:hAnsi="Times New Roman"/>
          <w:sz w:val="28"/>
          <w:lang w:val="en-US"/>
        </w:rPr>
      </w:pPr>
      <w:bookmarkStart w:id="0" w:name="_Toc30105914"/>
      <w:bookmarkStart w:id="1" w:name="_Toc42867516"/>
      <w:r w:rsidRPr="00AD40F9">
        <w:rPr>
          <w:rFonts w:ascii="Times New Roman" w:hAnsi="Times New Roman"/>
          <w:sz w:val="28"/>
        </w:rPr>
        <w:lastRenderedPageBreak/>
        <w:t xml:space="preserve">Monday July </w:t>
      </w:r>
      <w:r w:rsidR="003C6E39" w:rsidRPr="00AD40F9">
        <w:rPr>
          <w:rFonts w:ascii="Times New Roman" w:hAnsi="Times New Roman"/>
          <w:sz w:val="28"/>
        </w:rPr>
        <w:t>20</w:t>
      </w:r>
      <w:r w:rsidRPr="00AD40F9">
        <w:rPr>
          <w:rFonts w:ascii="Times New Roman" w:hAnsi="Times New Roman"/>
          <w:sz w:val="28"/>
        </w:rPr>
        <w:t>th</w:t>
      </w:r>
      <w:r w:rsidR="007230C6" w:rsidRPr="00AD40F9">
        <w:rPr>
          <w:rFonts w:ascii="Times New Roman" w:hAnsi="Times New Roman"/>
          <w:sz w:val="28"/>
        </w:rPr>
        <w:t xml:space="preserve"> 2020, 10:00 hrs EDT</w:t>
      </w:r>
      <w:bookmarkEnd w:id="0"/>
      <w:r w:rsidR="007230C6" w:rsidRPr="00AD40F9">
        <w:rPr>
          <w:rFonts w:ascii="Times New Roman" w:hAnsi="Times New Roman"/>
          <w:sz w:val="28"/>
        </w:rPr>
        <w:t>:</w:t>
      </w:r>
      <w:bookmarkEnd w:id="1"/>
    </w:p>
    <w:p w14:paraId="198EAD58" w14:textId="77777777" w:rsidR="00186DCA" w:rsidRDefault="00186DCA">
      <w:pPr>
        <w:rPr>
          <w:sz w:val="20"/>
        </w:rPr>
      </w:pPr>
    </w:p>
    <w:p w14:paraId="119CD553" w14:textId="77777777" w:rsidR="00186DCA" w:rsidRPr="00AD40F9" w:rsidRDefault="007230C6">
      <w:pPr>
        <w:rPr>
          <w:sz w:val="24"/>
          <w:szCs w:val="24"/>
        </w:rPr>
      </w:pPr>
      <w:r w:rsidRPr="00AD40F9">
        <w:rPr>
          <w:b/>
          <w:sz w:val="24"/>
          <w:szCs w:val="24"/>
        </w:rPr>
        <w:t xml:space="preserve">Chair: </w:t>
      </w:r>
      <w:r w:rsidRPr="00AD40F9">
        <w:rPr>
          <w:bCs/>
          <w:sz w:val="24"/>
          <w:szCs w:val="24"/>
        </w:rPr>
        <w:t>Carol Ansley, CommScope</w:t>
      </w:r>
    </w:p>
    <w:p w14:paraId="48B08826" w14:textId="77777777" w:rsidR="00186DCA" w:rsidRPr="00AD40F9" w:rsidRDefault="00186DCA">
      <w:pPr>
        <w:rPr>
          <w:b/>
          <w:bCs/>
          <w:sz w:val="24"/>
          <w:szCs w:val="24"/>
        </w:rPr>
      </w:pPr>
    </w:p>
    <w:p w14:paraId="37640015" w14:textId="7A5281EA" w:rsidR="00186DCA" w:rsidRPr="00AD40F9" w:rsidRDefault="007230C6">
      <w:pPr>
        <w:rPr>
          <w:b/>
          <w:bCs/>
          <w:sz w:val="24"/>
          <w:szCs w:val="24"/>
        </w:rPr>
      </w:pPr>
      <w:r w:rsidRPr="00AD40F9">
        <w:rPr>
          <w:b/>
          <w:bCs/>
          <w:sz w:val="24"/>
          <w:szCs w:val="24"/>
        </w:rPr>
        <w:t>1. The teleconference was called to order by Chair 10:0</w:t>
      </w:r>
      <w:r w:rsidR="00F52E96" w:rsidRPr="00AD40F9">
        <w:rPr>
          <w:b/>
          <w:bCs/>
          <w:sz w:val="24"/>
          <w:szCs w:val="24"/>
        </w:rPr>
        <w:t>1</w:t>
      </w:r>
      <w:r w:rsidRPr="00AD40F9">
        <w:rPr>
          <w:b/>
          <w:bCs/>
          <w:sz w:val="24"/>
          <w:szCs w:val="24"/>
        </w:rPr>
        <w:t xml:space="preserve"> hrs. EDT</w:t>
      </w:r>
    </w:p>
    <w:p w14:paraId="4A4ED63C" w14:textId="77777777" w:rsidR="002F766C" w:rsidRPr="00AD40F9" w:rsidRDefault="002F766C">
      <w:pPr>
        <w:rPr>
          <w:sz w:val="24"/>
          <w:szCs w:val="24"/>
        </w:rPr>
      </w:pPr>
    </w:p>
    <w:p w14:paraId="1263FD26" w14:textId="4E698BDB" w:rsidR="00186DCA" w:rsidRPr="00AD40F9" w:rsidRDefault="00F52E96">
      <w:pPr>
        <w:rPr>
          <w:sz w:val="24"/>
          <w:szCs w:val="24"/>
        </w:rPr>
      </w:pPr>
      <w:r w:rsidRPr="00AD40F9">
        <w:rPr>
          <w:bCs/>
          <w:sz w:val="24"/>
          <w:szCs w:val="24"/>
        </w:rPr>
        <w:t>Stephen McCann</w:t>
      </w:r>
      <w:r w:rsidR="007230C6" w:rsidRPr="00AD40F9">
        <w:rPr>
          <w:bCs/>
          <w:sz w:val="24"/>
          <w:szCs w:val="24"/>
        </w:rPr>
        <w:t xml:space="preserve"> volunteered to be acting secretary.</w:t>
      </w:r>
    </w:p>
    <w:p w14:paraId="20F35447" w14:textId="77777777" w:rsidR="00186DCA" w:rsidRPr="00AD40F9" w:rsidRDefault="00186DCA">
      <w:pPr>
        <w:rPr>
          <w:b/>
          <w:bCs/>
          <w:sz w:val="24"/>
          <w:szCs w:val="24"/>
        </w:rPr>
      </w:pPr>
    </w:p>
    <w:p w14:paraId="31F4E77C" w14:textId="28F419EE" w:rsidR="00186DCA" w:rsidRDefault="007230C6">
      <w:pPr>
        <w:rPr>
          <w:sz w:val="24"/>
          <w:szCs w:val="24"/>
        </w:rPr>
      </w:pPr>
      <w:r w:rsidRPr="00AD40F9">
        <w:rPr>
          <w:sz w:val="24"/>
          <w:szCs w:val="24"/>
        </w:rPr>
        <w:t>Agenda slide deck (11-20/</w:t>
      </w:r>
      <w:r w:rsidR="00EB43BA" w:rsidRPr="00AD40F9">
        <w:rPr>
          <w:sz w:val="24"/>
          <w:szCs w:val="24"/>
        </w:rPr>
        <w:t>995</w:t>
      </w:r>
      <w:r w:rsidRPr="00AD40F9">
        <w:rPr>
          <w:sz w:val="24"/>
          <w:szCs w:val="24"/>
        </w:rPr>
        <w:t>r</w:t>
      </w:r>
      <w:r w:rsidR="003C6E39" w:rsidRPr="00AD40F9">
        <w:rPr>
          <w:sz w:val="24"/>
          <w:szCs w:val="24"/>
        </w:rPr>
        <w:t>1</w:t>
      </w:r>
      <w:r w:rsidRPr="00AD40F9">
        <w:rPr>
          <w:sz w:val="24"/>
          <w:szCs w:val="24"/>
        </w:rPr>
        <w:t>):</w:t>
      </w:r>
    </w:p>
    <w:p w14:paraId="3793825F" w14:textId="35BDCB85" w:rsidR="003E5804" w:rsidRDefault="00D418C9">
      <w:pPr>
        <w:rPr>
          <w:sz w:val="24"/>
          <w:szCs w:val="24"/>
        </w:rPr>
      </w:pPr>
      <w:hyperlink r:id="rId7" w:history="1">
        <w:r w:rsidR="003E5804" w:rsidRPr="00882960">
          <w:rPr>
            <w:rStyle w:val="Hyperlink"/>
            <w:sz w:val="24"/>
            <w:szCs w:val="24"/>
          </w:rPr>
          <w:t>https://mentor.ieee.org/802.11/dcn/20/11-20-0995-01-0rcm-rcm-sg-agenda.pptx</w:t>
        </w:r>
      </w:hyperlink>
    </w:p>
    <w:p w14:paraId="4DBC1001" w14:textId="4D357F23" w:rsidR="003E5804" w:rsidRDefault="003E5804">
      <w:pPr>
        <w:rPr>
          <w:sz w:val="24"/>
          <w:szCs w:val="24"/>
        </w:rPr>
      </w:pPr>
    </w:p>
    <w:p w14:paraId="2AB97D00" w14:textId="77777777" w:rsidR="00186DCA" w:rsidRPr="00AD40F9" w:rsidRDefault="007230C6">
      <w:pPr>
        <w:pStyle w:val="BodyText"/>
        <w:rPr>
          <w:sz w:val="24"/>
          <w:szCs w:val="24"/>
        </w:rPr>
      </w:pPr>
      <w:r w:rsidRPr="00AD40F9">
        <w:rPr>
          <w:b/>
          <w:bCs/>
          <w:sz w:val="24"/>
          <w:szCs w:val="24"/>
        </w:rPr>
        <w:t>2. Policies and procedures were presented by the Chair.</w:t>
      </w:r>
    </w:p>
    <w:p w14:paraId="28FD3641" w14:textId="77777777" w:rsidR="00186DCA" w:rsidRPr="00AD40F9" w:rsidRDefault="007230C6">
      <w:pPr>
        <w:pStyle w:val="BodyText"/>
        <w:rPr>
          <w:b/>
          <w:bCs/>
          <w:sz w:val="24"/>
          <w:szCs w:val="24"/>
        </w:rPr>
      </w:pPr>
      <w:r w:rsidRPr="00AD40F9">
        <w:rPr>
          <w:b/>
          <w:bCs/>
          <w:sz w:val="24"/>
          <w:szCs w:val="24"/>
        </w:rPr>
        <w:t>3. The Chair reminded everyone to sign attendance.</w:t>
      </w:r>
    </w:p>
    <w:p w14:paraId="15171982" w14:textId="77777777" w:rsidR="00186DCA" w:rsidRPr="00AD40F9" w:rsidRDefault="007230C6">
      <w:pPr>
        <w:pStyle w:val="BodyText"/>
        <w:rPr>
          <w:sz w:val="24"/>
          <w:szCs w:val="24"/>
        </w:rPr>
      </w:pPr>
      <w:r w:rsidRPr="00AD40F9">
        <w:rPr>
          <w:sz w:val="24"/>
          <w:szCs w:val="24"/>
        </w:rPr>
        <w:t>See attendance list at the bottom of this document.</w:t>
      </w:r>
    </w:p>
    <w:p w14:paraId="323A450D" w14:textId="77777777" w:rsidR="00186DCA" w:rsidRPr="00AD40F9" w:rsidRDefault="007230C6">
      <w:pPr>
        <w:rPr>
          <w:sz w:val="24"/>
          <w:szCs w:val="24"/>
        </w:rPr>
      </w:pPr>
      <w:r w:rsidRPr="00AD40F9">
        <w:rPr>
          <w:b/>
          <w:bCs/>
          <w:sz w:val="24"/>
          <w:szCs w:val="24"/>
        </w:rPr>
        <w:t>4. Minutes review and approval:</w:t>
      </w:r>
    </w:p>
    <w:p w14:paraId="12C12217" w14:textId="77777777" w:rsidR="003C6E39" w:rsidRPr="00AD40F9" w:rsidRDefault="003C6E39">
      <w:pPr>
        <w:rPr>
          <w:sz w:val="24"/>
          <w:szCs w:val="24"/>
        </w:rPr>
      </w:pPr>
    </w:p>
    <w:p w14:paraId="1359F8E2" w14:textId="010DF0FC" w:rsidR="003C6E39" w:rsidRPr="00AD40F9" w:rsidRDefault="007230C6">
      <w:pPr>
        <w:rPr>
          <w:sz w:val="24"/>
          <w:szCs w:val="24"/>
        </w:rPr>
      </w:pPr>
      <w:r w:rsidRPr="00AD40F9">
        <w:rPr>
          <w:sz w:val="24"/>
          <w:szCs w:val="24"/>
        </w:rPr>
        <w:t>The minutes from the last teleconference (</w:t>
      </w:r>
      <w:r w:rsidR="004B4963" w:rsidRPr="00AD40F9">
        <w:rPr>
          <w:sz w:val="24"/>
          <w:szCs w:val="24"/>
        </w:rPr>
        <w:t>Ju</w:t>
      </w:r>
      <w:r w:rsidR="003C6E39" w:rsidRPr="00AD40F9">
        <w:rPr>
          <w:sz w:val="24"/>
          <w:szCs w:val="24"/>
        </w:rPr>
        <w:t>ly 6</w:t>
      </w:r>
      <w:r w:rsidR="003C6E39" w:rsidRPr="00AD40F9">
        <w:rPr>
          <w:sz w:val="24"/>
          <w:szCs w:val="24"/>
          <w:vertAlign w:val="superscript"/>
        </w:rPr>
        <w:t>th</w:t>
      </w:r>
      <w:r w:rsidR="003C6E39" w:rsidRPr="00AD40F9">
        <w:rPr>
          <w:sz w:val="24"/>
          <w:szCs w:val="24"/>
        </w:rPr>
        <w:t xml:space="preserve"> </w:t>
      </w:r>
      <w:r w:rsidRPr="00AD40F9">
        <w:rPr>
          <w:sz w:val="24"/>
          <w:szCs w:val="24"/>
        </w:rPr>
        <w:t xml:space="preserve">2020) </w:t>
      </w:r>
      <w:r w:rsidR="003C6E39" w:rsidRPr="00AD40F9">
        <w:rPr>
          <w:sz w:val="24"/>
          <w:szCs w:val="24"/>
        </w:rPr>
        <w:t>were mentioned by the chair. They will approved at a future RCM SG call when motions are appropriate</w:t>
      </w:r>
      <w:r w:rsidR="003E5804">
        <w:rPr>
          <w:sz w:val="24"/>
          <w:szCs w:val="24"/>
        </w:rPr>
        <w:t>.</w:t>
      </w:r>
    </w:p>
    <w:p w14:paraId="11CF0B3D" w14:textId="77777777" w:rsidR="00186DCA" w:rsidRPr="00AD40F9" w:rsidRDefault="00186DCA">
      <w:pPr>
        <w:rPr>
          <w:sz w:val="24"/>
          <w:szCs w:val="24"/>
        </w:rPr>
      </w:pPr>
    </w:p>
    <w:p w14:paraId="021AED81" w14:textId="79FC40DB" w:rsidR="003C6E39" w:rsidRDefault="007230C6" w:rsidP="00AD40F9">
      <w:pPr>
        <w:rPr>
          <w:b/>
          <w:bCs/>
          <w:sz w:val="24"/>
          <w:szCs w:val="24"/>
        </w:rPr>
      </w:pPr>
      <w:r w:rsidRPr="00AD40F9">
        <w:rPr>
          <w:b/>
          <w:bCs/>
          <w:sz w:val="24"/>
          <w:szCs w:val="24"/>
        </w:rPr>
        <w:t>5. Approval of the Agenda:</w:t>
      </w:r>
    </w:p>
    <w:p w14:paraId="5D50F9C8" w14:textId="77777777" w:rsidR="00AD40F9" w:rsidRPr="00AD40F9" w:rsidRDefault="00AD40F9" w:rsidP="00AD40F9">
      <w:pPr>
        <w:rPr>
          <w:sz w:val="24"/>
          <w:szCs w:val="24"/>
        </w:rPr>
      </w:pPr>
    </w:p>
    <w:p w14:paraId="3AF230CC" w14:textId="1645780B" w:rsidR="00186DCA" w:rsidRPr="00AD40F9" w:rsidRDefault="007230C6">
      <w:pPr>
        <w:pStyle w:val="BodyText"/>
        <w:rPr>
          <w:sz w:val="24"/>
          <w:szCs w:val="24"/>
        </w:rPr>
      </w:pPr>
      <w:r w:rsidRPr="00AD40F9">
        <w:rPr>
          <w:sz w:val="24"/>
          <w:szCs w:val="24"/>
        </w:rPr>
        <w:t xml:space="preserve">The Chair reviewed the agenda. </w:t>
      </w:r>
      <w:bookmarkStart w:id="2" w:name="_Hlk3310576"/>
      <w:r w:rsidRPr="00AD40F9">
        <w:rPr>
          <w:sz w:val="24"/>
          <w:szCs w:val="24"/>
        </w:rPr>
        <w:t>The proposed agenda was approved without objection.</w:t>
      </w:r>
      <w:bookmarkEnd w:id="2"/>
    </w:p>
    <w:p w14:paraId="5A1BBBEE" w14:textId="463BE218" w:rsidR="00186DCA" w:rsidRPr="00AD40F9" w:rsidRDefault="003C6E39">
      <w:pPr>
        <w:pStyle w:val="Heading2"/>
        <w:rPr>
          <w:rFonts w:ascii="Times New Roman" w:hAnsi="Times New Roman"/>
        </w:rPr>
      </w:pPr>
      <w:r w:rsidRPr="00AD40F9">
        <w:rPr>
          <w:rFonts w:ascii="Times New Roman" w:hAnsi="Times New Roman"/>
        </w:rPr>
        <w:t>6</w:t>
      </w:r>
      <w:r w:rsidR="007230C6" w:rsidRPr="00AD40F9">
        <w:rPr>
          <w:rFonts w:ascii="Times New Roman" w:hAnsi="Times New Roman"/>
        </w:rPr>
        <w:t>. Presentations/discussion</w:t>
      </w:r>
      <w:bookmarkStart w:id="3" w:name="_Toc42867519"/>
      <w:r w:rsidR="007230C6" w:rsidRPr="00AD40F9">
        <w:rPr>
          <w:rFonts w:ascii="Times New Roman" w:hAnsi="Times New Roman"/>
        </w:rPr>
        <w:t>:</w:t>
      </w:r>
      <w:bookmarkEnd w:id="3"/>
      <w:r w:rsidR="007230C6" w:rsidRPr="00AD40F9">
        <w:rPr>
          <w:rFonts w:ascii="Times New Roman" w:hAnsi="Times New Roman"/>
        </w:rPr>
        <w:t xml:space="preserve"> </w:t>
      </w:r>
      <w:bookmarkStart w:id="4" w:name="_Hlk29830667"/>
      <w:bookmarkEnd w:id="4"/>
    </w:p>
    <w:p w14:paraId="75058C19" w14:textId="77777777" w:rsidR="00186DCA" w:rsidRPr="00AD40F9" w:rsidRDefault="00D418C9" w:rsidP="00831C93">
      <w:pPr>
        <w:pStyle w:val="BodyText"/>
        <w:rPr>
          <w:sz w:val="24"/>
          <w:szCs w:val="24"/>
        </w:rPr>
      </w:pPr>
      <w:hyperlink r:id="rId8"/>
    </w:p>
    <w:p w14:paraId="70DC97D6" w14:textId="582B6F89" w:rsidR="004B4963" w:rsidRPr="00AD40F9" w:rsidRDefault="002F766C">
      <w:pPr>
        <w:spacing w:line="216" w:lineRule="auto"/>
        <w:rPr>
          <w:b/>
          <w:bCs/>
          <w:color w:val="000000"/>
          <w:sz w:val="24"/>
          <w:szCs w:val="24"/>
          <w:lang w:val="en-US"/>
        </w:rPr>
      </w:pPr>
      <w:r w:rsidRPr="00AD40F9">
        <w:rPr>
          <w:b/>
          <w:bCs/>
          <w:sz w:val="24"/>
          <w:szCs w:val="24"/>
        </w:rPr>
        <w:t>6</w:t>
      </w:r>
      <w:r w:rsidR="00F14FD2" w:rsidRPr="00AD40F9">
        <w:rPr>
          <w:b/>
          <w:bCs/>
          <w:sz w:val="24"/>
          <w:szCs w:val="24"/>
        </w:rPr>
        <w:t xml:space="preserve">.1 </w:t>
      </w:r>
      <w:r w:rsidR="003C6E39" w:rsidRPr="00AD40F9">
        <w:rPr>
          <w:b/>
          <w:bCs/>
          <w:sz w:val="24"/>
          <w:szCs w:val="24"/>
        </w:rPr>
        <w:t xml:space="preserve">RCM SG CSD </w:t>
      </w:r>
      <w:r w:rsidR="004B4963" w:rsidRPr="00AD40F9">
        <w:rPr>
          <w:b/>
          <w:bCs/>
          <w:color w:val="000000"/>
          <w:sz w:val="24"/>
          <w:szCs w:val="24"/>
        </w:rPr>
        <w:t>(11-20</w:t>
      </w:r>
      <w:r w:rsidR="003C6E39" w:rsidRPr="00AD40F9">
        <w:rPr>
          <w:b/>
          <w:bCs/>
          <w:color w:val="000000"/>
          <w:sz w:val="24"/>
          <w:szCs w:val="24"/>
        </w:rPr>
        <w:t>-1117r0)</w:t>
      </w:r>
    </w:p>
    <w:p w14:paraId="00D3ACF7" w14:textId="76F52DE6" w:rsidR="00717C73" w:rsidRDefault="00717C73">
      <w:pPr>
        <w:spacing w:line="216" w:lineRule="auto"/>
        <w:rPr>
          <w:sz w:val="24"/>
          <w:szCs w:val="24"/>
          <w:lang w:val="en-US"/>
        </w:rPr>
      </w:pPr>
    </w:p>
    <w:p w14:paraId="76956264" w14:textId="03D3E3CC" w:rsidR="00717C73" w:rsidRDefault="00D418C9">
      <w:pPr>
        <w:spacing w:line="216" w:lineRule="auto"/>
        <w:rPr>
          <w:sz w:val="24"/>
          <w:szCs w:val="24"/>
          <w:lang w:val="en-US"/>
        </w:rPr>
      </w:pPr>
      <w:hyperlink r:id="rId9" w:history="1">
        <w:r w:rsidR="00717C73" w:rsidRPr="00882960">
          <w:rPr>
            <w:rStyle w:val="Hyperlink"/>
            <w:sz w:val="24"/>
            <w:szCs w:val="24"/>
            <w:lang w:val="en-US"/>
          </w:rPr>
          <w:t>https://mentor.ieee.org/802.11/dcn/20/11-20-1117-00-0rcm-rcm-sg-proposed-rcm-csd-draft.docx</w:t>
        </w:r>
      </w:hyperlink>
      <w:r w:rsidR="00717C73" w:rsidRPr="00717C73">
        <w:rPr>
          <w:sz w:val="24"/>
          <w:szCs w:val="24"/>
          <w:lang w:val="en-US"/>
        </w:rPr>
        <w:t xml:space="preserve"> </w:t>
      </w:r>
    </w:p>
    <w:p w14:paraId="238B2C76" w14:textId="77777777" w:rsidR="004B4963" w:rsidRPr="00AD40F9" w:rsidRDefault="004B4963">
      <w:pPr>
        <w:spacing w:line="216" w:lineRule="auto"/>
        <w:rPr>
          <w:sz w:val="24"/>
          <w:szCs w:val="24"/>
        </w:rPr>
      </w:pPr>
    </w:p>
    <w:p w14:paraId="6D5D00B3" w14:textId="7C2BCC1D" w:rsidR="002F766C" w:rsidRPr="00AD40F9" w:rsidRDefault="004B4963">
      <w:pPr>
        <w:spacing w:line="216" w:lineRule="auto"/>
        <w:rPr>
          <w:sz w:val="24"/>
          <w:szCs w:val="24"/>
        </w:rPr>
      </w:pPr>
      <w:r w:rsidRPr="00AD40F9">
        <w:rPr>
          <w:sz w:val="24"/>
          <w:szCs w:val="24"/>
        </w:rPr>
        <w:t xml:space="preserve">The submission </w:t>
      </w:r>
      <w:r w:rsidR="00AD40F9">
        <w:rPr>
          <w:sz w:val="24"/>
          <w:szCs w:val="24"/>
        </w:rPr>
        <w:t xml:space="preserve">is a draft of the </w:t>
      </w:r>
      <w:r w:rsidR="002F766C" w:rsidRPr="00AD40F9">
        <w:rPr>
          <w:sz w:val="24"/>
          <w:szCs w:val="24"/>
        </w:rPr>
        <w:t>CSD for the Random and Changing MAC Address (RCM) aspects of the project.</w:t>
      </w:r>
    </w:p>
    <w:p w14:paraId="6820D8F9" w14:textId="2A6099FA" w:rsidR="002F766C" w:rsidRPr="00AD40F9" w:rsidRDefault="002F766C">
      <w:pPr>
        <w:spacing w:line="216" w:lineRule="auto"/>
        <w:rPr>
          <w:sz w:val="24"/>
          <w:szCs w:val="24"/>
        </w:rPr>
      </w:pPr>
    </w:p>
    <w:p w14:paraId="394B87A1" w14:textId="39F6355C" w:rsidR="002F766C" w:rsidRPr="00AD40F9" w:rsidRDefault="002F766C">
      <w:pPr>
        <w:spacing w:line="216" w:lineRule="auto"/>
        <w:rPr>
          <w:sz w:val="24"/>
          <w:szCs w:val="24"/>
        </w:rPr>
      </w:pPr>
      <w:r w:rsidRPr="00AD40F9">
        <w:rPr>
          <w:sz w:val="24"/>
          <w:szCs w:val="24"/>
        </w:rPr>
        <w:t>C</w:t>
      </w:r>
      <w:r w:rsidR="00976134">
        <w:rPr>
          <w:sz w:val="24"/>
          <w:szCs w:val="24"/>
        </w:rPr>
        <w:t>omment (C)</w:t>
      </w:r>
      <w:r w:rsidRPr="00AD40F9">
        <w:rPr>
          <w:sz w:val="24"/>
          <w:szCs w:val="24"/>
        </w:rPr>
        <w:t xml:space="preserve">: Regarding section 12a), the broad set of applicability for the </w:t>
      </w:r>
      <w:r w:rsidR="007621BA">
        <w:rPr>
          <w:sz w:val="24"/>
          <w:szCs w:val="24"/>
        </w:rPr>
        <w:t>both of the P</w:t>
      </w:r>
      <w:r w:rsidRPr="00AD40F9">
        <w:rPr>
          <w:sz w:val="24"/>
          <w:szCs w:val="24"/>
        </w:rPr>
        <w:t>rivacy and the RCM CSD</w:t>
      </w:r>
      <w:r w:rsidR="007621BA">
        <w:rPr>
          <w:sz w:val="24"/>
          <w:szCs w:val="24"/>
        </w:rPr>
        <w:t>s</w:t>
      </w:r>
      <w:r w:rsidRPr="00AD40F9">
        <w:rPr>
          <w:sz w:val="24"/>
          <w:szCs w:val="24"/>
        </w:rPr>
        <w:t xml:space="preserve"> will be roughly the same. However, privacy is not just related to random and changing MAC addresses, so the two CSDs will continue different text.</w:t>
      </w:r>
    </w:p>
    <w:p w14:paraId="242296E1" w14:textId="5E02F1E7" w:rsidR="002F766C" w:rsidRPr="00AD40F9" w:rsidRDefault="002F766C">
      <w:pPr>
        <w:spacing w:line="216" w:lineRule="auto"/>
        <w:rPr>
          <w:sz w:val="24"/>
          <w:szCs w:val="24"/>
        </w:rPr>
      </w:pPr>
    </w:p>
    <w:p w14:paraId="320725A7" w14:textId="58A55D6C" w:rsidR="002F766C" w:rsidRPr="00AD40F9" w:rsidRDefault="002F766C">
      <w:pPr>
        <w:spacing w:line="216" w:lineRule="auto"/>
        <w:rPr>
          <w:sz w:val="24"/>
          <w:szCs w:val="24"/>
        </w:rPr>
      </w:pPr>
      <w:r w:rsidRPr="00AD40F9">
        <w:rPr>
          <w:sz w:val="24"/>
          <w:szCs w:val="24"/>
        </w:rPr>
        <w:t>Q</w:t>
      </w:r>
      <w:r w:rsidR="00976134">
        <w:rPr>
          <w:sz w:val="24"/>
          <w:szCs w:val="24"/>
        </w:rPr>
        <w:t>uestion(Q)</w:t>
      </w:r>
      <w:r w:rsidRPr="00AD40F9">
        <w:rPr>
          <w:sz w:val="24"/>
          <w:szCs w:val="24"/>
        </w:rPr>
        <w:t>: Why does the frequency band start at 1 GHz, therefore excluding 11af, 11ah and the 60 GHz project</w:t>
      </w:r>
      <w:r w:rsidR="00D12D1C">
        <w:rPr>
          <w:sz w:val="24"/>
          <w:szCs w:val="24"/>
        </w:rPr>
        <w:t>s</w:t>
      </w:r>
      <w:r w:rsidRPr="00AD40F9">
        <w:rPr>
          <w:sz w:val="24"/>
          <w:szCs w:val="24"/>
        </w:rPr>
        <w:t>?</w:t>
      </w:r>
    </w:p>
    <w:p w14:paraId="42A38CCB" w14:textId="1EE9E44B" w:rsidR="002F766C" w:rsidRPr="00AD40F9" w:rsidRDefault="002F766C">
      <w:pPr>
        <w:spacing w:line="216" w:lineRule="auto"/>
        <w:rPr>
          <w:sz w:val="24"/>
          <w:szCs w:val="24"/>
        </w:rPr>
      </w:pPr>
      <w:r w:rsidRPr="00AD40F9">
        <w:rPr>
          <w:sz w:val="24"/>
          <w:szCs w:val="24"/>
        </w:rPr>
        <w:t>A</w:t>
      </w:r>
      <w:r w:rsidR="00976134">
        <w:rPr>
          <w:sz w:val="24"/>
          <w:szCs w:val="24"/>
        </w:rPr>
        <w:t>nswer(A)</w:t>
      </w:r>
      <w:r w:rsidRPr="00AD40F9">
        <w:rPr>
          <w:sz w:val="24"/>
          <w:szCs w:val="24"/>
        </w:rPr>
        <w:t>: There is no reason.</w:t>
      </w:r>
      <w:r w:rsidR="00AD40F9" w:rsidRPr="00AD40F9">
        <w:rPr>
          <w:sz w:val="24"/>
          <w:szCs w:val="24"/>
        </w:rPr>
        <w:t xml:space="preserve"> Perhaps the frequency bands limits should be removed.</w:t>
      </w:r>
    </w:p>
    <w:p w14:paraId="09C85E06" w14:textId="3B8EE6C1" w:rsidR="00AD40F9" w:rsidRDefault="00AD40F9">
      <w:pPr>
        <w:spacing w:line="216" w:lineRule="auto"/>
        <w:rPr>
          <w:sz w:val="24"/>
          <w:szCs w:val="24"/>
        </w:rPr>
      </w:pPr>
      <w:r w:rsidRPr="00AD40F9">
        <w:rPr>
          <w:sz w:val="24"/>
          <w:szCs w:val="24"/>
        </w:rPr>
        <w:t>C: In addition, IEEE 802.11 should be mentioned to avoid confusion with IEEE 802.15</w:t>
      </w:r>
      <w:r>
        <w:rPr>
          <w:sz w:val="24"/>
          <w:szCs w:val="24"/>
        </w:rPr>
        <w:t>.</w:t>
      </w:r>
    </w:p>
    <w:p w14:paraId="776B4BD6" w14:textId="323A252C" w:rsidR="00AD40F9" w:rsidRDefault="00AD40F9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Q: The text only appears to address STAs. Shouldn’t this be for non-AP STAs only?</w:t>
      </w:r>
    </w:p>
    <w:p w14:paraId="7BB0D316" w14:textId="37427E08" w:rsidR="00AD40F9" w:rsidRDefault="00AD40F9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A: I don’t think that’s clear yet.</w:t>
      </w:r>
    </w:p>
    <w:p w14:paraId="7302743D" w14:textId="054B4D1F" w:rsidR="00AD40F9" w:rsidRDefault="00AD40F9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C: Remember that using the term STAs tends to refer to non-AP STAs only, so it may not be clear to everyone.</w:t>
      </w:r>
      <w:r w:rsidR="009B3C19">
        <w:rPr>
          <w:sz w:val="24"/>
          <w:szCs w:val="24"/>
        </w:rPr>
        <w:t xml:space="preserve"> Perhaps it should be changed to IEEE 802.11 networks.</w:t>
      </w:r>
    </w:p>
    <w:p w14:paraId="34DA4706" w14:textId="5866F2FA" w:rsidR="00D12D1C" w:rsidRDefault="00D12D1C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C: It would be possible for a phone operating as a mobile hotspot to have a random MAC address, so that’s a potential use case for an AP.</w:t>
      </w:r>
    </w:p>
    <w:p w14:paraId="00844A79" w14:textId="06E3D5EB" w:rsidR="004A641C" w:rsidRDefault="004A641C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C: I think it’s reasonable to have text for all STAs in general.</w:t>
      </w:r>
    </w:p>
    <w:p w14:paraId="5C500152" w14:textId="6C777C85" w:rsidR="004A641C" w:rsidRDefault="006638A6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C: Some text should be added about correcting operational deficiencies caused by RCMs.</w:t>
      </w:r>
    </w:p>
    <w:p w14:paraId="3EF0E743" w14:textId="191C4F34" w:rsidR="00215E0D" w:rsidRDefault="00215E0D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C: In section 1.2.4, I would remove the </w:t>
      </w:r>
      <w:r w:rsidR="007621BA">
        <w:rPr>
          <w:sz w:val="24"/>
          <w:szCs w:val="24"/>
        </w:rPr>
        <w:t>“</w:t>
      </w:r>
      <w:r>
        <w:rPr>
          <w:sz w:val="24"/>
          <w:szCs w:val="24"/>
        </w:rPr>
        <w:t>e.g.</w:t>
      </w:r>
      <w:r w:rsidR="007621BA">
        <w:rPr>
          <w:sz w:val="24"/>
          <w:szCs w:val="24"/>
        </w:rPr>
        <w:t>”</w:t>
      </w:r>
      <w:r>
        <w:rPr>
          <w:sz w:val="24"/>
          <w:szCs w:val="24"/>
        </w:rPr>
        <w:t xml:space="preserve"> , as it does not appear to make sense.</w:t>
      </w:r>
    </w:p>
    <w:p w14:paraId="50437A1E" w14:textId="49090D22" w:rsidR="00F6709D" w:rsidRPr="003E5804" w:rsidRDefault="00F6709D">
      <w:pPr>
        <w:spacing w:line="216" w:lineRule="auto"/>
        <w:rPr>
          <w:sz w:val="24"/>
          <w:szCs w:val="24"/>
        </w:rPr>
      </w:pPr>
      <w:r w:rsidRPr="003E5804">
        <w:rPr>
          <w:sz w:val="24"/>
          <w:szCs w:val="24"/>
        </w:rPr>
        <w:t>C: I think some of theses references may be more appropriate to the privacy CSD.</w:t>
      </w:r>
    </w:p>
    <w:p w14:paraId="7B7FFB8F" w14:textId="2A94C91D" w:rsidR="00231856" w:rsidRPr="003E5804" w:rsidRDefault="003E5804" w:rsidP="003E5804">
      <w:pPr>
        <w:spacing w:line="216" w:lineRule="auto"/>
        <w:rPr>
          <w:sz w:val="24"/>
          <w:szCs w:val="24"/>
        </w:rPr>
      </w:pPr>
      <w:r w:rsidRPr="003E5804">
        <w:rPr>
          <w:sz w:val="24"/>
          <w:szCs w:val="24"/>
        </w:rPr>
        <w:lastRenderedPageBreak/>
        <w:t>Chair: So this amended document will become document 11-20-1117r1.</w:t>
      </w:r>
    </w:p>
    <w:p w14:paraId="77E293A2" w14:textId="07131F68" w:rsidR="00186DCA" w:rsidRDefault="007230C6">
      <w:pPr>
        <w:pStyle w:val="Heading2"/>
        <w:rPr>
          <w:rFonts w:ascii="Times New Roman" w:hAnsi="Times New Roman"/>
        </w:rPr>
      </w:pPr>
      <w:r w:rsidRPr="003E5804">
        <w:rPr>
          <w:rFonts w:ascii="Times New Roman" w:hAnsi="Times New Roman"/>
        </w:rPr>
        <w:t xml:space="preserve">8. </w:t>
      </w:r>
      <w:bookmarkStart w:id="5" w:name="_Toc42867520"/>
      <w:r w:rsidRPr="003E5804">
        <w:rPr>
          <w:rFonts w:ascii="Times New Roman" w:hAnsi="Times New Roman"/>
        </w:rPr>
        <w:t>Review upcoming Telecon Schedule</w:t>
      </w:r>
      <w:bookmarkEnd w:id="5"/>
    </w:p>
    <w:p w14:paraId="03A88A9D" w14:textId="77777777" w:rsidR="003E5804" w:rsidRPr="003E5804" w:rsidRDefault="003E5804" w:rsidP="003E5804"/>
    <w:p w14:paraId="1B095F64" w14:textId="78EEBA6C" w:rsidR="003E5804" w:rsidRPr="003E5804" w:rsidRDefault="003E5804" w:rsidP="003E5804">
      <w:pPr>
        <w:rPr>
          <w:sz w:val="24"/>
          <w:szCs w:val="24"/>
        </w:rPr>
      </w:pPr>
      <w:r w:rsidRPr="003E5804">
        <w:rPr>
          <w:sz w:val="24"/>
          <w:szCs w:val="24"/>
        </w:rPr>
        <w:t>The next teleconference will be Tuesday August 4</w:t>
      </w:r>
      <w:r w:rsidRPr="003E5804">
        <w:rPr>
          <w:sz w:val="24"/>
          <w:szCs w:val="24"/>
          <w:vertAlign w:val="superscript"/>
        </w:rPr>
        <w:t xml:space="preserve">th </w:t>
      </w:r>
      <w:r w:rsidRPr="003E5804">
        <w:rPr>
          <w:sz w:val="24"/>
          <w:szCs w:val="24"/>
        </w:rPr>
        <w:t>10:00 EDT</w:t>
      </w:r>
    </w:p>
    <w:p w14:paraId="326CDE91" w14:textId="73DA547E" w:rsidR="00186DCA" w:rsidRDefault="007230C6">
      <w:pPr>
        <w:pStyle w:val="Heading2"/>
        <w:rPr>
          <w:rFonts w:ascii="Times New Roman" w:hAnsi="Times New Roman"/>
        </w:rPr>
      </w:pPr>
      <w:r w:rsidRPr="003E5804">
        <w:rPr>
          <w:rFonts w:ascii="Times New Roman" w:hAnsi="Times New Roman"/>
        </w:rPr>
        <w:t xml:space="preserve">9. </w:t>
      </w:r>
      <w:bookmarkStart w:id="6" w:name="_Toc42867521"/>
      <w:r w:rsidRPr="003E5804">
        <w:rPr>
          <w:rFonts w:ascii="Times New Roman" w:hAnsi="Times New Roman"/>
        </w:rPr>
        <w:t>AOB:</w:t>
      </w:r>
      <w:bookmarkEnd w:id="6"/>
    </w:p>
    <w:p w14:paraId="19E84D1A" w14:textId="77777777" w:rsidR="003E5804" w:rsidRPr="003E5804" w:rsidRDefault="003E5804" w:rsidP="003E5804"/>
    <w:p w14:paraId="15A33546" w14:textId="77777777" w:rsidR="00186DCA" w:rsidRPr="003E5804" w:rsidRDefault="007230C6">
      <w:pPr>
        <w:rPr>
          <w:sz w:val="24"/>
          <w:szCs w:val="24"/>
          <w:lang w:val="en-US"/>
        </w:rPr>
      </w:pPr>
      <w:r w:rsidRPr="003E5804">
        <w:rPr>
          <w:sz w:val="24"/>
          <w:szCs w:val="24"/>
          <w:lang w:val="en-US"/>
        </w:rPr>
        <w:t>No other business was raised.</w:t>
      </w:r>
    </w:p>
    <w:p w14:paraId="313F74AE" w14:textId="2016711E" w:rsidR="00186DCA" w:rsidRPr="003E5804" w:rsidRDefault="007230C6">
      <w:pPr>
        <w:pStyle w:val="Heading2"/>
        <w:rPr>
          <w:rFonts w:ascii="Times New Roman" w:hAnsi="Times New Roman"/>
        </w:rPr>
      </w:pPr>
      <w:r w:rsidRPr="003E5804">
        <w:rPr>
          <w:rFonts w:ascii="Times New Roman" w:hAnsi="Times New Roman"/>
        </w:rPr>
        <w:t xml:space="preserve">10. </w:t>
      </w:r>
      <w:bookmarkStart w:id="7" w:name="_Toc42867522"/>
      <w:r w:rsidRPr="003E5804">
        <w:rPr>
          <w:rFonts w:ascii="Times New Roman" w:hAnsi="Times New Roman"/>
        </w:rPr>
        <w:t>Adjourned: 11</w:t>
      </w:r>
      <w:r w:rsidR="003E5804" w:rsidRPr="003E5804">
        <w:rPr>
          <w:rFonts w:ascii="Times New Roman" w:hAnsi="Times New Roman"/>
        </w:rPr>
        <w:t>:00</w:t>
      </w:r>
      <w:r w:rsidRPr="003E5804">
        <w:rPr>
          <w:rFonts w:ascii="Times New Roman" w:hAnsi="Times New Roman"/>
        </w:rPr>
        <w:t xml:space="preserve"> hrs. EDT</w:t>
      </w:r>
      <w:bookmarkEnd w:id="7"/>
    </w:p>
    <w:p w14:paraId="6A6BFE2A" w14:textId="77777777" w:rsidR="00186DCA" w:rsidRPr="003E5804" w:rsidRDefault="007230C6">
      <w:pPr>
        <w:pStyle w:val="Heading1"/>
        <w:rPr>
          <w:rFonts w:ascii="Times New Roman" w:hAnsi="Times New Roman"/>
          <w:sz w:val="24"/>
          <w:szCs w:val="24"/>
        </w:rPr>
      </w:pPr>
      <w:bookmarkStart w:id="8" w:name="_Toc42867523"/>
      <w:r w:rsidRPr="003E5804">
        <w:rPr>
          <w:rFonts w:ascii="Times New Roman" w:hAnsi="Times New Roman"/>
          <w:sz w:val="24"/>
          <w:szCs w:val="24"/>
        </w:rPr>
        <w:t>Attendance:</w:t>
      </w:r>
      <w:bookmarkEnd w:id="8"/>
    </w:p>
    <w:p w14:paraId="1639A511" w14:textId="77777777" w:rsidR="003E5804" w:rsidRPr="003E5804" w:rsidRDefault="003E5804" w:rsidP="007E239C">
      <w:pPr>
        <w:rPr>
          <w:sz w:val="24"/>
          <w:szCs w:val="24"/>
        </w:rPr>
      </w:pPr>
    </w:p>
    <w:tbl>
      <w:tblPr>
        <w:tblW w:w="9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02"/>
        <w:gridCol w:w="2580"/>
        <w:gridCol w:w="4588"/>
      </w:tblGrid>
      <w:tr w:rsidR="00F14FD2" w:rsidRPr="003E5804" w14:paraId="6D8F1B97" w14:textId="77777777" w:rsidTr="007621BA">
        <w:trPr>
          <w:trHeight w:val="30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74CA3" w14:textId="77777777" w:rsidR="00F14FD2" w:rsidRPr="003E5804" w:rsidRDefault="00F14FD2">
            <w:pPr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 w:rsidRPr="003E5804">
              <w:rPr>
                <w:color w:val="000000"/>
                <w:kern w:val="2"/>
                <w:sz w:val="24"/>
                <w:szCs w:val="24"/>
              </w:rPr>
              <w:t>Breakout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3C5C2" w14:textId="77777777" w:rsidR="00F14FD2" w:rsidRPr="003E5804" w:rsidRDefault="00F14FD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E5804">
              <w:rPr>
                <w:color w:val="000000"/>
                <w:kern w:val="2"/>
                <w:sz w:val="24"/>
                <w:szCs w:val="24"/>
              </w:rPr>
              <w:t>Timestamp</w:t>
            </w:r>
          </w:p>
        </w:tc>
        <w:tc>
          <w:tcPr>
            <w:tcW w:w="2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7453" w14:textId="77777777" w:rsidR="00F14FD2" w:rsidRPr="003E5804" w:rsidRDefault="00F14FD2">
            <w:pPr>
              <w:rPr>
                <w:color w:val="000000"/>
                <w:kern w:val="2"/>
                <w:sz w:val="24"/>
                <w:szCs w:val="24"/>
              </w:rPr>
            </w:pPr>
            <w:r w:rsidRPr="003E5804">
              <w:rPr>
                <w:color w:val="000000"/>
                <w:kern w:val="2"/>
                <w:sz w:val="24"/>
                <w:szCs w:val="24"/>
              </w:rPr>
              <w:t>Name</w:t>
            </w:r>
          </w:p>
        </w:tc>
        <w:tc>
          <w:tcPr>
            <w:tcW w:w="4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96D9D" w14:textId="77777777" w:rsidR="00F14FD2" w:rsidRPr="003E5804" w:rsidRDefault="00F14FD2">
            <w:pPr>
              <w:rPr>
                <w:color w:val="000000"/>
                <w:kern w:val="2"/>
                <w:sz w:val="24"/>
                <w:szCs w:val="24"/>
              </w:rPr>
            </w:pPr>
            <w:r w:rsidRPr="003E5804">
              <w:rPr>
                <w:color w:val="000000"/>
                <w:kern w:val="2"/>
                <w:sz w:val="24"/>
                <w:szCs w:val="24"/>
              </w:rPr>
              <w:t>Affiliation</w:t>
            </w:r>
          </w:p>
        </w:tc>
      </w:tr>
      <w:tr w:rsidR="007621BA" w:rsidRPr="003E5804" w14:paraId="443B655A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25DDA" w14:textId="30A92F70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7408D" w14:textId="0640A753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41838" w14:textId="6D023716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Agrawal, Sandeep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2029E" w14:textId="1C8C2754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C-DOT/Centre for Development of Telematics</w:t>
            </w:r>
          </w:p>
        </w:tc>
      </w:tr>
      <w:tr w:rsidR="007621BA" w:rsidRPr="003E5804" w14:paraId="37C0F6C0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C1493" w14:textId="32D40601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E0DF1" w14:textId="449256A5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9956B" w14:textId="15CA5A0C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C1599">
              <w:t>Andersdotter</w:t>
            </w:r>
            <w:proofErr w:type="spellEnd"/>
            <w:r w:rsidRPr="007C1599">
              <w:t xml:space="preserve">, Amelia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5EC8F" w14:textId="3E050040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None - Self-funded</w:t>
            </w:r>
          </w:p>
        </w:tc>
      </w:tr>
      <w:tr w:rsidR="007621BA" w:rsidRPr="003E5804" w14:paraId="635A0160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70490" w14:textId="27638E21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6AF7F" w14:textId="6EEEEB6D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79B45" w14:textId="1D6DBD80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Ansley, Carol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C55F3" w14:textId="57186560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CommScope</w:t>
            </w:r>
          </w:p>
        </w:tc>
      </w:tr>
      <w:tr w:rsidR="007621BA" w:rsidRPr="003E5804" w14:paraId="7CEBAF67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F39F43" w14:textId="3F962CAD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18995" w14:textId="5AAC3899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7F478" w14:textId="665B76B7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Au, Kwok Shum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A632E" w14:textId="613A2D64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Huawei Technologies Co.,  Ltd</w:t>
            </w:r>
          </w:p>
        </w:tc>
      </w:tr>
      <w:tr w:rsidR="007621BA" w:rsidRPr="003E5804" w14:paraId="0D41901B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4FE7F" w14:textId="74670471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4468C" w14:textId="5637FB7F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33ECE" w14:textId="7D47AECA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Hamilton, Mark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D256E" w14:textId="00725FB2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Ruckus/CommScope</w:t>
            </w:r>
          </w:p>
        </w:tc>
      </w:tr>
      <w:tr w:rsidR="007621BA" w:rsidRPr="003E5804" w14:paraId="29FAC317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2168E" w14:textId="7A1CDE6E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808A6" w14:textId="28962D70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09197" w14:textId="26984F51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C1599">
              <w:t>Hervieu</w:t>
            </w:r>
            <w:proofErr w:type="spellEnd"/>
            <w:r w:rsidRPr="007C1599">
              <w:t xml:space="preserve">, Lili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DF3B1" w14:textId="58C49C55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Cable Television Laboratories Inc. (</w:t>
            </w:r>
            <w:proofErr w:type="spellStart"/>
            <w:r w:rsidRPr="007C1599">
              <w:t>CableLabs</w:t>
            </w:r>
            <w:proofErr w:type="spellEnd"/>
            <w:r w:rsidRPr="007C1599">
              <w:t>)</w:t>
            </w:r>
          </w:p>
        </w:tc>
      </w:tr>
      <w:tr w:rsidR="007621BA" w:rsidRPr="003E5804" w14:paraId="08A17D4F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B1184" w14:textId="7EC0AD50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BA55B" w14:textId="7F01F44F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37AF0" w14:textId="576C6FD6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Kain, Carl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00BCD" w14:textId="28C5C7CB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Noblis, Inc.</w:t>
            </w:r>
          </w:p>
        </w:tc>
      </w:tr>
      <w:tr w:rsidR="007621BA" w:rsidRPr="003E5804" w14:paraId="135E740D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0FE44" w14:textId="645972AA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743E1" w14:textId="0DAEBB40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3EC06" w14:textId="07F87E28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Levy, Joseph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2817E" w14:textId="6E98E215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7C1599">
              <w:t>InterDigital</w:t>
            </w:r>
            <w:proofErr w:type="spellEnd"/>
            <w:r w:rsidRPr="007C1599">
              <w:t>, Inc.</w:t>
            </w:r>
          </w:p>
        </w:tc>
      </w:tr>
      <w:tr w:rsidR="007621BA" w:rsidRPr="003E5804" w14:paraId="58C90015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6CFD2" w14:textId="25C81E72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F6E81" w14:textId="2C4F22FB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EFBB7" w14:textId="0ED85E63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McCann, Stephen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B85CD" w14:textId="1548AADC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Self</w:t>
            </w:r>
          </w:p>
        </w:tc>
      </w:tr>
      <w:tr w:rsidR="007621BA" w:rsidRPr="003E5804" w14:paraId="06AD3975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51426" w14:textId="73E3F0E1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2CC92" w14:textId="3E52F321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EE3E9" w14:textId="0D1F4E45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Qi, Emily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A70FB" w14:textId="7BB05472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Intel Corporation</w:t>
            </w:r>
          </w:p>
        </w:tc>
      </w:tr>
      <w:tr w:rsidR="007621BA" w:rsidRPr="003E5804" w14:paraId="594A9FE9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2031D" w14:textId="6535A23E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E3F90" w14:textId="2B9E0BA7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92A7D" w14:textId="38BA3703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RISON, Mark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FD993" w14:textId="7584EDFC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Samsung Cambridge Solution Centre</w:t>
            </w:r>
          </w:p>
        </w:tc>
      </w:tr>
      <w:tr w:rsidR="007621BA" w:rsidRPr="003E5804" w14:paraId="3A765249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5A0BD" w14:textId="3F0EF881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42622" w14:textId="51A27A4C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7DE63" w14:textId="220AB902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Rosdahl, Jon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B555B" w14:textId="0A186EB2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Qualcomm Technologies, Inc.</w:t>
            </w:r>
          </w:p>
        </w:tc>
      </w:tr>
      <w:tr w:rsidR="007621BA" w:rsidRPr="003E5804" w14:paraId="4C4F4870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F8645" w14:textId="56EAECEF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EF768" w14:textId="782F7462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631AA" w14:textId="00F244D5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Stanley, Dorothy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C1B47" w14:textId="709009BD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Hewlett Packard Enterprise</w:t>
            </w:r>
          </w:p>
        </w:tc>
      </w:tr>
      <w:tr w:rsidR="007621BA" w:rsidRPr="003E5804" w14:paraId="20CA533A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ABBC5" w14:textId="069233A5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22832" w14:textId="2AC1E524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CBF69" w14:textId="36419F5A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Sun, Sheng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7F04B" w14:textId="05715BB6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Huawei Technologies Co. Ltd</w:t>
            </w:r>
          </w:p>
        </w:tc>
      </w:tr>
      <w:tr w:rsidR="007621BA" w:rsidRPr="003E5804" w14:paraId="031F1A97" w14:textId="77777777" w:rsidTr="007621B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793CB" w14:textId="406D1C4F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RCM SG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D7D4F" w14:textId="2331BB96" w:rsidR="007621BA" w:rsidRPr="003E5804" w:rsidRDefault="007621BA" w:rsidP="007621B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7/20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CF9C5" w14:textId="0E4C2190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 xml:space="preserve">Yee, Peter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6CBA3" w14:textId="1954962E" w:rsidR="007621BA" w:rsidRPr="003E5804" w:rsidRDefault="007621BA" w:rsidP="007621BA">
            <w:pPr>
              <w:rPr>
                <w:color w:val="000000"/>
                <w:kern w:val="2"/>
                <w:sz w:val="24"/>
                <w:szCs w:val="24"/>
              </w:rPr>
            </w:pPr>
            <w:r w:rsidRPr="007C1599">
              <w:t>NSA-CSD</w:t>
            </w:r>
          </w:p>
        </w:tc>
      </w:tr>
    </w:tbl>
    <w:p w14:paraId="4D86E467" w14:textId="2AECB762" w:rsidR="00F14FD2" w:rsidRPr="003E5804" w:rsidRDefault="00F14FD2" w:rsidP="007E239C">
      <w:pPr>
        <w:rPr>
          <w:sz w:val="24"/>
          <w:szCs w:val="24"/>
        </w:rPr>
      </w:pPr>
    </w:p>
    <w:p w14:paraId="564400B1" w14:textId="77777777" w:rsidR="002F766C" w:rsidRPr="002F766C" w:rsidRDefault="002F766C" w:rsidP="007E239C">
      <w:pPr>
        <w:rPr>
          <w:szCs w:val="22"/>
        </w:rPr>
      </w:pPr>
    </w:p>
    <w:sectPr w:rsidR="002F766C" w:rsidRPr="002F76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948E1" w14:textId="77777777" w:rsidR="00D418C9" w:rsidRDefault="00D418C9">
      <w:r>
        <w:separator/>
      </w:r>
    </w:p>
  </w:endnote>
  <w:endnote w:type="continuationSeparator" w:id="0">
    <w:p w14:paraId="2D02CCB2" w14:textId="77777777" w:rsidR="00D418C9" w:rsidRDefault="00D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D49B8" w14:textId="77777777" w:rsidR="007621BA" w:rsidRDefault="00762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6DD7" w14:textId="52206A71" w:rsidR="007230C6" w:rsidRPr="000041B0" w:rsidRDefault="007230C6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041B0">
      <w:rPr>
        <w:lang w:val="de-DE"/>
      </w:rPr>
      <w:instrText>SUBJECT</w:instrText>
    </w:r>
    <w:r>
      <w:fldChar w:fldCharType="separate"/>
    </w:r>
    <w:proofErr w:type="spellStart"/>
    <w:r w:rsidRPr="000041B0">
      <w:rPr>
        <w:lang w:val="de-DE"/>
      </w:rPr>
      <w:t>Minutes</w:t>
    </w:r>
    <w:proofErr w:type="spellEnd"/>
    <w:r>
      <w:fldChar w:fldCharType="end"/>
    </w:r>
    <w:r w:rsidRPr="000041B0">
      <w:rPr>
        <w:lang w:val="de-DE"/>
      </w:rPr>
      <w:tab/>
      <w:t xml:space="preserve">page </w:t>
    </w:r>
    <w:r>
      <w:fldChar w:fldCharType="begin"/>
    </w:r>
    <w:r w:rsidRPr="000041B0">
      <w:rPr>
        <w:lang w:val="de-DE"/>
      </w:rPr>
      <w:instrText>PAGE</w:instrText>
    </w:r>
    <w:r>
      <w:fldChar w:fldCharType="separate"/>
    </w:r>
    <w:r w:rsidR="003E1F0E" w:rsidRPr="000041B0">
      <w:rPr>
        <w:noProof/>
        <w:lang w:val="de-DE"/>
      </w:rPr>
      <w:t>5</w:t>
    </w:r>
    <w:r>
      <w:fldChar w:fldCharType="end"/>
    </w:r>
    <w:r w:rsidRPr="000041B0">
      <w:rPr>
        <w:lang w:val="de-DE"/>
      </w:rPr>
      <w:tab/>
    </w:r>
    <w:r w:rsidR="000041B0">
      <w:rPr>
        <w:lang w:val="de-DE"/>
      </w:rPr>
      <w:t xml:space="preserve">    </w:t>
    </w:r>
    <w:r w:rsidR="000041B0" w:rsidRPr="000041B0">
      <w:rPr>
        <w:lang w:val="de-DE"/>
      </w:rPr>
      <w:t>Stephen McCann (</w:t>
    </w:r>
    <w:proofErr w:type="spellStart"/>
    <w:r w:rsidR="000041B0" w:rsidRPr="000041B0">
      <w:rPr>
        <w:lang w:val="de-DE"/>
      </w:rPr>
      <w:t>Sel</w:t>
    </w:r>
    <w:r w:rsidR="000041B0">
      <w:rPr>
        <w:lang w:val="de-DE"/>
      </w:rPr>
      <w:t>f</w:t>
    </w:r>
    <w:proofErr w:type="spellEnd"/>
    <w:r w:rsidR="000041B0">
      <w:rPr>
        <w:lang w:val="de-DE"/>
      </w:rPr>
      <w:t>)</w:t>
    </w:r>
  </w:p>
  <w:p w14:paraId="738B967C" w14:textId="77777777" w:rsidR="007230C6" w:rsidRPr="000041B0" w:rsidRDefault="007230C6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5B17C" w14:textId="77777777" w:rsidR="007621BA" w:rsidRDefault="0076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9B147" w14:textId="77777777" w:rsidR="00D418C9" w:rsidRDefault="00D418C9">
      <w:r>
        <w:separator/>
      </w:r>
    </w:p>
  </w:footnote>
  <w:footnote w:type="continuationSeparator" w:id="0">
    <w:p w14:paraId="6D2B1E37" w14:textId="77777777" w:rsidR="00D418C9" w:rsidRDefault="00D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22F7F" w14:textId="77777777" w:rsidR="007621BA" w:rsidRDefault="00762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E34F" w14:textId="6A1A4D98" w:rsidR="007230C6" w:rsidRDefault="007230C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 w:rsidR="007621BA">
      <w:t>July 2020</w:t>
    </w:r>
    <w:r>
      <w:fldChar w:fldCharType="end"/>
    </w:r>
    <w:r>
      <w:tab/>
    </w:r>
    <w:r>
      <w:tab/>
    </w:r>
    <w:r w:rsidR="000041B0">
      <w:t xml:space="preserve"> </w:t>
    </w:r>
    <w:r>
      <w:t>doc.: IEEE 802.11-20/</w:t>
    </w:r>
    <w:r w:rsidR="00F14FD2">
      <w:t>1</w:t>
    </w:r>
    <w:r w:rsidR="000041B0">
      <w:t>118</w:t>
    </w:r>
    <w:r w:rsidR="00F14FD2"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886BB" w14:textId="77777777" w:rsidR="007621BA" w:rsidRDefault="00762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B0CA8"/>
    <w:multiLevelType w:val="multilevel"/>
    <w:tmpl w:val="5F42F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3D5060"/>
    <w:multiLevelType w:val="multilevel"/>
    <w:tmpl w:val="69AA321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9816234"/>
    <w:multiLevelType w:val="hybridMultilevel"/>
    <w:tmpl w:val="1D9E7958"/>
    <w:lvl w:ilvl="0" w:tplc="324A8E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CA"/>
    <w:rsid w:val="000041B0"/>
    <w:rsid w:val="00055E07"/>
    <w:rsid w:val="000C22B0"/>
    <w:rsid w:val="00186DCA"/>
    <w:rsid w:val="00215E0D"/>
    <w:rsid w:val="00231856"/>
    <w:rsid w:val="002A5EBC"/>
    <w:rsid w:val="002D5660"/>
    <w:rsid w:val="002E3ABE"/>
    <w:rsid w:val="002F766C"/>
    <w:rsid w:val="00354021"/>
    <w:rsid w:val="003C6E39"/>
    <w:rsid w:val="003E18F2"/>
    <w:rsid w:val="003E1F0E"/>
    <w:rsid w:val="003E5804"/>
    <w:rsid w:val="00411FB9"/>
    <w:rsid w:val="00487583"/>
    <w:rsid w:val="004A641C"/>
    <w:rsid w:val="004B4963"/>
    <w:rsid w:val="004C6B06"/>
    <w:rsid w:val="004E7C52"/>
    <w:rsid w:val="00575396"/>
    <w:rsid w:val="005B4849"/>
    <w:rsid w:val="005B535F"/>
    <w:rsid w:val="005D43D9"/>
    <w:rsid w:val="006638A6"/>
    <w:rsid w:val="00667DC8"/>
    <w:rsid w:val="00717C73"/>
    <w:rsid w:val="007230C6"/>
    <w:rsid w:val="00737997"/>
    <w:rsid w:val="007621BA"/>
    <w:rsid w:val="007E239C"/>
    <w:rsid w:val="008237EA"/>
    <w:rsid w:val="00831C93"/>
    <w:rsid w:val="0085398A"/>
    <w:rsid w:val="008D6B2F"/>
    <w:rsid w:val="00913B1B"/>
    <w:rsid w:val="00976134"/>
    <w:rsid w:val="009B3C19"/>
    <w:rsid w:val="009F7366"/>
    <w:rsid w:val="00A31A17"/>
    <w:rsid w:val="00A838BD"/>
    <w:rsid w:val="00AD40F9"/>
    <w:rsid w:val="00B256E3"/>
    <w:rsid w:val="00B6182C"/>
    <w:rsid w:val="00C6230E"/>
    <w:rsid w:val="00D12D1C"/>
    <w:rsid w:val="00D2309C"/>
    <w:rsid w:val="00D418C9"/>
    <w:rsid w:val="00DD3098"/>
    <w:rsid w:val="00E0606C"/>
    <w:rsid w:val="00E60821"/>
    <w:rsid w:val="00EA373E"/>
    <w:rsid w:val="00EB43BA"/>
    <w:rsid w:val="00EE0CD1"/>
    <w:rsid w:val="00F14FD2"/>
    <w:rsid w:val="00F3763B"/>
    <w:rsid w:val="00F52E96"/>
    <w:rsid w:val="00F6709D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5C1F"/>
  <w15:docId w15:val="{B81A8B34-8B87-4F05-8B71-996D7A7C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75A6E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22759A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22759A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7777A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284F1D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DE3FBC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14F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4FD2"/>
    <w:rPr>
      <w:rFonts w:eastAsia="Times New Roman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C6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855-01-0rcm-presentation-of-par-proposal-for-privacy.ppt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0995-01-0rcm-rcm-sg-agenda.ppt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0/11-20-1117-00-0rcm-rcm-sg-proposed-rcm-csd-draft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802.11-20/1118r0</vt:lpstr>
    </vt:vector>
  </TitlesOfParts>
  <Company>Self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802.11-20/1118r0</dc:title>
  <dc:subject>Minutes</dc:subject>
  <dc:creator>stephen.mccann@ieee.org</dc:creator>
  <cp:keywords>July 2020</cp:keywords>
  <dc:description>Stephen McCann</dc:description>
  <cp:lastModifiedBy>Stephen McCann</cp:lastModifiedBy>
  <cp:revision>4</cp:revision>
  <cp:lastPrinted>1900-01-01T07:00:00Z</cp:lastPrinted>
  <dcterms:created xsi:type="dcterms:W3CDTF">2020-07-20T15:04:00Z</dcterms:created>
  <dcterms:modified xsi:type="dcterms:W3CDTF">2020-07-21T07:48:00Z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