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3C5F3A" w:rsidP="00C648D3">
            <w:pPr>
              <w:pStyle w:val="T2"/>
            </w:pPr>
            <w:r>
              <w:t>Liaison from ETSI BRAN re:</w:t>
            </w:r>
            <w:r w:rsidR="00C648D3">
              <w:t xml:space="preserve"> l</w:t>
            </w:r>
            <w:bookmarkStart w:id="0" w:name="_GoBack"/>
            <w:bookmarkEnd w:id="0"/>
            <w:r w:rsidR="00C648D3">
              <w:t>icense-</w:t>
            </w:r>
            <w:r>
              <w:t>exempt operation in 6 GHz</w:t>
            </w:r>
          </w:p>
        </w:tc>
      </w:tr>
      <w:tr w:rsidR="00CA09B2">
        <w:tblPrEx>
          <w:tblCellMar>
            <w:top w:w="0" w:type="dxa"/>
            <w:bottom w:w="0" w:type="dxa"/>
          </w:tblCellMar>
        </w:tblPrEx>
        <w:trPr>
          <w:trHeight w:val="359"/>
          <w:jc w:val="center"/>
        </w:trPr>
        <w:tc>
          <w:tcPr>
            <w:tcW w:w="9576" w:type="dxa"/>
            <w:gridSpan w:val="5"/>
            <w:vAlign w:val="center"/>
          </w:tcPr>
          <w:p w:rsidR="00CA09B2" w:rsidRDefault="00CA09B2" w:rsidP="003C5F3A">
            <w:pPr>
              <w:pStyle w:val="T2"/>
              <w:ind w:left="0"/>
              <w:rPr>
                <w:sz w:val="20"/>
              </w:rPr>
            </w:pPr>
            <w:r>
              <w:rPr>
                <w:sz w:val="20"/>
              </w:rPr>
              <w:t>Date:</w:t>
            </w:r>
            <w:r>
              <w:rPr>
                <w:b w:val="0"/>
                <w:sz w:val="20"/>
              </w:rPr>
              <w:t xml:space="preserve">  </w:t>
            </w:r>
            <w:r w:rsidR="003C5F3A">
              <w:rPr>
                <w:b w:val="0"/>
                <w:sz w:val="20"/>
              </w:rPr>
              <w:t>2020-07-09</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3C5F3A">
            <w:pPr>
              <w:pStyle w:val="T2"/>
              <w:spacing w:after="0"/>
              <w:ind w:left="0" w:right="0"/>
              <w:rPr>
                <w:b w:val="0"/>
                <w:sz w:val="20"/>
              </w:rPr>
            </w:pPr>
            <w:r>
              <w:rPr>
                <w:b w:val="0"/>
                <w:sz w:val="20"/>
              </w:rPr>
              <w:t>Dorothy Stanley</w:t>
            </w:r>
          </w:p>
        </w:tc>
        <w:tc>
          <w:tcPr>
            <w:tcW w:w="2064" w:type="dxa"/>
            <w:vAlign w:val="center"/>
          </w:tcPr>
          <w:p w:rsidR="00CA09B2" w:rsidRDefault="003C5F3A">
            <w:pPr>
              <w:pStyle w:val="T2"/>
              <w:spacing w:after="0"/>
              <w:ind w:left="0" w:right="0"/>
              <w:rPr>
                <w:b w:val="0"/>
                <w:sz w:val="20"/>
              </w:rPr>
            </w:pPr>
            <w:r>
              <w:rPr>
                <w:b w:val="0"/>
                <w:sz w:val="20"/>
              </w:rPr>
              <w:t>HP Enterprise</w:t>
            </w:r>
          </w:p>
        </w:tc>
        <w:tc>
          <w:tcPr>
            <w:tcW w:w="2814" w:type="dxa"/>
            <w:vAlign w:val="center"/>
          </w:tcPr>
          <w:p w:rsidR="00CA09B2" w:rsidRDefault="003C5F3A">
            <w:pPr>
              <w:pStyle w:val="T2"/>
              <w:spacing w:after="0"/>
              <w:ind w:left="0" w:right="0"/>
              <w:rPr>
                <w:b w:val="0"/>
                <w:sz w:val="20"/>
              </w:rPr>
            </w:pPr>
            <w:r>
              <w:rPr>
                <w:b w:val="0"/>
                <w:sz w:val="20"/>
              </w:rPr>
              <w:t>333 Scott Blvd</w:t>
            </w:r>
          </w:p>
          <w:p w:rsidR="003C5F3A" w:rsidRDefault="003C5F3A">
            <w:pPr>
              <w:pStyle w:val="T2"/>
              <w:spacing w:after="0"/>
              <w:ind w:left="0" w:right="0"/>
              <w:rPr>
                <w:b w:val="0"/>
                <w:sz w:val="20"/>
              </w:rPr>
            </w:pPr>
            <w:r>
              <w:rPr>
                <w:b w:val="0"/>
                <w:sz w:val="20"/>
              </w:rPr>
              <w:t>Santa Clara CA 95054</w:t>
            </w:r>
          </w:p>
        </w:tc>
        <w:tc>
          <w:tcPr>
            <w:tcW w:w="1715" w:type="dxa"/>
            <w:vAlign w:val="center"/>
          </w:tcPr>
          <w:p w:rsidR="00CA09B2" w:rsidRDefault="003C5F3A">
            <w:pPr>
              <w:pStyle w:val="T2"/>
              <w:spacing w:after="0"/>
              <w:ind w:left="0" w:right="0"/>
              <w:rPr>
                <w:b w:val="0"/>
                <w:sz w:val="20"/>
              </w:rPr>
            </w:pPr>
            <w:r>
              <w:rPr>
                <w:b w:val="0"/>
                <w:sz w:val="20"/>
              </w:rPr>
              <w:t>+1 630 363 1389</w:t>
            </w:r>
          </w:p>
        </w:tc>
        <w:tc>
          <w:tcPr>
            <w:tcW w:w="1647" w:type="dxa"/>
            <w:vAlign w:val="center"/>
          </w:tcPr>
          <w:p w:rsidR="00CA09B2" w:rsidRDefault="003C5F3A">
            <w:pPr>
              <w:pStyle w:val="T2"/>
              <w:spacing w:after="0"/>
              <w:ind w:left="0" w:right="0"/>
              <w:rPr>
                <w:b w:val="0"/>
                <w:sz w:val="16"/>
              </w:rPr>
            </w:pPr>
            <w:hyperlink r:id="rId7" w:history="1">
              <w:r w:rsidRPr="005D28E2">
                <w:rPr>
                  <w:rStyle w:val="Hyperlink"/>
                  <w:b w:val="0"/>
                  <w:sz w:val="16"/>
                </w:rPr>
                <w:t>dstanley@ieee.org</w:t>
              </w:r>
            </w:hyperlink>
            <w:r>
              <w:rPr>
                <w:b w:val="0"/>
                <w:sz w:val="16"/>
              </w:rPr>
              <w:t xml:space="preserve"> </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9B1AFE">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3C5F3A" w:rsidRDefault="003C5F3A">
                            <w:pPr>
                              <w:jc w:val="both"/>
                            </w:pPr>
                            <w:r>
                              <w:t xml:space="preserve">This document contains a liaison received from ETSI BRAN regarding Harmonized Standard EN 303 687 (license-exempt operation). A copy of the </w:t>
                            </w:r>
                            <w:proofErr w:type="spellStart"/>
                            <w:r>
                              <w:t>lision</w:t>
                            </w:r>
                            <w:proofErr w:type="spellEnd"/>
                            <w:r>
                              <w:t xml:space="preserve"> is included on the following pages and included below.</w:t>
                            </w:r>
                          </w:p>
                          <w:p w:rsidR="0029020B" w:rsidRDefault="00C648D3">
                            <w:pPr>
                              <w:jc w:val="both"/>
                            </w:pPr>
                            <w:r>
                              <w:object w:dxaOrig="1540"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75pt;height:42.55pt" o:ole="">
                                  <v:imagedata r:id="rId8" o:title=""/>
                                </v:shape>
                                <o:OLEObject Type="Embed" ProgID="AcroExch.Document.11" ShapeID="_x0000_i1025" DrawAspect="Icon" ObjectID="_1655809998" r:id="rId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3C5F3A" w:rsidRDefault="003C5F3A">
                      <w:pPr>
                        <w:jc w:val="both"/>
                      </w:pPr>
                      <w:r>
                        <w:t xml:space="preserve">This document contains a liaison received from ETSI BRAN regarding Harmonized Standard EN 303 687 (license-exempt operation). A copy of the </w:t>
                      </w:r>
                      <w:proofErr w:type="spellStart"/>
                      <w:r>
                        <w:t>lision</w:t>
                      </w:r>
                      <w:proofErr w:type="spellEnd"/>
                      <w:r>
                        <w:t xml:space="preserve"> is included on the following pages and included below.</w:t>
                      </w:r>
                    </w:p>
                    <w:p w:rsidR="0029020B" w:rsidRDefault="00C648D3">
                      <w:pPr>
                        <w:jc w:val="both"/>
                      </w:pPr>
                      <w:r>
                        <w:object w:dxaOrig="1540" w:dyaOrig="997">
                          <v:shape id="_x0000_i1025" type="#_x0000_t75" style="width:65.75pt;height:42.55pt" o:ole="">
                            <v:imagedata r:id="rId8" o:title=""/>
                          </v:shape>
                          <o:OLEObject Type="Embed" ProgID="AcroExch.Document.11" ShapeID="_x0000_i1025" DrawAspect="Icon" ObjectID="_1655809998" r:id="rId10"/>
                        </w:object>
                      </w:r>
                    </w:p>
                  </w:txbxContent>
                </v:textbox>
              </v:shape>
            </w:pict>
          </mc:Fallback>
        </mc:AlternateContent>
      </w:r>
    </w:p>
    <w:p w:rsidR="00CA09B2" w:rsidRDefault="00CA09B2" w:rsidP="00C26B3C">
      <w:r>
        <w:br w:type="page"/>
      </w:r>
    </w:p>
    <w:tbl>
      <w:tblPr>
        <w:tblStyle w:val="TableGrid"/>
        <w:tblW w:w="9639" w:type="dxa"/>
        <w:tblInd w:w="-282" w:type="dxa"/>
        <w:tblCellMar>
          <w:top w:w="0" w:type="dxa"/>
          <w:left w:w="0" w:type="dxa"/>
          <w:bottom w:w="0" w:type="dxa"/>
          <w:right w:w="0" w:type="dxa"/>
        </w:tblCellMar>
        <w:tblLook w:val="04A0" w:firstRow="1" w:lastRow="0" w:firstColumn="1" w:lastColumn="0" w:noHBand="0" w:noVBand="1"/>
      </w:tblPr>
      <w:tblGrid>
        <w:gridCol w:w="1605"/>
        <w:gridCol w:w="8037"/>
      </w:tblGrid>
      <w:tr w:rsidR="00C26B3C" w:rsidTr="00D75BE2">
        <w:trPr>
          <w:trHeight w:val="697"/>
        </w:trPr>
        <w:tc>
          <w:tcPr>
            <w:tcW w:w="4341" w:type="dxa"/>
            <w:tcBorders>
              <w:top w:val="nil"/>
              <w:left w:val="nil"/>
              <w:bottom w:val="nil"/>
              <w:right w:val="nil"/>
            </w:tcBorders>
          </w:tcPr>
          <w:p w:rsidR="00C26B3C" w:rsidRDefault="00C26B3C" w:rsidP="00D75BE2">
            <w:pPr>
              <w:spacing w:line="259" w:lineRule="auto"/>
            </w:pPr>
            <w:r>
              <w:rPr>
                <w:noProof/>
              </w:rPr>
              <w:lastRenderedPageBreak/>
              <w:drawing>
                <wp:inline distT="0" distB="0" distL="0" distR="0" wp14:anchorId="711CB523" wp14:editId="755DE1B8">
                  <wp:extent cx="1439333" cy="442595"/>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1"/>
                          <a:stretch>
                            <a:fillRect/>
                          </a:stretch>
                        </pic:blipFill>
                        <pic:spPr>
                          <a:xfrm>
                            <a:off x="0" y="0"/>
                            <a:ext cx="1439333" cy="442595"/>
                          </a:xfrm>
                          <a:prstGeom prst="rect">
                            <a:avLst/>
                          </a:prstGeom>
                        </pic:spPr>
                      </pic:pic>
                    </a:graphicData>
                  </a:graphic>
                </wp:inline>
              </w:drawing>
            </w:r>
          </w:p>
        </w:tc>
        <w:tc>
          <w:tcPr>
            <w:tcW w:w="5297" w:type="dxa"/>
            <w:tcBorders>
              <w:top w:val="nil"/>
              <w:left w:val="nil"/>
              <w:bottom w:val="nil"/>
              <w:right w:val="nil"/>
            </w:tcBorders>
          </w:tcPr>
          <w:p w:rsidR="00C26B3C" w:rsidRDefault="00C26B3C" w:rsidP="00D75BE2">
            <w:pPr>
              <w:spacing w:line="259" w:lineRule="auto"/>
              <w:ind w:left="-5192" w:right="10490"/>
            </w:pPr>
          </w:p>
          <w:tbl>
            <w:tblPr>
              <w:tblStyle w:val="TableGrid"/>
              <w:tblW w:w="3223" w:type="dxa"/>
              <w:tblInd w:w="2075" w:type="dxa"/>
              <w:tblCellMar>
                <w:top w:w="10" w:type="dxa"/>
                <w:left w:w="0" w:type="dxa"/>
                <w:bottom w:w="0" w:type="dxa"/>
                <w:right w:w="1" w:type="dxa"/>
              </w:tblCellMar>
              <w:tblLook w:val="04A0" w:firstRow="1" w:lastRow="0" w:firstColumn="1" w:lastColumn="0" w:noHBand="0" w:noVBand="1"/>
            </w:tblPr>
            <w:tblGrid>
              <w:gridCol w:w="3225"/>
            </w:tblGrid>
            <w:tr w:rsidR="00C26B3C" w:rsidTr="00D75BE2">
              <w:trPr>
                <w:trHeight w:val="418"/>
              </w:trPr>
              <w:tc>
                <w:tcPr>
                  <w:tcW w:w="3223" w:type="dxa"/>
                  <w:tcBorders>
                    <w:top w:val="nil"/>
                    <w:left w:val="nil"/>
                    <w:bottom w:val="nil"/>
                    <w:right w:val="single" w:sz="2" w:space="0" w:color="C6D9F0"/>
                  </w:tcBorders>
                  <w:shd w:val="clear" w:color="auto" w:fill="DAE5F0"/>
                </w:tcPr>
                <w:p w:rsidR="00C26B3C" w:rsidRDefault="00C26B3C" w:rsidP="00D75BE2">
                  <w:pPr>
                    <w:spacing w:line="259" w:lineRule="auto"/>
                    <w:jc w:val="both"/>
                  </w:pPr>
                  <w:r>
                    <w:rPr>
                      <w:rFonts w:ascii="Arial" w:eastAsia="Arial" w:hAnsi="Arial" w:cs="Arial"/>
                      <w:b/>
                      <w:sz w:val="36"/>
                    </w:rPr>
                    <w:t>BRAN(20)000004r3</w:t>
                  </w:r>
                </w:p>
              </w:tc>
            </w:tr>
          </w:tbl>
          <w:p w:rsidR="00C26B3C" w:rsidRDefault="00C26B3C" w:rsidP="00D75BE2">
            <w:pPr>
              <w:spacing w:after="160" w:line="259" w:lineRule="auto"/>
            </w:pPr>
          </w:p>
        </w:tc>
      </w:tr>
    </w:tbl>
    <w:p w:rsidR="00C26B3C" w:rsidRDefault="00C26B3C" w:rsidP="00C26B3C">
      <w:pPr>
        <w:spacing w:after="186" w:line="259" w:lineRule="auto"/>
      </w:pPr>
      <w:r>
        <w:rPr>
          <w:rFonts w:ascii="Arial" w:eastAsia="Arial" w:hAnsi="Arial" w:cs="Arial"/>
        </w:rPr>
        <w:t xml:space="preserve"> </w:t>
      </w:r>
    </w:p>
    <w:p w:rsidR="00C26B3C" w:rsidRDefault="00C26B3C" w:rsidP="00C26B3C">
      <w:pPr>
        <w:spacing w:line="259" w:lineRule="auto"/>
        <w:ind w:left="472"/>
        <w:jc w:val="center"/>
      </w:pPr>
      <w:r>
        <w:rPr>
          <w:rFonts w:ascii="Arial" w:eastAsia="Arial" w:hAnsi="Arial" w:cs="Arial"/>
          <w:b/>
          <w:sz w:val="36"/>
        </w:rPr>
        <w:t>L</w:t>
      </w:r>
      <w:r>
        <w:rPr>
          <w:rFonts w:ascii="Arial" w:eastAsia="Arial" w:hAnsi="Arial" w:cs="Arial"/>
          <w:b/>
          <w:sz w:val="29"/>
        </w:rPr>
        <w:t xml:space="preserve">IAISON </w:t>
      </w:r>
      <w:r>
        <w:rPr>
          <w:rFonts w:ascii="Arial" w:eastAsia="Arial" w:hAnsi="Arial" w:cs="Arial"/>
          <w:b/>
          <w:sz w:val="36"/>
        </w:rPr>
        <w:t>S</w:t>
      </w:r>
      <w:r>
        <w:rPr>
          <w:rFonts w:ascii="Arial" w:eastAsia="Arial" w:hAnsi="Arial" w:cs="Arial"/>
          <w:b/>
          <w:sz w:val="29"/>
        </w:rPr>
        <w:t>TATEMENT</w:t>
      </w:r>
      <w:r>
        <w:rPr>
          <w:b/>
          <w:color w:val="0000FF"/>
          <w:sz w:val="16"/>
        </w:rPr>
        <w:t xml:space="preserve"> </w:t>
      </w:r>
    </w:p>
    <w:p w:rsidR="00C26B3C" w:rsidRDefault="00C26B3C" w:rsidP="00C26B3C">
      <w:pPr>
        <w:spacing w:after="3" w:line="259" w:lineRule="auto"/>
        <w:ind w:left="86" w:right="-327"/>
      </w:pPr>
      <w:r>
        <w:rPr>
          <w:rFonts w:ascii="Calibri" w:eastAsia="Calibri" w:hAnsi="Calibri" w:cs="Calibri"/>
          <w:noProof/>
        </w:rPr>
        <mc:AlternateContent>
          <mc:Choice Requires="wpg">
            <w:drawing>
              <wp:inline distT="0" distB="0" distL="0" distR="0" wp14:anchorId="2DA9402A" wp14:editId="510F4986">
                <wp:extent cx="6211825" cy="6096"/>
                <wp:effectExtent l="0" t="0" r="0" b="0"/>
                <wp:docPr id="1986" name="Group 1986"/>
                <wp:cNvGraphicFramePr/>
                <a:graphic xmlns:a="http://schemas.openxmlformats.org/drawingml/2006/main">
                  <a:graphicData uri="http://schemas.microsoft.com/office/word/2010/wordprocessingGroup">
                    <wpg:wgp>
                      <wpg:cNvGrpSpPr/>
                      <wpg:grpSpPr>
                        <a:xfrm>
                          <a:off x="0" y="0"/>
                          <a:ext cx="6211825" cy="6096"/>
                          <a:chOff x="0" y="0"/>
                          <a:chExt cx="6211825" cy="6096"/>
                        </a:xfrm>
                      </wpg:grpSpPr>
                      <wps:wsp>
                        <wps:cNvPr id="2949" name="Shape 2949"/>
                        <wps:cNvSpPr/>
                        <wps:spPr>
                          <a:xfrm>
                            <a:off x="0" y="0"/>
                            <a:ext cx="1365504" cy="9144"/>
                          </a:xfrm>
                          <a:custGeom>
                            <a:avLst/>
                            <a:gdLst/>
                            <a:ahLst/>
                            <a:cxnLst/>
                            <a:rect l="0" t="0" r="0" b="0"/>
                            <a:pathLst>
                              <a:path w="1365504" h="9144">
                                <a:moveTo>
                                  <a:pt x="0" y="0"/>
                                </a:moveTo>
                                <a:lnTo>
                                  <a:pt x="1365504" y="0"/>
                                </a:lnTo>
                                <a:lnTo>
                                  <a:pt x="13655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0" name="Shape 2950"/>
                        <wps:cNvSpPr/>
                        <wps:spPr>
                          <a:xfrm>
                            <a:off x="136550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1" name="Shape 2951"/>
                        <wps:cNvSpPr/>
                        <wps:spPr>
                          <a:xfrm>
                            <a:off x="1371600" y="0"/>
                            <a:ext cx="4840224" cy="9144"/>
                          </a:xfrm>
                          <a:custGeom>
                            <a:avLst/>
                            <a:gdLst/>
                            <a:ahLst/>
                            <a:cxnLst/>
                            <a:rect l="0" t="0" r="0" b="0"/>
                            <a:pathLst>
                              <a:path w="4840224" h="9144">
                                <a:moveTo>
                                  <a:pt x="0" y="0"/>
                                </a:moveTo>
                                <a:lnTo>
                                  <a:pt x="4840224" y="0"/>
                                </a:lnTo>
                                <a:lnTo>
                                  <a:pt x="48402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6537D95" id="Group 1986" o:spid="_x0000_s1026" style="width:489.1pt;height:.5pt;mso-position-horizontal-relative:char;mso-position-vertical-relative:line" coordsize="621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YAwCQMAAH8NAAAOAAAAZHJzL2Uyb0RvYy54bWzsV81u2zAMvg/YOwi+r/5ZkiZGkx7WrZdh&#10;K9buAVRZ/gFsSZDUOHn7UbSlGGnRdi02DENzsGSKpMhP/Kj47HzXtWTLtWmkWEfpSRIRLpgsGlGt&#10;o583Xz4sI2IsFQVtpeDraM9NdL55/+6sVznPZC3bgmsCToTJe7WOamtVHseG1byj5kQqLmCxlLqj&#10;Fl51FRea9uC9a+MsSRZxL3WhtGTcGJBeDIvRBv2XJWf2e1kabkm7jiA2i0+Nz1v3jDdnNK80VXXD&#10;xjDoC6LoaCNg0+DqglpK7nRzz1XXMC2NLO0Jk10sy7JhHHOAbNLkKJtLLe8U5lLlfaUCTADtEU4v&#10;dsu+ba80aQo4u9VyERFBOzgl3JigBADqVZWD3qVW1+pKj4JqeHM570rduRGyITuEdh+g5TtLGAgX&#10;WZous3lEGKwtktViQJ7VcDz3jFj9+TGz2G8Zu8hCIL2CEjIHlMzrULquqeIIvnHZjyhlq9nKo4Qa&#10;BCUICuoFiExuAK3n4pN+XMznyWzAZ5XOZg6fkCjN2Z2xl1wiznT71VhYhmor/IzWfsZ2wk81lP+j&#10;ha+odXbOlZuSHsrAB1KvI4zDLXZyy28kqtmj04IYD6utmGoFV74cQNdr+FGhv6nmJHmv5MdBGWgM&#10;Dp+phgwP+8LE5YnIhtxBOEW3FQ4G2IRR6EdlSy0Su2ssNKq26QCi7DRJDo7Bmyu94bRxZvctd2C1&#10;4gcvgVxICicwurr91Gqypa4d4Q+d01bVdJSOBz+qYqjox9mXTdsGlymaPuRyKJ1R2dlx7ITBMhks&#10;2RjN0A6hqUDSvikCKMEId5bCBnsBrRzDnGTrprey2GODQECAi653/BVSziH0oXV5UoIEYHDbA3mf&#10;JuW0AsdbwbcurDTsW5Oa8z1vWjl/lJdDFK8n5eDnSUYGtUnOnoZ+fKPjGx0fviPn6T06pr9Jx9N0&#10;AT3WdfojOs6WsyTL/oGbMgTyelIGVz7dcGMdbsyBbVPNN2ri7fif3JT4Zxb+5WNO4xeJ+4yYvsN8&#10;+t20+QUAAP//AwBQSwMEFAAGAAgAAAAhAA46scXaAAAAAwEAAA8AAABkcnMvZG93bnJldi54bWxM&#10;j0FLw0AQhe+C/2EZwZvdpKLWmE0pRT0VwVYQb9PsNAnNzobsNkn/vaMXvTwY3uO9b/Ll5Fo1UB8a&#10;zwbSWQKKuPS24crAx+7lZgEqRGSLrWcycKYAy+LyIsfM+pHfadjGSkkJhwwN1DF2mdahrMlhmPmO&#10;WLyD7x1GOftK2x5HKXetnifJvXbYsCzU2NG6pvK4PTkDryOOq9v0edgcD+vz1+7u7XOTkjHXV9Pq&#10;CVSkKf6F4Qdf0KEQpr0/sQ2qNSCPxF8V7/FhMQe1l1ACusj1f/biGwAA//8DAFBLAQItABQABgAI&#10;AAAAIQC2gziS/gAAAOEBAAATAAAAAAAAAAAAAAAAAAAAAABbQ29udGVudF9UeXBlc10ueG1sUEsB&#10;Ai0AFAAGAAgAAAAhADj9If/WAAAAlAEAAAsAAAAAAAAAAAAAAAAALwEAAF9yZWxzLy5yZWxzUEsB&#10;Ai0AFAAGAAgAAAAhAKy9gDAJAwAAfw0AAA4AAAAAAAAAAAAAAAAALgIAAGRycy9lMm9Eb2MueG1s&#10;UEsBAi0AFAAGAAgAAAAhAA46scXaAAAAAwEAAA8AAAAAAAAAAAAAAAAAYwUAAGRycy9kb3ducmV2&#10;LnhtbFBLBQYAAAAABAAEAPMAAABqBgAAAAA=&#10;">
                <v:shape id="Shape 2949" o:spid="_x0000_s1027" style="position:absolute;width:13655;height:91;visibility:visible;mso-wrap-style:square;v-text-anchor:top" coordsize="13655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F1CcMA&#10;AADdAAAADwAAAGRycy9kb3ducmV2LnhtbESPQYvCMBSE74L/ITxhb5rqSqnVKLKwbo/qetDbs3m2&#10;xealNFG7/94Iwh6HmfmGWaw6U4s7ta6yrGA8ikAQ51ZXXCg4/H4PExDOI2usLZOCP3KwWvZ7C0y1&#10;ffCO7ntfiABhl6KC0vsmldLlJRl0I9sQB+9iW4M+yLaQusVHgJtaTqIolgYrDgslNvRVUn7d34yC&#10;7io3iaVjc+LYx1m2/anO7lOpj0G3noPw1Pn/8LudaQWT2XQGrzfhCc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F1CcMAAADdAAAADwAAAAAAAAAAAAAAAACYAgAAZHJzL2Rv&#10;d25yZXYueG1sUEsFBgAAAAAEAAQA9QAAAIgDAAAAAA==&#10;" path="m,l1365504,r,9144l,9144,,e" fillcolor="black" stroked="f" strokeweight="0">
                  <v:stroke miterlimit="83231f" joinstyle="miter"/>
                  <v:path arrowok="t" textboxrect="0,0,1365504,9144"/>
                </v:shape>
                <v:shape id="Shape 2950" o:spid="_x0000_s1028" style="position:absolute;left:1365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NHcMA&#10;AADdAAAADwAAAGRycy9kb3ducmV2LnhtbERPy2oCMRTdC/5DuIK7mqlU245GaQuCFARrXbi8nVxn&#10;hk5uZpLMw79vFgWXh/NebwdTiY6cLy0reJwlIIgzq0vOFZy/dw8vIHxA1lhZJgU38rDdjEdrTLXt&#10;+Yu6U8hFDGGfooIihDqV0mcFGfQzWxNH7mqdwRChy6V22MdwU8l5kiylwZJjQ4E1fRSU/Z5ao6Bu&#10;cndpvH7nn/b4+czJnobDk1LTyfC2AhFoCHfxv3uvFcxfF3F/fBOf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LNHcMAAADdAAAADwAAAAAAAAAAAAAAAACYAgAAZHJzL2Rv&#10;d25yZXYueG1sUEsFBgAAAAAEAAQA9QAAAIgDAAAAAA==&#10;" path="m,l9144,r,9144l,9144,,e" fillcolor="black" stroked="f" strokeweight="0">
                  <v:stroke miterlimit="83231f" joinstyle="miter"/>
                  <v:path arrowok="t" textboxrect="0,0,9144,9144"/>
                </v:shape>
                <v:shape id="Shape 2951" o:spid="_x0000_s1029" style="position:absolute;left:13716;width:48402;height:91;visibility:visible;mso-wrap-style:square;v-text-anchor:top" coordsize="4840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grucgA&#10;AADdAAAADwAAAGRycy9kb3ducmV2LnhtbESPT2vCQBTE70K/w/IK3nSjUqupq4goWA+l/oN4e2Rf&#10;k2D2bciumvrpu4LQ4zAzv2Ems8aU4kq1Kywr6HUjEMSp1QVnCg77VWcEwnlkjaVlUvBLDmbTl9YE&#10;Y21vvKXrzmciQNjFqCD3voqldGlOBl3XVsTB+7G1QR9knUld4y3ATSn7UTSUBgsOCzlWtMgpPe8u&#10;RoH93nwuL01yTJKTvQ/84P61eN8r1X5t5h8gPDX+P/xsr7WC/vitB4834QnI6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RiCu5yAAAAN0AAAAPAAAAAAAAAAAAAAAAAJgCAABk&#10;cnMvZG93bnJldi54bWxQSwUGAAAAAAQABAD1AAAAjQMAAAAA&#10;" path="m,l4840224,r,9144l,9144,,e" fillcolor="black" stroked="f" strokeweight="0">
                  <v:stroke miterlimit="83231f" joinstyle="miter"/>
                  <v:path arrowok="t" textboxrect="0,0,4840224,9144"/>
                </v:shape>
                <w10:anchorlock/>
              </v:group>
            </w:pict>
          </mc:Fallback>
        </mc:AlternateContent>
      </w:r>
    </w:p>
    <w:tbl>
      <w:tblPr>
        <w:tblStyle w:val="TableGrid"/>
        <w:tblW w:w="9383" w:type="dxa"/>
        <w:tblInd w:w="481" w:type="dxa"/>
        <w:tblCellMar>
          <w:top w:w="0" w:type="dxa"/>
          <w:left w:w="0" w:type="dxa"/>
          <w:bottom w:w="0" w:type="dxa"/>
          <w:right w:w="0" w:type="dxa"/>
        </w:tblCellMar>
        <w:tblLook w:val="04A0" w:firstRow="1" w:lastRow="0" w:firstColumn="1" w:lastColumn="0" w:noHBand="0" w:noVBand="1"/>
      </w:tblPr>
      <w:tblGrid>
        <w:gridCol w:w="1899"/>
        <w:gridCol w:w="361"/>
        <w:gridCol w:w="7123"/>
      </w:tblGrid>
      <w:tr w:rsidR="00C26B3C" w:rsidTr="00D75BE2">
        <w:trPr>
          <w:trHeight w:val="827"/>
        </w:trPr>
        <w:tc>
          <w:tcPr>
            <w:tcW w:w="9383" w:type="dxa"/>
            <w:gridSpan w:val="3"/>
            <w:tcBorders>
              <w:top w:val="nil"/>
              <w:left w:val="nil"/>
              <w:bottom w:val="nil"/>
              <w:right w:val="nil"/>
            </w:tcBorders>
          </w:tcPr>
          <w:p w:rsidR="00C26B3C" w:rsidRDefault="00C26B3C" w:rsidP="00D75BE2">
            <w:pPr>
              <w:spacing w:line="259" w:lineRule="auto"/>
              <w:ind w:left="1900" w:hanging="986"/>
            </w:pPr>
            <w:r>
              <w:rPr>
                <w:rFonts w:ascii="Calibri" w:eastAsia="Calibri" w:hAnsi="Calibri" w:cs="Calibri"/>
                <w:b/>
                <w:sz w:val="36"/>
              </w:rPr>
              <w:t>Title:</w:t>
            </w:r>
            <w:r>
              <w:rPr>
                <w:rFonts w:ascii="Calibri" w:eastAsia="Calibri" w:hAnsi="Calibri" w:cs="Calibri"/>
                <w:sz w:val="36"/>
              </w:rPr>
              <w:t xml:space="preserve"> </w:t>
            </w:r>
            <w:r>
              <w:rPr>
                <w:rFonts w:ascii="Arial" w:eastAsia="Arial" w:hAnsi="Arial" w:cs="Arial"/>
                <w:sz w:val="36"/>
              </w:rPr>
              <w:t xml:space="preserve">Information regarding Harmonised Standard EN 303 687 (license-exempt 6 GHz operation) </w:t>
            </w:r>
          </w:p>
        </w:tc>
      </w:tr>
      <w:tr w:rsidR="00C26B3C" w:rsidTr="00D75BE2">
        <w:trPr>
          <w:trHeight w:val="293"/>
        </w:trPr>
        <w:tc>
          <w:tcPr>
            <w:tcW w:w="1899" w:type="dxa"/>
            <w:tcBorders>
              <w:top w:val="nil"/>
              <w:left w:val="nil"/>
              <w:bottom w:val="nil"/>
              <w:right w:val="nil"/>
            </w:tcBorders>
          </w:tcPr>
          <w:p w:rsidR="00C26B3C" w:rsidRDefault="00C26B3C" w:rsidP="00D75BE2">
            <w:pPr>
              <w:spacing w:line="259" w:lineRule="auto"/>
              <w:ind w:right="225"/>
              <w:jc w:val="right"/>
            </w:pPr>
            <w:r>
              <w:rPr>
                <w:rFonts w:ascii="Calibri" w:eastAsia="Calibri" w:hAnsi="Calibri" w:cs="Calibri"/>
              </w:rPr>
              <w:t>Date</w:t>
            </w:r>
            <w:r>
              <w:rPr>
                <w:rFonts w:ascii="Calibri" w:eastAsia="Calibri" w:hAnsi="Calibri" w:cs="Calibri"/>
                <w:sz w:val="24"/>
              </w:rPr>
              <w:t>:</w:t>
            </w:r>
            <w:r>
              <w:rPr>
                <w:rFonts w:ascii="Calibri" w:eastAsia="Calibri" w:hAnsi="Calibri" w:cs="Calibri"/>
              </w:rPr>
              <w:t xml:space="preserve"> </w:t>
            </w:r>
          </w:p>
        </w:tc>
        <w:tc>
          <w:tcPr>
            <w:tcW w:w="7484" w:type="dxa"/>
            <w:gridSpan w:val="2"/>
            <w:tcBorders>
              <w:top w:val="nil"/>
              <w:left w:val="nil"/>
              <w:bottom w:val="nil"/>
              <w:right w:val="nil"/>
            </w:tcBorders>
          </w:tcPr>
          <w:p w:rsidR="00C26B3C" w:rsidRDefault="00C26B3C" w:rsidP="00D75BE2">
            <w:pPr>
              <w:spacing w:line="259" w:lineRule="auto"/>
            </w:pPr>
            <w:r>
              <w:rPr>
                <w:rFonts w:ascii="Arial" w:eastAsia="Arial" w:hAnsi="Arial" w:cs="Arial"/>
              </w:rPr>
              <w:t xml:space="preserve">2020-06-26 </w:t>
            </w:r>
          </w:p>
        </w:tc>
      </w:tr>
      <w:tr w:rsidR="00C26B3C" w:rsidTr="00D75BE2">
        <w:trPr>
          <w:trHeight w:val="191"/>
        </w:trPr>
        <w:tc>
          <w:tcPr>
            <w:tcW w:w="1899" w:type="dxa"/>
            <w:tcBorders>
              <w:top w:val="nil"/>
              <w:left w:val="nil"/>
              <w:bottom w:val="nil"/>
              <w:right w:val="nil"/>
            </w:tcBorders>
          </w:tcPr>
          <w:p w:rsidR="00C26B3C" w:rsidRDefault="00C26B3C" w:rsidP="00D75BE2">
            <w:pPr>
              <w:spacing w:line="259" w:lineRule="auto"/>
              <w:ind w:right="190"/>
              <w:jc w:val="right"/>
            </w:pPr>
            <w:r>
              <w:rPr>
                <w:rFonts w:ascii="Calibri" w:eastAsia="Calibri" w:hAnsi="Calibri" w:cs="Calibri"/>
                <w:sz w:val="16"/>
              </w:rPr>
              <w:t xml:space="preserve"> </w:t>
            </w:r>
          </w:p>
        </w:tc>
        <w:tc>
          <w:tcPr>
            <w:tcW w:w="7484" w:type="dxa"/>
            <w:gridSpan w:val="2"/>
            <w:tcBorders>
              <w:top w:val="nil"/>
              <w:left w:val="nil"/>
              <w:bottom w:val="nil"/>
              <w:right w:val="nil"/>
            </w:tcBorders>
          </w:tcPr>
          <w:p w:rsidR="00C26B3C" w:rsidRDefault="00C26B3C" w:rsidP="00D75BE2">
            <w:pPr>
              <w:spacing w:line="259" w:lineRule="auto"/>
            </w:pPr>
            <w:r>
              <w:rPr>
                <w:rFonts w:ascii="Arial" w:eastAsia="Arial" w:hAnsi="Arial" w:cs="Arial"/>
                <w:sz w:val="16"/>
              </w:rPr>
              <w:t xml:space="preserve"> </w:t>
            </w:r>
          </w:p>
        </w:tc>
      </w:tr>
      <w:tr w:rsidR="00C26B3C" w:rsidTr="00D75BE2">
        <w:trPr>
          <w:trHeight w:val="343"/>
        </w:trPr>
        <w:tc>
          <w:tcPr>
            <w:tcW w:w="1899" w:type="dxa"/>
            <w:tcBorders>
              <w:top w:val="nil"/>
              <w:left w:val="nil"/>
              <w:bottom w:val="nil"/>
              <w:right w:val="nil"/>
            </w:tcBorders>
          </w:tcPr>
          <w:p w:rsidR="00C26B3C" w:rsidRDefault="00C26B3C" w:rsidP="00D75BE2">
            <w:pPr>
              <w:spacing w:line="259" w:lineRule="auto"/>
            </w:pPr>
            <w:r>
              <w:rPr>
                <w:rFonts w:ascii="Calibri" w:eastAsia="Calibri" w:hAnsi="Calibri" w:cs="Calibri"/>
                <w:b/>
                <w:sz w:val="28"/>
              </w:rPr>
              <w:t>From</w:t>
            </w:r>
            <w:r>
              <w:rPr>
                <w:rFonts w:ascii="Calibri" w:eastAsia="Calibri" w:hAnsi="Calibri" w:cs="Calibri"/>
                <w:sz w:val="28"/>
              </w:rPr>
              <w:t xml:space="preserve"> (source): </w:t>
            </w:r>
          </w:p>
        </w:tc>
        <w:tc>
          <w:tcPr>
            <w:tcW w:w="7484" w:type="dxa"/>
            <w:gridSpan w:val="2"/>
            <w:tcBorders>
              <w:top w:val="nil"/>
              <w:left w:val="nil"/>
              <w:bottom w:val="nil"/>
              <w:right w:val="nil"/>
            </w:tcBorders>
          </w:tcPr>
          <w:p w:rsidR="00C26B3C" w:rsidRDefault="00C26B3C" w:rsidP="00D75BE2">
            <w:pPr>
              <w:spacing w:line="259" w:lineRule="auto"/>
            </w:pPr>
            <w:r>
              <w:rPr>
                <w:rFonts w:ascii="Arial" w:eastAsia="Arial" w:hAnsi="Arial" w:cs="Arial"/>
                <w:color w:val="0000FF"/>
                <w:sz w:val="28"/>
              </w:rPr>
              <w:t>ETSI TC BRAN</w:t>
            </w:r>
            <w:r>
              <w:rPr>
                <w:rFonts w:ascii="Arial" w:eastAsia="Arial" w:hAnsi="Arial" w:cs="Arial"/>
                <w:sz w:val="28"/>
              </w:rPr>
              <w:t xml:space="preserve"> </w:t>
            </w:r>
          </w:p>
        </w:tc>
      </w:tr>
      <w:tr w:rsidR="00C26B3C" w:rsidTr="00D75BE2">
        <w:trPr>
          <w:trHeight w:val="464"/>
        </w:trPr>
        <w:tc>
          <w:tcPr>
            <w:tcW w:w="1899" w:type="dxa"/>
            <w:tcBorders>
              <w:top w:val="nil"/>
              <w:left w:val="nil"/>
              <w:bottom w:val="nil"/>
              <w:right w:val="nil"/>
            </w:tcBorders>
            <w:vAlign w:val="center"/>
          </w:tcPr>
          <w:p w:rsidR="00C26B3C" w:rsidRDefault="00C26B3C" w:rsidP="00D75BE2">
            <w:pPr>
              <w:spacing w:line="259" w:lineRule="auto"/>
              <w:ind w:left="789"/>
            </w:pPr>
            <w:r>
              <w:rPr>
                <w:rFonts w:ascii="Calibri" w:eastAsia="Calibri" w:hAnsi="Calibri" w:cs="Calibri"/>
              </w:rPr>
              <w:t xml:space="preserve">Contact(s): </w:t>
            </w:r>
          </w:p>
        </w:tc>
        <w:tc>
          <w:tcPr>
            <w:tcW w:w="7484" w:type="dxa"/>
            <w:gridSpan w:val="2"/>
            <w:tcBorders>
              <w:top w:val="nil"/>
              <w:left w:val="nil"/>
              <w:bottom w:val="nil"/>
              <w:right w:val="nil"/>
            </w:tcBorders>
          </w:tcPr>
          <w:p w:rsidR="00C26B3C" w:rsidRDefault="00C26B3C" w:rsidP="00D75BE2">
            <w:pPr>
              <w:spacing w:after="14" w:line="259" w:lineRule="auto"/>
            </w:pPr>
            <w:proofErr w:type="spellStart"/>
            <w:r>
              <w:rPr>
                <w:rFonts w:ascii="Arial" w:eastAsia="Arial" w:hAnsi="Arial" w:cs="Arial"/>
                <w:color w:val="0000FF"/>
              </w:rPr>
              <w:t>Dr.</w:t>
            </w:r>
            <w:proofErr w:type="spellEnd"/>
            <w:r>
              <w:rPr>
                <w:rFonts w:ascii="Arial" w:eastAsia="Arial" w:hAnsi="Arial" w:cs="Arial"/>
                <w:color w:val="0000FF"/>
              </w:rPr>
              <w:t xml:space="preserve"> Guido R. Hiertz </w:t>
            </w:r>
          </w:p>
          <w:p w:rsidR="00C26B3C" w:rsidRDefault="00C26B3C" w:rsidP="00D75BE2">
            <w:pPr>
              <w:spacing w:line="259" w:lineRule="auto"/>
            </w:pPr>
            <w:r>
              <w:rPr>
                <w:rFonts w:ascii="Arial" w:eastAsia="Arial" w:hAnsi="Arial" w:cs="Arial"/>
                <w:color w:val="0000FF"/>
                <w:u w:val="single" w:color="0000FF"/>
              </w:rPr>
              <w:t>guido.hiertz@ericsson.com</w:t>
            </w:r>
            <w:r>
              <w:rPr>
                <w:rFonts w:ascii="Arial" w:eastAsia="Arial" w:hAnsi="Arial" w:cs="Arial"/>
                <w:color w:val="0000FF"/>
              </w:rPr>
              <w:t xml:space="preserve">, </w:t>
            </w:r>
            <w:r>
              <w:rPr>
                <w:rFonts w:ascii="Arial" w:eastAsia="Arial" w:hAnsi="Arial" w:cs="Arial"/>
                <w:color w:val="0000FF"/>
                <w:u w:val="single" w:color="0000FF"/>
              </w:rPr>
              <w:t>BRANSupport@etsi.org</w:t>
            </w:r>
            <w:r>
              <w:rPr>
                <w:rFonts w:ascii="Arial" w:eastAsia="Arial" w:hAnsi="Arial" w:cs="Arial"/>
                <w:color w:val="0000FF"/>
              </w:rPr>
              <w:t xml:space="preserve"> </w:t>
            </w:r>
            <w:r>
              <w:rPr>
                <w:rFonts w:ascii="Arial" w:eastAsia="Arial" w:hAnsi="Arial" w:cs="Arial"/>
                <w:sz w:val="24"/>
              </w:rPr>
              <w:t xml:space="preserve"> </w:t>
            </w:r>
          </w:p>
        </w:tc>
      </w:tr>
      <w:tr w:rsidR="00C26B3C" w:rsidTr="00D75BE2">
        <w:trPr>
          <w:trHeight w:val="289"/>
        </w:trPr>
        <w:tc>
          <w:tcPr>
            <w:tcW w:w="1899" w:type="dxa"/>
            <w:tcBorders>
              <w:top w:val="nil"/>
              <w:left w:val="nil"/>
              <w:bottom w:val="nil"/>
              <w:right w:val="nil"/>
            </w:tcBorders>
          </w:tcPr>
          <w:p w:rsidR="00C26B3C" w:rsidRDefault="00C26B3C" w:rsidP="00D75BE2">
            <w:pPr>
              <w:spacing w:line="259" w:lineRule="auto"/>
              <w:ind w:right="171"/>
              <w:jc w:val="right"/>
            </w:pPr>
            <w:r>
              <w:rPr>
                <w:rFonts w:ascii="Calibri" w:eastAsia="Calibri" w:hAnsi="Calibri" w:cs="Calibri"/>
                <w:sz w:val="24"/>
              </w:rPr>
              <w:t xml:space="preserve"> </w:t>
            </w:r>
          </w:p>
        </w:tc>
        <w:tc>
          <w:tcPr>
            <w:tcW w:w="361" w:type="dxa"/>
            <w:tcBorders>
              <w:top w:val="nil"/>
              <w:left w:val="nil"/>
              <w:bottom w:val="nil"/>
              <w:right w:val="nil"/>
            </w:tcBorders>
          </w:tcPr>
          <w:p w:rsidR="00C26B3C" w:rsidRDefault="00C26B3C" w:rsidP="00D75BE2">
            <w:pPr>
              <w:spacing w:line="259" w:lineRule="auto"/>
            </w:pPr>
            <w:r>
              <w:rPr>
                <w:rFonts w:ascii="Arial" w:eastAsia="Arial" w:hAnsi="Arial" w:cs="Arial"/>
                <w:sz w:val="24"/>
              </w:rPr>
              <w:t xml:space="preserve"> </w:t>
            </w:r>
          </w:p>
        </w:tc>
        <w:tc>
          <w:tcPr>
            <w:tcW w:w="7123" w:type="dxa"/>
            <w:tcBorders>
              <w:top w:val="nil"/>
              <w:left w:val="nil"/>
              <w:bottom w:val="nil"/>
              <w:right w:val="nil"/>
            </w:tcBorders>
          </w:tcPr>
          <w:p w:rsidR="00C26B3C" w:rsidRDefault="00C26B3C" w:rsidP="00D75BE2">
            <w:pPr>
              <w:spacing w:after="160" w:line="259" w:lineRule="auto"/>
            </w:pPr>
          </w:p>
        </w:tc>
      </w:tr>
      <w:tr w:rsidR="00C26B3C" w:rsidTr="00D75BE2">
        <w:trPr>
          <w:trHeight w:val="4643"/>
        </w:trPr>
        <w:tc>
          <w:tcPr>
            <w:tcW w:w="1899" w:type="dxa"/>
            <w:tcBorders>
              <w:top w:val="nil"/>
              <w:left w:val="nil"/>
              <w:bottom w:val="nil"/>
              <w:right w:val="nil"/>
            </w:tcBorders>
          </w:tcPr>
          <w:p w:rsidR="00C26B3C" w:rsidRDefault="00C26B3C" w:rsidP="00D75BE2">
            <w:pPr>
              <w:spacing w:line="259" w:lineRule="auto"/>
              <w:ind w:right="226"/>
              <w:jc w:val="right"/>
            </w:pPr>
            <w:r>
              <w:rPr>
                <w:rFonts w:ascii="Calibri" w:eastAsia="Calibri" w:hAnsi="Calibri" w:cs="Calibri"/>
                <w:b/>
                <w:sz w:val="28"/>
              </w:rPr>
              <w:t xml:space="preserve">To: </w:t>
            </w:r>
          </w:p>
        </w:tc>
        <w:tc>
          <w:tcPr>
            <w:tcW w:w="361" w:type="dxa"/>
            <w:tcBorders>
              <w:top w:val="nil"/>
              <w:left w:val="nil"/>
              <w:bottom w:val="nil"/>
              <w:right w:val="nil"/>
            </w:tcBorders>
          </w:tcPr>
          <w:p w:rsidR="00C26B3C" w:rsidRDefault="00C26B3C" w:rsidP="00D75BE2">
            <w:pPr>
              <w:spacing w:after="160" w:line="259" w:lineRule="auto"/>
            </w:pPr>
          </w:p>
        </w:tc>
        <w:tc>
          <w:tcPr>
            <w:tcW w:w="7123" w:type="dxa"/>
            <w:tcBorders>
              <w:top w:val="nil"/>
              <w:left w:val="nil"/>
              <w:bottom w:val="nil"/>
              <w:right w:val="nil"/>
            </w:tcBorders>
          </w:tcPr>
          <w:p w:rsidR="00C26B3C" w:rsidRDefault="00C26B3C" w:rsidP="00C26B3C">
            <w:pPr>
              <w:numPr>
                <w:ilvl w:val="0"/>
                <w:numId w:val="3"/>
              </w:numPr>
              <w:spacing w:after="44" w:line="243" w:lineRule="auto"/>
              <w:ind w:hanging="359"/>
            </w:pPr>
            <w:r>
              <w:rPr>
                <w:rFonts w:ascii="Arial" w:eastAsia="Arial" w:hAnsi="Arial" w:cs="Arial"/>
                <w:color w:val="0000FF"/>
                <w:sz w:val="28"/>
              </w:rPr>
              <w:t xml:space="preserve">Dorothy Stanley (IEEE 802.11 WG), </w:t>
            </w:r>
            <w:r>
              <w:rPr>
                <w:rFonts w:ascii="Arial" w:eastAsia="Arial" w:hAnsi="Arial" w:cs="Arial"/>
                <w:color w:val="0000FF"/>
                <w:sz w:val="28"/>
                <w:u w:val="single" w:color="0000FF"/>
              </w:rPr>
              <w:t>dstanley@ieee.org</w:t>
            </w:r>
            <w:r>
              <w:rPr>
                <w:rFonts w:ascii="Arial" w:eastAsia="Arial" w:hAnsi="Arial" w:cs="Arial"/>
                <w:sz w:val="28"/>
              </w:rPr>
              <w:t xml:space="preserve"> </w:t>
            </w:r>
          </w:p>
          <w:p w:rsidR="00C26B3C" w:rsidRDefault="00C26B3C" w:rsidP="00C26B3C">
            <w:pPr>
              <w:numPr>
                <w:ilvl w:val="0"/>
                <w:numId w:val="3"/>
              </w:numPr>
              <w:spacing w:after="44" w:line="243" w:lineRule="auto"/>
              <w:ind w:hanging="359"/>
            </w:pPr>
            <w:r>
              <w:rPr>
                <w:rFonts w:ascii="Arial" w:eastAsia="Arial" w:hAnsi="Arial" w:cs="Arial"/>
                <w:color w:val="0000FF"/>
                <w:sz w:val="28"/>
              </w:rPr>
              <w:t xml:space="preserve">Balazs Bertenyi (3GPP RAN), </w:t>
            </w:r>
            <w:r>
              <w:rPr>
                <w:rFonts w:ascii="Arial" w:eastAsia="Arial" w:hAnsi="Arial" w:cs="Arial"/>
                <w:color w:val="0000FF"/>
                <w:sz w:val="28"/>
                <w:u w:val="single" w:color="0000FF"/>
              </w:rPr>
              <w:t>balazs.bertenyi@nokia.com</w:t>
            </w:r>
            <w:r>
              <w:rPr>
                <w:rFonts w:ascii="Arial" w:eastAsia="Arial" w:hAnsi="Arial" w:cs="Arial"/>
                <w:sz w:val="28"/>
              </w:rPr>
              <w:t xml:space="preserve"> </w:t>
            </w:r>
          </w:p>
          <w:p w:rsidR="00C26B3C" w:rsidRDefault="00C26B3C" w:rsidP="00C26B3C">
            <w:pPr>
              <w:numPr>
                <w:ilvl w:val="0"/>
                <w:numId w:val="3"/>
              </w:numPr>
              <w:spacing w:after="49" w:line="243" w:lineRule="auto"/>
              <w:ind w:hanging="359"/>
            </w:pPr>
            <w:proofErr w:type="spellStart"/>
            <w:r>
              <w:rPr>
                <w:rFonts w:ascii="Arial" w:eastAsia="Arial" w:hAnsi="Arial" w:cs="Arial"/>
                <w:color w:val="0000FF"/>
                <w:sz w:val="28"/>
              </w:rPr>
              <w:t>Wanshi</w:t>
            </w:r>
            <w:proofErr w:type="spellEnd"/>
            <w:r>
              <w:rPr>
                <w:rFonts w:ascii="Arial" w:eastAsia="Arial" w:hAnsi="Arial" w:cs="Arial"/>
                <w:color w:val="0000FF"/>
                <w:sz w:val="28"/>
              </w:rPr>
              <w:t xml:space="preserve"> Chen (3GPP RAN1), </w:t>
            </w:r>
            <w:r>
              <w:rPr>
                <w:rFonts w:ascii="Arial" w:eastAsia="Arial" w:hAnsi="Arial" w:cs="Arial"/>
                <w:color w:val="0000FF"/>
                <w:sz w:val="28"/>
                <w:u w:val="single" w:color="0000FF"/>
              </w:rPr>
              <w:t>wanshic@qti.qualcomm.com</w:t>
            </w:r>
            <w:r>
              <w:rPr>
                <w:rFonts w:ascii="Arial" w:eastAsia="Arial" w:hAnsi="Arial" w:cs="Arial"/>
                <w:sz w:val="28"/>
              </w:rPr>
              <w:t xml:space="preserve"> </w:t>
            </w:r>
          </w:p>
          <w:p w:rsidR="00C26B3C" w:rsidRDefault="00C26B3C" w:rsidP="00C26B3C">
            <w:pPr>
              <w:numPr>
                <w:ilvl w:val="0"/>
                <w:numId w:val="3"/>
              </w:numPr>
              <w:spacing w:line="259" w:lineRule="auto"/>
              <w:ind w:hanging="359"/>
            </w:pPr>
            <w:r>
              <w:rPr>
                <w:rFonts w:ascii="Arial" w:eastAsia="Arial" w:hAnsi="Arial" w:cs="Arial"/>
                <w:color w:val="0000FF"/>
                <w:sz w:val="28"/>
              </w:rPr>
              <w:t xml:space="preserve">Edgar Figueroa (Wi-Fi Alliance), </w:t>
            </w:r>
            <w:r>
              <w:rPr>
                <w:rFonts w:ascii="Arial" w:eastAsia="Arial" w:hAnsi="Arial" w:cs="Arial"/>
                <w:color w:val="0000FF"/>
                <w:sz w:val="28"/>
                <w:u w:val="single" w:color="0000FF"/>
              </w:rPr>
              <w:t>efigueroa@wi-fi.org</w:t>
            </w:r>
            <w:r>
              <w:rPr>
                <w:rFonts w:ascii="Arial" w:eastAsia="Arial" w:hAnsi="Arial" w:cs="Arial"/>
                <w:sz w:val="28"/>
              </w:rPr>
              <w:t xml:space="preserve"> </w:t>
            </w:r>
          </w:p>
          <w:p w:rsidR="00C26B3C" w:rsidRDefault="00C26B3C" w:rsidP="00C26B3C">
            <w:pPr>
              <w:numPr>
                <w:ilvl w:val="0"/>
                <w:numId w:val="3"/>
              </w:numPr>
              <w:spacing w:after="44" w:line="243" w:lineRule="auto"/>
              <w:ind w:hanging="359"/>
            </w:pPr>
            <w:r>
              <w:rPr>
                <w:rFonts w:ascii="Arial" w:eastAsia="Arial" w:hAnsi="Arial" w:cs="Arial"/>
                <w:color w:val="0000FF"/>
                <w:sz w:val="28"/>
              </w:rPr>
              <w:t xml:space="preserve">Tiago Rodrigues (Wireless Broadband Alliance), </w:t>
            </w:r>
            <w:r>
              <w:rPr>
                <w:rFonts w:ascii="Arial" w:eastAsia="Arial" w:hAnsi="Arial" w:cs="Arial"/>
                <w:color w:val="0000FF"/>
                <w:sz w:val="28"/>
                <w:u w:val="single" w:color="0000FF"/>
              </w:rPr>
              <w:t>tiago@wballiance.com</w:t>
            </w:r>
            <w:r>
              <w:rPr>
                <w:rFonts w:ascii="Arial" w:eastAsia="Arial" w:hAnsi="Arial" w:cs="Arial"/>
                <w:sz w:val="28"/>
              </w:rPr>
              <w:t xml:space="preserve"> </w:t>
            </w:r>
          </w:p>
          <w:p w:rsidR="00C26B3C" w:rsidRDefault="00C26B3C" w:rsidP="00C26B3C">
            <w:pPr>
              <w:numPr>
                <w:ilvl w:val="0"/>
                <w:numId w:val="3"/>
              </w:numPr>
              <w:spacing w:after="44" w:line="243" w:lineRule="auto"/>
              <w:ind w:hanging="359"/>
            </w:pPr>
            <w:r>
              <w:rPr>
                <w:rFonts w:ascii="Arial" w:eastAsia="Arial" w:hAnsi="Arial" w:cs="Arial"/>
                <w:color w:val="0000FF"/>
                <w:sz w:val="28"/>
              </w:rPr>
              <w:t xml:space="preserve">Mats </w:t>
            </w:r>
            <w:proofErr w:type="spellStart"/>
            <w:r>
              <w:rPr>
                <w:rFonts w:ascii="Arial" w:eastAsia="Arial" w:hAnsi="Arial" w:cs="Arial"/>
                <w:color w:val="0000FF"/>
                <w:sz w:val="28"/>
              </w:rPr>
              <w:t>Granryd</w:t>
            </w:r>
            <w:proofErr w:type="spellEnd"/>
            <w:r>
              <w:rPr>
                <w:rFonts w:ascii="Arial" w:eastAsia="Arial" w:hAnsi="Arial" w:cs="Arial"/>
                <w:color w:val="0000FF"/>
                <w:sz w:val="28"/>
              </w:rPr>
              <w:t xml:space="preserve"> (GSMA), </w:t>
            </w:r>
            <w:r>
              <w:rPr>
                <w:rFonts w:ascii="Arial" w:eastAsia="Arial" w:hAnsi="Arial" w:cs="Arial"/>
                <w:color w:val="0000FF"/>
                <w:sz w:val="28"/>
                <w:u w:val="single" w:color="0000FF"/>
              </w:rPr>
              <w:t>mats.granryd@gsma.com</w:t>
            </w:r>
            <w:r>
              <w:rPr>
                <w:rFonts w:ascii="Arial" w:eastAsia="Arial" w:hAnsi="Arial" w:cs="Arial"/>
                <w:color w:val="0000FF"/>
                <w:sz w:val="28"/>
              </w:rPr>
              <w:t xml:space="preserve">, </w:t>
            </w:r>
            <w:r>
              <w:rPr>
                <w:rFonts w:ascii="Arial" w:eastAsia="Arial" w:hAnsi="Arial" w:cs="Arial"/>
                <w:color w:val="0000FF"/>
                <w:sz w:val="28"/>
                <w:u w:val="single" w:color="0000FF"/>
              </w:rPr>
              <w:t>gsmaliaisons@gsma.com</w:t>
            </w:r>
            <w:r>
              <w:rPr>
                <w:rFonts w:ascii="Arial" w:eastAsia="Arial" w:hAnsi="Arial" w:cs="Arial"/>
                <w:sz w:val="28"/>
              </w:rPr>
              <w:t xml:space="preserve"> </w:t>
            </w:r>
          </w:p>
          <w:p w:rsidR="00C26B3C" w:rsidRDefault="00C26B3C" w:rsidP="00C26B3C">
            <w:pPr>
              <w:numPr>
                <w:ilvl w:val="0"/>
                <w:numId w:val="3"/>
              </w:numPr>
              <w:spacing w:line="243" w:lineRule="auto"/>
              <w:ind w:hanging="359"/>
            </w:pPr>
            <w:r>
              <w:rPr>
                <w:rFonts w:ascii="Arial" w:eastAsia="Arial" w:hAnsi="Arial" w:cs="Arial"/>
                <w:color w:val="0000FF"/>
                <w:sz w:val="28"/>
              </w:rPr>
              <w:t xml:space="preserve">Andreas Müller (5G ACIA), </w:t>
            </w:r>
            <w:r>
              <w:rPr>
                <w:rFonts w:ascii="Arial" w:eastAsia="Arial" w:hAnsi="Arial" w:cs="Arial"/>
                <w:color w:val="0000FF"/>
                <w:sz w:val="28"/>
                <w:u w:val="single" w:color="0000FF"/>
              </w:rPr>
              <w:t>andreas.mueller21@de.bosch.de</w:t>
            </w:r>
            <w:r>
              <w:rPr>
                <w:rFonts w:ascii="Arial" w:eastAsia="Arial" w:hAnsi="Arial" w:cs="Arial"/>
                <w:color w:val="0000FF"/>
                <w:sz w:val="28"/>
              </w:rPr>
              <w:t>,</w:t>
            </w:r>
            <w:r>
              <w:t xml:space="preserve"> </w:t>
            </w:r>
          </w:p>
          <w:p w:rsidR="00C26B3C" w:rsidRDefault="00C26B3C" w:rsidP="00D75BE2">
            <w:pPr>
              <w:spacing w:line="259" w:lineRule="auto"/>
              <w:ind w:left="359"/>
            </w:pPr>
            <w:r>
              <w:rPr>
                <w:rFonts w:ascii="Arial" w:eastAsia="Arial" w:hAnsi="Arial" w:cs="Arial"/>
                <w:color w:val="0000FF"/>
                <w:sz w:val="28"/>
                <w:u w:val="single" w:color="0000FF"/>
              </w:rPr>
              <w:t>afif.osseiran@ericsson.com</w:t>
            </w:r>
            <w:r>
              <w:rPr>
                <w:rFonts w:ascii="Arial" w:eastAsia="Arial" w:hAnsi="Arial" w:cs="Arial"/>
                <w:color w:val="0000FF"/>
                <w:sz w:val="28"/>
              </w:rPr>
              <w:t>,</w:t>
            </w:r>
            <w:r>
              <w:rPr>
                <w:rFonts w:ascii="Arial" w:eastAsia="Arial" w:hAnsi="Arial" w:cs="Arial"/>
                <w:sz w:val="28"/>
              </w:rPr>
              <w:t xml:space="preserve"> </w:t>
            </w:r>
            <w:r>
              <w:rPr>
                <w:rFonts w:ascii="Arial" w:eastAsia="Arial" w:hAnsi="Arial" w:cs="Arial"/>
                <w:color w:val="0000FF"/>
                <w:sz w:val="28"/>
                <w:u w:val="single" w:color="0000FF"/>
              </w:rPr>
              <w:t>info@5G-ACIA.org</w:t>
            </w:r>
            <w:r>
              <w:rPr>
                <w:rFonts w:ascii="Arial" w:eastAsia="Arial" w:hAnsi="Arial" w:cs="Arial"/>
                <w:sz w:val="28"/>
              </w:rPr>
              <w:t xml:space="preserve">  </w:t>
            </w:r>
          </w:p>
        </w:tc>
      </w:tr>
      <w:tr w:rsidR="00C26B3C" w:rsidTr="00D75BE2">
        <w:trPr>
          <w:trHeight w:val="194"/>
        </w:trPr>
        <w:tc>
          <w:tcPr>
            <w:tcW w:w="1899" w:type="dxa"/>
            <w:tcBorders>
              <w:top w:val="nil"/>
              <w:left w:val="nil"/>
              <w:bottom w:val="nil"/>
              <w:right w:val="nil"/>
            </w:tcBorders>
          </w:tcPr>
          <w:p w:rsidR="00C26B3C" w:rsidRDefault="00C26B3C" w:rsidP="00D75BE2">
            <w:pPr>
              <w:spacing w:line="259" w:lineRule="auto"/>
              <w:ind w:right="190"/>
              <w:jc w:val="right"/>
            </w:pPr>
            <w:r>
              <w:rPr>
                <w:rFonts w:ascii="Calibri" w:eastAsia="Calibri" w:hAnsi="Calibri" w:cs="Calibri"/>
                <w:sz w:val="16"/>
              </w:rPr>
              <w:t xml:space="preserve"> </w:t>
            </w:r>
          </w:p>
        </w:tc>
        <w:tc>
          <w:tcPr>
            <w:tcW w:w="361" w:type="dxa"/>
            <w:tcBorders>
              <w:top w:val="nil"/>
              <w:left w:val="nil"/>
              <w:bottom w:val="nil"/>
              <w:right w:val="nil"/>
            </w:tcBorders>
          </w:tcPr>
          <w:p w:rsidR="00C26B3C" w:rsidRDefault="00C26B3C" w:rsidP="00D75BE2">
            <w:pPr>
              <w:spacing w:line="259" w:lineRule="auto"/>
            </w:pPr>
            <w:r>
              <w:rPr>
                <w:rFonts w:ascii="Arial" w:eastAsia="Arial" w:hAnsi="Arial" w:cs="Arial"/>
                <w:sz w:val="16"/>
              </w:rPr>
              <w:t xml:space="preserve"> </w:t>
            </w:r>
          </w:p>
        </w:tc>
        <w:tc>
          <w:tcPr>
            <w:tcW w:w="7123" w:type="dxa"/>
            <w:tcBorders>
              <w:top w:val="nil"/>
              <w:left w:val="nil"/>
              <w:bottom w:val="nil"/>
              <w:right w:val="nil"/>
            </w:tcBorders>
          </w:tcPr>
          <w:p w:rsidR="00C26B3C" w:rsidRDefault="00C26B3C" w:rsidP="00D75BE2">
            <w:pPr>
              <w:spacing w:after="160" w:line="259" w:lineRule="auto"/>
            </w:pPr>
          </w:p>
        </w:tc>
      </w:tr>
    </w:tbl>
    <w:p w:rsidR="00C26B3C" w:rsidRDefault="00C26B3C" w:rsidP="00C26B3C">
      <w:pPr>
        <w:spacing w:line="259" w:lineRule="auto"/>
        <w:ind w:left="479"/>
      </w:pPr>
      <w:r>
        <w:rPr>
          <w:sz w:val="16"/>
        </w:rPr>
        <w:t xml:space="preserve"> </w:t>
      </w:r>
    </w:p>
    <w:p w:rsidR="00C26B3C" w:rsidRDefault="00C26B3C" w:rsidP="00C26B3C">
      <w:pPr>
        <w:spacing w:after="288" w:line="259" w:lineRule="auto"/>
        <w:ind w:left="72" w:right="-327"/>
      </w:pPr>
      <w:r>
        <w:rPr>
          <w:rFonts w:ascii="Calibri" w:eastAsia="Calibri" w:hAnsi="Calibri" w:cs="Calibri"/>
          <w:noProof/>
        </w:rPr>
        <mc:AlternateContent>
          <mc:Choice Requires="wpg">
            <w:drawing>
              <wp:inline distT="0" distB="0" distL="0" distR="0" wp14:anchorId="52847158" wp14:editId="3DFD2ABD">
                <wp:extent cx="6220969" cy="6096"/>
                <wp:effectExtent l="0" t="0" r="0" b="0"/>
                <wp:docPr id="1987" name="Group 1987"/>
                <wp:cNvGraphicFramePr/>
                <a:graphic xmlns:a="http://schemas.openxmlformats.org/drawingml/2006/main">
                  <a:graphicData uri="http://schemas.microsoft.com/office/word/2010/wordprocessingGroup">
                    <wpg:wgp>
                      <wpg:cNvGrpSpPr/>
                      <wpg:grpSpPr>
                        <a:xfrm>
                          <a:off x="0" y="0"/>
                          <a:ext cx="6220969" cy="6096"/>
                          <a:chOff x="0" y="0"/>
                          <a:chExt cx="6220969" cy="6096"/>
                        </a:xfrm>
                      </wpg:grpSpPr>
                      <wps:wsp>
                        <wps:cNvPr id="2952" name="Shape 2952"/>
                        <wps:cNvSpPr/>
                        <wps:spPr>
                          <a:xfrm>
                            <a:off x="0" y="0"/>
                            <a:ext cx="6220969" cy="9144"/>
                          </a:xfrm>
                          <a:custGeom>
                            <a:avLst/>
                            <a:gdLst/>
                            <a:ahLst/>
                            <a:cxnLst/>
                            <a:rect l="0" t="0" r="0" b="0"/>
                            <a:pathLst>
                              <a:path w="6220969" h="9144">
                                <a:moveTo>
                                  <a:pt x="0" y="0"/>
                                </a:moveTo>
                                <a:lnTo>
                                  <a:pt x="6220969" y="0"/>
                                </a:lnTo>
                                <a:lnTo>
                                  <a:pt x="6220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BE1685E" id="Group 1987" o:spid="_x0000_s1026" style="width:489.85pt;height:.5pt;mso-position-horizontal-relative:char;mso-position-vertical-relative:line" coordsize="622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ITDfQIAAFUGAAAOAAAAZHJzL2Uyb0RvYy54bWykVc1u2zAMvg/YOwi+L3aMLm2MOD2sWy7D&#10;VqzdAyiyZBuQJUFS4uTtR9G2YqRDMWQ52DRFfiI//mTzeOokOXLrWq3KZLnIEsIV01Wr6jL5/frt&#10;00NCnKeqolIrXiZn7pLH7ccPm94UPNeNlhW3BECUK3pTJo33pkhTxxreUbfQhis4FNp21MOnrdPK&#10;0h7QO5nmWbZKe20rYzXjzoH2aThMtogvBGf+pxCOeyLLBGLz+LT43Idnut3QorbUNC0bw6A3RNHR&#10;VsGlEeqJekoOtn0D1bXMaqeFXzDdpVqIlnHMAbJZZlfZ7Kw+GMylLvraRJqA2iueboZlP47PlrQV&#10;1G79cJ8QRTuoEl5MUAME9aYuwG5nzYt5tqOiHr5Czidhu/CGbMgJqT1HavnJEwbKVZ5n69U6IQzO&#10;ViAOzLMGyvPGiTVf33NLpyvTEFkMpDfQQu7Ckvs/ll4aajiS70L2I0v5+nM+sYQWBDVICtpFilzh&#10;gK2b+Fkv7+4CPzFRWrCD8zuukWd6/O48HEO3VZNEm0liJzWJFtr/3cY31Ae/ABVE0s8K1ZQJxhEO&#10;O33krxrN/FW1IMbLqVRzq1jzqR3AdrKY3gbx5paz5Cej6T0YwxgD4D+a4YTHe0EIeSKzMXdQztmV&#10;KtAAlzAK+0hI6nGwu9bDopJtB5OS32fZBRjQQusN1UbJnyUPZEn1iwsYLhyKoHC23n+RlhxpWEf4&#10;Q3AqTUNH7Vj40RRDRZzgL1opI+QSXf8GObTOaBz8OG7C6JkNnmyMZliHsFQg6WkpAinRCW/Wykd/&#10;Bascw5xlG8S9rs64IJAQmEWkBncX5jHu2bAc599odfk32P4BAAD//wMAUEsDBBQABgAIAAAAIQAG&#10;EbRm2gAAAAMBAAAPAAAAZHJzL2Rvd25yZXYueG1sTI9BS8NAEIXvgv9hGcGb3UTR2phNKUU9FcFW&#10;EG/T7DQJzc6G7DZJ/72jF708GN7jvW/y5eRaNVAfGs8G0lkCirj0tuHKwMfu5eYRVIjIFlvPZOBM&#10;AZbF5UWOmfUjv9OwjZWSEg4ZGqhj7DKtQ1mTwzDzHbF4B987jHL2lbY9jlLuWn2bJA/aYcOyUGNH&#10;65rK4/bkDLyOOK7u0udhczysz1+7+7fPTUrGXF9NqydQkab4F4YffEGHQpj2/sQ2qNaAPBJ/VbzF&#10;fDEHtZdQArrI9X/24hsAAP//AwBQSwECLQAUAAYACAAAACEAtoM4kv4AAADhAQAAEwAAAAAAAAAA&#10;AAAAAAAAAAAAW0NvbnRlbnRfVHlwZXNdLnhtbFBLAQItABQABgAIAAAAIQA4/SH/1gAAAJQBAAAL&#10;AAAAAAAAAAAAAAAAAC8BAABfcmVscy8ucmVsc1BLAQItABQABgAIAAAAIQBqGITDfQIAAFUGAAAO&#10;AAAAAAAAAAAAAAAAAC4CAABkcnMvZTJvRG9jLnhtbFBLAQItABQABgAIAAAAIQAGEbRm2gAAAAMB&#10;AAAPAAAAAAAAAAAAAAAAANcEAABkcnMvZG93bnJldi54bWxQSwUGAAAAAAQABADzAAAA3gUAAAAA&#10;">
                <v:shape id="Shape 2952" o:spid="_x0000_s1027" style="position:absolute;width:62209;height:91;visibility:visible;mso-wrap-style:square;v-text-anchor:top" coordsize="62209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ihX8UA&#10;AADdAAAADwAAAGRycy9kb3ducmV2LnhtbESPQWvCQBSE70L/w/IKXkQ3BhRNXaUUBKEgNArt8ZF9&#10;ZkOzb0N2Y2J/vSsUPA4z8w2z2Q22FldqfeVYwXyWgCAunK64VHA+7acrED4ga6wdk4IbedhtX0Yb&#10;zLTr+YuueShFhLDPUIEJocmk9IUhi37mGuLoXVxrMUTZllK32Ee4rWWaJEtpseK4YLChD0PFb95Z&#10;BWz7b5csf7pj/qc/CzPpbpdmotT4dXh/AxFoCM/wf/ugFaTrRQqPN/EJyO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qKFfxQAAAN0AAAAPAAAAAAAAAAAAAAAAAJgCAABkcnMv&#10;ZG93bnJldi54bWxQSwUGAAAAAAQABAD1AAAAigMAAAAA&#10;" path="m,l6220969,r,9144l,9144,,e" fillcolor="black" stroked="f" strokeweight="0">
                  <v:stroke miterlimit="83231f" joinstyle="miter"/>
                  <v:path arrowok="t" textboxrect="0,0,6220969,9144"/>
                </v:shape>
                <w10:anchorlock/>
              </v:group>
            </w:pict>
          </mc:Fallback>
        </mc:AlternateContent>
      </w:r>
    </w:p>
    <w:p w:rsidR="00C26B3C" w:rsidRDefault="00C26B3C" w:rsidP="00C26B3C">
      <w:pPr>
        <w:numPr>
          <w:ilvl w:val="0"/>
          <w:numId w:val="1"/>
        </w:numPr>
        <w:spacing w:after="261" w:line="259" w:lineRule="auto"/>
        <w:ind w:hanging="222"/>
      </w:pPr>
      <w:r>
        <w:rPr>
          <w:rFonts w:ascii="Arial" w:eastAsia="Arial" w:hAnsi="Arial" w:cs="Arial"/>
          <w:b/>
        </w:rPr>
        <w:t xml:space="preserve">Overall description: </w:t>
      </w:r>
    </w:p>
    <w:p w:rsidR="00C26B3C" w:rsidRDefault="00C26B3C" w:rsidP="00C26B3C">
      <w:pPr>
        <w:spacing w:after="312"/>
        <w:ind w:left="715"/>
      </w:pPr>
      <w:r>
        <w:t xml:space="preserve">ETSI Technical Committee (TC) BRAN has reached an agreement on the channel access mechanism adopted in Harmonised Standard (HS) EN 303 687. ETSI TC BRAN has agreed that the best way of achieving fair sharing is through a common Energy Detection (ED) Threshold (EDT) value. </w:t>
      </w:r>
    </w:p>
    <w:p w:rsidR="00C26B3C" w:rsidRDefault="00C26B3C" w:rsidP="00C26B3C">
      <w:pPr>
        <w:numPr>
          <w:ilvl w:val="1"/>
          <w:numId w:val="1"/>
        </w:numPr>
        <w:spacing w:after="28" w:line="247" w:lineRule="auto"/>
        <w:ind w:hanging="360"/>
      </w:pPr>
      <w:r>
        <w:t xml:space="preserve">A common ED threshold of -85 </w:t>
      </w:r>
      <w:proofErr w:type="spellStart"/>
      <w:r>
        <w:t>dBm</w:t>
      </w:r>
      <w:proofErr w:type="spellEnd"/>
      <w:r>
        <w:t xml:space="preserve">/MHz retains currently known, negotiated, and tested protection of dissimilar technologies from interfering with each other. </w:t>
      </w:r>
    </w:p>
    <w:p w:rsidR="00C26B3C" w:rsidRDefault="00C26B3C" w:rsidP="00C26B3C">
      <w:pPr>
        <w:numPr>
          <w:ilvl w:val="1"/>
          <w:numId w:val="1"/>
        </w:numPr>
        <w:spacing w:after="27" w:line="247" w:lineRule="auto"/>
        <w:ind w:hanging="360"/>
      </w:pPr>
      <w:r>
        <w:lastRenderedPageBreak/>
        <w:t xml:space="preserve">Detection mechanisms specific to a particular technology are the province of its respective Standards Developing Organization (SDO) and shall not be included in the HS EN 303 687. </w:t>
      </w:r>
    </w:p>
    <w:p w:rsidR="00C26B3C" w:rsidRDefault="00C26B3C" w:rsidP="00C26B3C">
      <w:pPr>
        <w:numPr>
          <w:ilvl w:val="1"/>
          <w:numId w:val="1"/>
        </w:numPr>
        <w:spacing w:after="271" w:line="247" w:lineRule="auto"/>
        <w:ind w:hanging="360"/>
      </w:pPr>
      <w:r>
        <w:t xml:space="preserve">Additional technology specific detection mechanisms may be employed at sensing levels below the common ED threshold and are outside the scope of HS EN 303 687. </w:t>
      </w:r>
    </w:p>
    <w:p w:rsidR="00C26B3C" w:rsidRDefault="00C26B3C" w:rsidP="00C26B3C">
      <w:pPr>
        <w:ind w:left="715"/>
      </w:pPr>
      <w:r>
        <w:t xml:space="preserve">Best regards, </w:t>
      </w:r>
    </w:p>
    <w:p w:rsidR="00C26B3C" w:rsidRDefault="00C26B3C" w:rsidP="00C26B3C">
      <w:pPr>
        <w:ind w:left="715" w:right="6732"/>
      </w:pPr>
      <w:proofErr w:type="spellStart"/>
      <w:r>
        <w:t>Dr.</w:t>
      </w:r>
      <w:proofErr w:type="spellEnd"/>
      <w:r>
        <w:t xml:space="preserve"> Guido R. Hiertz Chair of ETSI TC BRAN </w:t>
      </w:r>
    </w:p>
    <w:p w:rsidR="00C26B3C" w:rsidRDefault="00C26B3C" w:rsidP="00C26B3C">
      <w:pPr>
        <w:numPr>
          <w:ilvl w:val="0"/>
          <w:numId w:val="1"/>
        </w:numPr>
        <w:spacing w:after="261" w:line="259" w:lineRule="auto"/>
        <w:ind w:hanging="222"/>
      </w:pPr>
      <w:r>
        <w:rPr>
          <w:rFonts w:ascii="Arial" w:eastAsia="Arial" w:hAnsi="Arial" w:cs="Arial"/>
          <w:b/>
        </w:rPr>
        <w:t xml:space="preserve">Actions: </w:t>
      </w:r>
    </w:p>
    <w:p w:rsidR="00C26B3C" w:rsidRDefault="00C26B3C" w:rsidP="00C26B3C">
      <w:pPr>
        <w:ind w:left="715"/>
      </w:pPr>
      <w:r>
        <w:t xml:space="preserve">The recipients of this Liaison Letter are respectfully requested to consider the provided information. </w:t>
      </w:r>
    </w:p>
    <w:p w:rsidR="00C26B3C" w:rsidRDefault="00C26B3C" w:rsidP="00C26B3C">
      <w:pPr>
        <w:numPr>
          <w:ilvl w:val="0"/>
          <w:numId w:val="1"/>
        </w:numPr>
        <w:spacing w:after="261" w:line="259" w:lineRule="auto"/>
        <w:ind w:hanging="222"/>
      </w:pPr>
      <w:r>
        <w:rPr>
          <w:rFonts w:ascii="Arial" w:eastAsia="Arial" w:hAnsi="Arial" w:cs="Arial"/>
          <w:b/>
        </w:rPr>
        <w:t xml:space="preserve">Text approved by ETSI TC BRAN and included in draft HS EN 303 687 </w:t>
      </w:r>
    </w:p>
    <w:p w:rsidR="00C26B3C" w:rsidRDefault="00C26B3C" w:rsidP="00C26B3C">
      <w:pPr>
        <w:spacing w:after="70"/>
        <w:ind w:left="715"/>
      </w:pPr>
      <w:r>
        <w:t>4.2.6.2.2</w:t>
      </w:r>
      <w:proofErr w:type="gramStart"/>
      <w:r>
        <w:t>.x</w:t>
      </w:r>
      <w:proofErr w:type="gramEnd"/>
      <w:r>
        <w:t xml:space="preserve">   ED Threshold Level (Energy Detection Threshold Level) </w:t>
      </w:r>
    </w:p>
    <w:p w:rsidR="00C26B3C" w:rsidRDefault="00C26B3C" w:rsidP="00C26B3C">
      <w:pPr>
        <w:tabs>
          <w:tab w:val="center" w:pos="4536"/>
        </w:tabs>
        <w:spacing w:after="161" w:line="259" w:lineRule="auto"/>
        <w:ind w:left="-15"/>
      </w:pPr>
      <w:r>
        <w:t xml:space="preserve"> </w:t>
      </w:r>
      <w:r>
        <w:tab/>
      </w:r>
      <w:r>
        <w:rPr>
          <w:rFonts w:ascii="Arial" w:eastAsia="Arial" w:hAnsi="Arial" w:cs="Arial"/>
        </w:rPr>
        <w:t xml:space="preserve">2/3 </w:t>
      </w:r>
    </w:p>
    <w:tbl>
      <w:tblPr>
        <w:tblStyle w:val="TableGrid"/>
        <w:tblW w:w="9639" w:type="dxa"/>
        <w:tblInd w:w="-282" w:type="dxa"/>
        <w:tblCellMar>
          <w:top w:w="0" w:type="dxa"/>
          <w:left w:w="0" w:type="dxa"/>
          <w:bottom w:w="0" w:type="dxa"/>
          <w:right w:w="0" w:type="dxa"/>
        </w:tblCellMar>
        <w:tblLook w:val="04A0" w:firstRow="1" w:lastRow="0" w:firstColumn="1" w:lastColumn="0" w:noHBand="0" w:noVBand="1"/>
      </w:tblPr>
      <w:tblGrid>
        <w:gridCol w:w="1605"/>
        <w:gridCol w:w="8037"/>
      </w:tblGrid>
      <w:tr w:rsidR="00C26B3C" w:rsidTr="00D75BE2">
        <w:trPr>
          <w:trHeight w:val="697"/>
        </w:trPr>
        <w:tc>
          <w:tcPr>
            <w:tcW w:w="4341" w:type="dxa"/>
            <w:tcBorders>
              <w:top w:val="nil"/>
              <w:left w:val="nil"/>
              <w:bottom w:val="nil"/>
              <w:right w:val="nil"/>
            </w:tcBorders>
          </w:tcPr>
          <w:p w:rsidR="00C26B3C" w:rsidRDefault="00C26B3C" w:rsidP="00D75BE2">
            <w:pPr>
              <w:spacing w:line="259" w:lineRule="auto"/>
            </w:pPr>
            <w:r>
              <w:rPr>
                <w:noProof/>
              </w:rPr>
              <w:drawing>
                <wp:inline distT="0" distB="0" distL="0" distR="0" wp14:anchorId="345D7279" wp14:editId="7FFD4F50">
                  <wp:extent cx="1439333" cy="442595"/>
                  <wp:effectExtent l="0" t="0" r="0" b="0"/>
                  <wp:docPr id="279" name="Picture 279"/>
                  <wp:cNvGraphicFramePr/>
                  <a:graphic xmlns:a="http://schemas.openxmlformats.org/drawingml/2006/main">
                    <a:graphicData uri="http://schemas.openxmlformats.org/drawingml/2006/picture">
                      <pic:pic xmlns:pic="http://schemas.openxmlformats.org/drawingml/2006/picture">
                        <pic:nvPicPr>
                          <pic:cNvPr id="279" name="Picture 279"/>
                          <pic:cNvPicPr/>
                        </pic:nvPicPr>
                        <pic:blipFill>
                          <a:blip r:embed="rId11"/>
                          <a:stretch>
                            <a:fillRect/>
                          </a:stretch>
                        </pic:blipFill>
                        <pic:spPr>
                          <a:xfrm>
                            <a:off x="0" y="0"/>
                            <a:ext cx="1439333" cy="442595"/>
                          </a:xfrm>
                          <a:prstGeom prst="rect">
                            <a:avLst/>
                          </a:prstGeom>
                        </pic:spPr>
                      </pic:pic>
                    </a:graphicData>
                  </a:graphic>
                </wp:inline>
              </w:drawing>
            </w:r>
          </w:p>
        </w:tc>
        <w:tc>
          <w:tcPr>
            <w:tcW w:w="5297" w:type="dxa"/>
            <w:tcBorders>
              <w:top w:val="nil"/>
              <w:left w:val="nil"/>
              <w:bottom w:val="nil"/>
              <w:right w:val="nil"/>
            </w:tcBorders>
          </w:tcPr>
          <w:p w:rsidR="00C26B3C" w:rsidRDefault="00C26B3C" w:rsidP="00D75BE2">
            <w:pPr>
              <w:spacing w:line="259" w:lineRule="auto"/>
              <w:ind w:left="-5192" w:right="10490"/>
            </w:pPr>
          </w:p>
          <w:tbl>
            <w:tblPr>
              <w:tblStyle w:val="TableGrid"/>
              <w:tblW w:w="3223" w:type="dxa"/>
              <w:tblInd w:w="2075" w:type="dxa"/>
              <w:tblCellMar>
                <w:top w:w="10" w:type="dxa"/>
                <w:left w:w="0" w:type="dxa"/>
                <w:bottom w:w="0" w:type="dxa"/>
                <w:right w:w="1" w:type="dxa"/>
              </w:tblCellMar>
              <w:tblLook w:val="04A0" w:firstRow="1" w:lastRow="0" w:firstColumn="1" w:lastColumn="0" w:noHBand="0" w:noVBand="1"/>
            </w:tblPr>
            <w:tblGrid>
              <w:gridCol w:w="3225"/>
            </w:tblGrid>
            <w:tr w:rsidR="00C26B3C" w:rsidTr="00D75BE2">
              <w:trPr>
                <w:trHeight w:val="418"/>
              </w:trPr>
              <w:tc>
                <w:tcPr>
                  <w:tcW w:w="3223" w:type="dxa"/>
                  <w:tcBorders>
                    <w:top w:val="nil"/>
                    <w:left w:val="nil"/>
                    <w:bottom w:val="nil"/>
                    <w:right w:val="single" w:sz="2" w:space="0" w:color="C6D9F0"/>
                  </w:tcBorders>
                  <w:shd w:val="clear" w:color="auto" w:fill="DAE5F0"/>
                </w:tcPr>
                <w:p w:rsidR="00C26B3C" w:rsidRDefault="00C26B3C" w:rsidP="00D75BE2">
                  <w:pPr>
                    <w:spacing w:line="259" w:lineRule="auto"/>
                    <w:jc w:val="both"/>
                  </w:pPr>
                  <w:r>
                    <w:rPr>
                      <w:rFonts w:ascii="Arial" w:eastAsia="Arial" w:hAnsi="Arial" w:cs="Arial"/>
                      <w:b/>
                      <w:sz w:val="36"/>
                    </w:rPr>
                    <w:t>BRAN(20)000004r3</w:t>
                  </w:r>
                </w:p>
              </w:tc>
            </w:tr>
          </w:tbl>
          <w:p w:rsidR="00C26B3C" w:rsidRDefault="00C26B3C" w:rsidP="00D75BE2">
            <w:pPr>
              <w:spacing w:after="160" w:line="259" w:lineRule="auto"/>
            </w:pPr>
          </w:p>
        </w:tc>
      </w:tr>
    </w:tbl>
    <w:p w:rsidR="00C26B3C" w:rsidRDefault="00C26B3C" w:rsidP="00C26B3C">
      <w:pPr>
        <w:ind w:left="715"/>
      </w:pPr>
      <w:r>
        <w:t xml:space="preserve">An </w:t>
      </w:r>
      <w:r>
        <w:rPr>
          <w:i/>
        </w:rPr>
        <w:t>Operating Channel</w:t>
      </w:r>
      <w:r>
        <w:t xml:space="preserve"> is an </w:t>
      </w:r>
      <w:r>
        <w:rPr>
          <w:i/>
        </w:rPr>
        <w:t>Occupied Channel</w:t>
      </w:r>
      <w:r>
        <w:t xml:space="preserve"> as long as transmissions in that channel are present at a power level greater than the </w:t>
      </w:r>
      <w:r>
        <w:rPr>
          <w:i/>
        </w:rPr>
        <w:t>ED Threshold (EDT)</w:t>
      </w:r>
      <w:r>
        <w:t xml:space="preserve">. The power level is determined by integrating the received power over the channel, and then normalized to per MHz power. The received power shall be measured at the interface between the equipment and the antenna assembly. If no transmissions are present at a power level greater than the </w:t>
      </w:r>
      <w:r>
        <w:rPr>
          <w:i/>
        </w:rPr>
        <w:t>ED Threshold (EDT)</w:t>
      </w:r>
      <w:r>
        <w:t xml:space="preserve">, the </w:t>
      </w:r>
      <w:r>
        <w:rPr>
          <w:i/>
        </w:rPr>
        <w:t>Operating Channel</w:t>
      </w:r>
      <w:r>
        <w:t xml:space="preserve"> is an </w:t>
      </w:r>
      <w:r>
        <w:rPr>
          <w:i/>
        </w:rPr>
        <w:t>Unoccupied Channel.</w:t>
      </w:r>
      <w:r>
        <w:t xml:space="preserve"> </w:t>
      </w:r>
    </w:p>
    <w:p w:rsidR="00C26B3C" w:rsidRDefault="00C26B3C" w:rsidP="00C26B3C">
      <w:pPr>
        <w:ind w:left="715"/>
      </w:pPr>
      <w:r>
        <w:t xml:space="preserve">The </w:t>
      </w:r>
      <w:r>
        <w:rPr>
          <w:i/>
        </w:rPr>
        <w:t xml:space="preserve">EDT </w:t>
      </w:r>
      <w:r>
        <w:t>is proportional to the equipment's maximum configured transmit power (P</w:t>
      </w:r>
      <w:r>
        <w:rPr>
          <w:vertAlign w:val="subscript"/>
        </w:rPr>
        <w:t>H</w:t>
      </w:r>
      <w:r>
        <w:t xml:space="preserve">): </w:t>
      </w:r>
    </w:p>
    <w:p w:rsidR="00C26B3C" w:rsidRDefault="00C26B3C" w:rsidP="00C26B3C">
      <w:pPr>
        <w:tabs>
          <w:tab w:val="center" w:pos="720"/>
          <w:tab w:val="center" w:pos="2150"/>
          <w:tab w:val="center" w:pos="3600"/>
          <w:tab w:val="center" w:pos="4320"/>
          <w:tab w:val="center" w:pos="6250"/>
        </w:tabs>
      </w:pPr>
      <w:r>
        <w:t xml:space="preserve"> </w:t>
      </w:r>
      <w:r>
        <w:tab/>
        <w:t xml:space="preserve"> </w:t>
      </w:r>
      <w:r>
        <w:tab/>
        <w:t>For P</w:t>
      </w:r>
      <w:r>
        <w:rPr>
          <w:vertAlign w:val="subscript"/>
        </w:rPr>
        <w:t xml:space="preserve">H </w:t>
      </w:r>
      <w:r>
        <w:t xml:space="preserve">≤ 14 </w:t>
      </w:r>
      <w:proofErr w:type="spellStart"/>
      <w:r>
        <w:t>dBm</w:t>
      </w:r>
      <w:proofErr w:type="spellEnd"/>
      <w:r>
        <w:t xml:space="preserve">:  </w:t>
      </w:r>
      <w:r>
        <w:tab/>
        <w:t xml:space="preserve"> </w:t>
      </w:r>
      <w:r>
        <w:tab/>
        <w:t xml:space="preserve"> </w:t>
      </w:r>
      <w:r>
        <w:tab/>
        <w:t xml:space="preserve">EDT = </w:t>
      </w:r>
      <w:proofErr w:type="gramStart"/>
      <w:r>
        <w:t>−[</w:t>
      </w:r>
      <w:proofErr w:type="gramEnd"/>
      <w:r>
        <w:t xml:space="preserve">76 or 75] </w:t>
      </w:r>
      <w:proofErr w:type="spellStart"/>
      <w:r>
        <w:t>dBm</w:t>
      </w:r>
      <w:proofErr w:type="spellEnd"/>
      <w:r>
        <w:t xml:space="preserve">/MHz </w:t>
      </w:r>
    </w:p>
    <w:p w:rsidR="00C26B3C" w:rsidRDefault="00C26B3C" w:rsidP="00C26B3C">
      <w:pPr>
        <w:tabs>
          <w:tab w:val="center" w:pos="720"/>
          <w:tab w:val="center" w:pos="2885"/>
          <w:tab w:val="center" w:pos="6952"/>
        </w:tabs>
      </w:pPr>
      <w:r>
        <w:t xml:space="preserve"> </w:t>
      </w:r>
      <w:r>
        <w:tab/>
        <w:t xml:space="preserve"> </w:t>
      </w:r>
      <w:r>
        <w:tab/>
        <w:t xml:space="preserve">For 14 </w:t>
      </w:r>
      <w:proofErr w:type="spellStart"/>
      <w:r>
        <w:t>dBm</w:t>
      </w:r>
      <w:proofErr w:type="spellEnd"/>
      <w:r>
        <w:t xml:space="preserve"> &lt; P</w:t>
      </w:r>
      <w:r>
        <w:rPr>
          <w:vertAlign w:val="subscript"/>
        </w:rPr>
        <w:t>H</w:t>
      </w:r>
      <w:r>
        <w:t xml:space="preserve"> ≤ [23 or 24] </w:t>
      </w:r>
      <w:proofErr w:type="spellStart"/>
      <w:r>
        <w:t>dBm</w:t>
      </w:r>
      <w:proofErr w:type="spellEnd"/>
      <w:r>
        <w:t xml:space="preserve">:  </w:t>
      </w:r>
      <w:r>
        <w:tab/>
        <w:t xml:space="preserve">EDT = −85 </w:t>
      </w:r>
      <w:proofErr w:type="spellStart"/>
      <w:r>
        <w:t>dBm</w:t>
      </w:r>
      <w:proofErr w:type="spellEnd"/>
      <w:r>
        <w:t xml:space="preserve">/MHz + ([23 or 24] </w:t>
      </w:r>
      <w:proofErr w:type="spellStart"/>
      <w:r>
        <w:t>dBm</w:t>
      </w:r>
      <w:proofErr w:type="spellEnd"/>
      <w:r>
        <w:t xml:space="preserve"> − P</w:t>
      </w:r>
      <w:r>
        <w:rPr>
          <w:vertAlign w:val="subscript"/>
        </w:rPr>
        <w:t>H</w:t>
      </w:r>
      <w:r>
        <w:t xml:space="preserve">) </w:t>
      </w:r>
    </w:p>
    <w:p w:rsidR="00C26B3C" w:rsidRDefault="00C26B3C" w:rsidP="00C26B3C">
      <w:pPr>
        <w:tabs>
          <w:tab w:val="center" w:pos="720"/>
          <w:tab w:val="center" w:pos="2459"/>
          <w:tab w:val="center" w:pos="4320"/>
          <w:tab w:val="center" w:pos="5950"/>
        </w:tabs>
      </w:pPr>
      <w:r>
        <w:t xml:space="preserve"> </w:t>
      </w:r>
      <w:r>
        <w:tab/>
        <w:t xml:space="preserve"> </w:t>
      </w:r>
      <w:r>
        <w:tab/>
        <w:t>For P</w:t>
      </w:r>
      <w:r>
        <w:rPr>
          <w:vertAlign w:val="subscript"/>
        </w:rPr>
        <w:t>H</w:t>
      </w:r>
      <w:r>
        <w:t xml:space="preserve"> ≥ [23 or 24] </w:t>
      </w:r>
      <w:proofErr w:type="spellStart"/>
      <w:r>
        <w:t>dBm</w:t>
      </w:r>
      <w:proofErr w:type="spellEnd"/>
      <w:r>
        <w:t xml:space="preserve">:  </w:t>
      </w:r>
      <w:r>
        <w:tab/>
        <w:t xml:space="preserve"> </w:t>
      </w:r>
      <w:r>
        <w:tab/>
        <w:t xml:space="preserve">EDT = −85 </w:t>
      </w:r>
      <w:proofErr w:type="spellStart"/>
      <w:r>
        <w:t>dBm</w:t>
      </w:r>
      <w:proofErr w:type="spellEnd"/>
      <w:r>
        <w:t xml:space="preserve">/MHz </w:t>
      </w:r>
    </w:p>
    <w:p w:rsidR="00C26B3C" w:rsidRDefault="00C26B3C" w:rsidP="00C26B3C">
      <w:pPr>
        <w:ind w:left="715"/>
      </w:pPr>
      <w:r>
        <w:t xml:space="preserve">The EDT levels defined above are absolute levels that apply at all times independent of background noise of other signals being present in the channel. </w:t>
      </w:r>
    </w:p>
    <w:p w:rsidR="00C26B3C" w:rsidRDefault="00C26B3C" w:rsidP="00C26B3C">
      <w:pPr>
        <w:numPr>
          <w:ilvl w:val="0"/>
          <w:numId w:val="2"/>
        </w:numPr>
        <w:spacing w:after="261" w:line="259" w:lineRule="auto"/>
        <w:ind w:hanging="222"/>
      </w:pPr>
      <w:r>
        <w:rPr>
          <w:rFonts w:ascii="Arial" w:eastAsia="Arial" w:hAnsi="Arial" w:cs="Arial"/>
          <w:b/>
        </w:rPr>
        <w:t xml:space="preserve">Explanatory note: </w:t>
      </w:r>
    </w:p>
    <w:p w:rsidR="00C26B3C" w:rsidRDefault="00C26B3C" w:rsidP="00C26B3C">
      <w:pPr>
        <w:ind w:left="715"/>
      </w:pPr>
      <w:r>
        <w:t xml:space="preserve">Values expressed in square brackets (“[” or “]”) indicate values that ETSI TC BRAN has not finally decided about. </w:t>
      </w:r>
    </w:p>
    <w:p w:rsidR="00C26B3C" w:rsidRDefault="00C26B3C" w:rsidP="00C26B3C">
      <w:pPr>
        <w:numPr>
          <w:ilvl w:val="0"/>
          <w:numId w:val="2"/>
        </w:numPr>
        <w:spacing w:after="261" w:line="259" w:lineRule="auto"/>
        <w:ind w:hanging="222"/>
      </w:pPr>
      <w:r>
        <w:rPr>
          <w:rFonts w:ascii="Arial" w:eastAsia="Arial" w:hAnsi="Arial" w:cs="Arial"/>
          <w:b/>
        </w:rPr>
        <w:t xml:space="preserve">Date of next meetings of the originator: </w:t>
      </w:r>
    </w:p>
    <w:p w:rsidR="00C26B3C" w:rsidRDefault="00C26B3C" w:rsidP="00C26B3C">
      <w:pPr>
        <w:spacing w:after="8441"/>
        <w:ind w:left="715"/>
      </w:pPr>
      <w:r>
        <w:t xml:space="preserve">ETSI TC BRAN #107, 2020-09-24 until 2020-10-02, online </w:t>
      </w:r>
    </w:p>
    <w:p w:rsidR="00C26B3C" w:rsidRDefault="00C26B3C" w:rsidP="00C26B3C">
      <w:pPr>
        <w:tabs>
          <w:tab w:val="center" w:pos="4536"/>
        </w:tabs>
        <w:spacing w:after="161" w:line="259" w:lineRule="auto"/>
        <w:ind w:left="-15"/>
      </w:pPr>
      <w:r>
        <w:lastRenderedPageBreak/>
        <w:t xml:space="preserve"> </w:t>
      </w:r>
      <w:r>
        <w:tab/>
      </w:r>
      <w:r>
        <w:rPr>
          <w:rFonts w:ascii="Arial" w:eastAsia="Arial" w:hAnsi="Arial" w:cs="Arial"/>
        </w:rPr>
        <w:t xml:space="preserve">3/3 </w:t>
      </w:r>
    </w:p>
    <w:p w:rsidR="00CA09B2" w:rsidRDefault="00CA09B2"/>
    <w:p w:rsidR="00CA09B2" w:rsidRDefault="00CA09B2">
      <w:r>
        <w:br w:type="page"/>
      </w:r>
    </w:p>
    <w:p w:rsidR="00CA09B2" w:rsidRDefault="00CA09B2">
      <w:pPr>
        <w:rPr>
          <w:b/>
          <w:sz w:val="24"/>
        </w:rPr>
      </w:pPr>
      <w:r>
        <w:rPr>
          <w:b/>
          <w:sz w:val="24"/>
        </w:rPr>
        <w:lastRenderedPageBreak/>
        <w:t>References:</w:t>
      </w:r>
    </w:p>
    <w:p w:rsidR="00CA09B2" w:rsidRDefault="00CA09B2"/>
    <w:sectPr w:rsidR="00CA09B2">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BCF" w:rsidRDefault="004D0BCF">
      <w:r>
        <w:separator/>
      </w:r>
    </w:p>
  </w:endnote>
  <w:endnote w:type="continuationSeparator" w:id="0">
    <w:p w:rsidR="004D0BCF" w:rsidRDefault="004D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29020B">
    <w:pPr>
      <w:pStyle w:val="Footer"/>
      <w:tabs>
        <w:tab w:val="clear" w:pos="6480"/>
        <w:tab w:val="center" w:pos="4680"/>
        <w:tab w:val="right" w:pos="9360"/>
      </w:tabs>
    </w:pPr>
    <w:fldSimple w:instr=" SUBJECT  \* MERGEFORMAT ">
      <w:r w:rsidR="00980EF2">
        <w:t>Liaison</w:t>
      </w:r>
    </w:fldSimple>
    <w:r>
      <w:tab/>
      <w:t xml:space="preserve">page </w:t>
    </w:r>
    <w:r>
      <w:fldChar w:fldCharType="begin"/>
    </w:r>
    <w:r>
      <w:instrText xml:space="preserve">page </w:instrText>
    </w:r>
    <w:r>
      <w:fldChar w:fldCharType="separate"/>
    </w:r>
    <w:r w:rsidR="00C648D3">
      <w:rPr>
        <w:noProof/>
      </w:rPr>
      <w:t>5</w:t>
    </w:r>
    <w:r>
      <w:fldChar w:fldCharType="end"/>
    </w:r>
    <w:r>
      <w:tab/>
    </w:r>
    <w:fldSimple w:instr=" COMMENTS  \* MERGEFORMAT ">
      <w:r w:rsidR="00980EF2">
        <w:t>Dorothy Stanley, HP Enterprise</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BCF" w:rsidRDefault="004D0BCF">
      <w:r>
        <w:separator/>
      </w:r>
    </w:p>
  </w:footnote>
  <w:footnote w:type="continuationSeparator" w:id="0">
    <w:p w:rsidR="004D0BCF" w:rsidRDefault="004D0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29020B">
    <w:pPr>
      <w:pStyle w:val="Header"/>
      <w:tabs>
        <w:tab w:val="clear" w:pos="6480"/>
        <w:tab w:val="center" w:pos="4680"/>
        <w:tab w:val="right" w:pos="9360"/>
      </w:tabs>
    </w:pPr>
    <w:fldSimple w:instr=" KEYWORDS  \* MERGEFORMAT ">
      <w:r w:rsidR="00980EF2">
        <w:t>July 2020</w:t>
      </w:r>
    </w:fldSimple>
    <w:r>
      <w:tab/>
    </w:r>
    <w:r>
      <w:tab/>
    </w:r>
    <w:fldSimple w:instr=" TITLE  \* MERGEFORMAT ">
      <w:r w:rsidR="00980EF2">
        <w:t>doc.: IEEE 802.11-20/1034r0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B03576"/>
    <w:multiLevelType w:val="hybridMultilevel"/>
    <w:tmpl w:val="65784532"/>
    <w:lvl w:ilvl="0" w:tplc="E7EAB728">
      <w:start w:val="4"/>
      <w:numFmt w:val="decimal"/>
      <w:lvlText w:val="%1."/>
      <w:lvlJc w:val="left"/>
      <w:pPr>
        <w:ind w:left="2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27AF2C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646E0D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AA2A086">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6D80F8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2E0C174">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FA6AF2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E7E871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9920E6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F5656B2"/>
    <w:multiLevelType w:val="hybridMultilevel"/>
    <w:tmpl w:val="3FAAE212"/>
    <w:lvl w:ilvl="0" w:tplc="71F8B94A">
      <w:start w:val="1"/>
      <w:numFmt w:val="decimal"/>
      <w:lvlText w:val="%1."/>
      <w:lvlJc w:val="left"/>
      <w:pPr>
        <w:ind w:left="2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2A26746">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8C287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B6EE03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32FAC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F2E460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9AC01C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12F4F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B76A16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BB772E9"/>
    <w:multiLevelType w:val="hybridMultilevel"/>
    <w:tmpl w:val="63D0B2C6"/>
    <w:lvl w:ilvl="0" w:tplc="C2EA0DB0">
      <w:start w:val="1"/>
      <w:numFmt w:val="bullet"/>
      <w:lvlText w:val="•"/>
      <w:lvlJc w:val="left"/>
      <w:pPr>
        <w:ind w:left="3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0C0DEB0">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F969F6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18852B4">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D8617E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E88BC3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CC08672">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70E9B0A">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4EC5134">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AFE"/>
    <w:rsid w:val="001D723B"/>
    <w:rsid w:val="0029020B"/>
    <w:rsid w:val="002D44BE"/>
    <w:rsid w:val="003C5F3A"/>
    <w:rsid w:val="00442037"/>
    <w:rsid w:val="004B064B"/>
    <w:rsid w:val="004D0BCF"/>
    <w:rsid w:val="0062440B"/>
    <w:rsid w:val="006C0727"/>
    <w:rsid w:val="006E145F"/>
    <w:rsid w:val="00770572"/>
    <w:rsid w:val="008F5F6A"/>
    <w:rsid w:val="00980EF2"/>
    <w:rsid w:val="009B1AFE"/>
    <w:rsid w:val="009F2FBC"/>
    <w:rsid w:val="00AA427C"/>
    <w:rsid w:val="00BE68C2"/>
    <w:rsid w:val="00C26B3C"/>
    <w:rsid w:val="00C648D3"/>
    <w:rsid w:val="00CA09B2"/>
    <w:rsid w:val="00DC5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2CDF47-E392-44C2-8DE3-BFC4AD052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customStyle="1" w:styleId="TableGrid">
    <w:name w:val="TableGrid"/>
    <w:rsid w:val="00C26B3C"/>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stanley@ieee.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30</TotalTime>
  <Pages>5</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HP Enterprise</Company>
  <LinksUpToDate>false</LinksUpToDate>
  <CharactersWithSpaces>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802.11-20/1034r0</dc:title>
  <dc:subject>Liaison</dc:subject>
  <dc:creator>Dorothy Stanley</dc:creator>
  <cp:keywords>July 2020</cp:keywords>
  <dc:description>Dorothy Stanley, HP Enterprise</dc:description>
  <cp:lastModifiedBy>Stanley, Dorothy</cp:lastModifiedBy>
  <cp:revision>5</cp:revision>
  <cp:lastPrinted>1601-01-01T00:00:00Z</cp:lastPrinted>
  <dcterms:created xsi:type="dcterms:W3CDTF">2020-07-09T15:36:00Z</dcterms:created>
  <dcterms:modified xsi:type="dcterms:W3CDTF">2020-07-09T21:25:00Z</dcterms:modified>
</cp:coreProperties>
</file>