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28A96E8C" w:rsidR="005E768D" w:rsidRPr="004D2D75" w:rsidRDefault="00211C88">
      <w:pPr>
        <w:pStyle w:val="T1"/>
        <w:pBdr>
          <w:bottom w:val="single" w:sz="6" w:space="0" w:color="auto"/>
        </w:pBdr>
        <w:spacing w:after="240"/>
      </w:pPr>
      <w:r>
        <w:t>Non-</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6A9BBDC" w:rsidR="0020097B" w:rsidRPr="00557710" w:rsidRDefault="00055009"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24381, 24389, 24403, 24470, 24565</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61FF7" w:rsidRPr="004112A3" w14:paraId="1DABD8D1" w14:textId="77777777" w:rsidTr="00297B5E">
        <w:trPr>
          <w:trHeight w:val="220"/>
        </w:trPr>
        <w:tc>
          <w:tcPr>
            <w:tcW w:w="787" w:type="dxa"/>
            <w:shd w:val="clear" w:color="auto" w:fill="auto"/>
            <w:noWrap/>
          </w:tcPr>
          <w:p w14:paraId="55D4BE1D" w14:textId="77777777" w:rsidR="00761FF7" w:rsidRDefault="00761FF7" w:rsidP="00761FF7">
            <w:pPr>
              <w:jc w:val="center"/>
              <w:rPr>
                <w:rFonts w:ascii="Arial" w:hAnsi="Arial" w:cs="Arial"/>
                <w:sz w:val="20"/>
                <w:lang w:val="en-US" w:eastAsia="zh-CN"/>
              </w:rPr>
            </w:pPr>
            <w:r>
              <w:rPr>
                <w:rFonts w:ascii="Arial" w:hAnsi="Arial" w:cs="Arial"/>
                <w:sz w:val="20"/>
              </w:rPr>
              <w:t>24381</w:t>
            </w:r>
          </w:p>
          <w:p w14:paraId="2A9F5745" w14:textId="6DBB359E"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3DE3B175" w14:textId="2971A328" w:rsidR="00761FF7" w:rsidRPr="00F31102" w:rsidRDefault="00761FF7" w:rsidP="00761FF7">
            <w:pPr>
              <w:jc w:val="center"/>
              <w:rPr>
                <w:rFonts w:eastAsia="Times New Roman"/>
                <w:b/>
                <w:bCs/>
                <w:color w:val="000000"/>
                <w:szCs w:val="18"/>
                <w:lang w:val="en-US"/>
              </w:rPr>
            </w:pPr>
            <w:r>
              <w:rPr>
                <w:rFonts w:ascii="Arial" w:hAnsi="Arial" w:cs="Arial"/>
                <w:sz w:val="20"/>
              </w:rPr>
              <w:t>377</w:t>
            </w:r>
          </w:p>
        </w:tc>
        <w:tc>
          <w:tcPr>
            <w:tcW w:w="720" w:type="dxa"/>
            <w:shd w:val="clear" w:color="auto" w:fill="auto"/>
            <w:noWrap/>
          </w:tcPr>
          <w:p w14:paraId="631BA29A" w14:textId="078CF539" w:rsidR="00761FF7" w:rsidRPr="00F31102" w:rsidRDefault="00761FF7" w:rsidP="00761FF7">
            <w:pPr>
              <w:jc w:val="center"/>
              <w:rPr>
                <w:rFonts w:eastAsia="Times New Roman"/>
                <w:b/>
                <w:bCs/>
                <w:color w:val="000000"/>
                <w:szCs w:val="18"/>
                <w:lang w:val="en-US"/>
              </w:rPr>
            </w:pPr>
            <w:r>
              <w:rPr>
                <w:rFonts w:ascii="Arial" w:hAnsi="Arial" w:cs="Arial"/>
                <w:sz w:val="20"/>
              </w:rPr>
              <w:t>3</w:t>
            </w:r>
          </w:p>
        </w:tc>
        <w:tc>
          <w:tcPr>
            <w:tcW w:w="2970" w:type="dxa"/>
            <w:shd w:val="clear" w:color="auto" w:fill="auto"/>
            <w:noWrap/>
          </w:tcPr>
          <w:p w14:paraId="3639EAA0" w14:textId="6A3B830B"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"If the AP specifies a value defined in Table 9-154 (ACI-to-AC encoding) in the Preferred AC subfield in the</w:t>
            </w:r>
            <w:r>
              <w:rPr>
                <w:rFonts w:ascii="Arial" w:hAnsi="Arial" w:cs="Arial"/>
                <w:sz w:val="20"/>
              </w:rPr>
              <w:br/>
            </w:r>
            <w:r>
              <w:rPr>
                <w:rFonts w:ascii="Arial" w:hAnsi="Arial" w:cs="Arial"/>
                <w:sz w:val="20"/>
              </w:rPr>
              <w:br/>
              <w:t>Trigger Dependent User Info field of a Basic Trigger frame, then an HE STA that transmits a multi-TID A-</w:t>
            </w:r>
            <w:r>
              <w:rPr>
                <w:rFonts w:ascii="Arial" w:hAnsi="Arial" w:cs="Arial"/>
                <w:sz w:val="20"/>
              </w:rPr>
              <w:br/>
            </w:r>
            <w:r>
              <w:rPr>
                <w:rFonts w:ascii="Arial" w:hAnsi="Arial" w:cs="Arial"/>
                <w:sz w:val="20"/>
              </w:rPr>
              <w:br/>
              <w:t xml:space="preserve">MPDU to the AP should aggregate QoS Data frames with TIDs that are from the same AC as or a higher </w:t>
            </w:r>
            <w:proofErr w:type="spellStart"/>
            <w:r>
              <w:rPr>
                <w:rFonts w:ascii="Arial" w:hAnsi="Arial" w:cs="Arial"/>
                <w:sz w:val="20"/>
              </w:rPr>
              <w:t>pri</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ority</w:t>
            </w:r>
            <w:proofErr w:type="spellEnd"/>
            <w:r>
              <w:rPr>
                <w:rFonts w:ascii="Arial" w:hAnsi="Arial" w:cs="Arial"/>
                <w:sz w:val="20"/>
              </w:rPr>
              <w:t xml:space="preserve">  AC  than  indicated  in  the  Preferred  AC  subfield  of  the  Trigger  Dependent  User  Info  field  that  is</w:t>
            </w:r>
            <w:r>
              <w:rPr>
                <w:rFonts w:ascii="Arial" w:hAnsi="Arial" w:cs="Arial"/>
                <w:sz w:val="20"/>
              </w:rPr>
              <w:br/>
            </w:r>
            <w:r>
              <w:rPr>
                <w:rFonts w:ascii="Arial" w:hAnsi="Arial" w:cs="Arial"/>
                <w:sz w:val="20"/>
              </w:rPr>
              <w:br/>
              <w:t>addressed to the STA in the Trigger frame. " -- Table 9-154 has 4 values and the Preferred AC subfield is a 2-bit field, so the "If" condition is always met</w:t>
            </w:r>
          </w:p>
        </w:tc>
        <w:tc>
          <w:tcPr>
            <w:tcW w:w="2520" w:type="dxa"/>
            <w:shd w:val="clear" w:color="auto" w:fill="auto"/>
            <w:noWrap/>
          </w:tcPr>
          <w:p w14:paraId="66EADF8E" w14:textId="081F39D5" w:rsidR="00761FF7" w:rsidRPr="00F31102" w:rsidRDefault="00761FF7" w:rsidP="00761FF7">
            <w:pPr>
              <w:rPr>
                <w:rFonts w:eastAsia="Times New Roman"/>
                <w:b/>
                <w:bCs/>
                <w:color w:val="000000"/>
                <w:szCs w:val="18"/>
                <w:lang w:val="en-US"/>
              </w:rPr>
            </w:pPr>
            <w:r>
              <w:rPr>
                <w:rFonts w:ascii="Arial" w:hAnsi="Arial" w:cs="Arial"/>
                <w:sz w:val="20"/>
              </w:rPr>
              <w:t>Change the cited text to "An HE STA that transmits a multi-TID A-MPDU to the AP should aggregate QoS Data frames with TIDs that are from the same AC as or a higher priority  AC  than  indicated  in  the  Preferred  AC  subfield  of  the  Trigger  Dependent  User  Info  field  that  is addressed to the STA in the Trigger frame. "</w:t>
            </w:r>
          </w:p>
        </w:tc>
        <w:tc>
          <w:tcPr>
            <w:tcW w:w="3420" w:type="dxa"/>
            <w:shd w:val="clear" w:color="auto" w:fill="auto"/>
            <w:vAlign w:val="center"/>
          </w:tcPr>
          <w:p w14:paraId="11E96132" w14:textId="77777777" w:rsidR="00761FF7" w:rsidRDefault="00AA0134" w:rsidP="00761FF7">
            <w:pPr>
              <w:rPr>
                <w:rFonts w:eastAsia="Times New Roman"/>
                <w:b/>
                <w:bCs/>
                <w:color w:val="000000"/>
                <w:sz w:val="16"/>
                <w:lang w:val="en-US"/>
              </w:rPr>
            </w:pPr>
            <w:r>
              <w:rPr>
                <w:rFonts w:eastAsia="Times New Roman"/>
                <w:b/>
                <w:bCs/>
                <w:color w:val="000000"/>
                <w:sz w:val="16"/>
                <w:lang w:val="en-US"/>
              </w:rPr>
              <w:t>Revised</w:t>
            </w:r>
          </w:p>
          <w:p w14:paraId="2BD2244E" w14:textId="77777777" w:rsidR="00AA0134" w:rsidRDefault="00AA0134" w:rsidP="00761FF7">
            <w:pPr>
              <w:rPr>
                <w:rFonts w:eastAsia="Times New Roman"/>
                <w:b/>
                <w:bCs/>
                <w:color w:val="000000"/>
                <w:sz w:val="16"/>
                <w:lang w:val="en-US"/>
              </w:rPr>
            </w:pPr>
          </w:p>
          <w:p w14:paraId="27798779" w14:textId="77777777" w:rsidR="00AA0134" w:rsidRDefault="00AA0134" w:rsidP="00761FF7">
            <w:pPr>
              <w:rPr>
                <w:rFonts w:eastAsia="Times New Roman"/>
                <w:b/>
                <w:bCs/>
                <w:color w:val="000000"/>
                <w:sz w:val="16"/>
                <w:lang w:val="en-US"/>
              </w:rPr>
            </w:pPr>
            <w:r>
              <w:rPr>
                <w:rFonts w:eastAsia="Times New Roman"/>
                <w:b/>
                <w:bCs/>
                <w:color w:val="000000"/>
                <w:sz w:val="16"/>
                <w:lang w:val="en-US"/>
              </w:rPr>
              <w:t xml:space="preserve">Discussion: agree with the commenter that all the </w:t>
            </w:r>
            <w:proofErr w:type="spellStart"/>
            <w:r>
              <w:rPr>
                <w:rFonts w:eastAsia="Times New Roman"/>
                <w:b/>
                <w:bCs/>
                <w:color w:val="000000"/>
                <w:sz w:val="16"/>
                <w:lang w:val="en-US"/>
              </w:rPr>
              <w:t>possiblevalues</w:t>
            </w:r>
            <w:proofErr w:type="spellEnd"/>
            <w:r>
              <w:rPr>
                <w:rFonts w:eastAsia="Times New Roman"/>
                <w:b/>
                <w:bCs/>
                <w:color w:val="000000"/>
                <w:sz w:val="16"/>
                <w:lang w:val="en-US"/>
              </w:rPr>
              <w:t xml:space="preserve"> of </w:t>
            </w:r>
            <w:proofErr w:type="spellStart"/>
            <w:r>
              <w:rPr>
                <w:rFonts w:eastAsia="Times New Roman"/>
                <w:b/>
                <w:bCs/>
                <w:color w:val="000000"/>
                <w:sz w:val="16"/>
                <w:lang w:val="en-US"/>
              </w:rPr>
              <w:t>Perferred</w:t>
            </w:r>
            <w:proofErr w:type="spellEnd"/>
            <w:r>
              <w:rPr>
                <w:rFonts w:eastAsia="Times New Roman"/>
                <w:b/>
                <w:bCs/>
                <w:color w:val="000000"/>
                <w:sz w:val="16"/>
                <w:lang w:val="en-US"/>
              </w:rPr>
              <w:t xml:space="preserve"> AC subfield are valid value. So the “</w:t>
            </w:r>
            <w:proofErr w:type="spellStart"/>
            <w:r>
              <w:rPr>
                <w:rFonts w:eastAsia="Times New Roman"/>
                <w:b/>
                <w:bCs/>
                <w:color w:val="000000"/>
                <w:sz w:val="16"/>
                <w:lang w:val="en-US"/>
              </w:rPr>
              <w:t>ïf</w:t>
            </w:r>
            <w:proofErr w:type="spellEnd"/>
            <w:r>
              <w:rPr>
                <w:rFonts w:eastAsia="Times New Roman"/>
                <w:b/>
                <w:bCs/>
                <w:color w:val="000000"/>
                <w:sz w:val="16"/>
                <w:lang w:val="en-US"/>
              </w:rPr>
              <w:t>” condition is always met. Since multi-TID A-MPDU can be solicited by Trigger frame or transmitted by STA after STA’s backoff, the condition about solicited by Trigger frame is added.</w:t>
            </w:r>
          </w:p>
          <w:p w14:paraId="7DB09E31" w14:textId="77777777" w:rsidR="00AA0134" w:rsidRDefault="00AA0134" w:rsidP="00761FF7">
            <w:pPr>
              <w:rPr>
                <w:rFonts w:eastAsia="Times New Roman"/>
                <w:b/>
                <w:bCs/>
                <w:color w:val="000000"/>
                <w:sz w:val="16"/>
                <w:lang w:val="en-US"/>
              </w:rPr>
            </w:pPr>
          </w:p>
          <w:p w14:paraId="5B8F25D9" w14:textId="1FB586F0" w:rsidR="00AA0134" w:rsidRPr="009E4242" w:rsidRDefault="00AA0134" w:rsidP="00761FF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45646">
              <w:rPr>
                <w:rFonts w:eastAsia="Times New Roman"/>
                <w:b/>
                <w:bCs/>
                <w:color w:val="000000"/>
                <w:sz w:val="16"/>
                <w:lang w:val="en-US"/>
              </w:rPr>
              <w:t>1022r4</w:t>
            </w:r>
            <w:r>
              <w:rPr>
                <w:rFonts w:eastAsia="Times New Roman"/>
                <w:b/>
                <w:bCs/>
                <w:color w:val="000000"/>
                <w:sz w:val="16"/>
                <w:lang w:val="en-US"/>
              </w:rPr>
              <w:t xml:space="preserve"> under CID 24381</w:t>
            </w:r>
          </w:p>
        </w:tc>
      </w:tr>
      <w:tr w:rsidR="00761FF7" w:rsidRPr="004112A3" w14:paraId="74DF374A" w14:textId="77777777" w:rsidTr="00297B5E">
        <w:trPr>
          <w:trHeight w:val="220"/>
        </w:trPr>
        <w:tc>
          <w:tcPr>
            <w:tcW w:w="787" w:type="dxa"/>
            <w:shd w:val="clear" w:color="auto" w:fill="auto"/>
            <w:noWrap/>
          </w:tcPr>
          <w:p w14:paraId="704A56B5" w14:textId="77777777" w:rsidR="00761FF7" w:rsidRDefault="00761FF7" w:rsidP="00761FF7">
            <w:pPr>
              <w:jc w:val="center"/>
              <w:rPr>
                <w:rFonts w:ascii="Arial" w:hAnsi="Arial" w:cs="Arial"/>
                <w:sz w:val="20"/>
                <w:lang w:val="en-US" w:eastAsia="zh-CN"/>
              </w:rPr>
            </w:pPr>
            <w:r>
              <w:rPr>
                <w:rFonts w:ascii="Arial" w:hAnsi="Arial" w:cs="Arial"/>
                <w:sz w:val="20"/>
              </w:rPr>
              <w:t>24389</w:t>
            </w:r>
          </w:p>
          <w:p w14:paraId="29AB5224" w14:textId="05C7787B"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2C7AE64E" w14:textId="45A84E51" w:rsidR="00761FF7" w:rsidRPr="00F31102" w:rsidRDefault="00761FF7" w:rsidP="00761FF7">
            <w:pPr>
              <w:jc w:val="center"/>
              <w:rPr>
                <w:rFonts w:eastAsia="Times New Roman"/>
                <w:b/>
                <w:bCs/>
                <w:color w:val="000000"/>
                <w:szCs w:val="18"/>
                <w:lang w:val="en-US"/>
              </w:rPr>
            </w:pPr>
            <w:r>
              <w:rPr>
                <w:rFonts w:ascii="Arial" w:hAnsi="Arial" w:cs="Arial"/>
                <w:sz w:val="20"/>
              </w:rPr>
              <w:t>376</w:t>
            </w:r>
          </w:p>
        </w:tc>
        <w:tc>
          <w:tcPr>
            <w:tcW w:w="720" w:type="dxa"/>
            <w:shd w:val="clear" w:color="auto" w:fill="auto"/>
            <w:noWrap/>
          </w:tcPr>
          <w:p w14:paraId="01E1F84C" w14:textId="64D1659F" w:rsidR="00761FF7" w:rsidRPr="00F31102" w:rsidRDefault="00761FF7" w:rsidP="00761FF7">
            <w:pPr>
              <w:jc w:val="center"/>
              <w:rPr>
                <w:rFonts w:eastAsia="Times New Roman"/>
                <w:b/>
                <w:bCs/>
                <w:color w:val="000000"/>
                <w:szCs w:val="18"/>
                <w:lang w:val="en-US"/>
              </w:rPr>
            </w:pPr>
            <w:r>
              <w:rPr>
                <w:rFonts w:ascii="Arial" w:hAnsi="Arial" w:cs="Arial"/>
                <w:sz w:val="20"/>
              </w:rPr>
              <w:t>55</w:t>
            </w:r>
          </w:p>
        </w:tc>
        <w:tc>
          <w:tcPr>
            <w:tcW w:w="2970" w:type="dxa"/>
            <w:shd w:val="clear" w:color="auto" w:fill="auto"/>
            <w:noWrap/>
          </w:tcPr>
          <w:p w14:paraId="54FF2F0C" w14:textId="30FA4505" w:rsidR="00761FF7" w:rsidRPr="00F31102" w:rsidRDefault="00761FF7" w:rsidP="00761FF7">
            <w:pPr>
              <w:rPr>
                <w:rFonts w:eastAsia="Times New Roman"/>
                <w:b/>
                <w:bCs/>
                <w:color w:val="000000"/>
                <w:szCs w:val="18"/>
                <w:lang w:val="en-US"/>
              </w:rPr>
            </w:pPr>
            <w:r>
              <w:rPr>
                <w:rFonts w:ascii="Arial" w:hAnsi="Arial" w:cs="Arial"/>
                <w:sz w:val="20"/>
              </w:rPr>
              <w:t>[Resubmission of comment withdrawn on D5.0] "exceed the current TXOP duration" is not clear.  If it means "the duration of the TXOP so far" then it's always exceeded by transmitting something else within the TXOP</w:t>
            </w:r>
          </w:p>
        </w:tc>
        <w:tc>
          <w:tcPr>
            <w:tcW w:w="2520" w:type="dxa"/>
            <w:shd w:val="clear" w:color="auto" w:fill="auto"/>
            <w:noWrap/>
          </w:tcPr>
          <w:p w14:paraId="5CBCC0BB" w14:textId="0C36A3D7" w:rsidR="00761FF7" w:rsidRPr="00F31102" w:rsidRDefault="00761FF7" w:rsidP="00761FF7">
            <w:pPr>
              <w:rPr>
                <w:rFonts w:eastAsia="Times New Roman"/>
                <w:b/>
                <w:bCs/>
                <w:color w:val="000000"/>
                <w:szCs w:val="18"/>
                <w:lang w:val="en-US"/>
              </w:rPr>
            </w:pPr>
            <w:r>
              <w:rPr>
                <w:rFonts w:ascii="Arial" w:hAnsi="Arial" w:cs="Arial"/>
                <w:sz w:val="20"/>
              </w:rPr>
              <w:t>Change the cited text to "exceed the TXOP limit"</w:t>
            </w:r>
          </w:p>
        </w:tc>
        <w:tc>
          <w:tcPr>
            <w:tcW w:w="3420" w:type="dxa"/>
            <w:shd w:val="clear" w:color="auto" w:fill="auto"/>
            <w:vAlign w:val="center"/>
          </w:tcPr>
          <w:p w14:paraId="4B47694C" w14:textId="77777777" w:rsidR="00761FF7" w:rsidRDefault="00C72F41" w:rsidP="00761FF7">
            <w:pPr>
              <w:rPr>
                <w:rFonts w:eastAsia="Times New Roman"/>
                <w:b/>
                <w:bCs/>
                <w:color w:val="000000"/>
                <w:sz w:val="16"/>
                <w:lang w:val="en-US"/>
              </w:rPr>
            </w:pPr>
            <w:r>
              <w:rPr>
                <w:rFonts w:eastAsia="Times New Roman"/>
                <w:b/>
                <w:bCs/>
                <w:color w:val="000000"/>
                <w:sz w:val="16"/>
                <w:lang w:val="en-US"/>
              </w:rPr>
              <w:t>Revised</w:t>
            </w:r>
          </w:p>
          <w:p w14:paraId="38203579" w14:textId="77777777" w:rsidR="00C72F41" w:rsidRDefault="00C72F41" w:rsidP="00761FF7">
            <w:pPr>
              <w:rPr>
                <w:rFonts w:eastAsia="Times New Roman"/>
                <w:b/>
                <w:bCs/>
                <w:color w:val="000000"/>
                <w:sz w:val="16"/>
                <w:lang w:val="en-US"/>
              </w:rPr>
            </w:pPr>
          </w:p>
          <w:p w14:paraId="04D27010" w14:textId="77777777" w:rsidR="00C72F41" w:rsidRDefault="00C72F41" w:rsidP="00761FF7">
            <w:pPr>
              <w:rPr>
                <w:rFonts w:eastAsia="Times New Roman"/>
                <w:b/>
                <w:bCs/>
                <w:color w:val="000000"/>
                <w:sz w:val="16"/>
                <w:lang w:val="en-US"/>
              </w:rPr>
            </w:pPr>
            <w:r>
              <w:rPr>
                <w:rFonts w:eastAsia="Times New Roman"/>
                <w:b/>
                <w:bCs/>
                <w:color w:val="000000"/>
                <w:sz w:val="16"/>
                <w:lang w:val="en-US"/>
              </w:rPr>
              <w:t>Discussion: it is better to say the TXOP limit of the primary AC.</w:t>
            </w:r>
          </w:p>
          <w:p w14:paraId="6400045F" w14:textId="77777777" w:rsidR="00C72F41" w:rsidRDefault="00C72F41" w:rsidP="00761FF7">
            <w:pPr>
              <w:rPr>
                <w:rFonts w:eastAsia="Times New Roman"/>
                <w:b/>
                <w:bCs/>
                <w:color w:val="000000"/>
                <w:sz w:val="16"/>
                <w:lang w:val="en-US"/>
              </w:rPr>
            </w:pPr>
          </w:p>
          <w:p w14:paraId="332114D1" w14:textId="77777777" w:rsidR="00C72F41" w:rsidRDefault="00C72F41" w:rsidP="00C72F41">
            <w:pPr>
              <w:rPr>
                <w:rFonts w:eastAsia="Times New Roman"/>
                <w:b/>
                <w:bCs/>
                <w:color w:val="000000"/>
                <w:sz w:val="16"/>
                <w:lang w:val="en-US"/>
              </w:rPr>
            </w:pPr>
          </w:p>
          <w:p w14:paraId="503AA52B" w14:textId="180E68BC" w:rsidR="00C72F41" w:rsidRPr="009E4242" w:rsidRDefault="00C72F41" w:rsidP="00C72F4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w:t>
            </w:r>
            <w:r w:rsidR="00F45646">
              <w:rPr>
                <w:rFonts w:eastAsia="Times New Roman"/>
                <w:b/>
                <w:bCs/>
                <w:color w:val="000000"/>
                <w:sz w:val="16"/>
                <w:lang w:val="en-US"/>
              </w:rPr>
              <w:t>1022r4</w:t>
            </w:r>
            <w:r>
              <w:rPr>
                <w:rFonts w:eastAsia="Times New Roman"/>
                <w:b/>
                <w:bCs/>
                <w:color w:val="000000"/>
                <w:sz w:val="16"/>
                <w:lang w:val="en-US"/>
              </w:rPr>
              <w:t xml:space="preserve"> under CID 24389</w:t>
            </w:r>
          </w:p>
        </w:tc>
      </w:tr>
      <w:tr w:rsidR="00761FF7" w:rsidRPr="004112A3" w14:paraId="01EB39FA" w14:textId="77777777" w:rsidTr="00297B5E">
        <w:trPr>
          <w:trHeight w:val="220"/>
        </w:trPr>
        <w:tc>
          <w:tcPr>
            <w:tcW w:w="787" w:type="dxa"/>
            <w:shd w:val="clear" w:color="auto" w:fill="auto"/>
            <w:noWrap/>
          </w:tcPr>
          <w:p w14:paraId="08F682A7" w14:textId="77777777" w:rsidR="00761FF7" w:rsidRDefault="00761FF7" w:rsidP="00761FF7">
            <w:pPr>
              <w:jc w:val="center"/>
              <w:rPr>
                <w:rFonts w:ascii="Arial" w:hAnsi="Arial" w:cs="Arial"/>
                <w:sz w:val="20"/>
                <w:lang w:val="en-US" w:eastAsia="zh-CN"/>
              </w:rPr>
            </w:pPr>
            <w:r>
              <w:rPr>
                <w:rFonts w:ascii="Arial" w:hAnsi="Arial" w:cs="Arial"/>
                <w:sz w:val="20"/>
              </w:rPr>
              <w:t>24403</w:t>
            </w:r>
          </w:p>
          <w:p w14:paraId="09A96111"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41FD778E" w14:textId="77777777" w:rsidR="00761FF7" w:rsidRPr="00F31102" w:rsidRDefault="00761FF7" w:rsidP="00761FF7">
            <w:pPr>
              <w:jc w:val="center"/>
              <w:rPr>
                <w:rFonts w:eastAsia="Times New Roman"/>
                <w:b/>
                <w:bCs/>
                <w:color w:val="000000"/>
                <w:szCs w:val="18"/>
                <w:lang w:val="en-US"/>
              </w:rPr>
            </w:pPr>
          </w:p>
        </w:tc>
        <w:tc>
          <w:tcPr>
            <w:tcW w:w="720" w:type="dxa"/>
            <w:shd w:val="clear" w:color="auto" w:fill="auto"/>
            <w:noWrap/>
          </w:tcPr>
          <w:p w14:paraId="33E06D23" w14:textId="77777777" w:rsidR="00761FF7" w:rsidRPr="00F31102" w:rsidRDefault="00761FF7" w:rsidP="00761FF7">
            <w:pPr>
              <w:jc w:val="center"/>
              <w:rPr>
                <w:rFonts w:eastAsia="Times New Roman"/>
                <w:b/>
                <w:bCs/>
                <w:color w:val="000000"/>
                <w:szCs w:val="18"/>
                <w:lang w:val="en-US"/>
              </w:rPr>
            </w:pPr>
          </w:p>
        </w:tc>
        <w:tc>
          <w:tcPr>
            <w:tcW w:w="2970" w:type="dxa"/>
            <w:shd w:val="clear" w:color="auto" w:fill="auto"/>
            <w:noWrap/>
          </w:tcPr>
          <w:p w14:paraId="43C7966E" w14:textId="37E24B42" w:rsidR="00761FF7" w:rsidRPr="00F31102" w:rsidRDefault="00761FF7" w:rsidP="00761FF7">
            <w:pPr>
              <w:rPr>
                <w:rFonts w:eastAsia="Times New Roman"/>
                <w:b/>
                <w:bCs/>
                <w:color w:val="000000"/>
                <w:szCs w:val="18"/>
                <w:lang w:val="en-US"/>
              </w:rPr>
            </w:pPr>
            <w:r>
              <w:rPr>
                <w:rFonts w:ascii="Arial" w:hAnsi="Arial" w:cs="Arial"/>
                <w:sz w:val="20"/>
              </w:rPr>
              <w:t xml:space="preserve">[Resubmission of comment withdrawn on D5.0] There has been extensive discussion in </w:t>
            </w:r>
            <w:proofErr w:type="spellStart"/>
            <w:r>
              <w:rPr>
                <w:rFonts w:ascii="Arial" w:hAnsi="Arial" w:cs="Arial"/>
                <w:sz w:val="20"/>
              </w:rPr>
              <w:t>TGmd</w:t>
            </w:r>
            <w:proofErr w:type="spellEnd"/>
            <w:r>
              <w:rPr>
                <w:rFonts w:ascii="Arial" w:hAnsi="Arial" w:cs="Arial"/>
                <w:sz w:val="20"/>
              </w:rPr>
              <w:t xml:space="preserve"> of the extent to which multiple ACs' traffic could be transmitted within a given TXOP.  The conclusion (see 18/1368 and 18/1260) was that the correct balance of optimal spectrum utilisation and optimal QoS prioritisation was that: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Allowing a lower AC to transmit into an AC with higher priority degrades the differentiated service offered to the higher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lastRenderedPageBreak/>
              <w:t>though:</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However, once a lower AC has gained access, allowing the same STA higher AC to leverage that same TXOP makes sense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i.e. you can aggregate higher-priority traffic only, after transmitting everything available on the primary AC.</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This balance exists for non-TB transmission in 11ax/D5.0.  However in 11ax/D5.0 for TB transmission any ACs are allowed, with just a recommendation to transmit from the preferred AC or higher.  The rule should be closer to the above, with encouragement to use the preferred AC first, then any higher-priority ACs, then anything else.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There is also a lot of waffling and duplication in the current text.  And references to non-existent fields in 26.4.1.</w:t>
            </w:r>
          </w:p>
        </w:tc>
        <w:tc>
          <w:tcPr>
            <w:tcW w:w="2520" w:type="dxa"/>
            <w:shd w:val="clear" w:color="auto" w:fill="auto"/>
            <w:noWrap/>
          </w:tcPr>
          <w:p w14:paraId="5AE2D513" w14:textId="7F6DFAF0" w:rsidR="00761FF7" w:rsidRPr="00F31102" w:rsidRDefault="00761FF7" w:rsidP="00761FF7">
            <w:pPr>
              <w:rPr>
                <w:rFonts w:eastAsia="Times New Roman"/>
                <w:b/>
                <w:bCs/>
                <w:color w:val="000000"/>
                <w:szCs w:val="18"/>
                <w:lang w:val="en-US"/>
              </w:rPr>
            </w:pPr>
            <w:r>
              <w:rPr>
                <w:rFonts w:ascii="Arial" w:hAnsi="Arial" w:cs="Arial"/>
                <w:sz w:val="20"/>
              </w:rPr>
              <w:lastRenderedPageBreak/>
              <w:t>Make the changes shown under Proposed changes for CID 21203 in 19/1667r1</w:t>
            </w:r>
          </w:p>
        </w:tc>
        <w:tc>
          <w:tcPr>
            <w:tcW w:w="3420" w:type="dxa"/>
            <w:shd w:val="clear" w:color="auto" w:fill="auto"/>
            <w:vAlign w:val="center"/>
          </w:tcPr>
          <w:p w14:paraId="4BE5D93C" w14:textId="5CF2A3C4" w:rsidR="00761FF7" w:rsidRDefault="003A5EEF" w:rsidP="00761FF7">
            <w:pPr>
              <w:rPr>
                <w:rFonts w:eastAsia="Times New Roman"/>
                <w:b/>
                <w:bCs/>
                <w:color w:val="000000"/>
                <w:sz w:val="16"/>
                <w:lang w:val="en-US"/>
              </w:rPr>
            </w:pPr>
            <w:r>
              <w:rPr>
                <w:rFonts w:eastAsia="Times New Roman"/>
                <w:b/>
                <w:bCs/>
                <w:color w:val="000000"/>
                <w:sz w:val="16"/>
                <w:lang w:val="en-US"/>
              </w:rPr>
              <w:t>Revised</w:t>
            </w:r>
          </w:p>
          <w:p w14:paraId="5EF882E7" w14:textId="77777777" w:rsidR="00C72F41" w:rsidRDefault="00C72F41" w:rsidP="00761FF7">
            <w:pPr>
              <w:rPr>
                <w:rFonts w:eastAsia="Times New Roman"/>
                <w:b/>
                <w:bCs/>
                <w:color w:val="000000"/>
                <w:sz w:val="16"/>
                <w:lang w:val="en-US"/>
              </w:rPr>
            </w:pPr>
          </w:p>
          <w:p w14:paraId="60B9D592" w14:textId="77777777" w:rsidR="00C72F41" w:rsidRDefault="00C72F41" w:rsidP="00761FF7">
            <w:pPr>
              <w:rPr>
                <w:rFonts w:eastAsia="Times New Roman"/>
                <w:b/>
                <w:bCs/>
                <w:color w:val="000000"/>
                <w:sz w:val="16"/>
                <w:lang w:val="en-US"/>
              </w:rPr>
            </w:pPr>
            <w:r>
              <w:rPr>
                <w:rFonts w:eastAsia="Times New Roman"/>
                <w:b/>
                <w:bCs/>
                <w:color w:val="000000"/>
                <w:sz w:val="16"/>
                <w:lang w:val="en-US"/>
              </w:rPr>
              <w:t xml:space="preserve">Discussion: the TB transmission is different from the transmission </w:t>
            </w:r>
            <w:r w:rsidR="009770D7">
              <w:rPr>
                <w:rFonts w:eastAsia="Times New Roman"/>
                <w:b/>
                <w:bCs/>
                <w:color w:val="000000"/>
                <w:sz w:val="16"/>
                <w:lang w:val="en-US"/>
              </w:rPr>
              <w:t>t</w:t>
            </w:r>
            <w:r>
              <w:rPr>
                <w:rFonts w:eastAsia="Times New Roman"/>
                <w:b/>
                <w:bCs/>
                <w:color w:val="000000"/>
                <w:sz w:val="16"/>
                <w:lang w:val="en-US"/>
              </w:rPr>
              <w:t xml:space="preserve">hrough EDCA: the decision about what to transmit is done within SIFS after receiving the soliciting Trigger frame. Other things also need to be done: CCA to decide </w:t>
            </w:r>
            <w:proofErr w:type="spellStart"/>
            <w:r>
              <w:rPr>
                <w:rFonts w:eastAsia="Times New Roman"/>
                <w:b/>
                <w:bCs/>
                <w:color w:val="000000"/>
                <w:sz w:val="16"/>
                <w:lang w:val="en-US"/>
              </w:rPr>
              <w:t>whther</w:t>
            </w:r>
            <w:proofErr w:type="spellEnd"/>
            <w:r>
              <w:rPr>
                <w:rFonts w:eastAsia="Times New Roman"/>
                <w:b/>
                <w:bCs/>
                <w:color w:val="000000"/>
                <w:sz w:val="16"/>
                <w:lang w:val="en-US"/>
              </w:rPr>
              <w:t xml:space="preserve"> the TB PPDU can be transmitted, the TB PPDU transmission preparing. It is good </w:t>
            </w:r>
            <w:r w:rsidR="00002969">
              <w:rPr>
                <w:rFonts w:eastAsia="Times New Roman"/>
                <w:b/>
                <w:bCs/>
                <w:color w:val="000000"/>
                <w:sz w:val="16"/>
                <w:lang w:val="en-US"/>
              </w:rPr>
              <w:t>to give STA flexibility when responding TB PPDU.</w:t>
            </w:r>
            <w:r w:rsidR="003A5EEF">
              <w:rPr>
                <w:rFonts w:eastAsia="Times New Roman"/>
                <w:b/>
                <w:bCs/>
                <w:color w:val="000000"/>
                <w:sz w:val="16"/>
                <w:lang w:val="en-US"/>
              </w:rPr>
              <w:t xml:space="preserve"> However some editorial changes can be adopted to improve the draft.</w:t>
            </w:r>
          </w:p>
          <w:p w14:paraId="300F7BB3" w14:textId="77777777" w:rsidR="003A5EEF" w:rsidRDefault="003A5EEF" w:rsidP="00761FF7">
            <w:pPr>
              <w:rPr>
                <w:rFonts w:eastAsia="Times New Roman"/>
                <w:b/>
                <w:bCs/>
                <w:color w:val="000000"/>
                <w:sz w:val="16"/>
                <w:lang w:val="en-US"/>
              </w:rPr>
            </w:pPr>
          </w:p>
          <w:p w14:paraId="5D096142" w14:textId="77777777" w:rsidR="003A5EEF" w:rsidRDefault="003A5EEF" w:rsidP="003A5EEF">
            <w:pPr>
              <w:rPr>
                <w:rFonts w:eastAsia="Times New Roman"/>
                <w:b/>
                <w:bCs/>
                <w:color w:val="000000"/>
                <w:sz w:val="16"/>
                <w:lang w:val="en-US"/>
              </w:rPr>
            </w:pPr>
          </w:p>
          <w:p w14:paraId="4B150EF2" w14:textId="0A23DACC" w:rsidR="003A5EEF" w:rsidRPr="009E4242" w:rsidRDefault="003A5EEF" w:rsidP="003A5EE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11-20/1022r4 under CID 24</w:t>
            </w:r>
            <w:r>
              <w:rPr>
                <w:rFonts w:eastAsia="Times New Roman"/>
                <w:b/>
                <w:bCs/>
                <w:color w:val="000000"/>
                <w:sz w:val="16"/>
                <w:lang w:val="en-US"/>
              </w:rPr>
              <w:t>403</w:t>
            </w:r>
            <w:bookmarkStart w:id="5" w:name="_GoBack"/>
            <w:bookmarkEnd w:id="5"/>
          </w:p>
        </w:tc>
      </w:tr>
      <w:tr w:rsidR="00761FF7" w:rsidRPr="004112A3" w14:paraId="4D6EFFD6" w14:textId="77777777" w:rsidTr="00297B5E">
        <w:trPr>
          <w:trHeight w:val="220"/>
        </w:trPr>
        <w:tc>
          <w:tcPr>
            <w:tcW w:w="787" w:type="dxa"/>
            <w:shd w:val="clear" w:color="auto" w:fill="auto"/>
            <w:noWrap/>
          </w:tcPr>
          <w:p w14:paraId="39AC8D87" w14:textId="77777777" w:rsidR="00761FF7" w:rsidRDefault="00761FF7" w:rsidP="00761FF7">
            <w:pPr>
              <w:jc w:val="center"/>
              <w:rPr>
                <w:rFonts w:ascii="Arial" w:hAnsi="Arial" w:cs="Arial"/>
                <w:sz w:val="20"/>
                <w:lang w:val="en-US" w:eastAsia="zh-CN"/>
              </w:rPr>
            </w:pPr>
            <w:r>
              <w:rPr>
                <w:rFonts w:ascii="Arial" w:hAnsi="Arial" w:cs="Arial"/>
                <w:sz w:val="20"/>
              </w:rPr>
              <w:t>24470</w:t>
            </w:r>
          </w:p>
          <w:p w14:paraId="39301CB7"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05CA7732" w14:textId="17DCE0F3" w:rsidR="00761FF7" w:rsidRPr="00F31102" w:rsidRDefault="00761FF7" w:rsidP="00761FF7">
            <w:pPr>
              <w:jc w:val="center"/>
              <w:rPr>
                <w:rFonts w:eastAsia="Times New Roman"/>
                <w:b/>
                <w:bCs/>
                <w:color w:val="000000"/>
                <w:szCs w:val="18"/>
                <w:lang w:val="en-US"/>
              </w:rPr>
            </w:pPr>
            <w:r>
              <w:rPr>
                <w:rFonts w:ascii="Arial" w:hAnsi="Arial" w:cs="Arial"/>
                <w:sz w:val="20"/>
              </w:rPr>
              <w:t>255</w:t>
            </w:r>
          </w:p>
        </w:tc>
        <w:tc>
          <w:tcPr>
            <w:tcW w:w="720" w:type="dxa"/>
            <w:shd w:val="clear" w:color="auto" w:fill="auto"/>
            <w:noWrap/>
          </w:tcPr>
          <w:p w14:paraId="434B5D0E" w14:textId="0FAE7943" w:rsidR="00761FF7" w:rsidRPr="00F31102" w:rsidRDefault="00761FF7" w:rsidP="00761FF7">
            <w:pPr>
              <w:jc w:val="center"/>
              <w:rPr>
                <w:rFonts w:eastAsia="Times New Roman"/>
                <w:b/>
                <w:bCs/>
                <w:color w:val="000000"/>
                <w:szCs w:val="18"/>
                <w:lang w:val="en-US"/>
              </w:rPr>
            </w:pPr>
            <w:r>
              <w:rPr>
                <w:rFonts w:ascii="Arial" w:hAnsi="Arial" w:cs="Arial"/>
                <w:sz w:val="20"/>
              </w:rPr>
              <w:t>53</w:t>
            </w:r>
          </w:p>
        </w:tc>
        <w:tc>
          <w:tcPr>
            <w:tcW w:w="2970" w:type="dxa"/>
            <w:shd w:val="clear" w:color="auto" w:fill="auto"/>
            <w:noWrap/>
          </w:tcPr>
          <w:p w14:paraId="3D3DBC26" w14:textId="2E4ADA37" w:rsidR="00761FF7" w:rsidRPr="00F31102" w:rsidRDefault="00761FF7" w:rsidP="00761FF7">
            <w:pPr>
              <w:rPr>
                <w:rFonts w:eastAsia="Times New Roman"/>
                <w:b/>
                <w:bCs/>
                <w:color w:val="000000"/>
                <w:szCs w:val="18"/>
                <w:lang w:val="en-US"/>
              </w:rPr>
            </w:pPr>
            <w:r>
              <w:rPr>
                <w:rFonts w:ascii="Arial" w:hAnsi="Arial" w:cs="Arial"/>
                <w:sz w:val="20"/>
              </w:rPr>
              <w:t>"The Ack Policy Indication subfield of a QoS Data frame sent in an HE TB PPDU shall not be set to Block</w:t>
            </w:r>
            <w:r>
              <w:rPr>
                <w:rFonts w:ascii="Arial" w:hAnsi="Arial" w:cs="Arial"/>
                <w:sz w:val="20"/>
              </w:rPr>
              <w:br/>
            </w:r>
            <w:r>
              <w:rPr>
                <w:rFonts w:ascii="Arial" w:hAnsi="Arial" w:cs="Arial"/>
                <w:sz w:val="20"/>
              </w:rPr>
              <w:br/>
              <w:t xml:space="preserve">Ack." should be in the A-MPDU context tables in Clause 9, not in Clause 10 (cf. "QoS Null frames with No Ack </w:t>
            </w:r>
            <w:proofErr w:type="spellStart"/>
            <w:r>
              <w:rPr>
                <w:rFonts w:ascii="Arial" w:hAnsi="Arial" w:cs="Arial"/>
                <w:sz w:val="20"/>
              </w:rPr>
              <w:t>ack</w:t>
            </w:r>
            <w:proofErr w:type="spellEnd"/>
            <w:r>
              <w:rPr>
                <w:rFonts w:ascii="Arial" w:hAnsi="Arial" w:cs="Arial"/>
                <w:sz w:val="20"/>
              </w:rPr>
              <w:br/>
            </w:r>
            <w:r>
              <w:rPr>
                <w:rFonts w:ascii="Arial" w:hAnsi="Arial" w:cs="Arial"/>
                <w:sz w:val="20"/>
              </w:rPr>
              <w:br/>
              <w:t>policy" in Table 9-532b, for example)</w:t>
            </w:r>
          </w:p>
        </w:tc>
        <w:tc>
          <w:tcPr>
            <w:tcW w:w="2520" w:type="dxa"/>
            <w:shd w:val="clear" w:color="auto" w:fill="auto"/>
            <w:noWrap/>
          </w:tcPr>
          <w:p w14:paraId="0467E463" w14:textId="08A240FB" w:rsidR="00761FF7" w:rsidRPr="00F31102" w:rsidRDefault="00761FF7" w:rsidP="00761FF7">
            <w:pPr>
              <w:rPr>
                <w:rFonts w:eastAsia="Times New Roman"/>
                <w:b/>
                <w:bCs/>
                <w:color w:val="000000"/>
                <w:szCs w:val="18"/>
                <w:lang w:val="en-US"/>
              </w:rPr>
            </w:pPr>
            <w:r>
              <w:rPr>
                <w:rFonts w:ascii="Arial" w:hAnsi="Arial" w:cs="Arial"/>
                <w:sz w:val="20"/>
              </w:rPr>
              <w:t>As it says in the comment</w:t>
            </w:r>
          </w:p>
        </w:tc>
        <w:tc>
          <w:tcPr>
            <w:tcW w:w="3420" w:type="dxa"/>
            <w:shd w:val="clear" w:color="auto" w:fill="auto"/>
            <w:vAlign w:val="center"/>
          </w:tcPr>
          <w:p w14:paraId="500FB666" w14:textId="77777777" w:rsidR="00761FF7" w:rsidRDefault="00002969" w:rsidP="00761FF7">
            <w:pPr>
              <w:rPr>
                <w:rFonts w:eastAsia="Times New Roman"/>
                <w:b/>
                <w:bCs/>
                <w:color w:val="000000"/>
                <w:sz w:val="16"/>
                <w:lang w:val="en-US"/>
              </w:rPr>
            </w:pPr>
            <w:r>
              <w:rPr>
                <w:rFonts w:eastAsia="Times New Roman"/>
                <w:b/>
                <w:bCs/>
                <w:color w:val="000000"/>
                <w:sz w:val="16"/>
                <w:lang w:val="en-US"/>
              </w:rPr>
              <w:t>Rejected</w:t>
            </w:r>
          </w:p>
          <w:p w14:paraId="64353FAF" w14:textId="77777777" w:rsidR="00002969" w:rsidRDefault="00002969" w:rsidP="00761FF7">
            <w:pPr>
              <w:rPr>
                <w:rFonts w:eastAsia="Times New Roman"/>
                <w:b/>
                <w:bCs/>
                <w:color w:val="000000"/>
                <w:sz w:val="16"/>
                <w:lang w:val="en-US"/>
              </w:rPr>
            </w:pPr>
          </w:p>
          <w:p w14:paraId="20B150A1" w14:textId="6F9BD1F4" w:rsidR="00002969" w:rsidRPr="009E4242" w:rsidRDefault="00002969" w:rsidP="00761FF7">
            <w:pPr>
              <w:rPr>
                <w:rFonts w:eastAsia="Times New Roman"/>
                <w:b/>
                <w:bCs/>
                <w:color w:val="000000"/>
                <w:sz w:val="16"/>
                <w:lang w:val="en-US"/>
              </w:rPr>
            </w:pPr>
            <w:r>
              <w:rPr>
                <w:rFonts w:eastAsia="Times New Roman"/>
                <w:b/>
                <w:bCs/>
                <w:color w:val="000000"/>
                <w:sz w:val="16"/>
                <w:lang w:val="en-US"/>
              </w:rPr>
              <w:t xml:space="preserve">Discussion: this is the </w:t>
            </w:r>
            <w:proofErr w:type="spellStart"/>
            <w:r>
              <w:rPr>
                <w:rFonts w:eastAsia="Times New Roman"/>
                <w:b/>
                <w:bCs/>
                <w:color w:val="000000"/>
                <w:sz w:val="16"/>
                <w:lang w:val="en-US"/>
              </w:rPr>
              <w:t>specifc</w:t>
            </w:r>
            <w:proofErr w:type="spellEnd"/>
            <w:r>
              <w:rPr>
                <w:rFonts w:eastAsia="Times New Roman"/>
                <w:b/>
                <w:bCs/>
                <w:color w:val="000000"/>
                <w:sz w:val="16"/>
                <w:lang w:val="en-US"/>
              </w:rPr>
              <w:t xml:space="preserve"> requirement </w:t>
            </w:r>
            <w:r w:rsidR="009770D7">
              <w:rPr>
                <w:rFonts w:eastAsia="Times New Roman"/>
                <w:b/>
                <w:bCs/>
                <w:color w:val="000000"/>
                <w:sz w:val="16"/>
                <w:lang w:val="en-US"/>
              </w:rPr>
              <w:t xml:space="preserve">to the </w:t>
            </w:r>
            <w:r>
              <w:rPr>
                <w:rFonts w:eastAsia="Times New Roman"/>
                <w:b/>
                <w:bCs/>
                <w:color w:val="000000"/>
                <w:sz w:val="16"/>
                <w:lang w:val="en-US"/>
              </w:rPr>
              <w:t>A-MPDU in TB PPDU. It is reasonable to clarify this in TB related paragraph.</w:t>
            </w:r>
          </w:p>
        </w:tc>
      </w:tr>
      <w:tr w:rsidR="00761FF7" w:rsidRPr="004112A3" w14:paraId="43C93705" w14:textId="77777777" w:rsidTr="00297B5E">
        <w:trPr>
          <w:trHeight w:val="220"/>
        </w:trPr>
        <w:tc>
          <w:tcPr>
            <w:tcW w:w="787" w:type="dxa"/>
            <w:shd w:val="clear" w:color="auto" w:fill="auto"/>
            <w:noWrap/>
          </w:tcPr>
          <w:p w14:paraId="61B4A443" w14:textId="77777777" w:rsidR="00761FF7" w:rsidRDefault="00761FF7" w:rsidP="00761FF7">
            <w:pPr>
              <w:jc w:val="center"/>
              <w:rPr>
                <w:rFonts w:ascii="Arial" w:hAnsi="Arial" w:cs="Arial"/>
                <w:sz w:val="20"/>
                <w:lang w:val="en-US" w:eastAsia="zh-CN"/>
              </w:rPr>
            </w:pPr>
            <w:r>
              <w:rPr>
                <w:rFonts w:ascii="Arial" w:hAnsi="Arial" w:cs="Arial"/>
                <w:sz w:val="20"/>
              </w:rPr>
              <w:t>24565</w:t>
            </w:r>
          </w:p>
          <w:p w14:paraId="0DB421F6" w14:textId="77777777" w:rsidR="00761FF7" w:rsidRPr="00F31102" w:rsidRDefault="00761FF7" w:rsidP="00761FF7">
            <w:pPr>
              <w:jc w:val="center"/>
              <w:rPr>
                <w:rFonts w:eastAsia="Times New Roman"/>
                <w:b/>
                <w:bCs/>
                <w:color w:val="000000"/>
                <w:szCs w:val="18"/>
                <w:lang w:val="en-US"/>
              </w:rPr>
            </w:pPr>
          </w:p>
        </w:tc>
        <w:tc>
          <w:tcPr>
            <w:tcW w:w="810" w:type="dxa"/>
            <w:shd w:val="clear" w:color="auto" w:fill="auto"/>
            <w:noWrap/>
          </w:tcPr>
          <w:p w14:paraId="528795B6" w14:textId="43221AAE" w:rsidR="00761FF7" w:rsidRPr="00F31102" w:rsidRDefault="00761FF7" w:rsidP="00761FF7">
            <w:pPr>
              <w:jc w:val="center"/>
              <w:rPr>
                <w:rFonts w:eastAsia="Times New Roman"/>
                <w:b/>
                <w:bCs/>
                <w:color w:val="000000"/>
                <w:szCs w:val="18"/>
                <w:lang w:val="en-US"/>
              </w:rPr>
            </w:pPr>
            <w:r>
              <w:rPr>
                <w:rFonts w:ascii="Arial" w:hAnsi="Arial" w:cs="Arial"/>
                <w:sz w:val="20"/>
              </w:rPr>
              <w:t>358</w:t>
            </w:r>
          </w:p>
        </w:tc>
        <w:tc>
          <w:tcPr>
            <w:tcW w:w="720" w:type="dxa"/>
            <w:shd w:val="clear" w:color="auto" w:fill="auto"/>
            <w:noWrap/>
          </w:tcPr>
          <w:p w14:paraId="36873B90" w14:textId="0E6658E9" w:rsidR="00761FF7" w:rsidRPr="00F31102" w:rsidRDefault="00761FF7" w:rsidP="00761FF7">
            <w:pPr>
              <w:jc w:val="center"/>
              <w:rPr>
                <w:rFonts w:eastAsia="Times New Roman"/>
                <w:b/>
                <w:bCs/>
                <w:color w:val="000000"/>
                <w:szCs w:val="18"/>
                <w:lang w:val="en-US"/>
              </w:rPr>
            </w:pPr>
            <w:r>
              <w:rPr>
                <w:rFonts w:ascii="Arial" w:hAnsi="Arial" w:cs="Arial"/>
                <w:sz w:val="20"/>
              </w:rPr>
              <w:t>9</w:t>
            </w:r>
          </w:p>
        </w:tc>
        <w:tc>
          <w:tcPr>
            <w:tcW w:w="2970" w:type="dxa"/>
            <w:shd w:val="clear" w:color="auto" w:fill="auto"/>
            <w:noWrap/>
          </w:tcPr>
          <w:p w14:paraId="7D04D1FC" w14:textId="107D233B" w:rsidR="00761FF7" w:rsidRPr="00F31102" w:rsidRDefault="00761FF7" w:rsidP="00761FF7">
            <w:pPr>
              <w:rPr>
                <w:rFonts w:eastAsia="Times New Roman"/>
                <w:b/>
                <w:bCs/>
                <w:color w:val="000000"/>
                <w:szCs w:val="18"/>
                <w:lang w:val="en-US"/>
              </w:rPr>
            </w:pPr>
            <w:r>
              <w:rPr>
                <w:rFonts w:ascii="Arial" w:hAnsi="Arial" w:cs="Arial"/>
                <w:sz w:val="20"/>
              </w:rPr>
              <w:t>should have ack-enabled multi-TID A-MPDU in the sentence</w:t>
            </w:r>
          </w:p>
        </w:tc>
        <w:tc>
          <w:tcPr>
            <w:tcW w:w="2520" w:type="dxa"/>
            <w:shd w:val="clear" w:color="auto" w:fill="auto"/>
            <w:noWrap/>
          </w:tcPr>
          <w:p w14:paraId="3CF8A61C" w14:textId="2BBD4475" w:rsidR="00761FF7" w:rsidRPr="00F31102" w:rsidRDefault="00761FF7" w:rsidP="00761FF7">
            <w:pPr>
              <w:rPr>
                <w:rFonts w:eastAsia="Times New Roman"/>
                <w:b/>
                <w:bCs/>
                <w:color w:val="000000"/>
                <w:szCs w:val="18"/>
                <w:lang w:val="en-US"/>
              </w:rPr>
            </w:pPr>
            <w:r>
              <w:rPr>
                <w:rFonts w:ascii="Arial" w:hAnsi="Arial" w:cs="Arial"/>
                <w:sz w:val="20"/>
              </w:rPr>
              <w:t>add ack-enabled multi-TID A-MPDU</w:t>
            </w:r>
          </w:p>
        </w:tc>
        <w:tc>
          <w:tcPr>
            <w:tcW w:w="3420" w:type="dxa"/>
            <w:shd w:val="clear" w:color="auto" w:fill="auto"/>
            <w:vAlign w:val="center"/>
          </w:tcPr>
          <w:p w14:paraId="5C0492F3" w14:textId="77777777" w:rsidR="00836176" w:rsidRDefault="00836176" w:rsidP="00836176">
            <w:pPr>
              <w:rPr>
                <w:rFonts w:eastAsia="Times New Roman"/>
                <w:b/>
                <w:bCs/>
                <w:color w:val="000000"/>
                <w:sz w:val="16"/>
                <w:lang w:val="en-US"/>
              </w:rPr>
            </w:pPr>
            <w:r>
              <w:rPr>
                <w:rFonts w:eastAsia="Times New Roman"/>
                <w:b/>
                <w:bCs/>
                <w:color w:val="000000"/>
                <w:sz w:val="16"/>
                <w:lang w:val="en-US"/>
              </w:rPr>
              <w:t>Revised</w:t>
            </w:r>
          </w:p>
          <w:p w14:paraId="3686492C" w14:textId="77777777" w:rsidR="00836176" w:rsidRDefault="00836176" w:rsidP="00836176">
            <w:pPr>
              <w:rPr>
                <w:rFonts w:eastAsia="Times New Roman"/>
                <w:b/>
                <w:bCs/>
                <w:color w:val="000000"/>
                <w:sz w:val="16"/>
                <w:lang w:val="en-US"/>
              </w:rPr>
            </w:pPr>
          </w:p>
          <w:p w14:paraId="2A0959DD" w14:textId="2FAC996F" w:rsidR="00002969" w:rsidRPr="009E4242" w:rsidRDefault="00836176" w:rsidP="0083617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11-20/1022</w:t>
            </w:r>
            <w:r w:rsidR="00F45646">
              <w:rPr>
                <w:rFonts w:eastAsia="Times New Roman"/>
                <w:b/>
                <w:bCs/>
                <w:color w:val="000000"/>
                <w:sz w:val="16"/>
                <w:lang w:val="en-US"/>
              </w:rPr>
              <w:t>/</w:t>
            </w:r>
            <w:r>
              <w:rPr>
                <w:rFonts w:eastAsia="Times New Roman"/>
                <w:b/>
                <w:bCs/>
                <w:color w:val="000000"/>
                <w:sz w:val="16"/>
                <w:lang w:val="en-US"/>
              </w:rPr>
              <w:t>r</w:t>
            </w:r>
            <w:r w:rsidR="00F45646">
              <w:rPr>
                <w:rFonts w:eastAsia="Times New Roman"/>
                <w:b/>
                <w:bCs/>
                <w:color w:val="000000"/>
                <w:sz w:val="16"/>
                <w:lang w:val="en-US"/>
              </w:rPr>
              <w:t>4</w:t>
            </w:r>
            <w:r>
              <w:rPr>
                <w:rFonts w:eastAsia="Times New Roman"/>
                <w:b/>
                <w:bCs/>
                <w:color w:val="000000"/>
                <w:sz w:val="16"/>
                <w:lang w:val="en-US"/>
              </w:rPr>
              <w:t xml:space="preserve"> under CID 24565</w:t>
            </w:r>
          </w:p>
        </w:tc>
      </w:tr>
    </w:tbl>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5BA709CB" w14:textId="77777777" w:rsidR="00AA0134" w:rsidRDefault="00AA0134" w:rsidP="003F0D15">
      <w:pPr>
        <w:rPr>
          <w:b/>
          <w:bCs/>
          <w:sz w:val="20"/>
        </w:rPr>
      </w:pPr>
    </w:p>
    <w:p w14:paraId="64E74E08" w14:textId="77777777" w:rsidR="00AA0134" w:rsidRDefault="00AA0134" w:rsidP="003F0D15">
      <w:pPr>
        <w:rPr>
          <w:b/>
          <w:bCs/>
          <w:sz w:val="20"/>
        </w:rPr>
      </w:pPr>
    </w:p>
    <w:p w14:paraId="26AE9C17" w14:textId="322F8AA9" w:rsidR="00AA0134" w:rsidRDefault="00AA0134" w:rsidP="003F0D15">
      <w:pPr>
        <w:rPr>
          <w:b/>
          <w:bCs/>
          <w:sz w:val="20"/>
        </w:rPr>
      </w:pPr>
      <w:r>
        <w:rPr>
          <w:b/>
          <w:bCs/>
          <w:sz w:val="20"/>
        </w:rPr>
        <w:lastRenderedPageBreak/>
        <w:t xml:space="preserve">26.6.3 Multi-TID A-MPDU and ack-enabled single-TID A-MPDU </w:t>
      </w:r>
    </w:p>
    <w:p w14:paraId="052DE321" w14:textId="77777777" w:rsidR="00AA0134" w:rsidRDefault="00AA0134" w:rsidP="003F0D15">
      <w:pPr>
        <w:rPr>
          <w:b/>
          <w:bCs/>
          <w:sz w:val="20"/>
        </w:rPr>
      </w:pPr>
    </w:p>
    <w:p w14:paraId="263CF8D2" w14:textId="72966FC8" w:rsidR="007B3B18" w:rsidRDefault="00AA0134" w:rsidP="003F0D15">
      <w:pPr>
        <w:rPr>
          <w:b/>
          <w:bCs/>
          <w:sz w:val="20"/>
        </w:rPr>
      </w:pPr>
      <w:r>
        <w:rPr>
          <w:b/>
          <w:bCs/>
          <w:sz w:val="20"/>
        </w:rPr>
        <w:t>26.6.3.1 General</w:t>
      </w:r>
    </w:p>
    <w:p w14:paraId="6414E6A8" w14:textId="21F9560E" w:rsidR="0096616B" w:rsidRPr="00E63752" w:rsidRDefault="0096616B" w:rsidP="0096616B">
      <w:pPr>
        <w:rPr>
          <w:ins w:id="6" w:author="Liwen Chu" w:date="2020-07-07T11:05:00Z"/>
          <w:b/>
          <w:i/>
          <w:lang w:eastAsia="ko-KR"/>
        </w:rPr>
      </w:pPr>
      <w:proofErr w:type="spellStart"/>
      <w:ins w:id="7" w:author="Liwen Chu" w:date="2020-07-07T11:05: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26.6.3.1 </w:t>
        </w:r>
        <w:r w:rsidRPr="00E63752">
          <w:rPr>
            <w:b/>
            <w:i/>
            <w:highlight w:val="yellow"/>
            <w:lang w:eastAsia="ko-KR"/>
          </w:rPr>
          <w:t>as follows</w:t>
        </w:r>
        <w:r w:rsidRPr="00E11531">
          <w:rPr>
            <w:b/>
            <w:i/>
            <w:highlight w:val="yellow"/>
            <w:lang w:eastAsia="ko-KR"/>
          </w:rPr>
          <w:t xml:space="preserve">: </w:t>
        </w:r>
      </w:ins>
    </w:p>
    <w:p w14:paraId="104B4292" w14:textId="324598B5" w:rsidR="00002969" w:rsidRDefault="00002969" w:rsidP="003F0D15">
      <w:pPr>
        <w:rPr>
          <w:b/>
          <w:bCs/>
          <w:sz w:val="20"/>
        </w:rPr>
      </w:pPr>
    </w:p>
    <w:p w14:paraId="33001E0A" w14:textId="76E44012" w:rsidR="00002969" w:rsidRDefault="00002969" w:rsidP="003F0D15">
      <w:pPr>
        <w:rPr>
          <w:b/>
          <w:bCs/>
          <w:sz w:val="20"/>
        </w:rPr>
      </w:pPr>
      <w:r>
        <w:rPr>
          <w:b/>
          <w:bCs/>
          <w:sz w:val="20"/>
        </w:rPr>
        <w:t>……</w:t>
      </w:r>
    </w:p>
    <w:p w14:paraId="2D7AF657" w14:textId="77777777" w:rsidR="00002969" w:rsidRDefault="00002969" w:rsidP="003F0D15">
      <w:pPr>
        <w:rPr>
          <w:b/>
          <w:bCs/>
          <w:sz w:val="20"/>
        </w:rPr>
      </w:pPr>
    </w:p>
    <w:p w14:paraId="24D151D7" w14:textId="78E78CC2" w:rsidR="00002969" w:rsidRDefault="00002969" w:rsidP="003F0D15">
      <w:pPr>
        <w:rPr>
          <w:sz w:val="20"/>
        </w:rPr>
      </w:pPr>
      <w:r>
        <w:rPr>
          <w:sz w:val="20"/>
        </w:rPr>
        <w:t>A multi-TID A-MPDU shall not be transmitted in an HE SU PPDU, HE ER SU PPDU or HE MU PPDU, unless the TXOP limit is greater than 0 for the AC that is used to gain access to the medium. The AC used to gain access to the medium is the primary AC (see 10.23.2.9 (TXOP limits)). If the TXOP limit of the primary AC is greater than 0, then the STA may aggregate QoS Data frames from one or more TIDs in the AMPDU under the following conditions:</w:t>
      </w:r>
    </w:p>
    <w:p w14:paraId="660FD99F" w14:textId="0AA9F21F" w:rsidR="00002969" w:rsidRDefault="00002969" w:rsidP="003F0D15">
      <w:pPr>
        <w:rPr>
          <w:sz w:val="20"/>
        </w:rPr>
      </w:pPr>
      <w:r>
        <w:rPr>
          <w:sz w:val="20"/>
        </w:rPr>
        <w:t>— The A-MPDU shall be carried in either an HE SU PPDU or an HE ER SU PPDU transmitted by the STA within the obtained TXOP or an HE MU PPDU transmitted by a non-AP STA within the obtained TXOP</w:t>
      </w:r>
    </w:p>
    <w:p w14:paraId="34BA51A6" w14:textId="17C56C3C" w:rsidR="00002969" w:rsidRDefault="00002969" w:rsidP="003F0D15">
      <w:pPr>
        <w:rPr>
          <w:sz w:val="20"/>
        </w:rPr>
      </w:pPr>
      <w:r>
        <w:rPr>
          <w:sz w:val="20"/>
        </w:rPr>
        <w:t>— The A-MPDU shall contain one or more MPDUs with any of the TIDs that correspond to the primary AC</w:t>
      </w:r>
    </w:p>
    <w:p w14:paraId="0BD5E555" w14:textId="611CB690" w:rsidR="00002969" w:rsidRDefault="00002969" w:rsidP="003F0D15">
      <w:pPr>
        <w:rPr>
          <w:sz w:val="20"/>
        </w:rPr>
      </w:pPr>
      <w:r>
        <w:rPr>
          <w:sz w:val="20"/>
        </w:rPr>
        <w:t xml:space="preserve">— 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w:t>
      </w:r>
      <w:del w:id="8" w:author="Liwen Chu" w:date="2020-07-07T11:01:00Z">
        <w:r w:rsidDel="0096616B">
          <w:rPr>
            <w:sz w:val="20"/>
          </w:rPr>
          <w:delText xml:space="preserve">current </w:delText>
        </w:r>
      </w:del>
      <w:r>
        <w:rPr>
          <w:sz w:val="20"/>
        </w:rPr>
        <w:t xml:space="preserve">TXOP </w:t>
      </w:r>
      <w:del w:id="9" w:author="Liwen Chu" w:date="2020-07-07T11:01:00Z">
        <w:r w:rsidDel="0096616B">
          <w:rPr>
            <w:sz w:val="20"/>
          </w:rPr>
          <w:delText>duration</w:delText>
        </w:r>
      </w:del>
      <w:ins w:id="10" w:author="Liwen Chu" w:date="2020-07-07T11:01:00Z">
        <w:r w:rsidR="0096616B">
          <w:rPr>
            <w:sz w:val="20"/>
          </w:rPr>
          <w:t>limit of the primary AC</w:t>
        </w:r>
      </w:ins>
      <w:ins w:id="11" w:author="Liwen Chu" w:date="2020-07-09T17:25:00Z">
        <w:r w:rsidR="00211C88">
          <w:rPr>
            <w:sz w:val="20"/>
          </w:rPr>
          <w:t>.</w:t>
        </w:r>
      </w:ins>
      <w:ins w:id="12" w:author="Liwen Chu" w:date="2020-07-07T11:01:00Z">
        <w:r w:rsidR="0096616B">
          <w:rPr>
            <w:sz w:val="20"/>
          </w:rPr>
          <w:t xml:space="preserve"> (</w:t>
        </w:r>
      </w:ins>
      <w:ins w:id="13" w:author="Liwen Chu" w:date="2020-07-07T11:02:00Z">
        <w:r w:rsidR="0096616B">
          <w:rPr>
            <w:sz w:val="20"/>
          </w:rPr>
          <w:t>#24389</w:t>
        </w:r>
      </w:ins>
      <w:ins w:id="14" w:author="Liwen Chu" w:date="2020-07-07T11:01:00Z">
        <w:r w:rsidR="0096616B">
          <w:rPr>
            <w:sz w:val="20"/>
          </w:rPr>
          <w:t>)</w:t>
        </w:r>
      </w:ins>
    </w:p>
    <w:p w14:paraId="37DB65FC" w14:textId="77777777" w:rsidR="00002969" w:rsidRDefault="00002969" w:rsidP="003F0D15">
      <w:pPr>
        <w:rPr>
          <w:sz w:val="20"/>
        </w:rPr>
      </w:pPr>
    </w:p>
    <w:p w14:paraId="3B4683B6" w14:textId="48BDE3DD" w:rsidR="00002969" w:rsidRDefault="00002969" w:rsidP="003F0D15">
      <w:pPr>
        <w:rPr>
          <w:sz w:val="20"/>
        </w:rPr>
      </w:pPr>
      <w:r>
        <w:rPr>
          <w:sz w:val="20"/>
        </w:rPr>
        <w:t>……</w:t>
      </w:r>
    </w:p>
    <w:p w14:paraId="6E771D61" w14:textId="6AAF1057" w:rsidR="00002969" w:rsidRDefault="00002969" w:rsidP="003F0D15">
      <w:pPr>
        <w:rPr>
          <w:sz w:val="20"/>
        </w:rPr>
      </w:pPr>
    </w:p>
    <w:p w14:paraId="5912CE6B" w14:textId="4F91A53A" w:rsidR="00002969" w:rsidRDefault="00002969" w:rsidP="003F0D15">
      <w:pPr>
        <w:rPr>
          <w:sz w:val="20"/>
        </w:rPr>
      </w:pPr>
      <w:r>
        <w:rPr>
          <w:sz w:val="20"/>
        </w:rPr>
        <w:t xml:space="preserve">If </w:t>
      </w:r>
      <w:del w:id="15" w:author="Liwen Chu" w:date="2020-07-07T11:04:00Z">
        <w:r w:rsidDel="0096616B">
          <w:rPr>
            <w:sz w:val="20"/>
          </w:rPr>
          <w:delText>the AP specifies a value defined in Table 9-154 (ACI-to-AC encoding) in the Preferred AC subfield in the Trigger Dependent User Info field of</w:delText>
        </w:r>
      </w:del>
      <w:ins w:id="16" w:author="Liwen Chu" w:date="2020-07-07T11:04:00Z">
        <w:r w:rsidR="0096616B">
          <w:rPr>
            <w:sz w:val="20"/>
          </w:rPr>
          <w:t xml:space="preserve">an HE </w:t>
        </w:r>
      </w:ins>
      <w:ins w:id="17" w:author="Liwen Chu" w:date="2020-07-09T17:22:00Z">
        <w:r w:rsidR="00211C88">
          <w:rPr>
            <w:sz w:val="20"/>
          </w:rPr>
          <w:t xml:space="preserve">non-AP </w:t>
        </w:r>
      </w:ins>
      <w:ins w:id="18" w:author="Liwen Chu" w:date="2020-07-07T11:04:00Z">
        <w:r w:rsidR="0096616B">
          <w:rPr>
            <w:sz w:val="20"/>
          </w:rPr>
          <w:t>STA receives</w:t>
        </w:r>
      </w:ins>
      <w:r>
        <w:rPr>
          <w:sz w:val="20"/>
        </w:rPr>
        <w:t xml:space="preserve"> a Basic Trigger frame</w:t>
      </w:r>
      <w:ins w:id="19" w:author="Liwen Chu" w:date="2020-07-09T15:02:00Z">
        <w:r w:rsidR="00650EC7" w:rsidRPr="00650EC7">
          <w:t xml:space="preserve"> </w:t>
        </w:r>
        <w:r w:rsidR="00650EC7">
          <w:t xml:space="preserve">and </w:t>
        </w:r>
      </w:ins>
      <w:ins w:id="20" w:author="Liwen Chu" w:date="2020-07-09T17:22:00Z">
        <w:r w:rsidR="00211C88">
          <w:t>responds with</w:t>
        </w:r>
      </w:ins>
      <w:ins w:id="21" w:author="Liwen Chu" w:date="2020-07-09T15:02:00Z">
        <w:r w:rsidR="00650EC7">
          <w:t xml:space="preserve"> a multi-TID A-MPDU</w:t>
        </w:r>
      </w:ins>
      <w:r>
        <w:rPr>
          <w:sz w:val="20"/>
        </w:rPr>
        <w:t xml:space="preserve">, </w:t>
      </w:r>
      <w:proofErr w:type="spellStart"/>
      <w:r>
        <w:rPr>
          <w:sz w:val="20"/>
        </w:rPr>
        <w:t>then</w:t>
      </w:r>
      <w:del w:id="22" w:author="Liwen Chu" w:date="2020-07-09T15:02:00Z">
        <w:r w:rsidDel="00650EC7">
          <w:rPr>
            <w:sz w:val="20"/>
          </w:rPr>
          <w:delText xml:space="preserve"> </w:delText>
        </w:r>
      </w:del>
      <w:del w:id="23" w:author="Liwen Chu" w:date="2020-07-09T17:23:00Z">
        <w:r w:rsidDel="00211C88">
          <w:rPr>
            <w:sz w:val="20"/>
          </w:rPr>
          <w:delText xml:space="preserve">an </w:delText>
        </w:r>
      </w:del>
      <w:ins w:id="24" w:author="Liwen Chu" w:date="2020-07-09T17:23:00Z">
        <w:r w:rsidR="00211C88">
          <w:rPr>
            <w:sz w:val="20"/>
          </w:rPr>
          <w:t>the</w:t>
        </w:r>
        <w:proofErr w:type="spellEnd"/>
        <w:r w:rsidR="00211C88">
          <w:rPr>
            <w:sz w:val="20"/>
          </w:rPr>
          <w:t xml:space="preserve"> </w:t>
        </w:r>
      </w:ins>
      <w:r>
        <w:rPr>
          <w:sz w:val="20"/>
        </w:rPr>
        <w:t xml:space="preserve">HE </w:t>
      </w:r>
      <w:ins w:id="25" w:author="Liwen Chu" w:date="2020-07-14T11:20:00Z">
        <w:r w:rsidR="0068450A">
          <w:rPr>
            <w:sz w:val="20"/>
          </w:rPr>
          <w:t xml:space="preserve">non-AP </w:t>
        </w:r>
      </w:ins>
      <w:r>
        <w:rPr>
          <w:sz w:val="20"/>
        </w:rPr>
        <w:t xml:space="preserve">STA </w:t>
      </w:r>
      <w:del w:id="26" w:author="Liwen Chu" w:date="2020-07-09T15:02:00Z">
        <w:r w:rsidDel="00650EC7">
          <w:rPr>
            <w:sz w:val="20"/>
          </w:rPr>
          <w:delText>that transmits a multi-TID AMPDU to the AP</w:delText>
        </w:r>
      </w:del>
      <w:r>
        <w:rPr>
          <w:sz w:val="20"/>
        </w:rPr>
        <w:t xml:space="preserve"> should aggregate QoS Data frames with TIDs that are from the same AC as or a higher priority AC than indicated in the Preferred AC subfield of the Trigger Dependent User Info field that is addressed to the STA in the Trigger frame. The number of TIDs from which QoS Data frames and the Management frame that solicits Ack frame are aggregated in an HE TB PPDU by a STA shall follow the restriction defined in Table 26-2 (Relation between TID Aggregation Limit field, Multi-TID Aggregation Tx Support field and solicited immediate response).</w:t>
      </w:r>
      <w:ins w:id="27" w:author="Liwen Chu" w:date="2020-07-07T11:02:00Z">
        <w:r w:rsidR="0096616B">
          <w:rPr>
            <w:sz w:val="20"/>
          </w:rPr>
          <w:t xml:space="preserve"> (#24381)</w:t>
        </w:r>
      </w:ins>
    </w:p>
    <w:p w14:paraId="4F8C24AD" w14:textId="4E67DCEF" w:rsidR="00002969" w:rsidRDefault="00002969" w:rsidP="003F0D15">
      <w:pPr>
        <w:rPr>
          <w:sz w:val="20"/>
        </w:rPr>
      </w:pPr>
    </w:p>
    <w:p w14:paraId="01939FBC" w14:textId="586D0E6E" w:rsidR="00002969" w:rsidRDefault="00002969" w:rsidP="003F0D15">
      <w:pPr>
        <w:rPr>
          <w:sz w:val="20"/>
        </w:rPr>
      </w:pPr>
      <w:r>
        <w:rPr>
          <w:sz w:val="20"/>
        </w:rPr>
        <w:t>……</w:t>
      </w:r>
    </w:p>
    <w:p w14:paraId="6ACF686D" w14:textId="34D532D6" w:rsidR="00002969" w:rsidRDefault="00002969" w:rsidP="003F0D15">
      <w:pPr>
        <w:rPr>
          <w:sz w:val="20"/>
        </w:rPr>
      </w:pPr>
    </w:p>
    <w:p w14:paraId="720C19B3" w14:textId="68D58F87" w:rsidR="003A5EEF" w:rsidRDefault="003A5EEF" w:rsidP="003F0D15">
      <w:pPr>
        <w:rPr>
          <w:b/>
          <w:bCs/>
          <w:sz w:val="22"/>
          <w:szCs w:val="22"/>
        </w:rPr>
      </w:pPr>
      <w:r>
        <w:rPr>
          <w:b/>
          <w:bCs/>
          <w:sz w:val="22"/>
          <w:szCs w:val="22"/>
        </w:rPr>
        <w:t>26.4 HE acknowledgment procedure</w:t>
      </w:r>
    </w:p>
    <w:p w14:paraId="63F0179D" w14:textId="49DC1B95" w:rsidR="003A5EEF" w:rsidRDefault="003A5EEF" w:rsidP="003F0D15">
      <w:pPr>
        <w:rPr>
          <w:b/>
          <w:bCs/>
          <w:sz w:val="22"/>
          <w:szCs w:val="22"/>
        </w:rPr>
      </w:pPr>
    </w:p>
    <w:p w14:paraId="1C1B0DC1" w14:textId="15E10FD3" w:rsidR="003A5EEF" w:rsidRDefault="003A5EEF" w:rsidP="003F0D15">
      <w:pPr>
        <w:rPr>
          <w:b/>
          <w:bCs/>
          <w:sz w:val="22"/>
          <w:szCs w:val="22"/>
        </w:rPr>
      </w:pPr>
      <w:r>
        <w:rPr>
          <w:b/>
          <w:bCs/>
          <w:sz w:val="20"/>
        </w:rPr>
        <w:t>26.4.1 Overview</w:t>
      </w:r>
    </w:p>
    <w:p w14:paraId="447D745C" w14:textId="1BE5BD99" w:rsidR="003A5EEF" w:rsidRDefault="003A5EEF" w:rsidP="003F0D15">
      <w:pPr>
        <w:rPr>
          <w:b/>
          <w:bCs/>
          <w:sz w:val="22"/>
          <w:szCs w:val="22"/>
        </w:rPr>
      </w:pPr>
    </w:p>
    <w:p w14:paraId="01A7AF6A" w14:textId="7CD1C5C8" w:rsidR="003A5EEF" w:rsidRPr="00E63752" w:rsidRDefault="003A5EEF" w:rsidP="003A5EEF">
      <w:pPr>
        <w:rPr>
          <w:ins w:id="28" w:author="Liwen Chu" w:date="2020-07-07T11:14:00Z"/>
          <w:b/>
          <w:i/>
          <w:lang w:eastAsia="ko-KR"/>
        </w:rPr>
      </w:pPr>
      <w:proofErr w:type="spellStart"/>
      <w:ins w:id="29" w:author="Liwen Chu" w:date="2020-07-07T11:14: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26.4 </w:t>
        </w:r>
        <w:r w:rsidRPr="00E63752">
          <w:rPr>
            <w:b/>
            <w:i/>
            <w:highlight w:val="yellow"/>
            <w:lang w:eastAsia="ko-KR"/>
          </w:rPr>
          <w:t>as follows</w:t>
        </w:r>
        <w:r w:rsidRPr="00E11531">
          <w:rPr>
            <w:b/>
            <w:i/>
            <w:highlight w:val="yellow"/>
            <w:lang w:eastAsia="ko-KR"/>
          </w:rPr>
          <w:t xml:space="preserve">: </w:t>
        </w:r>
      </w:ins>
    </w:p>
    <w:p w14:paraId="57A757B2" w14:textId="77777777" w:rsidR="003A5EEF" w:rsidRDefault="003A5EEF" w:rsidP="003F0D15">
      <w:pPr>
        <w:rPr>
          <w:sz w:val="20"/>
        </w:rPr>
      </w:pPr>
    </w:p>
    <w:p w14:paraId="61D8ECD3" w14:textId="72B1F288" w:rsidR="00002969" w:rsidRDefault="003A5EEF" w:rsidP="003F0D15">
      <w:pPr>
        <w:rPr>
          <w:sz w:val="20"/>
        </w:rPr>
      </w:pPr>
      <w:r>
        <w:rPr>
          <w:sz w:val="20"/>
        </w:rPr>
        <w:t>……</w:t>
      </w:r>
    </w:p>
    <w:p w14:paraId="3A5ED810" w14:textId="688CA3DF" w:rsidR="003A5EEF" w:rsidRDefault="003A5EEF" w:rsidP="003F0D15">
      <w:pPr>
        <w:rPr>
          <w:sz w:val="20"/>
        </w:rPr>
      </w:pPr>
      <w:proofErr w:type="spellStart"/>
      <w:r>
        <w:rPr>
          <w:sz w:val="20"/>
        </w:rPr>
        <w:t>An</w:t>
      </w:r>
      <w:proofErr w:type="spellEnd"/>
      <w:r>
        <w:rPr>
          <w:sz w:val="20"/>
        </w:rPr>
        <w:t xml:space="preserve"> HE STA that transmits a Multi-TID </w:t>
      </w:r>
      <w:proofErr w:type="spellStart"/>
      <w:r>
        <w:rPr>
          <w:sz w:val="20"/>
        </w:rPr>
        <w:t>BlockAckReq</w:t>
      </w:r>
      <w:proofErr w:type="spellEnd"/>
      <w:r>
        <w:rPr>
          <w:sz w:val="20"/>
        </w:rPr>
        <w:t xml:space="preserve"> frame in a PPDU that is not an HE TB PPDU shall set the TID subfields in the Per TID Info subfields of the BAR Information field of the Multi-TID </w:t>
      </w:r>
      <w:proofErr w:type="spellStart"/>
      <w:r>
        <w:rPr>
          <w:sz w:val="20"/>
        </w:rPr>
        <w:t>BlockAck</w:t>
      </w:r>
      <w:proofErr w:type="spellEnd"/>
      <w:r>
        <w:rPr>
          <w:sz w:val="20"/>
        </w:rPr>
        <w:t xml:space="preserve">- </w:t>
      </w:r>
      <w:proofErr w:type="spellStart"/>
      <w:r>
        <w:rPr>
          <w:sz w:val="20"/>
        </w:rPr>
        <w:t>Req</w:t>
      </w:r>
      <w:proofErr w:type="spellEnd"/>
      <w:r>
        <w:rPr>
          <w:sz w:val="20"/>
        </w:rPr>
        <w:t xml:space="preserve"> frame to TIDs that correspond to ACs that have the same or higher priority as the primary AC. </w:t>
      </w:r>
      <w:proofErr w:type="spellStart"/>
      <w:r>
        <w:rPr>
          <w:sz w:val="20"/>
        </w:rPr>
        <w:t>An</w:t>
      </w:r>
      <w:proofErr w:type="spellEnd"/>
      <w:r>
        <w:rPr>
          <w:sz w:val="20"/>
        </w:rPr>
        <w:t xml:space="preserve"> HE STA that transmits a Multi-TID </w:t>
      </w:r>
      <w:proofErr w:type="spellStart"/>
      <w:r>
        <w:rPr>
          <w:sz w:val="20"/>
        </w:rPr>
        <w:t>BlockAckReq</w:t>
      </w:r>
      <w:proofErr w:type="spellEnd"/>
      <w:r>
        <w:rPr>
          <w:sz w:val="20"/>
        </w:rPr>
        <w:t xml:space="preserve"> frame in an HE TB PPDU </w:t>
      </w:r>
      <w:del w:id="30" w:author="Liwen Chu" w:date="2020-07-21T13:55:00Z">
        <w:r w:rsidDel="003A5EEF">
          <w:rPr>
            <w:sz w:val="20"/>
          </w:rPr>
          <w:delText xml:space="preserve">may </w:delText>
        </w:r>
      </w:del>
      <w:ins w:id="31" w:author="Liwen Chu" w:date="2020-07-21T13:55:00Z">
        <w:r>
          <w:rPr>
            <w:sz w:val="20"/>
          </w:rPr>
          <w:t>should</w:t>
        </w:r>
        <w:r>
          <w:rPr>
            <w:sz w:val="20"/>
          </w:rPr>
          <w:t xml:space="preserve"> </w:t>
        </w:r>
      </w:ins>
      <w:r>
        <w:rPr>
          <w:sz w:val="20"/>
        </w:rPr>
        <w:t xml:space="preserve">set the TID </w:t>
      </w:r>
      <w:ins w:id="32" w:author="Liwen Chu" w:date="2020-07-21T13:57:00Z">
        <w:r>
          <w:rPr>
            <w:sz w:val="20"/>
          </w:rPr>
          <w:t xml:space="preserve">Value </w:t>
        </w:r>
      </w:ins>
      <w:r>
        <w:rPr>
          <w:sz w:val="20"/>
        </w:rPr>
        <w:t xml:space="preserve">subfields in the Per TID Info subfields of the BAR Information field of the Multi-TID </w:t>
      </w:r>
      <w:proofErr w:type="spellStart"/>
      <w:r>
        <w:rPr>
          <w:sz w:val="20"/>
        </w:rPr>
        <w:t>BlockAckReq</w:t>
      </w:r>
      <w:proofErr w:type="spellEnd"/>
      <w:r>
        <w:rPr>
          <w:sz w:val="20"/>
        </w:rPr>
        <w:t xml:space="preserve"> frame to a TID that corresponds to any AC. </w:t>
      </w:r>
      <w:ins w:id="33" w:author="Liwen Chu" w:date="2020-07-21T13:58:00Z">
        <w:r>
          <w:rPr>
            <w:sz w:val="20"/>
          </w:rPr>
          <w:t>(#24303)</w:t>
        </w:r>
      </w:ins>
    </w:p>
    <w:p w14:paraId="19C30F33" w14:textId="5FD64696" w:rsidR="003A5EEF" w:rsidRDefault="003A5EEF" w:rsidP="003F0D15">
      <w:pPr>
        <w:rPr>
          <w:sz w:val="20"/>
        </w:rPr>
      </w:pPr>
      <w:r>
        <w:rPr>
          <w:sz w:val="20"/>
        </w:rPr>
        <w:t>……</w:t>
      </w:r>
    </w:p>
    <w:p w14:paraId="1BCC37F9" w14:textId="048C0156" w:rsidR="003A5EEF" w:rsidRDefault="003A5EEF" w:rsidP="003F0D15">
      <w:pPr>
        <w:rPr>
          <w:sz w:val="20"/>
        </w:rPr>
      </w:pPr>
    </w:p>
    <w:p w14:paraId="0A1BE45C" w14:textId="77777777" w:rsidR="003A5EEF" w:rsidRDefault="003A5EEF" w:rsidP="003F0D15">
      <w:pPr>
        <w:rPr>
          <w:sz w:val="20"/>
        </w:rPr>
      </w:pPr>
    </w:p>
    <w:p w14:paraId="3DB0FD1D" w14:textId="77777777" w:rsidR="00836176" w:rsidRDefault="00836176" w:rsidP="00836176">
      <w:pPr>
        <w:rPr>
          <w:b/>
          <w:bCs/>
          <w:sz w:val="20"/>
        </w:rPr>
      </w:pPr>
      <w:r>
        <w:rPr>
          <w:b/>
          <w:bCs/>
          <w:sz w:val="20"/>
        </w:rPr>
        <w:t>26.5.2.4 A-MPDU contents in an HE TB PPDU</w:t>
      </w:r>
    </w:p>
    <w:p w14:paraId="49EB1036" w14:textId="77777777" w:rsidR="00836176" w:rsidRDefault="00836176" w:rsidP="00836176">
      <w:pPr>
        <w:rPr>
          <w:b/>
          <w:bCs/>
          <w:sz w:val="20"/>
        </w:rPr>
      </w:pPr>
    </w:p>
    <w:p w14:paraId="59D9B6D1" w14:textId="77777777" w:rsidR="00836176" w:rsidRPr="00E63752" w:rsidRDefault="00836176" w:rsidP="00836176">
      <w:pPr>
        <w:rPr>
          <w:ins w:id="34" w:author="Liwen Chu" w:date="2020-07-07T11:14:00Z"/>
          <w:b/>
          <w:i/>
          <w:lang w:eastAsia="ko-KR"/>
        </w:rPr>
      </w:pPr>
      <w:proofErr w:type="spellStart"/>
      <w:ins w:id="35" w:author="Liwen Chu" w:date="2020-07-07T11:14:00Z">
        <w:r w:rsidRPr="00E63752">
          <w:rPr>
            <w:b/>
            <w:i/>
            <w:highlight w:val="yellow"/>
            <w:lang w:eastAsia="ko-KR"/>
          </w:rPr>
          <w:t>TGax</w:t>
        </w:r>
        <w:proofErr w:type="spellEnd"/>
        <w:r w:rsidRPr="00E63752">
          <w:rPr>
            <w:b/>
            <w:i/>
            <w:highlight w:val="yellow"/>
            <w:lang w:eastAsia="ko-KR"/>
          </w:rPr>
          <w:t xml:space="preserve"> editor: Change </w:t>
        </w:r>
        <w:r>
          <w:rPr>
            <w:b/>
            <w:i/>
            <w:highlight w:val="yellow"/>
            <w:lang w:eastAsia="ko-KR"/>
          </w:rPr>
          <w:t xml:space="preserve">26.5.2.4 </w:t>
        </w:r>
        <w:r w:rsidRPr="00E63752">
          <w:rPr>
            <w:b/>
            <w:i/>
            <w:highlight w:val="yellow"/>
            <w:lang w:eastAsia="ko-KR"/>
          </w:rPr>
          <w:t>as follows</w:t>
        </w:r>
        <w:r w:rsidRPr="00E11531">
          <w:rPr>
            <w:b/>
            <w:i/>
            <w:highlight w:val="yellow"/>
            <w:lang w:eastAsia="ko-KR"/>
          </w:rPr>
          <w:t xml:space="preserve">: </w:t>
        </w:r>
      </w:ins>
    </w:p>
    <w:p w14:paraId="1047498B" w14:textId="77777777" w:rsidR="00836176" w:rsidRDefault="00836176" w:rsidP="00836176">
      <w:pPr>
        <w:rPr>
          <w:b/>
          <w:bCs/>
          <w:sz w:val="20"/>
        </w:rPr>
      </w:pPr>
    </w:p>
    <w:p w14:paraId="19DD1644" w14:textId="77777777" w:rsidR="00836176" w:rsidRDefault="00836176" w:rsidP="00836176">
      <w:pPr>
        <w:rPr>
          <w:b/>
          <w:bCs/>
          <w:sz w:val="20"/>
        </w:rPr>
      </w:pPr>
      <w:r>
        <w:rPr>
          <w:b/>
          <w:bCs/>
          <w:sz w:val="20"/>
        </w:rPr>
        <w:t>……</w:t>
      </w:r>
    </w:p>
    <w:p w14:paraId="51ABEE17" w14:textId="77777777" w:rsidR="00836176" w:rsidRDefault="00836176" w:rsidP="00836176">
      <w:pPr>
        <w:rPr>
          <w:b/>
          <w:bCs/>
          <w:sz w:val="20"/>
        </w:rPr>
      </w:pPr>
    </w:p>
    <w:p w14:paraId="4BD9DBD2" w14:textId="7B1575EB" w:rsidR="00836176" w:rsidRDefault="00836176" w:rsidP="00836176">
      <w:pPr>
        <w:rPr>
          <w:sz w:val="20"/>
        </w:rPr>
      </w:pPr>
      <w:r>
        <w:rPr>
          <w:sz w:val="20"/>
        </w:rPr>
        <w:t>— Table 9-532b (A-MPDU contents in the HE ack-enabled single-TID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single-TID A-MPDU</w:t>
      </w:r>
      <w:ins w:id="36" w:author="Liwen Chu" w:date="2020-07-14T11:47:00Z">
        <w:r>
          <w:rPr>
            <w:sz w:val="20"/>
          </w:rPr>
          <w:t xml:space="preserve"> or </w:t>
        </w:r>
      </w:ins>
      <w:ins w:id="37" w:author="Liwen Chu" w:date="2020-07-21T08:55:00Z">
        <w:r w:rsidR="004A5005">
          <w:rPr>
            <w:sz w:val="20"/>
          </w:rPr>
          <w:t>a</w:t>
        </w:r>
      </w:ins>
      <w:ins w:id="38" w:author="Liwen Chu" w:date="2020-07-14T11:47:00Z">
        <w:r>
          <w:rPr>
            <w:sz w:val="20"/>
          </w:rPr>
          <w:t>ck-enabled multi-TID A-MPDU</w:t>
        </w:r>
      </w:ins>
      <w:r>
        <w:rPr>
          <w:sz w:val="20"/>
        </w:rPr>
        <w:t xml:space="preserve"> (see 26.6.3.1 (General) and 26.6.3.4 (Ack-enabled multi-TID A-MPDU operation)</w:t>
      </w:r>
      <w:ins w:id="39" w:author="Liwen Chu" w:date="2020-07-14T11:47:00Z">
        <w:r>
          <w:rPr>
            <w:sz w:val="20"/>
          </w:rPr>
          <w:t>)</w:t>
        </w:r>
      </w:ins>
      <w:r>
        <w:rPr>
          <w:sz w:val="20"/>
        </w:rPr>
        <w:t>. The A-MPDU is subject to the following restrictions:</w:t>
      </w:r>
      <w:ins w:id="40" w:author="Liwen Chu" w:date="2020-07-07T11:16:00Z">
        <w:r>
          <w:rPr>
            <w:sz w:val="20"/>
          </w:rPr>
          <w:t xml:space="preserve"> (#24565)</w:t>
        </w:r>
      </w:ins>
    </w:p>
    <w:p w14:paraId="7FD2DD9A" w14:textId="77777777" w:rsidR="00836176" w:rsidRDefault="00836176" w:rsidP="00836176">
      <w:pPr>
        <w:ind w:left="720"/>
        <w:rPr>
          <w:sz w:val="20"/>
        </w:rPr>
      </w:pPr>
      <w:r>
        <w:rPr>
          <w:sz w:val="20"/>
        </w:rPr>
        <w:lastRenderedPageBreak/>
        <w:t>• It shall contain a control response frame if the non-AP STA receives at least another MPDU that solicits an immediate acknowledgment.</w:t>
      </w:r>
    </w:p>
    <w:p w14:paraId="578C66BD" w14:textId="77777777" w:rsidR="00836176" w:rsidRDefault="00836176" w:rsidP="00836176">
      <w:pPr>
        <w:ind w:left="720"/>
        <w:rPr>
          <w:sz w:val="20"/>
        </w:rPr>
      </w:pPr>
      <w:r>
        <w:rPr>
          <w:sz w:val="20"/>
        </w:rPr>
        <w:t xml:space="preserve">• The number of TIDs present in the A-MPDU, in either QoS Data or </w:t>
      </w:r>
      <w:proofErr w:type="spellStart"/>
      <w:r>
        <w:rPr>
          <w:sz w:val="20"/>
        </w:rPr>
        <w:t>BlockAckReq</w:t>
      </w:r>
      <w:proofErr w:type="spellEnd"/>
      <w:r>
        <w:rPr>
          <w:sz w:val="20"/>
        </w:rPr>
        <w:t xml:space="preserve"> frames, shall count towards reaching the TID aggregation limit that is obtained from the TID Aggregation Limit field of the User Info field addressed to the non-AP STA in the Trigger frame.</w:t>
      </w:r>
    </w:p>
    <w:p w14:paraId="404E3C00" w14:textId="77777777" w:rsidR="00836176" w:rsidRDefault="00836176" w:rsidP="00836176">
      <w:pPr>
        <w:ind w:left="720"/>
        <w:rPr>
          <w:sz w:val="20"/>
        </w:rPr>
      </w:pPr>
    </w:p>
    <w:p w14:paraId="14608F97" w14:textId="77777777" w:rsidR="00836176" w:rsidRDefault="00836176" w:rsidP="00836176">
      <w:pPr>
        <w:rPr>
          <w:b/>
          <w:bCs/>
          <w:sz w:val="20"/>
        </w:rPr>
      </w:pPr>
      <w:r>
        <w:rPr>
          <w:b/>
          <w:bCs/>
          <w:sz w:val="20"/>
        </w:rPr>
        <w:t>……</w:t>
      </w:r>
    </w:p>
    <w:p w14:paraId="242B5A59" w14:textId="2E35DB34" w:rsidR="00002969" w:rsidRDefault="00002969" w:rsidP="003F0D15">
      <w:pPr>
        <w:rPr>
          <w:sz w:val="20"/>
        </w:rPr>
      </w:pPr>
    </w:p>
    <w:p w14:paraId="63272FAF" w14:textId="715D2596" w:rsidR="00002969" w:rsidRDefault="00002969" w:rsidP="003F0D15">
      <w:pPr>
        <w:rPr>
          <w:sz w:val="20"/>
        </w:rPr>
      </w:pPr>
    </w:p>
    <w:p w14:paraId="621228F4" w14:textId="77777777" w:rsidR="00055009" w:rsidRPr="006B4FF3" w:rsidRDefault="00055009" w:rsidP="00055009">
      <w:pPr>
        <w:rPr>
          <w:lang w:eastAsia="ko-KR"/>
        </w:rPr>
      </w:pPr>
    </w:p>
    <w:sectPr w:rsidR="00055009" w:rsidRPr="006B4FF3" w:rsidSect="008B3C1D">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97A6" w14:textId="77777777" w:rsidR="00327FA7" w:rsidRDefault="00327FA7">
      <w:r>
        <w:separator/>
      </w:r>
    </w:p>
  </w:endnote>
  <w:endnote w:type="continuationSeparator" w:id="0">
    <w:p w14:paraId="6BF60C06" w14:textId="77777777" w:rsidR="00327FA7" w:rsidRDefault="0032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CE9E" w14:textId="77777777" w:rsidR="00327FA7" w:rsidRDefault="00327FA7">
      <w:r>
        <w:separator/>
      </w:r>
    </w:p>
  </w:footnote>
  <w:footnote w:type="continuationSeparator" w:id="0">
    <w:p w14:paraId="4E531B36" w14:textId="77777777" w:rsidR="00327FA7" w:rsidRDefault="0032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3E48F63"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761FF7">
        <w:t>doc.: IEEE 802.11-20/</w:t>
      </w:r>
      <w:r w:rsidR="00F16DE8">
        <w:t>1022</w:t>
      </w:r>
      <w:r w:rsidR="00761FF7">
        <w:rPr>
          <w:lang w:eastAsia="ko-KR"/>
        </w:rPr>
        <w:t>r</w:t>
      </w:r>
    </w:fldSimple>
    <w:r w:rsidR="00F45646">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69"/>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009"/>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1C88"/>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27FA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1F20"/>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5EE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005"/>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2DD6"/>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C7"/>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450A"/>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1FF7"/>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176"/>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3C1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362D"/>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1CEE"/>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16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0D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134"/>
    <w:rsid w:val="00AA0952"/>
    <w:rsid w:val="00AA0D76"/>
    <w:rsid w:val="00AA0DA3"/>
    <w:rsid w:val="00AA188F"/>
    <w:rsid w:val="00AA1D7C"/>
    <w:rsid w:val="00AA2B9C"/>
    <w:rsid w:val="00AA2C9F"/>
    <w:rsid w:val="00AA36AD"/>
    <w:rsid w:val="00AA3C3D"/>
    <w:rsid w:val="00AA4EB8"/>
    <w:rsid w:val="00AA5088"/>
    <w:rsid w:val="00AA53B0"/>
    <w:rsid w:val="00AA5BB8"/>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3C1"/>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4D5"/>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5249"/>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2F41"/>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7B4"/>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3"/>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6DE8"/>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646"/>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24323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7610">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9634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39967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27772367">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52B8E0-3F62-4872-8CC0-3A6324D2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9124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2020-07-21T15:52:00Z</dcterms:created>
  <dcterms:modified xsi:type="dcterms:W3CDTF">2020-07-21T21:00:00Z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