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F4" w:rsidRDefault="003F651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2610"/>
        <w:gridCol w:w="1629"/>
        <w:gridCol w:w="2349"/>
      </w:tblGrid>
      <w:tr w:rsidR="00277A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 11</w:t>
            </w:r>
            <w:proofErr w:type="spellStart"/>
            <w:r>
              <w:rPr>
                <w:rFonts w:eastAsia="宋体" w:hint="eastAsia"/>
                <w:lang w:val="en-US" w:eastAsia="zh-CN"/>
              </w:rPr>
              <w:t>bd</w:t>
            </w:r>
            <w:proofErr w:type="spellEnd"/>
            <w:r>
              <w:rPr>
                <w:lang w:eastAsia="ko-KR"/>
              </w:rPr>
              <w:t xml:space="preserve"> D</w:t>
            </w:r>
            <w:r>
              <w:rPr>
                <w:rFonts w:eastAsia="宋体" w:hint="eastAsia"/>
                <w:lang w:val="en-US" w:eastAsia="zh-CN"/>
              </w:rPr>
              <w:t>0.3</w:t>
            </w:r>
            <w:r>
              <w:rPr>
                <w:lang w:eastAsia="ko-KR"/>
              </w:rPr>
              <w:t xml:space="preserve"> PHY Service Interface Section </w:t>
            </w:r>
          </w:p>
        </w:tc>
      </w:tr>
      <w:tr w:rsidR="00277A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20-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  <w:lang w:eastAsia="ko-KR"/>
              </w:rPr>
              <w:t>-</w:t>
            </w:r>
            <w:r>
              <w:rPr>
                <w:rFonts w:eastAsia="宋体" w:hint="eastAsia"/>
                <w:b w:val="0"/>
                <w:sz w:val="20"/>
                <w:lang w:val="en-US" w:eastAsia="zh-CN"/>
              </w:rPr>
              <w:t>18</w:t>
            </w:r>
          </w:p>
        </w:tc>
      </w:tr>
      <w:tr w:rsidR="00277A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77AF4">
        <w:trPr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77AF4">
        <w:trPr>
          <w:trHeight w:val="359"/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277AF4">
        <w:trPr>
          <w:trHeight w:val="359"/>
          <w:jc w:val="center"/>
        </w:trPr>
        <w:tc>
          <w:tcPr>
            <w:tcW w:w="1548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both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>Zhiqiang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val="en-US" w:eastAsia="zh-CN"/>
              </w:rPr>
              <w:t xml:space="preserve"> Han</w:t>
            </w:r>
          </w:p>
        </w:tc>
        <w:tc>
          <w:tcPr>
            <w:tcW w:w="144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ZTE  R&amp;D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center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Wuxingduan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Xifeng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Rd.,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</w:tcPr>
          <w:p w:rsidR="00277AF4" w:rsidRDefault="003F65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ac"/>
                  <w:rFonts w:eastAsia="宋体" w:hint="eastAsia"/>
                  <w:b w:val="0"/>
                  <w:sz w:val="18"/>
                  <w:szCs w:val="18"/>
                  <w:lang w:val="en-US" w:eastAsia="zh-CN"/>
                </w:rPr>
                <w:t>Han.zhiqiang1@zte.com.cn</w:t>
              </w:r>
            </w:hyperlink>
          </w:p>
        </w:tc>
      </w:tr>
      <w:tr w:rsidR="00277AF4">
        <w:trPr>
          <w:trHeight w:val="359"/>
          <w:jc w:val="center"/>
        </w:trPr>
        <w:tc>
          <w:tcPr>
            <w:tcW w:w="1548" w:type="dxa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629" w:type="dxa"/>
            <w:vAlign w:val="center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</w:tcPr>
          <w:p w:rsidR="00277AF4" w:rsidRDefault="00277AF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77AF4" w:rsidRDefault="00277AF4">
      <w:pPr>
        <w:pStyle w:val="T1"/>
        <w:spacing w:after="120"/>
        <w:rPr>
          <w:sz w:val="22"/>
        </w:rPr>
      </w:pPr>
    </w:p>
    <w:p w:rsidR="00277AF4" w:rsidRDefault="00277AF4">
      <w:pPr>
        <w:pStyle w:val="T1"/>
        <w:spacing w:after="120"/>
        <w:rPr>
          <w:sz w:val="22"/>
        </w:rPr>
      </w:pPr>
    </w:p>
    <w:p w:rsidR="00277AF4" w:rsidRDefault="003F6516">
      <w:pPr>
        <w:pStyle w:val="T1"/>
        <w:spacing w:after="120"/>
      </w:pPr>
      <w:r>
        <w:t>Abstract</w:t>
      </w:r>
    </w:p>
    <w:p w:rsidR="00277AF4" w:rsidRDefault="003F6516"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eastAsia="宋体" w:hint="eastAsia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eastAsia="宋体" w:hint="eastAsia"/>
          <w:sz w:val="20"/>
          <w:lang w:eastAsia="zh-CN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5 </w:t>
      </w:r>
      <w:r>
        <w:rPr>
          <w:rFonts w:eastAsia="宋体" w:hint="eastAsia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related to PHY Service Interface </w:t>
      </w:r>
      <w:r>
        <w:rPr>
          <w:sz w:val="20"/>
          <w:lang w:eastAsia="ko-KR"/>
        </w:rPr>
        <w:t>of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sz w:val="20"/>
          <w:lang w:eastAsia="ko-KR"/>
        </w:rPr>
        <w:t xml:space="preserve"> D</w:t>
      </w:r>
      <w:r>
        <w:rPr>
          <w:rFonts w:eastAsia="宋体" w:hint="eastAsia"/>
          <w:sz w:val="20"/>
          <w:lang w:val="en-US" w:eastAsia="zh-CN"/>
        </w:rPr>
        <w:t>0.3 (unapproved)</w:t>
      </w:r>
      <w:r>
        <w:rPr>
          <w:rFonts w:eastAsia="宋体" w:hint="eastAsia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eastAsia="宋体" w:hint="eastAsia"/>
          <w:sz w:val="20"/>
          <w:lang w:eastAsia="zh-CN"/>
        </w:rPr>
        <w:t xml:space="preserve"> to IEEE P802.11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D</w:t>
      </w:r>
      <w:r>
        <w:rPr>
          <w:rFonts w:eastAsia="宋体" w:hint="eastAsia"/>
          <w:sz w:val="20"/>
          <w:lang w:val="en-US" w:eastAsia="zh-CN"/>
        </w:rPr>
        <w:t>0.3</w:t>
      </w:r>
      <w:r>
        <w:rPr>
          <w:rFonts w:eastAsia="宋体"/>
          <w:sz w:val="20"/>
          <w:lang w:val="en-US" w:eastAsia="zh-CN"/>
        </w:rPr>
        <w:t>0</w:t>
      </w:r>
      <w:r>
        <w:rPr>
          <w:rFonts w:eastAsia="宋体" w:hint="eastAsia"/>
          <w:sz w:val="20"/>
          <w:lang w:val="en-US" w:eastAsia="zh-CN"/>
        </w:rPr>
        <w:t xml:space="preserve"> </w:t>
      </w:r>
      <w:r>
        <w:rPr>
          <w:rFonts w:eastAsia="宋体" w:hint="eastAsia"/>
          <w:sz w:val="20"/>
          <w:lang w:eastAsia="zh-CN"/>
        </w:rPr>
        <w:t>to TG</w:t>
      </w:r>
      <w:proofErr w:type="spellStart"/>
      <w:r>
        <w:rPr>
          <w:rFonts w:eastAsia="宋体" w:hint="eastAsia"/>
          <w:sz w:val="20"/>
          <w:lang w:val="en-US" w:eastAsia="zh-CN"/>
        </w:rPr>
        <w:t>bd</w:t>
      </w:r>
      <w:proofErr w:type="spellEnd"/>
      <w:r>
        <w:rPr>
          <w:rFonts w:eastAsia="宋体" w:hint="eastAsia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 w:rsidR="00277AF4" w:rsidRDefault="00277AF4">
      <w:pPr>
        <w:jc w:val="both"/>
        <w:rPr>
          <w:rFonts w:eastAsia="宋体"/>
          <w:sz w:val="20"/>
          <w:lang w:eastAsia="zh-CN"/>
        </w:rPr>
      </w:pPr>
    </w:p>
    <w:p w:rsidR="00277AF4" w:rsidRDefault="003F6516"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eastAsia="宋体" w:hint="eastAsia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eastAsia="宋体" w:hint="eastAsia"/>
          <w:sz w:val="20"/>
          <w:lang w:val="en-US" w:eastAsia="zh-CN"/>
        </w:rPr>
        <w:t xml:space="preserve">247, 128, 254, 359, 360 </w:t>
      </w:r>
    </w:p>
    <w:p w:rsidR="00277AF4" w:rsidRDefault="00277AF4">
      <w:pPr>
        <w:jc w:val="both"/>
        <w:rPr>
          <w:rFonts w:eastAsia="宋体"/>
          <w:sz w:val="20"/>
          <w:lang w:val="en-US" w:eastAsia="zh-CN"/>
        </w:rPr>
      </w:pPr>
    </w:p>
    <w:p w:rsidR="00277AF4" w:rsidRDefault="00277AF4">
      <w:pPr>
        <w:jc w:val="both"/>
        <w:rPr>
          <w:sz w:val="20"/>
        </w:rPr>
      </w:pPr>
    </w:p>
    <w:p w:rsidR="00277AF4" w:rsidRDefault="00277AF4">
      <w:pPr>
        <w:jc w:val="both"/>
        <w:rPr>
          <w:sz w:val="20"/>
        </w:rPr>
      </w:pPr>
    </w:p>
    <w:p w:rsidR="00277AF4" w:rsidRDefault="003F6516">
      <w:pPr>
        <w:jc w:val="both"/>
        <w:rPr>
          <w:sz w:val="20"/>
        </w:rPr>
      </w:pPr>
      <w:r>
        <w:rPr>
          <w:sz w:val="20"/>
        </w:rPr>
        <w:t>Revisions:</w:t>
      </w:r>
    </w:p>
    <w:p w:rsidR="00277AF4" w:rsidRDefault="003F6516">
      <w:pPr>
        <w:pStyle w:val="11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 w:rsidR="00277AF4" w:rsidRDefault="00277AF4"/>
    <w:p w:rsidR="00277AF4" w:rsidRDefault="00277AF4"/>
    <w:p w:rsidR="00277AF4" w:rsidRDefault="003F6516">
      <w:pPr>
        <w:tabs>
          <w:tab w:val="left" w:pos="8387"/>
        </w:tabs>
      </w:pPr>
      <w:r>
        <w:tab/>
      </w:r>
    </w:p>
    <w:p w:rsidR="00277AF4" w:rsidRDefault="003F6516"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lastRenderedPageBreak/>
        <w:tab/>
      </w:r>
    </w:p>
    <w:p w:rsidR="00277AF4" w:rsidRDefault="003F6516">
      <w:r>
        <w:t>Interpretation of a Motion to Adopt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lang w:eastAsia="ko-KR"/>
        </w:rPr>
      </w:pPr>
      <w:r>
        <w:rPr>
          <w:lang w:eastAsia="ko-KR"/>
        </w:rPr>
        <w:t>A motion</w:t>
      </w:r>
      <w:r>
        <w:rPr>
          <w:rFonts w:eastAsia="宋体" w:hint="eastAsia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Draft.  </w:t>
      </w:r>
      <w:r>
        <w:rPr>
          <w:rFonts w:eastAsia="宋体" w:hint="eastAsia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eastAsia="宋体" w:hint="eastAsia"/>
          <w:lang w:val="en-US" w:eastAsia="zh-CN"/>
        </w:rPr>
        <w:t xml:space="preserve">unapproved </w:t>
      </w:r>
      <w:r>
        <w:rPr>
          <w:lang w:eastAsia="ko-KR"/>
        </w:rPr>
        <w:t>TG</w:t>
      </w:r>
      <w:proofErr w:type="spellStart"/>
      <w:r>
        <w:rPr>
          <w:rFonts w:eastAsia="宋体" w:hint="eastAsia"/>
          <w:lang w:val="en-US" w:eastAsia="zh-CN"/>
        </w:rPr>
        <w:t>bd</w:t>
      </w:r>
      <w:proofErr w:type="spellEnd"/>
      <w:r>
        <w:rPr>
          <w:lang w:eastAsia="ko-KR"/>
        </w:rPr>
        <w:t xml:space="preserve"> Draft</w:t>
      </w:r>
      <w:r>
        <w:rPr>
          <w:rFonts w:eastAsia="宋体" w:hint="eastAsia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77AF4" w:rsidRDefault="00277AF4">
      <w:pPr>
        <w:rPr>
          <w:lang w:eastAsia="ko-KR"/>
        </w:rPr>
      </w:pPr>
    </w:p>
    <w:p w:rsidR="00277AF4" w:rsidRDefault="003F651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proofErr w:type="spellStart"/>
      <w:r>
        <w:rPr>
          <w:rFonts w:eastAsia="宋体" w:hint="eastAsia"/>
          <w:b/>
          <w:bCs/>
          <w:i/>
          <w:iCs/>
          <w:lang w:val="en-US" w:eastAsia="zh-CN"/>
        </w:rPr>
        <w:t>bd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27.09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NON_HT_MODULATION parameter should be defined in the Table 32-1. Figure 32-1 and Figure 32-2 should be updated with this modification.  And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coresponding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subclause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should be added.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Subclause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L-SIG includes the concept of a non-HT duplicate PPDU.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Since 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 xml:space="preserve">NGV supports both 10 MHz and 20 MHz operation, </w:t>
            </w:r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 xml:space="preserve">a non-HT duplicate PPDU could be helpful in access control and protection, as </w:t>
            </w:r>
            <w:proofErr w:type="spellStart"/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>Liwen</w:t>
            </w:r>
            <w:proofErr w:type="spellEnd"/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lang w:val="en-US" w:eastAsia="zh-CN"/>
              </w:rPr>
              <w:t xml:space="preserve"> suggested, 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RTS/CTS exchange can improve the throughput by avoiding the collision of long data PPDU. We should keep the duplicate 10MHz 11p PPDUs for RTS/CTS. The responding </w:t>
            </w:r>
            <w:proofErr w:type="spellStart"/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>Ack</w:t>
            </w:r>
            <w:proofErr w:type="spellEnd"/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</w:rPr>
              <w:t>/BA solicited by 20MHz PPDU should also be in duplicate 10MHz 11p PPDUs to avoid EIFS recovery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”</w:t>
            </w:r>
            <w:r>
              <w:rPr>
                <w:rFonts w:ascii="Calibri" w:eastAsia="宋体" w:hAnsi="Calibri" w:cs="Calibri" w:hint="eastAsia"/>
                <w:color w:val="000000"/>
                <w:sz w:val="16"/>
                <w:szCs w:val="16"/>
                <w:shd w:val="clear" w:color="auto" w:fill="FFFFFF"/>
                <w:lang w:val="en-US" w:eastAsia="zh-CN"/>
              </w:rPr>
              <w:t>.</w:t>
            </w:r>
            <w:r>
              <w:rPr>
                <w:rFonts w:ascii="Calibri" w:eastAsia="宋体" w:hAnsi="Calibri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 Therefore the author of this CR agrees with the commenter that 11bd should support duplicate Non-NGV PPDU operation.  </w:t>
            </w:r>
          </w:p>
          <w:p w:rsidR="00277AF4" w:rsidRDefault="00277AF4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247 as in document 11-20/0790r0.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The "APEP_LENGTH" and "PSDU_LENGTH" are missing in Table 32-1.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Add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entires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for "APEP_LENGTH" and "PSDU_LENGTH".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bCs/>
                <w:sz w:val="16"/>
                <w:szCs w:val="16"/>
                <w:lang w:val="en-US" w:eastAsia="zh-CN"/>
              </w:rPr>
              <w:t xml:space="preserve">Agree on the comment. </w:t>
            </w: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Refer to consensus in the 11bd spec framework document (11-19/0497r6):</w:t>
            </w:r>
          </w:p>
          <w:p w:rsidR="00277AF4" w:rsidRDefault="003F6516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“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11bd enables both A-MSDU and A-MPDU operation to work for unicast OCB and not to exceed the constraints on A-MSDU in A-MPDU as defined in 802.11ac. </w:t>
            </w:r>
          </w:p>
          <w:p w:rsidR="00277AF4" w:rsidRDefault="003F6516">
            <w:pP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[</w:t>
            </w:r>
            <w:sdt>
              <w:sdtPr>
                <w:rPr>
                  <w:rFonts w:ascii="Calibri" w:hAnsi="Calibri" w:cs="Calibri"/>
                  <w:i/>
                  <w:iCs/>
                  <w:sz w:val="16"/>
                  <w:szCs w:val="16"/>
                  <w:lang w:val="en-US"/>
                </w:rPr>
                <w:id w:val="968786788"/>
              </w:sdtPr>
              <w:sdtEndPr/>
              <w:sdtContent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begin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instrText xml:space="preserve"> CITATION Sep19 \l 1033 </w:instrTex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separate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t xml:space="preserve"> [4]</w: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 xml:space="preserve"> Motion #36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  <w: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  <w:t>”</w:t>
            </w:r>
          </w:p>
          <w:p w:rsidR="00277AF4" w:rsidRDefault="00277AF4">
            <w:pPr>
              <w:rPr>
                <w:lang w:val="en-US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PSDU_LENGTH is used for MAC to calculate padding and APEP_LENGTH is used by PHY to construct PPDU.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128 as in document 11-20/0790r0. </w:t>
            </w:r>
          </w:p>
        </w:tc>
      </w:tr>
    </w:tbl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tbl>
      <w:tblPr>
        <w:tblpPr w:leftFromText="180" w:rightFromText="180" w:vertAnchor="text" w:horzAnchor="page" w:tblpX="987" w:tblpY="395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812"/>
        <w:gridCol w:w="2706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The "APEP_LENGTH" and "PSDU_LENGTH" are missing in Table 32-1.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Add </w:t>
            </w:r>
            <w:proofErr w:type="spellStart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entires</w:t>
            </w:r>
            <w:proofErr w:type="spellEnd"/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 xml:space="preserve"> for "APEP_LENGTH" and "PSDU_LENGTH".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</w:pPr>
            <w:r>
              <w:rPr>
                <w:rFonts w:ascii="Calibri" w:eastAsia="宋体" w:hAnsi="Calibri" w:cs="Calibri" w:hint="eastAsia"/>
                <w:bCs/>
                <w:sz w:val="16"/>
                <w:szCs w:val="16"/>
                <w:lang w:val="en-US" w:eastAsia="zh-CN"/>
              </w:rPr>
              <w:t xml:space="preserve">Agree on the comment. </w:t>
            </w: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Refer to consensus in the 11bd spec framework document (11-19/0497r6):</w:t>
            </w:r>
          </w:p>
          <w:p w:rsidR="00277AF4" w:rsidRDefault="003F6516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宋体" w:hAnsi="Calibri" w:cs="Calibri"/>
                <w:bCs/>
                <w:sz w:val="16"/>
                <w:szCs w:val="16"/>
                <w:lang w:val="en-US" w:eastAsia="zh-CN"/>
              </w:rPr>
              <w:t>“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11bd enables both A-MSDU and A-MPDU operation to work for unicast OCB and not to exceed the constraints on A-MSDU in A-MPDU as defined in 802.11ac. </w:t>
            </w:r>
          </w:p>
          <w:p w:rsidR="00277AF4" w:rsidRDefault="003F6516">
            <w:pP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[</w:t>
            </w:r>
            <w:sdt>
              <w:sdtPr>
                <w:rPr>
                  <w:rFonts w:ascii="Calibri" w:hAnsi="Calibri" w:cs="Calibri"/>
                  <w:i/>
                  <w:iCs/>
                  <w:sz w:val="16"/>
                  <w:szCs w:val="16"/>
                  <w:lang w:val="en-US"/>
                </w:rPr>
                <w:id w:val="1124357170"/>
              </w:sdtPr>
              <w:sdtEndPr/>
              <w:sdtContent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begin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instrText xml:space="preserve"> CITATION Sep19 \l 1033 </w:instrTex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separate"/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t xml:space="preserve"> [4]</w:t>
                </w:r>
                <w:r>
                  <w:rPr>
                    <w:rFonts w:ascii="Calibri" w:hAnsi="Calibri" w:cs="Calibri"/>
                    <w:i/>
                    <w:iCs/>
                    <w:sz w:val="16"/>
                    <w:szCs w:val="16"/>
                    <w:lang w:val="en-US"/>
                  </w:rPr>
                  <w:fldChar w:fldCharType="end"/>
                </w:r>
              </w:sdtContent>
            </w:sdt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 xml:space="preserve"> Motion #36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  <w:r>
              <w:rPr>
                <w:rFonts w:ascii="Calibri" w:eastAsia="宋体" w:hAnsi="Calibri" w:cs="Calibri"/>
                <w:sz w:val="16"/>
                <w:szCs w:val="16"/>
                <w:lang w:val="en-US" w:eastAsia="zh-CN"/>
              </w:rPr>
              <w:t>”</w:t>
            </w:r>
          </w:p>
          <w:p w:rsidR="00277AF4" w:rsidRDefault="00277AF4">
            <w:pPr>
              <w:rPr>
                <w:lang w:val="en-US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PSDU_LENGTH is used for MAC to calculate padding and APEP_LENGTH is used by PHY to construct PPDU.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128 as in document 11-20/0790r0. </w:t>
            </w:r>
          </w:p>
        </w:tc>
      </w:tr>
    </w:tbl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247/128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implement following modification to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Table 32-1 (TXVECTOR and RXVECTOR parameters) in sub-clause 32.2.2 (TXVECTOR and RXVECTOR)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 w:rsidR="00221038">
        <w:rPr>
          <w:rFonts w:eastAsia="宋体"/>
          <w:b/>
          <w:bCs/>
          <w:i/>
          <w:iCs/>
          <w:highlight w:val="yellow"/>
          <w:lang w:eastAsia="zh-CN"/>
        </w:rPr>
        <w:t>247/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128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eastAsia="宋体" w:hint="eastAsia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aa"/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86"/>
        <w:gridCol w:w="5079"/>
        <w:gridCol w:w="503"/>
        <w:gridCol w:w="502"/>
      </w:tblGrid>
      <w:tr w:rsidR="00277AF4">
        <w:trPr>
          <w:trHeight w:val="1394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 w:rsidR="00277AF4">
        <w:trPr>
          <w:trHeight w:val="1002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FORMAT</w:t>
            </w:r>
          </w:p>
        </w:tc>
        <w:tc>
          <w:tcPr>
            <w:tcW w:w="2686" w:type="dxa"/>
            <w:vAlign w:val="center"/>
          </w:tcPr>
          <w:p w:rsidR="00277AF4" w:rsidRDefault="00277AF4">
            <w:pPr>
              <w:spacing w:line="257" w:lineRule="auto"/>
              <w:jc w:val="both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Determines the format of the PPDU.</w:t>
            </w:r>
          </w:p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Enumerated type:</w:t>
            </w:r>
          </w:p>
          <w:p w:rsidR="00277AF4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NON_NGV</w:t>
            </w:r>
            <w:r w:rsidR="004D5BD3">
              <w:rPr>
                <w:rFonts w:eastAsia="TimesNewRomanPSMT"/>
                <w:sz w:val="20"/>
                <w:lang w:val="en-US" w:eastAsia="zh-CN"/>
              </w:rPr>
              <w:t>_10</w:t>
            </w:r>
            <w:r>
              <w:rPr>
                <w:rFonts w:eastAsia="TimesNewRomanPSMT"/>
                <w:sz w:val="20"/>
                <w:lang w:val="en-US" w:eastAsia="zh-CN"/>
              </w:rPr>
              <w:t xml:space="preserve"> indicates Clause 17</w:t>
            </w:r>
            <w:r w:rsidR="004D5BD3">
              <w:rPr>
                <w:rFonts w:eastAsia="TimesNewRomanPSMT"/>
                <w:sz w:val="20"/>
                <w:lang w:val="en-US" w:eastAsia="zh-CN"/>
              </w:rPr>
              <w:t xml:space="preserve"> PPDU format</w:t>
            </w:r>
            <w:r w:rsidR="004D5BD3" w:rsidRPr="004D5BD3">
              <w:rPr>
                <w:rFonts w:eastAsia="TimesNewRomanPSMT"/>
                <w:color w:val="000000" w:themeColor="text1"/>
                <w:sz w:val="20"/>
                <w:lang w:val="en-US" w:eastAsia="zh-CN"/>
              </w:rPr>
              <w:t xml:space="preserve"> for 10 MHz channel spacing</w:t>
            </w:r>
            <w:r w:rsidRPr="004D5BD3">
              <w:rPr>
                <w:rFonts w:eastAsia="TimesNewRomanPSMT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4633"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or Non-NGV </w:t>
            </w:r>
            <w:r w:rsidR="00814633"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d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uplicate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PPDU format</w:t>
            </w:r>
            <w:r>
              <w:rPr>
                <w:rFonts w:eastAsia="TimesNewRomanPSMT"/>
                <w:sz w:val="20"/>
                <w:lang w:val="en-US" w:eastAsia="zh-CN"/>
              </w:rPr>
              <w:t xml:space="preserve">. 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247]</w:t>
            </w:r>
          </w:p>
          <w:p w:rsidR="00277AF4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NGV indicates NGV PPDU format</w:t>
            </w:r>
            <w:r w:rsidR="006D5E86">
              <w:rPr>
                <w:rFonts w:eastAsia="TimesNewRomanPSMT"/>
                <w:sz w:val="20"/>
                <w:lang w:val="en-US" w:eastAsia="zh-CN"/>
              </w:rPr>
              <w:t xml:space="preserve"> as defined in Clause 32.</w:t>
            </w:r>
            <w:r w:rsidR="00D7035D">
              <w:rPr>
                <w:rFonts w:eastAsia="TimesNewRomanPSMT"/>
                <w:sz w:val="20"/>
                <w:lang w:val="en-US" w:eastAsia="zh-CN"/>
              </w:rPr>
              <w:t>d</w:t>
            </w:r>
          </w:p>
        </w:tc>
        <w:tc>
          <w:tcPr>
            <w:tcW w:w="503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</w:tr>
      <w:tr w:rsidR="00277AF4">
        <w:trPr>
          <w:trHeight w:val="149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NON_</w:t>
            </w: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NGV_</w:t>
            </w: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MODULATION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jc w:val="both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FORMAT is NON_NGV</w:t>
            </w:r>
            <w:r w:rsidR="00477E3F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_10</w:t>
            </w:r>
          </w:p>
        </w:tc>
        <w:tc>
          <w:tcPr>
            <w:tcW w:w="5079" w:type="dxa"/>
            <w:vAlign w:val="center"/>
          </w:tcPr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In TXVECTOR, indicates the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of the transmitted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on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-NGV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PPDU.</w:t>
            </w:r>
          </w:p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In RXVECTOR, indicates the estimated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of the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received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on-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PPDU.</w:t>
            </w:r>
          </w:p>
          <w:p w:rsidR="00277AF4" w:rsidRPr="004D5BD3" w:rsidRDefault="003F6516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Enumerated type:</w:t>
            </w:r>
          </w:p>
          <w:p w:rsidR="00277AF4" w:rsidRPr="004D5BD3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OFDM indicates Clause 17 (Orthogonal frequency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d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ivision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multiplexing (OFDM) PHY specification)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format;</w:t>
            </w:r>
          </w:p>
          <w:p w:rsidR="00277AF4" w:rsidRPr="004D5BD3" w:rsidRDefault="003F6516">
            <w:pPr>
              <w:spacing w:beforeLines="50" w:before="120" w:afterLines="50" w:after="120"/>
              <w:ind w:firstLineChars="100" w:firstLine="20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lastRenderedPageBreak/>
              <w:t>NON_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_</w:t>
            </w:r>
            <w:r w:rsidR="00477E3F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10_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DUP_OFDM indicates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 xml:space="preserve"> Non-NGV</w:t>
            </w: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 xml:space="preserve"> duplicate </w:t>
            </w: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PPDU format.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lastRenderedPageBreak/>
              <w:t>Y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</w:tr>
      <w:tr w:rsidR="00277AF4">
        <w:trPr>
          <w:trHeight w:val="90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both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Not present</w:t>
            </w:r>
            <w:r w:rsidRPr="004D5BD3">
              <w:rPr>
                <w:rFonts w:eastAsia="TimesNewRomanPSMT"/>
                <w:color w:val="0070C0"/>
                <w:sz w:val="20"/>
                <w:lang w:val="en-US"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247]</w:t>
            </w:r>
          </w:p>
        </w:tc>
        <w:tc>
          <w:tcPr>
            <w:tcW w:w="503" w:type="dxa"/>
            <w:vAlign w:val="center"/>
          </w:tcPr>
          <w:p w:rsidR="00277AF4" w:rsidRPr="004D5BD3" w:rsidRDefault="004D5BD3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 w:rsidR="00277AF4" w:rsidRPr="004D5BD3" w:rsidRDefault="004D5BD3">
            <w:pPr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90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jc w:val="both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TimesNewRomanPSMT"/>
                <w:sz w:val="20"/>
                <w:lang w:val="en-US" w:eastAsia="zh-CN"/>
              </w:rPr>
              <w:t>...</w:t>
            </w:r>
          </w:p>
        </w:tc>
        <w:tc>
          <w:tcPr>
            <w:tcW w:w="503" w:type="dxa"/>
            <w:textDirection w:val="btLr"/>
            <w:vAlign w:val="center"/>
          </w:tcPr>
          <w:p w:rsidR="00277AF4" w:rsidRDefault="003F6516">
            <w:pPr>
              <w:spacing w:line="257" w:lineRule="auto"/>
              <w:ind w:left="113" w:right="113"/>
              <w:jc w:val="center"/>
              <w:rPr>
                <w:rFonts w:eastAsia="TimesNewRomanPSMT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...</w:t>
            </w:r>
          </w:p>
        </w:tc>
        <w:tc>
          <w:tcPr>
            <w:tcW w:w="502" w:type="dxa"/>
            <w:vAlign w:val="center"/>
          </w:tcPr>
          <w:p w:rsidR="00277AF4" w:rsidRDefault="00277AF4">
            <w:pPr>
              <w:jc w:val="center"/>
              <w:rPr>
                <w:rFonts w:eastAsia="TimesNewRomanPSMT"/>
                <w:sz w:val="20"/>
                <w:lang w:val="en-US" w:eastAsia="zh-CN"/>
              </w:rPr>
            </w:pPr>
          </w:p>
        </w:tc>
      </w:tr>
      <w:tr w:rsidR="00277AF4">
        <w:trPr>
          <w:trHeight w:val="181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APEP_LENGTH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jc w:val="both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 w:rsidR="00277AF4" w:rsidRPr="004D5BD3" w:rsidRDefault="005358AD" w:rsidP="005358AD">
            <w:pPr>
              <w:spacing w:beforeLines="50" w:before="120" w:afterLines="50" w:after="120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u w:val="single"/>
              </w:rPr>
              <w:t>I</w:t>
            </w:r>
            <w:r w:rsidR="003F6516" w:rsidRPr="004D5BD3">
              <w:rPr>
                <w:color w:val="0070C0"/>
                <w:sz w:val="20"/>
                <w:u w:val="single"/>
              </w:rPr>
              <w:t>ndicates the number of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="003F6516" w:rsidRPr="004D5BD3">
              <w:rPr>
                <w:color w:val="0070C0"/>
                <w:sz w:val="20"/>
                <w:u w:val="single"/>
              </w:rPr>
              <w:t xml:space="preserve">octets in the range </w:t>
            </w:r>
            <w:r>
              <w:rPr>
                <w:color w:val="0070C0"/>
                <w:sz w:val="20"/>
                <w:u w:val="single"/>
              </w:rPr>
              <w:t>0</w:t>
            </w:r>
            <w:r w:rsidR="003F6516" w:rsidRPr="004D5BD3">
              <w:rPr>
                <w:color w:val="0070C0"/>
                <w:sz w:val="20"/>
                <w:u w:val="single"/>
              </w:rPr>
              <w:t xml:space="preserve"> to 1 048 575 in the A-MPDU pre-EOF padding (see 10.12.2 (A-MPDU length limit rules)) carried in the PSDU.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TimesNewRomanPSMT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TimesNewRomanPSMT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82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Not present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 xml:space="preserve"> [CID# 128]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133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 w:rsidR="00277AF4" w:rsidRPr="004D5BD3" w:rsidRDefault="003F6516"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PSDU_LENGTH</w:t>
            </w:r>
          </w:p>
        </w:tc>
        <w:tc>
          <w:tcPr>
            <w:tcW w:w="2686" w:type="dxa"/>
            <w:vAlign w:val="center"/>
          </w:tcPr>
          <w:p w:rsidR="00277AF4" w:rsidRPr="004D5BD3" w:rsidRDefault="003F6516">
            <w:pPr>
              <w:spacing w:line="257" w:lineRule="auto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 w:rsidR="00277AF4" w:rsidRPr="004D5BD3" w:rsidRDefault="005358AD" w:rsidP="00ED0A32">
            <w:pPr>
              <w:spacing w:beforeLines="50" w:before="120" w:afterLines="50" w:after="120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I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ndicates the number of octets in the range 0 to </w:t>
            </w:r>
            <w:proofErr w:type="spellStart"/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aPSDUMaxLength</w:t>
            </w:r>
            <w:proofErr w:type="spellEnd"/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octets (see Table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32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>-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xx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(NGV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PHY characteristics))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 xml:space="preserve">in 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the </w:t>
            </w:r>
            <w:r w:rsidR="003F6516"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NGV</w:t>
            </w:r>
            <w:r w:rsidR="003F6516" w:rsidRPr="004D5BD3"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  <w:t xml:space="preserve"> PSDU. 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499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Y</w:t>
            </w:r>
          </w:p>
        </w:tc>
      </w:tr>
      <w:tr w:rsidR="00277AF4">
        <w:trPr>
          <w:trHeight w:val="105"/>
          <w:jc w:val="center"/>
        </w:trPr>
        <w:tc>
          <w:tcPr>
            <w:tcW w:w="450" w:type="dxa"/>
            <w:vMerge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3F6516">
            <w:pPr>
              <w:spacing w:line="257" w:lineRule="auto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color w:val="0000FF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Not present</w:t>
            </w:r>
            <w:r>
              <w:rPr>
                <w:rFonts w:eastAsia="宋体" w:hint="eastAsia"/>
                <w:i/>
                <w:iCs/>
                <w:color w:val="000000" w:themeColor="text1"/>
                <w:sz w:val="20"/>
                <w:highlight w:val="yellow"/>
                <w:lang w:val="en-US" w:eastAsia="zh-CN"/>
              </w:rPr>
              <w:t>[CID# 128]</w:t>
            </w:r>
          </w:p>
        </w:tc>
        <w:tc>
          <w:tcPr>
            <w:tcW w:w="503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  <w:tc>
          <w:tcPr>
            <w:tcW w:w="499" w:type="dxa"/>
            <w:vAlign w:val="center"/>
          </w:tcPr>
          <w:p w:rsidR="00277AF4" w:rsidRPr="004D5BD3" w:rsidRDefault="003F6516">
            <w:pPr>
              <w:spacing w:line="257" w:lineRule="auto"/>
              <w:jc w:val="center"/>
              <w:rPr>
                <w:rFonts w:eastAsia="宋体"/>
                <w:color w:val="0070C0"/>
                <w:sz w:val="20"/>
                <w:u w:val="single"/>
                <w:lang w:val="en-US" w:eastAsia="zh-CN"/>
              </w:rPr>
            </w:pPr>
            <w:r w:rsidRPr="004D5BD3">
              <w:rPr>
                <w:rFonts w:eastAsia="宋体" w:hint="eastAsia"/>
                <w:color w:val="0070C0"/>
                <w:sz w:val="20"/>
                <w:u w:val="single"/>
                <w:lang w:val="en-US" w:eastAsia="zh-CN"/>
              </w:rPr>
              <w:t>N</w:t>
            </w:r>
          </w:p>
        </w:tc>
      </w:tr>
      <w:tr w:rsidR="00277AF4">
        <w:trPr>
          <w:trHeight w:val="105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4D5BD3">
            <w:pPr>
              <w:spacing w:line="257" w:lineRule="auto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/>
                <w:sz w:val="20"/>
                <w:lang w:val="en-US" w:eastAsia="zh-CN"/>
              </w:rPr>
              <w:t>……</w:t>
            </w:r>
          </w:p>
        </w:tc>
        <w:tc>
          <w:tcPr>
            <w:tcW w:w="5079" w:type="dxa"/>
            <w:vAlign w:val="center"/>
          </w:tcPr>
          <w:p w:rsidR="00277AF4" w:rsidRDefault="00277AF4">
            <w:pPr>
              <w:spacing w:beforeLines="50" w:before="120" w:afterLines="50" w:after="120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</w:tr>
      <w:tr w:rsidR="00277AF4">
        <w:trPr>
          <w:trHeight w:val="105"/>
          <w:jc w:val="center"/>
        </w:trPr>
        <w:tc>
          <w:tcPr>
            <w:tcW w:w="450" w:type="dxa"/>
            <w:textDirection w:val="btLr"/>
            <w:vAlign w:val="center"/>
          </w:tcPr>
          <w:p w:rsidR="00277AF4" w:rsidRDefault="00277AF4">
            <w:pPr>
              <w:spacing w:line="257" w:lineRule="auto"/>
              <w:ind w:left="113" w:right="113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 w:rsidR="00277AF4" w:rsidRDefault="00277AF4">
            <w:pPr>
              <w:spacing w:line="257" w:lineRule="auto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79" w:type="dxa"/>
            <w:vAlign w:val="center"/>
          </w:tcPr>
          <w:p w:rsidR="00277AF4" w:rsidRDefault="00277AF4">
            <w:pPr>
              <w:spacing w:beforeLines="50" w:before="120" w:afterLines="50" w:after="120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  <w:tc>
          <w:tcPr>
            <w:tcW w:w="499" w:type="dxa"/>
            <w:vAlign w:val="center"/>
          </w:tcPr>
          <w:p w:rsidR="00277AF4" w:rsidRDefault="00277AF4">
            <w:pPr>
              <w:spacing w:line="257" w:lineRule="auto"/>
              <w:jc w:val="center"/>
              <w:rPr>
                <w:rFonts w:eastAsia="宋体"/>
                <w:sz w:val="20"/>
                <w:lang w:val="en-US" w:eastAsia="zh-CN"/>
              </w:rPr>
            </w:pPr>
          </w:p>
        </w:tc>
      </w:tr>
      <w:tr w:rsidR="00277AF4">
        <w:trPr>
          <w:trHeight w:val="105"/>
          <w:jc w:val="center"/>
        </w:trPr>
        <w:tc>
          <w:tcPr>
            <w:tcW w:w="9217" w:type="dxa"/>
            <w:gridSpan w:val="5"/>
            <w:vAlign w:val="center"/>
          </w:tcPr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NOTE 1—In the “TXVECTOR” and “RXVECTOR” columns, the following apply: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 = Present;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 = Not present;</w:t>
            </w:r>
          </w:p>
          <w:p w:rsidR="00277AF4" w:rsidRDefault="003F6516">
            <w:pPr>
              <w:spacing w:beforeLines="50" w:before="120" w:afterLines="50" w:after="120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 = Optional;</w:t>
            </w:r>
          </w:p>
        </w:tc>
      </w:tr>
    </w:tbl>
    <w:p w:rsidR="00277AF4" w:rsidRDefault="00277AF4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221038" w:rsidRDefault="00221038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Default="00B62ED1" w:rsidP="00B62ED1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implement the modification to sub-clause 32.3.4 (Effects of CH_BANDWIDTH parameter on PPDU format) and Table 32-2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B62ED1" w:rsidRPr="00221038" w:rsidRDefault="00B62ED1" w:rsidP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Pr="0028404D" w:rsidRDefault="00B62ED1" w:rsidP="00B62ED1">
      <w:pPr>
        <w:spacing w:after="160" w:line="256" w:lineRule="auto"/>
        <w:rPr>
          <w:rFonts w:eastAsia="宋体"/>
          <w:b/>
          <w:sz w:val="20"/>
          <w:lang w:val="en-US" w:eastAsia="zh-CN"/>
        </w:rPr>
      </w:pPr>
      <w:r w:rsidRPr="0028404D">
        <w:rPr>
          <w:rFonts w:eastAsia="宋体" w:hint="eastAsia"/>
          <w:b/>
          <w:sz w:val="20"/>
          <w:lang w:val="en-US" w:eastAsia="zh-CN"/>
        </w:rPr>
        <w:t>32.2.</w:t>
      </w:r>
      <w:r w:rsidRPr="0028404D">
        <w:rPr>
          <w:rFonts w:eastAsia="宋体"/>
          <w:b/>
          <w:sz w:val="20"/>
          <w:lang w:val="en-US" w:eastAsia="zh-CN"/>
        </w:rPr>
        <w:t>4</w:t>
      </w:r>
      <w:r w:rsidRPr="0028404D">
        <w:rPr>
          <w:rFonts w:eastAsia="宋体" w:hint="eastAsia"/>
          <w:b/>
          <w:sz w:val="20"/>
          <w:lang w:val="en-US" w:eastAsia="zh-CN"/>
        </w:rPr>
        <w:t xml:space="preserve"> </w:t>
      </w:r>
      <w:r w:rsidRPr="0028404D">
        <w:rPr>
          <w:rFonts w:eastAsia="宋体"/>
          <w:b/>
          <w:sz w:val="20"/>
          <w:lang w:val="en-US" w:eastAsia="zh-CN"/>
        </w:rPr>
        <w:t>Effects of CH_BANDWIDTH parameter on PPDU format</w:t>
      </w:r>
    </w:p>
    <w:p w:rsidR="00221038" w:rsidRDefault="00B62ED1">
      <w:pPr>
        <w:spacing w:after="160" w:line="256" w:lineRule="auto"/>
        <w:rPr>
          <w:rFonts w:eastAsia="宋体"/>
          <w:sz w:val="20"/>
          <w:lang w:eastAsia="zh-CN"/>
        </w:rPr>
      </w:pPr>
      <w:r w:rsidRPr="00B62ED1">
        <w:rPr>
          <w:rFonts w:ascii="TimesNewRoman" w:hAnsi="TimesNewRoman"/>
          <w:color w:val="000000"/>
          <w:sz w:val="20"/>
        </w:rPr>
        <w:t>Table 32-2 (Interpretation of FORMAT</w:t>
      </w:r>
      <w:r w:rsidRPr="00B62ED1">
        <w:rPr>
          <w:rFonts w:ascii="TimesNewRoman" w:hAnsi="TimesNewRoman"/>
          <w:color w:val="0070C0"/>
          <w:sz w:val="20"/>
          <w:u w:val="single"/>
        </w:rPr>
        <w:t>, NON_NGV_MODULATION</w:t>
      </w:r>
      <w:r w:rsidRPr="00B62ED1">
        <w:rPr>
          <w:rFonts w:ascii="TimesNewRoman" w:hAnsi="TimesNewRoman"/>
          <w:color w:val="000000"/>
          <w:sz w:val="20"/>
        </w:rPr>
        <w:t xml:space="preserve"> and CH_BANDWIDTH parameters) shows the valid combinations</w:t>
      </w:r>
      <w:r>
        <w:rPr>
          <w:rFonts w:ascii="TimesNewRoman" w:hAnsi="TimesNewRoman"/>
          <w:color w:val="000000"/>
          <w:sz w:val="20"/>
        </w:rPr>
        <w:t xml:space="preserve"> </w:t>
      </w:r>
      <w:r w:rsidRPr="00B62ED1">
        <w:rPr>
          <w:rFonts w:ascii="TimesNewRoman" w:hAnsi="TimesNewRoman"/>
          <w:color w:val="000000"/>
          <w:sz w:val="20"/>
        </w:rPr>
        <w:t>of the FORMAT</w:t>
      </w:r>
      <w:r>
        <w:rPr>
          <w:rFonts w:ascii="TimesNewRoman" w:hAnsi="TimesNewRoman"/>
          <w:color w:val="000000"/>
          <w:sz w:val="20"/>
        </w:rPr>
        <w:t>V</w:t>
      </w:r>
      <w:r w:rsidRPr="00B62ED1">
        <w:rPr>
          <w:rFonts w:ascii="TimesNewRoman" w:hAnsi="TimesNewRoman"/>
          <w:color w:val="0070C0"/>
          <w:sz w:val="20"/>
          <w:u w:val="single"/>
        </w:rPr>
        <w:t>, NON_NGV_MODULATION</w:t>
      </w:r>
      <w:r w:rsidRPr="00B62ED1">
        <w:rPr>
          <w:rFonts w:ascii="TimesNewRoman" w:hAnsi="TimesNewRoman"/>
          <w:color w:val="000000"/>
          <w:sz w:val="20"/>
        </w:rPr>
        <w:t xml:space="preserve"> and CH_BANDWIDTH parameters and the corresponding PPDU format</w:t>
      </w:r>
      <w:r>
        <w:rPr>
          <w:rFonts w:ascii="TimesNewRoman" w:hAnsi="TimesNewRoman"/>
          <w:color w:val="000000"/>
          <w:sz w:val="20"/>
        </w:rPr>
        <w:t>.</w:t>
      </w:r>
    </w:p>
    <w:p w:rsidR="00B62ED1" w:rsidRPr="0028404D" w:rsidRDefault="00B62ED1" w:rsidP="00B62ED1">
      <w:pPr>
        <w:spacing w:after="160" w:line="256" w:lineRule="auto"/>
        <w:jc w:val="center"/>
        <w:rPr>
          <w:rFonts w:eastAsia="宋体"/>
          <w:sz w:val="20"/>
          <w:lang w:eastAsia="zh-CN"/>
        </w:rPr>
      </w:pPr>
      <w:r w:rsidRPr="0028404D">
        <w:rPr>
          <w:b/>
          <w:bCs/>
          <w:color w:val="000000"/>
          <w:sz w:val="20"/>
        </w:rPr>
        <w:t>Table 32-2— Interpretation of FORMAT</w:t>
      </w:r>
      <w:r w:rsidR="00510492" w:rsidRPr="0028404D">
        <w:rPr>
          <w:b/>
          <w:bCs/>
          <w:color w:val="0070C0"/>
          <w:sz w:val="20"/>
          <w:u w:val="single"/>
        </w:rPr>
        <w:t>, NON_NGV_MODULATION</w:t>
      </w:r>
      <w:r w:rsidRPr="0028404D">
        <w:rPr>
          <w:b/>
          <w:bCs/>
          <w:color w:val="000000"/>
          <w:sz w:val="20"/>
        </w:rPr>
        <w:t xml:space="preserve"> and CH_BANDWIDTH parameters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3119"/>
      </w:tblGrid>
      <w:tr w:rsidR="00B62ED1" w:rsidTr="004D5BD3">
        <w:trPr>
          <w:trHeight w:val="455"/>
          <w:jc w:val="center"/>
        </w:trPr>
        <w:tc>
          <w:tcPr>
            <w:tcW w:w="1696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/>
                <w:b/>
                <w:sz w:val="20"/>
                <w:lang w:eastAsia="zh-CN"/>
              </w:rPr>
              <w:t>FORMAT</w:t>
            </w:r>
          </w:p>
        </w:tc>
        <w:tc>
          <w:tcPr>
            <w:tcW w:w="1560" w:type="dxa"/>
            <w:vAlign w:val="center"/>
          </w:tcPr>
          <w:p w:rsidR="00B62ED1" w:rsidRPr="00510492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/>
                <w:b/>
                <w:color w:val="0070C0"/>
                <w:sz w:val="20"/>
                <w:u w:val="single"/>
                <w:lang w:eastAsia="zh-CN"/>
              </w:rPr>
              <w:t>NON_NGV_MODULATION</w:t>
            </w:r>
          </w:p>
        </w:tc>
        <w:tc>
          <w:tcPr>
            <w:tcW w:w="1984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 w:hint="eastAsia"/>
                <w:b/>
                <w:sz w:val="20"/>
                <w:lang w:eastAsia="zh-CN"/>
              </w:rPr>
              <w:t>C</w:t>
            </w:r>
            <w:r w:rsidRPr="00B62ED1">
              <w:rPr>
                <w:rFonts w:eastAsia="宋体"/>
                <w:b/>
                <w:sz w:val="20"/>
                <w:lang w:eastAsia="zh-CN"/>
              </w:rPr>
              <w:t>H_BANDWIDTH</w:t>
            </w:r>
          </w:p>
        </w:tc>
        <w:tc>
          <w:tcPr>
            <w:tcW w:w="3119" w:type="dxa"/>
            <w:vAlign w:val="center"/>
          </w:tcPr>
          <w:p w:rsidR="00B62ED1" w:rsidRPr="00B62ED1" w:rsidRDefault="00B62ED1" w:rsidP="00B62ED1">
            <w:pPr>
              <w:spacing w:after="160" w:line="256" w:lineRule="auto"/>
              <w:jc w:val="center"/>
              <w:rPr>
                <w:rFonts w:eastAsia="宋体"/>
                <w:b/>
                <w:sz w:val="20"/>
                <w:lang w:eastAsia="zh-CN"/>
              </w:rPr>
            </w:pPr>
            <w:r w:rsidRPr="00B62ED1">
              <w:rPr>
                <w:rFonts w:eastAsia="宋体" w:hint="eastAsia"/>
                <w:b/>
                <w:sz w:val="20"/>
                <w:lang w:eastAsia="zh-CN"/>
              </w:rPr>
              <w:t>P</w:t>
            </w:r>
            <w:r w:rsidRPr="00B62ED1">
              <w:rPr>
                <w:rFonts w:eastAsia="宋体"/>
                <w:b/>
                <w:sz w:val="20"/>
                <w:lang w:eastAsia="zh-CN"/>
              </w:rPr>
              <w:t>PDU format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NGV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N/A</w:t>
            </w:r>
          </w:p>
        </w:tc>
        <w:tc>
          <w:tcPr>
            <w:tcW w:w="1984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BW10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 xml:space="preserve">The STA transmits an NGV </w:t>
            </w:r>
            <w:proofErr w:type="gramStart"/>
            <w:r>
              <w:rPr>
                <w:rStyle w:val="fontstyle01"/>
              </w:rPr>
              <w:t>PPDU(</w:t>
            </w:r>
            <w:proofErr w:type="gramEnd"/>
            <w:r>
              <w:rPr>
                <w:rStyle w:val="fontstyle01"/>
              </w:rPr>
              <w:t>when FORMAT is NGV) of 10MHz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N</w:t>
            </w:r>
            <w:r>
              <w:rPr>
                <w:rFonts w:eastAsia="宋体"/>
                <w:sz w:val="20"/>
                <w:lang w:eastAsia="zh-CN"/>
              </w:rPr>
              <w:t>GV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/A</w:t>
            </w:r>
          </w:p>
        </w:tc>
        <w:tc>
          <w:tcPr>
            <w:tcW w:w="1984" w:type="dxa"/>
          </w:tcPr>
          <w:p w:rsidR="00B62ED1" w:rsidRDefault="00B62ED1" w:rsidP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BW20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>The STA transmits an NGV PPDU of 20 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N</w:t>
            </w:r>
            <w:r>
              <w:rPr>
                <w:rFonts w:eastAsia="宋体"/>
                <w:sz w:val="20"/>
                <w:lang w:eastAsia="zh-CN"/>
              </w:rPr>
              <w:t>ON_NGV</w:t>
            </w:r>
            <w:r w:rsidR="004D5BD3" w:rsidRPr="004D5BD3">
              <w:rPr>
                <w:rFonts w:eastAsia="宋体"/>
                <w:color w:val="0070C0"/>
                <w:sz w:val="20"/>
                <w:u w:val="single"/>
                <w:lang w:eastAsia="zh-CN"/>
              </w:rPr>
              <w:t>_10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O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FDM</w:t>
            </w:r>
          </w:p>
        </w:tc>
        <w:tc>
          <w:tcPr>
            <w:tcW w:w="1984" w:type="dxa"/>
          </w:tcPr>
          <w:p w:rsidR="00B62ED1" w:rsidRDefault="00B62ED1">
            <w:pPr>
              <w:spacing w:after="160" w:line="256" w:lineRule="auto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C</w:t>
            </w:r>
            <w:r>
              <w:rPr>
                <w:rFonts w:eastAsia="宋体"/>
                <w:sz w:val="20"/>
                <w:lang w:eastAsia="zh-CN"/>
              </w:rPr>
              <w:t>BW10</w:t>
            </w:r>
          </w:p>
        </w:tc>
        <w:tc>
          <w:tcPr>
            <w:tcW w:w="3119" w:type="dxa"/>
          </w:tcPr>
          <w:p w:rsidR="00B62ED1" w:rsidRPr="00B62ED1" w:rsidRDefault="00B62ED1" w:rsidP="00B62ED1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Style w:val="fontstyle01"/>
              </w:rPr>
              <w:t>The STA transmits a non-NGV PPDU of 10 MHz bandwidth.</w:t>
            </w:r>
          </w:p>
        </w:tc>
      </w:tr>
      <w:tr w:rsidR="00B62ED1" w:rsidTr="004D5BD3">
        <w:trPr>
          <w:jc w:val="center"/>
        </w:trPr>
        <w:tc>
          <w:tcPr>
            <w:tcW w:w="1696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ON_NGV</w:t>
            </w:r>
            <w:r w:rsidR="004D5BD3">
              <w:rPr>
                <w:rFonts w:eastAsia="宋体"/>
                <w:color w:val="0070C0"/>
                <w:sz w:val="20"/>
                <w:u w:val="single"/>
                <w:lang w:eastAsia="zh-CN"/>
              </w:rPr>
              <w:t>_10</w:t>
            </w:r>
          </w:p>
        </w:tc>
        <w:tc>
          <w:tcPr>
            <w:tcW w:w="1560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N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ON_NGV_</w:t>
            </w:r>
            <w:r w:rsidR="00477E3F">
              <w:rPr>
                <w:rFonts w:eastAsia="宋体"/>
                <w:color w:val="0070C0"/>
                <w:sz w:val="20"/>
                <w:u w:val="single"/>
                <w:lang w:eastAsia="zh-CN"/>
              </w:rPr>
              <w:t>10_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DUP_OFDM</w:t>
            </w:r>
          </w:p>
        </w:tc>
        <w:tc>
          <w:tcPr>
            <w:tcW w:w="1984" w:type="dxa"/>
          </w:tcPr>
          <w:p w:rsidR="00B62ED1" w:rsidRPr="00510492" w:rsidRDefault="00B62ED1">
            <w:pPr>
              <w:spacing w:after="160" w:line="256" w:lineRule="auto"/>
              <w:rPr>
                <w:rFonts w:eastAsia="宋体"/>
                <w:color w:val="0070C0"/>
                <w:sz w:val="20"/>
                <w:u w:val="single"/>
                <w:lang w:eastAsia="zh-CN"/>
              </w:rPr>
            </w:pPr>
            <w:r w:rsidRPr="00510492">
              <w:rPr>
                <w:rFonts w:eastAsia="宋体" w:hint="eastAsia"/>
                <w:color w:val="0070C0"/>
                <w:sz w:val="20"/>
                <w:u w:val="single"/>
                <w:lang w:eastAsia="zh-CN"/>
              </w:rPr>
              <w:t>C</w:t>
            </w:r>
            <w:r w:rsidRPr="00510492">
              <w:rPr>
                <w:rFonts w:eastAsia="宋体"/>
                <w:color w:val="0070C0"/>
                <w:sz w:val="20"/>
                <w:u w:val="single"/>
                <w:lang w:eastAsia="zh-CN"/>
              </w:rPr>
              <w:t>BW20</w:t>
            </w:r>
          </w:p>
        </w:tc>
        <w:tc>
          <w:tcPr>
            <w:tcW w:w="3119" w:type="dxa"/>
          </w:tcPr>
          <w:p w:rsidR="00B62ED1" w:rsidRPr="00510492" w:rsidRDefault="00B62ED1" w:rsidP="00B62ED1">
            <w:pPr>
              <w:rPr>
                <w:rFonts w:eastAsia="宋体"/>
                <w:color w:val="0070C0"/>
                <w:sz w:val="24"/>
                <w:u w:val="single"/>
                <w:lang w:val="en-US" w:eastAsia="zh-CN"/>
              </w:rPr>
            </w:pPr>
            <w:r w:rsidRPr="00510492">
              <w:rPr>
                <w:rStyle w:val="fontstyle01"/>
                <w:color w:val="0070C0"/>
                <w:u w:val="single"/>
              </w:rPr>
              <w:t>The STA transmits a NON_</w:t>
            </w:r>
            <w:r w:rsidR="00510492">
              <w:rPr>
                <w:rStyle w:val="fontstyle01"/>
                <w:color w:val="0070C0"/>
                <w:u w:val="single"/>
              </w:rPr>
              <w:t>NGV_</w:t>
            </w:r>
            <w:r w:rsidR="004D5BD3">
              <w:rPr>
                <w:rStyle w:val="fontstyle01"/>
                <w:color w:val="0070C0"/>
                <w:u w:val="single"/>
              </w:rPr>
              <w:t xml:space="preserve">10 </w:t>
            </w:r>
            <w:r w:rsidRPr="00510492">
              <w:rPr>
                <w:rStyle w:val="fontstyle01"/>
                <w:color w:val="0070C0"/>
                <w:u w:val="single"/>
              </w:rPr>
              <w:t>PPDU with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NON_</w:t>
            </w:r>
            <w:r w:rsidR="00477E3F">
              <w:rPr>
                <w:rStyle w:val="fontstyle01"/>
                <w:color w:val="0070C0"/>
                <w:u w:val="single"/>
              </w:rPr>
              <w:t>NGV</w:t>
            </w:r>
            <w:r w:rsidRPr="00510492">
              <w:rPr>
                <w:rStyle w:val="fontstyle01"/>
                <w:color w:val="0070C0"/>
                <w:u w:val="single"/>
              </w:rPr>
              <w:t>_MODULATION set to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="00477E3F">
              <w:rPr>
                <w:rStyle w:val="fontstyle01"/>
                <w:color w:val="0070C0"/>
                <w:u w:val="single"/>
              </w:rPr>
              <w:t>NON_NGV_10_</w:t>
            </w:r>
            <w:r w:rsidRPr="00510492">
              <w:rPr>
                <w:rStyle w:val="fontstyle01"/>
                <w:color w:val="0070C0"/>
                <w:u w:val="single"/>
              </w:rPr>
              <w:t xml:space="preserve">DUP_OFDM using </w:t>
            </w:r>
            <w:r w:rsidRPr="00510492">
              <w:rPr>
                <w:rStyle w:val="fontstyle01"/>
                <w:color w:val="0070C0"/>
                <w:u w:val="single"/>
              </w:rPr>
              <w:lastRenderedPageBreak/>
              <w:t>two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 xml:space="preserve">adjacent </w:t>
            </w:r>
            <w:r w:rsidR="00510492">
              <w:rPr>
                <w:rStyle w:val="fontstyle01"/>
                <w:color w:val="0070C0"/>
                <w:u w:val="single"/>
              </w:rPr>
              <w:t>1</w:t>
            </w:r>
            <w:r w:rsidRPr="00510492">
              <w:rPr>
                <w:rStyle w:val="fontstyle01"/>
                <w:color w:val="0070C0"/>
                <w:u w:val="single"/>
              </w:rPr>
              <w:t>0 MHz channels as</w:t>
            </w:r>
            <w:r w:rsidR="00510492">
              <w:rPr>
                <w:rStyle w:val="fontstyle01"/>
                <w:color w:val="0070C0"/>
                <w:u w:val="single"/>
              </w:rPr>
              <w:t xml:space="preserve"> defined in 32</w:t>
            </w:r>
            <w:r w:rsidRPr="00510492">
              <w:rPr>
                <w:rStyle w:val="fontstyle01"/>
                <w:color w:val="0070C0"/>
                <w:u w:val="single"/>
              </w:rPr>
              <w:t>.3.</w:t>
            </w:r>
            <w:r w:rsidR="00510492">
              <w:rPr>
                <w:rStyle w:val="fontstyle01"/>
                <w:color w:val="0070C0"/>
                <w:u w:val="single"/>
              </w:rPr>
              <w:t>8.11</w:t>
            </w:r>
            <w:r w:rsidRPr="00510492">
              <w:rPr>
                <w:rStyle w:val="fontstyle01"/>
                <w:color w:val="0070C0"/>
                <w:u w:val="single"/>
              </w:rPr>
              <w:t xml:space="preserve"> (Non-</w:t>
            </w:r>
            <w:r w:rsidR="00510492">
              <w:rPr>
                <w:rStyle w:val="fontstyle01"/>
                <w:color w:val="0070C0"/>
                <w:u w:val="single"/>
              </w:rPr>
              <w:t xml:space="preserve">NGV </w:t>
            </w:r>
            <w:r w:rsidRPr="00510492">
              <w:rPr>
                <w:rStyle w:val="fontstyle01"/>
                <w:color w:val="0070C0"/>
                <w:u w:val="single"/>
              </w:rPr>
              <w:t>duplicate transmission). The one</w:t>
            </w:r>
            <w:r w:rsidR="00510492">
              <w:rPr>
                <w:rStyle w:val="fontstyle01"/>
                <w:color w:val="0070C0"/>
                <w:u w:val="single"/>
              </w:rPr>
              <w:t xml:space="preserve"> 1</w:t>
            </w:r>
            <w:r w:rsidRPr="00510492">
              <w:rPr>
                <w:rStyle w:val="fontstyle01"/>
                <w:color w:val="0070C0"/>
                <w:u w:val="single"/>
              </w:rPr>
              <w:t>0 MHz channel higher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frequency is rotated +90º relative to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 xml:space="preserve">the </w:t>
            </w:r>
            <w:r w:rsidR="00510492">
              <w:rPr>
                <w:rStyle w:val="fontstyle01"/>
                <w:color w:val="0070C0"/>
                <w:u w:val="single"/>
              </w:rPr>
              <w:t>1</w:t>
            </w:r>
            <w:r w:rsidRPr="00510492">
              <w:rPr>
                <w:rStyle w:val="fontstyle01"/>
                <w:color w:val="0070C0"/>
                <w:u w:val="single"/>
              </w:rPr>
              <w:t>0 MHz channel lowest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frequency as defined in</w:t>
            </w:r>
            <w:r w:rsidR="00510492">
              <w:rPr>
                <w:rStyle w:val="fontstyle01"/>
                <w:color w:val="0070C0"/>
                <w:u w:val="single"/>
              </w:rPr>
              <w:t xml:space="preserve"> </w:t>
            </w:r>
            <w:r w:rsidRPr="00510492">
              <w:rPr>
                <w:rStyle w:val="fontstyle01"/>
                <w:color w:val="0070C0"/>
                <w:u w:val="single"/>
              </w:rPr>
              <w:t>Equation (</w:t>
            </w:r>
            <w:r w:rsidR="00510492">
              <w:rPr>
                <w:rStyle w:val="fontstyle01"/>
                <w:color w:val="0070C0"/>
                <w:u w:val="single"/>
              </w:rPr>
              <w:t>32-</w:t>
            </w:r>
            <w:r w:rsidRPr="00510492">
              <w:rPr>
                <w:rStyle w:val="fontstyle01"/>
                <w:color w:val="0070C0"/>
                <w:u w:val="single"/>
              </w:rPr>
              <w:t>5).</w:t>
            </w:r>
          </w:p>
          <w:p w:rsidR="00B62ED1" w:rsidRPr="00510492" w:rsidRDefault="00B62ED1" w:rsidP="00B62ED1">
            <w:pPr>
              <w:rPr>
                <w:rStyle w:val="fontstyle01"/>
                <w:rFonts w:eastAsiaTheme="minorEastAsia"/>
                <w:color w:val="0070C0"/>
                <w:u w:val="single"/>
                <w:lang w:val="en-US" w:eastAsia="zh-CN"/>
              </w:rPr>
            </w:pPr>
          </w:p>
        </w:tc>
      </w:tr>
    </w:tbl>
    <w:p w:rsidR="00B62ED1" w:rsidRPr="00510492" w:rsidRDefault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B62ED1" w:rsidRDefault="00B62ED1">
      <w:pPr>
        <w:spacing w:after="160" w:line="256" w:lineRule="auto"/>
        <w:rPr>
          <w:rFonts w:eastAsia="宋体"/>
          <w:sz w:val="20"/>
          <w:lang w:eastAsia="zh-CN"/>
        </w:rPr>
      </w:pPr>
    </w:p>
    <w:p w:rsidR="00221038" w:rsidRDefault="00221038" w:rsidP="00221038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replace Figure 32-1 and Figure 32-2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/>
          <w:b/>
          <w:bCs/>
          <w:i/>
          <w:iCs/>
          <w:highlight w:val="yellow"/>
          <w:lang w:val="en-US" w:eastAsia="zh-CN"/>
        </w:rPr>
        <w:t xml:space="preserve">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with following alternatives. </w:t>
      </w:r>
      <w:proofErr w:type="gramStart"/>
      <w:r>
        <w:rPr>
          <w:rFonts w:eastAsia="宋体"/>
          <w:b/>
          <w:bCs/>
          <w:i/>
          <w:iCs/>
          <w:highlight w:val="yellow"/>
          <w:lang w:eastAsia="zh-CN"/>
        </w:rPr>
        <w:t>as</w:t>
      </w:r>
      <w:proofErr w:type="gramEnd"/>
      <w:r>
        <w:rPr>
          <w:rFonts w:eastAsia="宋体"/>
          <w:b/>
          <w:bCs/>
          <w:i/>
          <w:iCs/>
          <w:highlight w:val="yellow"/>
          <w:lang w:eastAsia="zh-CN"/>
        </w:rPr>
        <w:t xml:space="preserve">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Pr="00221038" w:rsidRDefault="00277AF4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sz w:val="20"/>
          <w:lang w:val="en-US" w:eastAsia="zh-CN"/>
        </w:rPr>
        <w:t>32.2.5 Support for NON_NGV format</w:t>
      </w:r>
    </w:p>
    <w:p w:rsidR="00277AF4" w:rsidRDefault="00221038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/>
          <w:sz w:val="20"/>
          <w:lang w:val="en-US" w:eastAsia="zh-CN"/>
        </w:rPr>
        <w:t>…</w:t>
      </w:r>
    </w:p>
    <w:p w:rsidR="00221038" w:rsidRPr="00221038" w:rsidRDefault="00F3692E">
      <w:pPr>
        <w:spacing w:after="160" w:line="256" w:lineRule="auto"/>
        <w:rPr>
          <w:rFonts w:eastAsia="宋体"/>
          <w:color w:val="0070C0"/>
          <w:sz w:val="20"/>
          <w:u w:val="single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750215F2" wp14:editId="6C10D202">
            <wp:extent cx="5100047" cy="2640842"/>
            <wp:effectExtent l="19050" t="0" r="5353" b="0"/>
            <wp:docPr id="9" name="图片 9" descr="C:\Users\10193214\Desktop\Figures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193214\Desktop\Figures1.e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033" cy="26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38" w:rsidRPr="00221038" w:rsidRDefault="00221038" w:rsidP="00221038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221038">
        <w:rPr>
          <w:rFonts w:ascii="Arial" w:hAnsi="Arial" w:cs="Arial"/>
          <w:b/>
          <w:bCs/>
          <w:color w:val="0070C0"/>
          <w:sz w:val="20"/>
          <w:u w:val="single"/>
        </w:rPr>
        <w:t>Figure 32-1—PHY interaction on transmit for various PPDU formats</w:t>
      </w:r>
    </w:p>
    <w:p w:rsidR="00221038" w:rsidRDefault="00221038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21038" w:rsidRPr="00221038" w:rsidRDefault="00F3692E">
      <w:pPr>
        <w:spacing w:after="160" w:line="256" w:lineRule="auto"/>
        <w:rPr>
          <w:rFonts w:eastAsia="宋体"/>
          <w:color w:val="0070C0"/>
          <w:sz w:val="20"/>
          <w:u w:val="single"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C3A215B" wp14:editId="7D1E50FC">
            <wp:extent cx="5043546" cy="2968388"/>
            <wp:effectExtent l="19050" t="0" r="4704" b="0"/>
            <wp:docPr id="8" name="图片 8" descr="C:\Users\10193214\Desktop\Figures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193214\Desktop\Figures2.e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64" cy="297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38" w:rsidRPr="00221038" w:rsidRDefault="00221038" w:rsidP="00221038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221038">
        <w:rPr>
          <w:rFonts w:ascii="Arial" w:hAnsi="Arial" w:cs="Arial"/>
          <w:b/>
          <w:bCs/>
          <w:color w:val="0070C0"/>
          <w:sz w:val="20"/>
          <w:u w:val="single"/>
        </w:rPr>
        <w:t>Figure 32-2—PHY interaction on receive for various PPDU formats</w:t>
      </w:r>
    </w:p>
    <w:p w:rsidR="00221038" w:rsidRDefault="00A10C91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[CID# 247]</w:t>
      </w:r>
    </w:p>
    <w:p w:rsidR="00277AF4" w:rsidRDefault="00A10C91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A10C91" w:rsidRDefault="00A10C91">
      <w:pPr>
        <w:spacing w:after="160" w:line="256" w:lineRule="auto"/>
        <w:rPr>
          <w:rFonts w:eastAsia="宋体"/>
          <w:sz w:val="20"/>
          <w:lang w:eastAsia="zh-CN"/>
        </w:rPr>
      </w:pPr>
    </w:p>
    <w:p w:rsidR="003F6516" w:rsidRDefault="003F6516" w:rsidP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>add sub-clause 32.3.8.11 (</w:t>
      </w:r>
      <w:r w:rsidR="008E6183">
        <w:rPr>
          <w:rFonts w:eastAsia="宋体"/>
          <w:b/>
          <w:bCs/>
          <w:i/>
          <w:iCs/>
          <w:highlight w:val="yellow"/>
          <w:lang w:eastAsia="zh-CN"/>
        </w:rPr>
        <w:t>Non-NGV duplicate transmission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) into IEEE P802.11bd D0.3 as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247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3F6516" w:rsidRPr="003F6516" w:rsidRDefault="003F6516">
      <w:pPr>
        <w:spacing w:after="160" w:line="256" w:lineRule="auto"/>
        <w:rPr>
          <w:rFonts w:eastAsia="宋体"/>
          <w:sz w:val="20"/>
          <w:lang w:eastAsia="zh-CN"/>
        </w:rPr>
      </w:pPr>
    </w:p>
    <w:p w:rsidR="003F6516" w:rsidRPr="0028404D" w:rsidRDefault="008E6183">
      <w:pPr>
        <w:spacing w:after="160" w:line="256" w:lineRule="auto"/>
        <w:rPr>
          <w:rFonts w:eastAsia="宋体"/>
          <w:color w:val="0070C0"/>
          <w:sz w:val="20"/>
          <w:u w:val="single"/>
          <w:lang w:eastAsia="zh-CN"/>
        </w:rPr>
      </w:pPr>
      <w:r w:rsidRPr="0028404D">
        <w:rPr>
          <w:rFonts w:eastAsia="宋体"/>
          <w:color w:val="0070C0"/>
          <w:sz w:val="20"/>
          <w:u w:val="single"/>
          <w:lang w:eastAsia="zh-CN"/>
        </w:rPr>
        <w:t>32.3.8.11 Non-NGV duplicate transmission</w:t>
      </w:r>
    </w:p>
    <w:p w:rsidR="008E6183" w:rsidRPr="0028404D" w:rsidRDefault="00555541">
      <w:pPr>
        <w:spacing w:after="160" w:line="256" w:lineRule="auto"/>
        <w:rPr>
          <w:rFonts w:eastAsia="宋体"/>
          <w:color w:val="0070C0"/>
          <w:sz w:val="20"/>
          <w:u w:val="single"/>
          <w:lang w:eastAsia="zh-CN"/>
        </w:rPr>
      </w:pPr>
      <w:r w:rsidRPr="0028404D">
        <w:rPr>
          <w:rFonts w:ascii="TimesNewRomanPSMT" w:hAnsi="TimesNewRomanPSMT"/>
          <w:color w:val="0070C0"/>
          <w:sz w:val="20"/>
          <w:u w:val="single"/>
        </w:rPr>
        <w:t>When the TXVECTOR parameter FORMAT is NON_NGV</w:t>
      </w:r>
      <w:r w:rsidR="004D5BD3">
        <w:rPr>
          <w:rFonts w:ascii="TimesNewRomanPSMT" w:hAnsi="TimesNewRomanPSMT"/>
          <w:color w:val="0070C0"/>
          <w:sz w:val="20"/>
          <w:u w:val="single"/>
        </w:rPr>
        <w:t>_10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and the TXVECTOR parameter NON_NGV_MODULATION is NON_NGV_</w:t>
      </w:r>
      <w:r w:rsidR="00477E3F">
        <w:rPr>
          <w:rFonts w:ascii="TimesNewRomanPSMT" w:hAnsi="TimesNewRomanPSMT"/>
          <w:color w:val="0070C0"/>
          <w:sz w:val="20"/>
          <w:u w:val="single"/>
        </w:rPr>
        <w:t>10_</w:t>
      </w:r>
      <w:r w:rsidRPr="0028404D">
        <w:rPr>
          <w:rFonts w:ascii="TimesNewRomanPSMT" w:hAnsi="TimesNewRomanPSMT"/>
          <w:color w:val="0070C0"/>
          <w:sz w:val="20"/>
          <w:u w:val="single"/>
        </w:rPr>
        <w:t>DUP_OFDM, the transmitted PPDU is a non-NGV duplicate. Non-NGV duplicate transmission is used to transmit to STAs that support non-NGV OFDM and may be present in a part of a 20 MHz channel (see Table 32-2 (</w:t>
      </w:r>
      <w:r w:rsidR="00477E3F">
        <w:rPr>
          <w:rFonts w:ascii="TimesNewRomanPSMT" w:hAnsi="TimesNewRomanPSMT"/>
          <w:color w:val="0070C0"/>
          <w:sz w:val="20"/>
          <w:u w:val="single"/>
        </w:rPr>
        <w:t>Interpretation of FORMAT, NON_NGV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_MODULATION, CH_BANDWIDTH, and CH_OFFSET parameters)). The </w:t>
      </w:r>
      <w:r w:rsidR="0028404D">
        <w:rPr>
          <w:rFonts w:ascii="TimesNewRomanPSMT" w:hAnsi="TimesNewRomanPSMT"/>
          <w:color w:val="0070C0"/>
          <w:sz w:val="20"/>
          <w:u w:val="single"/>
        </w:rPr>
        <w:t>RL-SIG, 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-SIG, </w:t>
      </w:r>
      <w:r w:rsidR="0028404D">
        <w:rPr>
          <w:rFonts w:ascii="TimesNewRomanPSMT" w:hAnsi="TimesNewRomanPSMT"/>
          <w:color w:val="0070C0"/>
          <w:sz w:val="20"/>
          <w:u w:val="single"/>
        </w:rPr>
        <w:t>RNGV-SIG, NGV-STF and NGV-LTF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fields are not transmitted. The L-STF, L-LTF, and L-SIG fields shall be transmitted in the same way as in the </w:t>
      </w:r>
      <w:r w:rsidR="0028404D">
        <w:rPr>
          <w:rFonts w:ascii="TimesNewRomanPSMT" w:hAnsi="TimesNewRomanPSMT"/>
          <w:color w:val="0070C0"/>
          <w:sz w:val="20"/>
          <w:u w:val="single"/>
        </w:rPr>
        <w:t>NGV</w:t>
      </w:r>
      <w:r w:rsidRPr="0028404D">
        <w:rPr>
          <w:rFonts w:ascii="TimesNewRomanPSMT" w:hAnsi="TimesNewRomanPSMT"/>
          <w:color w:val="0070C0"/>
          <w:sz w:val="20"/>
          <w:u w:val="single"/>
        </w:rPr>
        <w:t xml:space="preserve"> transmission, with the exceptions for the Rate and Length fields which shall follow 17.3.4 (SIGNAL field).</w:t>
      </w:r>
    </w:p>
    <w:p w:rsidR="00051B14" w:rsidRDefault="00051B14" w:rsidP="00051B14">
      <w:pPr>
        <w:spacing w:after="160" w:line="256" w:lineRule="auto"/>
        <w:rPr>
          <w:rFonts w:eastAsia="宋体"/>
          <w:sz w:val="20"/>
          <w:lang w:val="en-US" w:eastAsia="zh-CN"/>
        </w:rPr>
      </w:pP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[CID# 247]</w:t>
      </w:r>
    </w:p>
    <w:p w:rsidR="003F6516" w:rsidRDefault="003F6516">
      <w:pPr>
        <w:spacing w:after="160" w:line="256" w:lineRule="auto"/>
        <w:rPr>
          <w:rFonts w:eastAsia="宋体"/>
          <w:sz w:val="20"/>
          <w:lang w:eastAsia="zh-CN"/>
        </w:rPr>
      </w:pPr>
      <w:bookmarkStart w:id="0" w:name="_GoBack"/>
      <w:bookmarkEnd w:id="0"/>
    </w:p>
    <w:p w:rsidR="00A10C91" w:rsidRDefault="00A10C91" w:rsidP="00A10C91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add sub-clause 32.4.4 (NGV PHY) into IEEE P802.11bd D0.3 as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128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A10C91" w:rsidRPr="00A10C91" w:rsidRDefault="00A10C91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spacing w:afterLines="100" w:after="240"/>
        <w:rPr>
          <w:rFonts w:eastAsiaTheme="minorEastAsia"/>
          <w:b/>
          <w:color w:val="0000FF"/>
          <w:sz w:val="21"/>
          <w:szCs w:val="21"/>
          <w:u w:val="single"/>
          <w:lang w:eastAsia="zh-CN"/>
        </w:rPr>
      </w:pPr>
      <w:r w:rsidRPr="007C517C">
        <w:rPr>
          <w:rFonts w:eastAsiaTheme="minorEastAsia" w:hint="eastAsia"/>
          <w:b/>
          <w:color w:val="0070C0"/>
          <w:sz w:val="21"/>
          <w:szCs w:val="21"/>
          <w:u w:val="single"/>
          <w:lang w:val="en-US" w:eastAsia="zh-CN"/>
        </w:rPr>
        <w:t xml:space="preserve">32.4.4 NGV </w:t>
      </w:r>
      <w:proofErr w:type="gramStart"/>
      <w:r w:rsidRPr="007C517C">
        <w:rPr>
          <w:rFonts w:eastAsiaTheme="minorEastAsia" w:hint="eastAsia"/>
          <w:b/>
          <w:color w:val="0070C0"/>
          <w:sz w:val="21"/>
          <w:szCs w:val="21"/>
          <w:u w:val="single"/>
          <w:lang w:val="en-US" w:eastAsia="zh-CN"/>
        </w:rPr>
        <w:t>PHY</w:t>
      </w:r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[</w:t>
      </w:r>
      <w:proofErr w:type="gramEnd"/>
      <w:r>
        <w:rPr>
          <w:rFonts w:eastAsia="宋体" w:hint="eastAsia"/>
          <w:i/>
          <w:iCs/>
          <w:color w:val="000000" w:themeColor="text1"/>
          <w:sz w:val="20"/>
          <w:highlight w:val="yellow"/>
          <w:lang w:val="en-US" w:eastAsia="zh-CN"/>
        </w:rPr>
        <w:t>CID# 128]</w:t>
      </w:r>
    </w:p>
    <w:p w:rsidR="00277AF4" w:rsidRPr="007C517C" w:rsidRDefault="003F6516">
      <w:pPr>
        <w:spacing w:after="160" w:line="256" w:lineRule="auto"/>
        <w:rPr>
          <w:rFonts w:eastAsia="宋体"/>
          <w:color w:val="0070C0"/>
          <w:szCs w:val="18"/>
          <w:u w:val="single"/>
          <w:lang w:val="en-US" w:eastAsia="zh-CN"/>
        </w:rPr>
      </w:pP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The static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NGV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PHY characteristics, provided through the PLME-CHARACTERISTICS service primitive,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shall be as shown in Table 1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7</w:t>
      </w:r>
      <w:r w:rsidRPr="007C517C">
        <w:rPr>
          <w:rFonts w:eastAsia="宋体"/>
          <w:color w:val="0070C0"/>
          <w:szCs w:val="18"/>
          <w:u w:val="single"/>
          <w:lang w:eastAsia="zh-CN"/>
        </w:rPr>
        <w:t>-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21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OFDM PHY characteristics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)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with 10 MHz channel spacing 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unless otherwise listed in Table 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32</w:t>
      </w:r>
      <w:r w:rsidRPr="007C517C">
        <w:rPr>
          <w:rFonts w:eastAsia="宋体"/>
          <w:color w:val="0070C0"/>
          <w:szCs w:val="18"/>
          <w:u w:val="single"/>
          <w:lang w:eastAsia="zh-CN"/>
        </w:rPr>
        <w:t>-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xx</w:t>
      </w:r>
      <w:r w:rsidRPr="007C517C"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NGV</w:t>
      </w:r>
      <w:r w:rsidR="00477E3F">
        <w:rPr>
          <w:rFonts w:eastAsia="宋体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PHY characteristics).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 xml:space="preserve"> </w:t>
      </w:r>
      <w:r w:rsidRPr="007C517C">
        <w:rPr>
          <w:rFonts w:eastAsia="宋体"/>
          <w:color w:val="0070C0"/>
          <w:szCs w:val="18"/>
          <w:u w:val="single"/>
          <w:lang w:eastAsia="zh-CN"/>
        </w:rPr>
        <w:t>The definitions for these characteristics are given in 6.5.4 (PLME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-</w:t>
      </w:r>
      <w:proofErr w:type="spellStart"/>
      <w:r w:rsidRPr="007C517C">
        <w:rPr>
          <w:rFonts w:eastAsia="宋体"/>
          <w:color w:val="0070C0"/>
          <w:szCs w:val="18"/>
          <w:u w:val="single"/>
          <w:lang w:eastAsia="zh-CN"/>
        </w:rPr>
        <w:t>CHARACTERISTICS.confirm</w:t>
      </w:r>
      <w:proofErr w:type="spellEnd"/>
      <w:r w:rsidRPr="007C517C">
        <w:rPr>
          <w:rFonts w:eastAsia="宋体"/>
          <w:color w:val="0070C0"/>
          <w:szCs w:val="18"/>
          <w:u w:val="single"/>
          <w:lang w:eastAsia="zh-CN"/>
        </w:rPr>
        <w:t>)</w:t>
      </w:r>
      <w:r w:rsidRPr="007C517C">
        <w:rPr>
          <w:rFonts w:eastAsia="宋体" w:hint="eastAsia"/>
          <w:color w:val="0070C0"/>
          <w:szCs w:val="18"/>
          <w:u w:val="single"/>
          <w:lang w:val="en-US" w:eastAsia="zh-CN"/>
        </w:rPr>
        <w:t>.</w:t>
      </w:r>
    </w:p>
    <w:p w:rsidR="00277AF4" w:rsidRPr="007C517C" w:rsidRDefault="003F6516">
      <w:pPr>
        <w:spacing w:after="160" w:line="256" w:lineRule="auto"/>
        <w:jc w:val="center"/>
        <w:rPr>
          <w:rFonts w:eastAsia="宋体"/>
          <w:color w:val="0070C0"/>
          <w:sz w:val="20"/>
          <w:u w:val="single"/>
          <w:lang w:val="en-US" w:eastAsia="zh-CN"/>
        </w:rPr>
      </w:pPr>
      <w:r w:rsidRPr="007C517C">
        <w:rPr>
          <w:rFonts w:eastAsia="宋体" w:hint="eastAsia"/>
          <w:color w:val="0070C0"/>
          <w:sz w:val="20"/>
          <w:u w:val="single"/>
          <w:lang w:val="en-US" w:eastAsia="zh-CN"/>
        </w:rPr>
        <w:t>Table 32-xx -- NGV PHY characteristics</w:t>
      </w:r>
    </w:p>
    <w:tbl>
      <w:tblPr>
        <w:tblStyle w:val="aa"/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4659"/>
      </w:tblGrid>
      <w:tr w:rsidR="00277AF4" w:rsidRPr="007C517C">
        <w:trPr>
          <w:trHeight w:val="91"/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Characteristics</w:t>
            </w:r>
          </w:p>
        </w:tc>
        <w:tc>
          <w:tcPr>
            <w:tcW w:w="4659" w:type="dxa"/>
            <w:vAlign w:val="center"/>
          </w:tcPr>
          <w:p w:rsidR="00277AF4" w:rsidRPr="007C517C" w:rsidRDefault="003F6516">
            <w:pPr>
              <w:spacing w:after="160" w:line="256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Value  </w:t>
            </w:r>
          </w:p>
        </w:tc>
      </w:tr>
      <w:tr w:rsidR="00277AF4" w:rsidRPr="007C517C">
        <w:trPr>
          <w:trHeight w:val="91"/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aSlotTime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If dot11OperatingClassesRequired is false, 13 µs</w:t>
            </w:r>
          </w:p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lastRenderedPageBreak/>
              <w:t xml:space="preserve">If dot11OperatingClassesRequired is true, 13 µs plus any coverage-class-dependent </w:t>
            </w: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aAirPropagationTime</w:t>
            </w:r>
            <w:proofErr w:type="spellEnd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Table 9-97 (Coverage Class field parameters))</w:t>
            </w:r>
          </w:p>
        </w:tc>
      </w:tr>
      <w:tr w:rsidR="00277AF4" w:rsidRPr="007C517C">
        <w:trPr>
          <w:jc w:val="center"/>
        </w:trPr>
        <w:tc>
          <w:tcPr>
            <w:tcW w:w="2599" w:type="dxa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lastRenderedPageBreak/>
              <w:t>aCCAMidTime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7C517C" w:rsidRDefault="008C6FCA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45</w:t>
            </w:r>
            <w:r w:rsidR="003F6516" w:rsidRPr="007C517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µs</w:t>
            </w:r>
          </w:p>
        </w:tc>
      </w:tr>
      <w:tr w:rsidR="00277AF4" w:rsidRPr="007C517C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7C517C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aPPDUMaxTime</w:t>
            </w:r>
            <w:proofErr w:type="spellEnd"/>
          </w:p>
        </w:tc>
        <w:tc>
          <w:tcPr>
            <w:tcW w:w="4659" w:type="dxa"/>
            <w:shd w:val="clear" w:color="auto" w:fill="auto"/>
            <w:vAlign w:val="center"/>
          </w:tcPr>
          <w:p w:rsidR="00277AF4" w:rsidRPr="007C517C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7C517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5.484 </w:t>
            </w:r>
            <w:proofErr w:type="spellStart"/>
            <w:r w:rsidRPr="007C517C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ms</w:t>
            </w:r>
            <w:proofErr w:type="spellEnd"/>
          </w:p>
        </w:tc>
      </w:tr>
      <w:tr w:rsidR="00277AF4" w:rsidRPr="007C517C" w:rsidTr="00B75111">
        <w:trPr>
          <w:jc w:val="center"/>
        </w:trPr>
        <w:tc>
          <w:tcPr>
            <w:tcW w:w="2599" w:type="dxa"/>
            <w:shd w:val="clear" w:color="auto" w:fill="auto"/>
            <w:vAlign w:val="center"/>
          </w:tcPr>
          <w:p w:rsidR="00277AF4" w:rsidRPr="00B75111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aPSDUMaxLength</w:t>
            </w:r>
            <w:proofErr w:type="spellEnd"/>
          </w:p>
        </w:tc>
        <w:tc>
          <w:tcPr>
            <w:tcW w:w="4659" w:type="dxa"/>
            <w:shd w:val="clear" w:color="auto" w:fill="auto"/>
            <w:vAlign w:val="center"/>
          </w:tcPr>
          <w:p w:rsidR="00277AF4" w:rsidRPr="00B75111" w:rsidRDefault="00B75111" w:rsidP="00B75111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121, 320</w:t>
            </w:r>
            <w:r w:rsidR="003F6516"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octets</w:t>
            </w:r>
            <w:r w:rsidR="003F6516"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NOTE 1)</w:t>
            </w:r>
          </w:p>
        </w:tc>
      </w:tr>
      <w:tr w:rsidR="00277AF4" w:rsidRPr="007C517C">
        <w:trPr>
          <w:jc w:val="center"/>
        </w:trPr>
        <w:tc>
          <w:tcPr>
            <w:tcW w:w="2599" w:type="dxa"/>
            <w:vAlign w:val="center"/>
          </w:tcPr>
          <w:p w:rsidR="00277AF4" w:rsidRPr="00B75111" w:rsidRDefault="003F6516" w:rsidP="00067EDA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aRxPHYSta</w:t>
            </w:r>
            <w:r w:rsidR="00067EDA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r</w:t>
            </w:r>
            <w:r w:rsidR="00067EDA"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t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Delay</w:t>
            </w:r>
            <w:proofErr w:type="spellEnd"/>
          </w:p>
        </w:tc>
        <w:tc>
          <w:tcPr>
            <w:tcW w:w="4659" w:type="dxa"/>
            <w:vAlign w:val="center"/>
          </w:tcPr>
          <w:p w:rsidR="00277AF4" w:rsidRPr="00B75111" w:rsidRDefault="003F6516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96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µs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(see NOTE 2)</w:t>
            </w:r>
          </w:p>
        </w:tc>
      </w:tr>
      <w:tr w:rsidR="00277AF4" w:rsidRPr="007C517C">
        <w:trPr>
          <w:trHeight w:val="332"/>
          <w:jc w:val="center"/>
        </w:trPr>
        <w:tc>
          <w:tcPr>
            <w:tcW w:w="7258" w:type="dxa"/>
            <w:gridSpan w:val="2"/>
            <w:shd w:val="clear" w:color="auto" w:fill="auto"/>
            <w:vAlign w:val="center"/>
          </w:tcPr>
          <w:p w:rsidR="00277AF4" w:rsidRPr="00B75111" w:rsidRDefault="003F6516" w:rsidP="00B75111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NOTE 1—This is the maximum length in octets for a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PPDU with a bandwidth of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20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MHz,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-MCS 9, and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2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spatial streams, and limited by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674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possible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data symbols in </w:t>
            </w:r>
            <w:proofErr w:type="spellStart"/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aPPDUMaxTime</w:t>
            </w:r>
            <w:proofErr w:type="spellEnd"/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. This is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the maximum PSDU length a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 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PHY could support assuming no restrictions in MAC. See 10.3.2 (Procedures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common to the DCF and EDCAF) and 9.2.4.7.1 (General) for additional restrictions on the maximum number of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 xml:space="preserve"> 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octets the MAC could support.</w:t>
            </w:r>
          </w:p>
          <w:p w:rsidR="00277AF4" w:rsidRPr="00B75111" w:rsidRDefault="003F6516" w:rsidP="00B75111">
            <w:pPr>
              <w:spacing w:after="160" w:line="256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NOTE 2—This value arises from the time to the end of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-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LTF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(see Figure 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32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>-4 (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NGV</w:t>
            </w:r>
            <w:r w:rsidRPr="00B75111">
              <w:rPr>
                <w:rFonts w:eastAsia="宋体"/>
                <w:color w:val="0070C0"/>
                <w:sz w:val="16"/>
                <w:szCs w:val="16"/>
                <w:u w:val="single"/>
                <w:lang w:eastAsia="zh-CN"/>
              </w:rPr>
              <w:t xml:space="preserve"> PPDU format)) plus the need to decode the first symbol of the Data field in order to extract the SERVICE field and check the CRC it contains</w:t>
            </w:r>
            <w:r w:rsidRPr="00B75111">
              <w:rPr>
                <w:rFonts w:eastAsia="宋体" w:hint="eastAsia"/>
                <w:color w:val="0070C0"/>
                <w:sz w:val="16"/>
                <w:szCs w:val="16"/>
                <w:u w:val="single"/>
                <w:lang w:val="en-US" w:eastAsia="zh-CN"/>
              </w:rPr>
              <w:t>.</w:t>
            </w:r>
          </w:p>
        </w:tc>
      </w:tr>
    </w:tbl>
    <w:p w:rsidR="00277AF4" w:rsidRDefault="00277AF4">
      <w:pPr>
        <w:spacing w:after="160" w:line="256" w:lineRule="auto"/>
        <w:rPr>
          <w:rFonts w:eastAsia="宋体"/>
          <w:sz w:val="20"/>
          <w:lang w:eastAsia="zh-CN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247/128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</w:t>
      </w:r>
      <w:r>
        <w:rPr>
          <w:rFonts w:eastAsia="宋体" w:hint="eastAsia"/>
          <w:bCs/>
          <w:i/>
          <w:iCs/>
          <w:sz w:val="24"/>
          <w:szCs w:val="24"/>
          <w:highlight w:val="yellow"/>
          <w:lang w:val="en-US" w:eastAsia="zh-CN"/>
        </w:rPr>
        <w:t>-----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tbl>
      <w:tblPr>
        <w:tblpPr w:leftFromText="180" w:rightFromText="180" w:vertAnchor="text" w:horzAnchor="page" w:tblpX="987" w:tblpY="395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697"/>
        <w:gridCol w:w="2821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66.54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32.4.1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359 as in document 11-20/0790r0.</w:t>
            </w:r>
          </w:p>
        </w:tc>
      </w:tr>
    </w:tbl>
    <w:p w:rsidR="00277AF4" w:rsidRDefault="00277AF4">
      <w:pPr>
        <w:rPr>
          <w:rFonts w:ascii="Arial" w:eastAsia="宋体" w:hAnsi="Arial" w:cs="Arial"/>
          <w:i/>
          <w:sz w:val="24"/>
          <w:highlight w:val="yellow"/>
          <w:u w:val="single"/>
          <w:lang w:eastAsia="zh-CN"/>
        </w:rPr>
      </w:pPr>
    </w:p>
    <w:p w:rsidR="00277AF4" w:rsidRDefault="00277AF4">
      <w:pPr>
        <w:rPr>
          <w:rFonts w:ascii="Arial" w:eastAsia="宋体" w:hAnsi="Arial" w:cs="Arial"/>
          <w:i/>
          <w:sz w:val="24"/>
          <w:highlight w:val="yellow"/>
          <w:u w:val="single"/>
          <w:lang w:eastAsia="zh-CN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359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update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32.4.1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(PLME-SAP)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359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spacing w:afterLines="100" w:after="240"/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32.4.1 PLME-SAP</w:t>
      </w:r>
    </w:p>
    <w:p w:rsidR="00F55C1F" w:rsidRPr="00F55C1F" w:rsidRDefault="00F55C1F" w:rsidP="006A01C5">
      <w:pPr>
        <w:widowControl w:val="0"/>
        <w:autoSpaceDE w:val="0"/>
        <w:autoSpaceDN w:val="0"/>
        <w:adjustRightInd w:val="0"/>
        <w:rPr>
          <w:rFonts w:eastAsiaTheme="minorEastAsia"/>
          <w:strike/>
          <w:color w:val="FF0000"/>
          <w:sz w:val="20"/>
          <w:lang w:val="en-US" w:eastAsia="ko-KR"/>
        </w:rPr>
      </w:pPr>
      <w:r w:rsidRPr="00F55C1F">
        <w:rPr>
          <w:rFonts w:eastAsiaTheme="minorEastAsia"/>
          <w:strike/>
          <w:color w:val="FF0000"/>
          <w:sz w:val="20"/>
          <w:lang w:val="en-US" w:eastAsia="ko-KR"/>
        </w:rPr>
        <w:t>&lt;TBD&gt;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Table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32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xx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(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NGV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PHY MIB attributes) lists the MIB attributes that may be accessed by the PHY entities and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proofErr w:type="gram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the</w:t>
      </w:r>
      <w:proofErr w:type="gram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</w:t>
      </w:r>
      <w:proofErr w:type="spell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intralayer</w:t>
      </w:r>
      <w:proofErr w:type="spell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of higher level LMEs. These attributes are accessed via the PLME-GET, PLME-SET, </w:t>
      </w:r>
      <w:proofErr w:type="gramStart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PLME</w:t>
      </w:r>
      <w:proofErr w:type="gramEnd"/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</w:p>
    <w:p w:rsidR="006A01C5" w:rsidRDefault="006A01C5" w:rsidP="006A01C5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RESET, and PLME-CHARACTERISTICS primitives defined in 6.5 (PLME SAP interface).</w:t>
      </w:r>
    </w:p>
    <w:p w:rsidR="00EC26F0" w:rsidRDefault="00EC26F0" w:rsidP="00EC26F0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ko-KR"/>
        </w:rPr>
      </w:pPr>
    </w:p>
    <w:p w:rsidR="00EC26F0" w:rsidRDefault="00EC26F0" w:rsidP="00EC26F0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</w:t>
      </w:r>
    </w:p>
    <w:p w:rsidR="00EC26F0" w:rsidRDefault="00EC26F0" w:rsidP="00EC26F0">
      <w:pPr>
        <w:widowControl w:val="0"/>
        <w:autoSpaceDE w:val="0"/>
        <w:autoSpaceDN w:val="0"/>
        <w:adjustRightInd w:val="0"/>
        <w:ind w:firstLineChars="1700" w:firstLine="3400"/>
        <w:rPr>
          <w:rFonts w:eastAsiaTheme="minorEastAsia"/>
          <w:color w:val="0000FF"/>
          <w:sz w:val="20"/>
          <w:u w:val="single"/>
          <w:lang w:val="en-US" w:eastAsia="ko-KR"/>
        </w:rPr>
      </w:pP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Table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32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-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xx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>—</w:t>
      </w:r>
      <w:r w:rsidR="00477E3F">
        <w:rPr>
          <w:rFonts w:eastAsiaTheme="minorEastAsia"/>
          <w:color w:val="0000FF"/>
          <w:sz w:val="20"/>
          <w:u w:val="single"/>
          <w:lang w:val="en-US" w:eastAsia="ko-KR"/>
        </w:rPr>
        <w:t>NGV</w:t>
      </w:r>
      <w:r>
        <w:rPr>
          <w:rFonts w:eastAsiaTheme="minorEastAsia" w:hint="eastAsia"/>
          <w:color w:val="0000FF"/>
          <w:sz w:val="20"/>
          <w:u w:val="single"/>
          <w:lang w:val="en-US" w:eastAsia="ko-KR"/>
        </w:rPr>
        <w:t xml:space="preserve"> PHY MIB attributes</w:t>
      </w:r>
    </w:p>
    <w:tbl>
      <w:tblPr>
        <w:tblStyle w:val="aa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2100"/>
        <w:gridCol w:w="1987"/>
      </w:tblGrid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Managed object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Default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value/range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Operational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semantics</w:t>
            </w:r>
          </w:p>
        </w:tc>
      </w:tr>
      <w:tr w:rsidR="00EC26F0" w:rsidTr="00A94A21">
        <w:trPr>
          <w:trHeight w:hRule="exact" w:val="470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dot11PHYOperationTable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dot11PHYType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ngv</w:t>
            </w:r>
            <w:proofErr w:type="spellEnd"/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Static</w:t>
            </w:r>
          </w:p>
        </w:tc>
      </w:tr>
      <w:tr w:rsidR="00EC26F0" w:rsidTr="00A94A21">
        <w:trPr>
          <w:trHeight w:hRule="exact" w:val="458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lastRenderedPageBreak/>
              <w:t>dot11PHYTxPowerTable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dot11NumberSupportedPowerLevelsImplemented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dot11TxPowerLevel1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</w:t>
            </w: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dot11CurrentTxPowerLevel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dot11TxPowerLevelExtended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dot11CurrentTxPowerLevelExtended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8522" w:type="dxa"/>
            <w:gridSpan w:val="3"/>
            <w:tcBorders>
              <w:tl2br w:val="nil"/>
              <w:tr2bl w:val="nil"/>
            </w:tcBorders>
            <w:vAlign w:val="center"/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dot11PHYNGVTable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dot11CurrentChannelWidth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dot11CurrentPrimaryChannel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dot11CurrentSecondaryChannel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Dynamic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dot11NGVDCMImplemented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EC26F0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dot11NGVMidambleRxMaxNSS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  <w:tr w:rsidR="00EC26F0" w:rsidTr="00A94A21">
        <w:trPr>
          <w:trHeight w:hRule="exact" w:val="590"/>
          <w:jc w:val="center"/>
        </w:trPr>
        <w:tc>
          <w:tcPr>
            <w:tcW w:w="4435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tabs>
                <w:tab w:val="left" w:pos="1677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dot11NGVDYN20MAllowed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 xml:space="preserve">Implementation </w:t>
            </w:r>
          </w:p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ko-KR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ko-KR"/>
              </w:rPr>
              <w:t>dependent</w:t>
            </w:r>
          </w:p>
        </w:tc>
        <w:tc>
          <w:tcPr>
            <w:tcW w:w="1987" w:type="dxa"/>
            <w:tcBorders>
              <w:tl2br w:val="nil"/>
              <w:tr2bl w:val="nil"/>
            </w:tcBorders>
          </w:tcPr>
          <w:p w:rsidR="00EC26F0" w:rsidRDefault="00EC26F0" w:rsidP="00A9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FF"/>
                <w:sz w:val="20"/>
                <w:u w:val="single"/>
                <w:lang w:val="en-US" w:eastAsia="zh-CN"/>
              </w:rPr>
            </w:pPr>
            <w:r>
              <w:rPr>
                <w:rFonts w:eastAsiaTheme="minorEastAsia" w:hint="eastAsia"/>
                <w:color w:val="0000FF"/>
                <w:sz w:val="20"/>
                <w:u w:val="single"/>
                <w:lang w:val="en-US" w:eastAsia="zh-CN"/>
              </w:rPr>
              <w:t>Static</w:t>
            </w:r>
          </w:p>
        </w:tc>
      </w:tr>
    </w:tbl>
    <w:p w:rsidR="00EC26F0" w:rsidRDefault="00EC26F0" w:rsidP="00EC26F0">
      <w:pPr>
        <w:widowControl w:val="0"/>
        <w:tabs>
          <w:tab w:val="left" w:pos="2636"/>
        </w:tabs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ab/>
        <w:t xml:space="preserve">  </w:t>
      </w:r>
    </w:p>
    <w:p w:rsidR="00EC26F0" w:rsidRDefault="00EC26F0" w:rsidP="00EC26F0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6A01C5" w:rsidRDefault="006A01C5">
      <w:pPr>
        <w:spacing w:after="160" w:line="256" w:lineRule="auto"/>
        <w:rPr>
          <w:rFonts w:eastAsia="宋体"/>
          <w:sz w:val="20"/>
          <w:lang w:val="en-US" w:eastAsia="zh-CN"/>
        </w:rPr>
      </w:pPr>
    </w:p>
    <w:p w:rsidR="00277AF4" w:rsidRDefault="003F6516">
      <w:pPr>
        <w:spacing w:after="160"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lastRenderedPageBreak/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359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 w:rsidR="00277AF4" w:rsidRDefault="00277AF4">
      <w:pPr>
        <w:rPr>
          <w:bCs/>
          <w:iCs/>
          <w:lang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tbl>
      <w:tblPr>
        <w:tblpPr w:leftFromText="180" w:rightFromText="180" w:vertAnchor="text" w:horzAnchor="page" w:tblpX="982" w:tblpY="227"/>
        <w:tblOverlap w:val="never"/>
        <w:tblW w:w="10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5"/>
        <w:gridCol w:w="697"/>
        <w:gridCol w:w="2821"/>
        <w:gridCol w:w="2913"/>
        <w:gridCol w:w="2972"/>
      </w:tblGrid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Pg</w:t>
            </w:r>
            <w:proofErr w:type="spellEnd"/>
            <w:r>
              <w:rPr>
                <w:rFonts w:asciiTheme="minorHAnsi" w:eastAsiaTheme="minorEastAsia" w:hAnsiTheme="minorHAnsi"/>
                <w:b/>
                <w:color w:val="000000"/>
                <w:sz w:val="16"/>
                <w:szCs w:val="16"/>
                <w:lang w:eastAsia="zh-CN"/>
              </w:rPr>
              <w:t>/Ln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abs>
                <w:tab w:val="left" w:pos="720"/>
              </w:tabs>
              <w:jc w:val="center"/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center"/>
              <w:textAlignment w:val="top"/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eastAsia="宋体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29.60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32.2.3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dot11CurrentChannelWidth should be defined in 32.3 (PHY MIB) with NGV PHY MIB attributes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make a table called NGV PHY MIB attributes and define it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254 as in document 11-20/0790r0.</w:t>
            </w:r>
          </w:p>
        </w:tc>
      </w:tr>
      <w:tr w:rsidR="00277AF4">
        <w:trPr>
          <w:trHeight w:val="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right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66.59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="Arial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32.4.2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eastAsia="宋体" w:hAnsi="Arial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 w:rsidR="00277AF4" w:rsidRDefault="00277AF4">
            <w:pPr>
              <w:jc w:val="both"/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</w:p>
          <w:p w:rsidR="00277AF4" w:rsidRDefault="003F6516">
            <w:pPr>
              <w:jc w:val="both"/>
              <w:textAlignment w:val="top"/>
              <w:rPr>
                <w:rFonts w:asciiTheme="minorHAnsi" w:eastAsia="宋体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proofErr w:type="spellStart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TGbd</w:t>
            </w:r>
            <w:proofErr w:type="spellEnd"/>
            <w:r>
              <w:rPr>
                <w:rFonts w:asciiTheme="minorHAnsi" w:eastAsia="宋体" w:hAnsiTheme="minorHAnsi" w:hint="eastAsia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 Editor: </w:t>
            </w:r>
          </w:p>
          <w:p w:rsidR="00277AF4" w:rsidRDefault="003F6516">
            <w:pPr>
              <w:textAlignment w:val="top"/>
              <w:rPr>
                <w:rFonts w:asciiTheme="minorHAnsi" w:eastAsia="宋体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HAnsi" w:eastAsia="宋体" w:hAnsiTheme="minorHAnsi" w:hint="eastAsia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360 as in document 11-20/0790r0.</w:t>
            </w:r>
          </w:p>
        </w:tc>
      </w:tr>
    </w:tbl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3F6516">
      <w:pPr>
        <w:spacing w:after="160"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eastAsia="宋体" w:hint="eastAsia"/>
          <w:b/>
          <w:i/>
          <w:sz w:val="24"/>
          <w:highlight w:val="yellow"/>
          <w:lang w:val="en-US" w:eastAsia="zh-CN"/>
        </w:rPr>
        <w:t>254/360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</w:t>
      </w:r>
    </w:p>
    <w:p w:rsidR="00277AF4" w:rsidRDefault="00277AF4">
      <w:pPr>
        <w:spacing w:after="160" w:line="256" w:lineRule="auto"/>
        <w:rPr>
          <w:rFonts w:ascii="Arial" w:eastAsia="宋体" w:hAnsi="Arial" w:cs="Arial"/>
          <w:sz w:val="16"/>
          <w:szCs w:val="16"/>
          <w:lang w:eastAsia="zh-CN"/>
        </w:rPr>
      </w:pPr>
    </w:p>
    <w:p w:rsidR="00277AF4" w:rsidRDefault="003F6516"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update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32.4.2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 xml:space="preserve">(PHY MIB)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P802.11</w:t>
      </w:r>
      <w:proofErr w:type="spellStart"/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bd</w:t>
      </w:r>
      <w:proofErr w:type="spellEnd"/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D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0.3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 w:hint="eastAsia"/>
          <w:b/>
          <w:bCs/>
          <w:i/>
          <w:iCs/>
          <w:highlight w:val="yellow"/>
          <w:lang w:val="en-US" w:eastAsia="zh-CN"/>
        </w:rPr>
        <w:t>254/360 respectively</w:t>
      </w:r>
      <w:r>
        <w:rPr>
          <w:rFonts w:eastAsia="宋体" w:hint="eastAsia"/>
          <w:b/>
          <w:bCs/>
          <w:i/>
          <w:iCs/>
          <w:highlight w:val="yellow"/>
          <w:lang w:eastAsia="zh-CN"/>
        </w:rPr>
        <w:t>.</w:t>
      </w:r>
    </w:p>
    <w:p w:rsidR="00277AF4" w:rsidRDefault="00277AF4">
      <w:pPr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spacing w:afterLines="100" w:after="240"/>
        <w:rPr>
          <w:rFonts w:eastAsiaTheme="minorEastAsia"/>
          <w:b/>
          <w:sz w:val="21"/>
          <w:szCs w:val="21"/>
          <w:lang w:eastAsia="zh-CN"/>
        </w:rPr>
      </w:pPr>
      <w:r>
        <w:rPr>
          <w:rFonts w:eastAsiaTheme="minorEastAsia" w:hint="eastAsia"/>
          <w:b/>
          <w:sz w:val="21"/>
          <w:szCs w:val="21"/>
          <w:lang w:val="en-US" w:eastAsia="zh-CN"/>
        </w:rPr>
        <w:t>32.4.2 PHY MIB</w:t>
      </w:r>
    </w:p>
    <w:p w:rsidR="00F55C1F" w:rsidRPr="00F55C1F" w:rsidRDefault="00F55C1F" w:rsidP="00F55C1F">
      <w:pPr>
        <w:widowControl w:val="0"/>
        <w:autoSpaceDE w:val="0"/>
        <w:autoSpaceDN w:val="0"/>
        <w:adjustRightInd w:val="0"/>
        <w:rPr>
          <w:rFonts w:eastAsiaTheme="minorEastAsia"/>
          <w:strike/>
          <w:color w:val="FF0000"/>
          <w:sz w:val="20"/>
          <w:lang w:val="en-US" w:eastAsia="ko-KR"/>
        </w:rPr>
      </w:pPr>
      <w:r w:rsidRPr="00F55C1F">
        <w:rPr>
          <w:rFonts w:eastAsiaTheme="minorEastAsia"/>
          <w:strike/>
          <w:color w:val="FF0000"/>
          <w:sz w:val="20"/>
          <w:lang w:val="en-US" w:eastAsia="ko-KR"/>
        </w:rPr>
        <w:t>&lt;TBD&gt;</w:t>
      </w:r>
    </w:p>
    <w:p w:rsidR="00277AF4" w:rsidRDefault="003F6516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NGV PHY MIB attributes are defined in Annex C with specific values defined in Table 32-xx (NGV PHY MIB attributes). The 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“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Operational semantics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”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column in Table 32-xx (NGV PHY MIB attributes) contains two types: static and dynamic.</w:t>
      </w:r>
    </w:p>
    <w:p w:rsidR="00277AF4" w:rsidRDefault="003F6516">
      <w:pPr>
        <w:widowControl w:val="0"/>
        <w:autoSpaceDE w:val="0"/>
        <w:autoSpaceDN w:val="0"/>
        <w:adjustRightInd w:val="0"/>
        <w:ind w:firstLineChars="100" w:firstLine="20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—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  Static MIB attributes are fixed and cannot be modified for a given PHY implementation. </w:t>
      </w:r>
    </w:p>
    <w:p w:rsidR="00277AF4" w:rsidRDefault="003F6516">
      <w:pPr>
        <w:widowControl w:val="0"/>
        <w:autoSpaceDE w:val="0"/>
        <w:autoSpaceDN w:val="0"/>
        <w:adjustRightInd w:val="0"/>
        <w:ind w:firstLineChars="100" w:firstLine="20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>—</w:t>
      </w:r>
      <w:r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   Dynamic MIB attributes are interpreted according to the MAX-ACCESS field of the MIB attribute.</w:t>
      </w:r>
    </w:p>
    <w:p w:rsidR="00277AF4" w:rsidRDefault="009B39DB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  <w:r>
        <w:rPr>
          <w:rFonts w:eastAsiaTheme="minorEastAsia"/>
          <w:color w:val="0000FF"/>
          <w:sz w:val="20"/>
          <w:u w:val="single"/>
          <w:lang w:val="en-US" w:eastAsia="zh-CN"/>
        </w:rPr>
        <w:t>When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MAX-ACCESS is read-only, the MIB attribute value may be updated by the PLME and read from the MIB attribute by management entities. 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>When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 xml:space="preserve"> MAX-ACCESS is read-write, the MIB attribute may be read and written by management entities</w:t>
      </w:r>
      <w:r>
        <w:rPr>
          <w:rFonts w:eastAsiaTheme="minorEastAsia"/>
          <w:color w:val="0000FF"/>
          <w:sz w:val="20"/>
          <w:u w:val="single"/>
          <w:lang w:val="en-US" w:eastAsia="zh-CN"/>
        </w:rPr>
        <w:t xml:space="preserve"> but shall not be updated by the PLME</w:t>
      </w:r>
      <w:r w:rsidR="003F6516">
        <w:rPr>
          <w:rFonts w:eastAsiaTheme="minorEastAsia" w:hint="eastAsia"/>
          <w:color w:val="0000FF"/>
          <w:sz w:val="20"/>
          <w:u w:val="single"/>
          <w:lang w:val="en-US" w:eastAsia="zh-CN"/>
        </w:rPr>
        <w:t>.</w:t>
      </w:r>
    </w:p>
    <w:p w:rsidR="000A507A" w:rsidRDefault="000A507A">
      <w:pPr>
        <w:widowControl w:val="0"/>
        <w:autoSpaceDE w:val="0"/>
        <w:autoSpaceDN w:val="0"/>
        <w:adjustRightInd w:val="0"/>
        <w:rPr>
          <w:rFonts w:eastAsiaTheme="minorEastAsia"/>
          <w:color w:val="0000FF"/>
          <w:sz w:val="20"/>
          <w:u w:val="single"/>
          <w:lang w:val="en-US" w:eastAsia="zh-CN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277AF4"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 w:rsidR="00277AF4" w:rsidRDefault="003F6516"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 w:hint="eastAsia"/>
          <w:b/>
          <w:bCs/>
          <w:i/>
          <w:iCs/>
          <w:sz w:val="24"/>
          <w:szCs w:val="24"/>
          <w:highlight w:val="yellow"/>
          <w:lang w:val="en-US" w:eastAsia="zh-CN"/>
        </w:rPr>
        <w:t>254/360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color w:val="000000"/>
          <w:sz w:val="28"/>
          <w:lang w:val="en-US" w:eastAsia="ko-KR"/>
        </w:rPr>
      </w:pPr>
    </w:p>
    <w:p w:rsidR="00277AF4" w:rsidRDefault="00277AF4">
      <w:pPr>
        <w:rPr>
          <w:b/>
          <w:bCs/>
          <w:i/>
          <w:iCs/>
          <w:lang w:eastAsia="ko-KR"/>
        </w:rPr>
      </w:pPr>
    </w:p>
    <w:p w:rsidR="00277AF4" w:rsidRDefault="003F6516"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 w:rsidR="00277AF4" w:rsidRDefault="003F6516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lastRenderedPageBreak/>
        <w:t>References:</w:t>
      </w:r>
    </w:p>
    <w:p w:rsidR="00277AF4" w:rsidRDefault="003F6516">
      <w:pPr>
        <w:pStyle w:val="11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eastAsia="宋体" w:hint="eastAsia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>
        <w:rPr>
          <w:rFonts w:eastAsia="宋体" w:hint="eastAsia"/>
          <w:b/>
          <w:color w:val="000000"/>
          <w:sz w:val="28"/>
          <w:lang w:val="en-US" w:eastAsia="zh-CN"/>
        </w:rPr>
        <w:t>0.3</w:t>
      </w:r>
      <w:r>
        <w:rPr>
          <w:b/>
          <w:color w:val="000000"/>
          <w:sz w:val="28"/>
          <w:lang w:val="en-US" w:eastAsia="ko-KR"/>
        </w:rPr>
        <w:t xml:space="preserve">, </w:t>
      </w:r>
      <w:r>
        <w:rPr>
          <w:rFonts w:eastAsia="宋体" w:hint="eastAsia"/>
          <w:b/>
          <w:color w:val="000000"/>
          <w:sz w:val="28"/>
          <w:lang w:val="en-US" w:eastAsia="zh-CN"/>
        </w:rPr>
        <w:t>Apr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eastAsia="宋体" w:hint="eastAsia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 w:rsidR="00277AF4">
      <w:headerReference w:type="default" r:id="rId12"/>
      <w:footerReference w:type="default" r:id="rId13"/>
      <w:pgSz w:w="12240" w:h="15840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34" w:rsidRDefault="00646E34">
      <w:r>
        <w:separator/>
      </w:r>
    </w:p>
  </w:endnote>
  <w:endnote w:type="continuationSeparator" w:id="0">
    <w:p w:rsidR="00646E34" w:rsidRDefault="0064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6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charset w:val="00"/>
    <w:family w:val="roman"/>
    <w:pitch w:val="default"/>
  </w:font>
  <w:font w:name="SymbolMT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6" w:rsidRDefault="003F6516">
    <w:pPr>
      <w:pStyle w:val="a6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end"/>
    </w: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051B14">
      <w:rPr>
        <w:noProof/>
      </w:rPr>
      <w:t>2</w:t>
    </w:r>
    <w:r>
      <w:fldChar w:fldCharType="end"/>
    </w:r>
    <w:r>
      <w:tab/>
    </w:r>
    <w:r>
      <w:rPr>
        <w:rFonts w:eastAsia="宋体" w:hint="eastAsia"/>
        <w:lang w:eastAsia="zh-CN"/>
      </w:rPr>
      <w:t>Bo Sun</w:t>
    </w:r>
    <w:r>
      <w:rPr>
        <w:lang w:eastAsia="ko-KR"/>
      </w:rPr>
      <w:t xml:space="preserve"> (</w:t>
    </w:r>
    <w:r>
      <w:rPr>
        <w:rFonts w:eastAsia="宋体" w:hint="eastAsia"/>
        <w:lang w:eastAsia="zh-CN"/>
      </w:rPr>
      <w:t>ZTE</w:t>
    </w:r>
    <w:r>
      <w:rPr>
        <w:lang w:eastAsia="ko-KR"/>
      </w:rPr>
      <w:t>)</w:t>
    </w:r>
  </w:p>
  <w:p w:rsidR="003F6516" w:rsidRDefault="003F65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34" w:rsidRDefault="00646E34">
      <w:r>
        <w:separator/>
      </w:r>
    </w:p>
  </w:footnote>
  <w:footnote w:type="continuationSeparator" w:id="0">
    <w:p w:rsidR="00646E34" w:rsidRDefault="0064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6" w:rsidRDefault="003F6516">
    <w:pPr>
      <w:pStyle w:val="a7"/>
      <w:tabs>
        <w:tab w:val="clear" w:pos="6480"/>
        <w:tab w:val="center" w:pos="4680"/>
        <w:tab w:val="right" w:pos="9360"/>
      </w:tabs>
    </w:pPr>
    <w:r>
      <w:rPr>
        <w:rFonts w:eastAsia="宋体" w:hint="eastAsia"/>
        <w:lang w:val="en-US" w:eastAsia="zh-CN"/>
      </w:rPr>
      <w:t>May</w:t>
    </w:r>
    <w:r>
      <w:rPr>
        <w:lang w:eastAsia="ko-KR"/>
      </w:rPr>
      <w:t xml:space="preserve"> 20</w:t>
    </w:r>
    <w:r>
      <w:rPr>
        <w:rFonts w:eastAsia="宋体" w:hint="eastAsia"/>
        <w:lang w:val="en-US" w:eastAsia="zh-CN"/>
      </w:rPr>
      <w:t>20</w:t>
    </w:r>
    <w:r>
      <w:tab/>
    </w:r>
    <w:r>
      <w:tab/>
    </w:r>
    <w:r w:rsidR="00C40F95">
      <w:t xml:space="preserve">doc.: </w:t>
    </w:r>
    <w:r w:rsidR="004E6473">
      <w:t>IEEE 802.11-20/0790r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rPr>
        <w:lang w:eastAsia="ko-KR"/>
      </w:rPr>
      <w:fldChar w:fldCharType="end"/>
    </w:r>
    <w:r>
      <w:rPr>
        <w:rFonts w:eastAsia="宋体" w:hint="eastAsia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0BB"/>
    <w:multiLevelType w:val="multilevel"/>
    <w:tmpl w:val="04C950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>
      <w:numFmt w:val="bullet"/>
      <w:lvlText w:val="-"/>
      <w:lvlJc w:val="left"/>
      <w:pPr>
        <w:ind w:left="54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1B14"/>
    <w:rsid w:val="00052123"/>
    <w:rsid w:val="0005273E"/>
    <w:rsid w:val="00053519"/>
    <w:rsid w:val="00054694"/>
    <w:rsid w:val="00054BB9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67EDA"/>
    <w:rsid w:val="00070ABB"/>
    <w:rsid w:val="0007197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4D1E"/>
    <w:rsid w:val="000A507A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12C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038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75C"/>
    <w:rsid w:val="002539AB"/>
    <w:rsid w:val="00255A8B"/>
    <w:rsid w:val="002569EA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77AF4"/>
    <w:rsid w:val="00281013"/>
    <w:rsid w:val="0028118E"/>
    <w:rsid w:val="00281A5D"/>
    <w:rsid w:val="00282053"/>
    <w:rsid w:val="00282EFB"/>
    <w:rsid w:val="002833DD"/>
    <w:rsid w:val="00283DAF"/>
    <w:rsid w:val="0028404D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AC1"/>
    <w:rsid w:val="003A6B04"/>
    <w:rsid w:val="003A74EB"/>
    <w:rsid w:val="003A7B64"/>
    <w:rsid w:val="003B03CE"/>
    <w:rsid w:val="003B0C59"/>
    <w:rsid w:val="003B1BDE"/>
    <w:rsid w:val="003B1D6F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4"/>
    <w:rsid w:val="003F596B"/>
    <w:rsid w:val="003F6516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77E3F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BD3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473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4E56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0492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58AD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41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6E34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01C5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5E86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31A5"/>
    <w:rsid w:val="00733D1A"/>
    <w:rsid w:val="0073452C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5277"/>
    <w:rsid w:val="0074621F"/>
    <w:rsid w:val="007463FB"/>
    <w:rsid w:val="007468AA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3E19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17C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4633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97AF4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6FCA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6183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39DB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0C91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FDA"/>
    <w:rsid w:val="00B626F0"/>
    <w:rsid w:val="00B62ED1"/>
    <w:rsid w:val="00B636A7"/>
    <w:rsid w:val="00B63974"/>
    <w:rsid w:val="00B63977"/>
    <w:rsid w:val="00B63F1C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11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0F95"/>
    <w:rsid w:val="00C4213D"/>
    <w:rsid w:val="00C42437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035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006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26F0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0A32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16B1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49C6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92E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5C1F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AC0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2E6E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F15F8"/>
    <w:rsid w:val="01D33862"/>
    <w:rsid w:val="01D40DBD"/>
    <w:rsid w:val="02383B44"/>
    <w:rsid w:val="02697A1F"/>
    <w:rsid w:val="03B30C3C"/>
    <w:rsid w:val="03C6452B"/>
    <w:rsid w:val="03D42446"/>
    <w:rsid w:val="03E055A6"/>
    <w:rsid w:val="040E0984"/>
    <w:rsid w:val="054950F8"/>
    <w:rsid w:val="054F2645"/>
    <w:rsid w:val="05721AC8"/>
    <w:rsid w:val="057C0CE8"/>
    <w:rsid w:val="05A32C1A"/>
    <w:rsid w:val="06AA41E6"/>
    <w:rsid w:val="06CA18C2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7449AB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3B32CB"/>
    <w:rsid w:val="10420B5D"/>
    <w:rsid w:val="115C65B4"/>
    <w:rsid w:val="123A2D2D"/>
    <w:rsid w:val="12911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496EA3"/>
    <w:rsid w:val="17A37E85"/>
    <w:rsid w:val="18423B78"/>
    <w:rsid w:val="18445D29"/>
    <w:rsid w:val="185102F5"/>
    <w:rsid w:val="18926ADF"/>
    <w:rsid w:val="18C76212"/>
    <w:rsid w:val="193519F0"/>
    <w:rsid w:val="193C50A2"/>
    <w:rsid w:val="19950B4D"/>
    <w:rsid w:val="1A7402B8"/>
    <w:rsid w:val="1C2911C9"/>
    <w:rsid w:val="1C54016E"/>
    <w:rsid w:val="1CB27742"/>
    <w:rsid w:val="1CEB2BB4"/>
    <w:rsid w:val="1D42065A"/>
    <w:rsid w:val="1DB1207D"/>
    <w:rsid w:val="1E5B5EC7"/>
    <w:rsid w:val="1E86774A"/>
    <w:rsid w:val="1F83199D"/>
    <w:rsid w:val="1F8B7688"/>
    <w:rsid w:val="20231D66"/>
    <w:rsid w:val="202D7F8E"/>
    <w:rsid w:val="20391AAD"/>
    <w:rsid w:val="20A6591C"/>
    <w:rsid w:val="21023199"/>
    <w:rsid w:val="210E4C06"/>
    <w:rsid w:val="211704E4"/>
    <w:rsid w:val="22D639BC"/>
    <w:rsid w:val="22F84D04"/>
    <w:rsid w:val="23875C75"/>
    <w:rsid w:val="23C7624F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737428"/>
    <w:rsid w:val="28DF5DBF"/>
    <w:rsid w:val="28E46A45"/>
    <w:rsid w:val="28E551BA"/>
    <w:rsid w:val="28F537FE"/>
    <w:rsid w:val="290D2427"/>
    <w:rsid w:val="292F0FEE"/>
    <w:rsid w:val="29385966"/>
    <w:rsid w:val="294F434A"/>
    <w:rsid w:val="29DD2713"/>
    <w:rsid w:val="29DD5E86"/>
    <w:rsid w:val="2A0F1D23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CD542C"/>
    <w:rsid w:val="2DE41F90"/>
    <w:rsid w:val="2E1166F6"/>
    <w:rsid w:val="2E230872"/>
    <w:rsid w:val="2E435EF8"/>
    <w:rsid w:val="2ECF5747"/>
    <w:rsid w:val="2F3D75CE"/>
    <w:rsid w:val="2F68173A"/>
    <w:rsid w:val="305465DA"/>
    <w:rsid w:val="320423E4"/>
    <w:rsid w:val="322376E7"/>
    <w:rsid w:val="32C87632"/>
    <w:rsid w:val="34705317"/>
    <w:rsid w:val="347F7CF7"/>
    <w:rsid w:val="34C9587F"/>
    <w:rsid w:val="36380D3C"/>
    <w:rsid w:val="367D6861"/>
    <w:rsid w:val="36DF5BB7"/>
    <w:rsid w:val="36FB6958"/>
    <w:rsid w:val="372A4A98"/>
    <w:rsid w:val="37571063"/>
    <w:rsid w:val="37A9273B"/>
    <w:rsid w:val="37BA657C"/>
    <w:rsid w:val="37D44B9F"/>
    <w:rsid w:val="381964F7"/>
    <w:rsid w:val="385015A0"/>
    <w:rsid w:val="3883457E"/>
    <w:rsid w:val="390D2BC1"/>
    <w:rsid w:val="39E61E72"/>
    <w:rsid w:val="3A730EC7"/>
    <w:rsid w:val="3AE34418"/>
    <w:rsid w:val="3BCD2CC4"/>
    <w:rsid w:val="3BDC6EBD"/>
    <w:rsid w:val="3DDE27ED"/>
    <w:rsid w:val="3E355975"/>
    <w:rsid w:val="3E4B5B9C"/>
    <w:rsid w:val="3E817F9D"/>
    <w:rsid w:val="3E933AC8"/>
    <w:rsid w:val="3EC563EC"/>
    <w:rsid w:val="3EDC652B"/>
    <w:rsid w:val="3F74173F"/>
    <w:rsid w:val="3FB30281"/>
    <w:rsid w:val="3FF16D21"/>
    <w:rsid w:val="409A077F"/>
    <w:rsid w:val="409B0F67"/>
    <w:rsid w:val="40A66AF8"/>
    <w:rsid w:val="41D218E8"/>
    <w:rsid w:val="41EA282C"/>
    <w:rsid w:val="41F37324"/>
    <w:rsid w:val="42377A2A"/>
    <w:rsid w:val="42DC07B8"/>
    <w:rsid w:val="42E7145B"/>
    <w:rsid w:val="43165564"/>
    <w:rsid w:val="43F96AEC"/>
    <w:rsid w:val="449E18B5"/>
    <w:rsid w:val="44F26AFA"/>
    <w:rsid w:val="452A514F"/>
    <w:rsid w:val="454631F5"/>
    <w:rsid w:val="454C66FB"/>
    <w:rsid w:val="45945252"/>
    <w:rsid w:val="47670C42"/>
    <w:rsid w:val="489F752B"/>
    <w:rsid w:val="48E21C2E"/>
    <w:rsid w:val="496C1DF2"/>
    <w:rsid w:val="49F72A88"/>
    <w:rsid w:val="4AA2162A"/>
    <w:rsid w:val="4C142F61"/>
    <w:rsid w:val="4CD853ED"/>
    <w:rsid w:val="4D001B6A"/>
    <w:rsid w:val="4D0F515E"/>
    <w:rsid w:val="4D156429"/>
    <w:rsid w:val="4D335CEB"/>
    <w:rsid w:val="4FC5464D"/>
    <w:rsid w:val="506B5B1F"/>
    <w:rsid w:val="506F51DD"/>
    <w:rsid w:val="50DE72C2"/>
    <w:rsid w:val="510E151A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A92793"/>
    <w:rsid w:val="558521EC"/>
    <w:rsid w:val="55BF7650"/>
    <w:rsid w:val="565060DE"/>
    <w:rsid w:val="56B179C6"/>
    <w:rsid w:val="56D318DA"/>
    <w:rsid w:val="570E723C"/>
    <w:rsid w:val="578C20F8"/>
    <w:rsid w:val="57D07D4C"/>
    <w:rsid w:val="584930A0"/>
    <w:rsid w:val="58D55DCD"/>
    <w:rsid w:val="59185DEF"/>
    <w:rsid w:val="592C1673"/>
    <w:rsid w:val="595C23AE"/>
    <w:rsid w:val="59A761E4"/>
    <w:rsid w:val="5A0D34A7"/>
    <w:rsid w:val="5A912175"/>
    <w:rsid w:val="5B22769E"/>
    <w:rsid w:val="5C5A4DEE"/>
    <w:rsid w:val="5CAE4041"/>
    <w:rsid w:val="5CF11829"/>
    <w:rsid w:val="5E9C6CB5"/>
    <w:rsid w:val="5EEA4C36"/>
    <w:rsid w:val="60370D10"/>
    <w:rsid w:val="61993042"/>
    <w:rsid w:val="61CD7DCD"/>
    <w:rsid w:val="62302D4D"/>
    <w:rsid w:val="623351B7"/>
    <w:rsid w:val="63427CB4"/>
    <w:rsid w:val="646303D2"/>
    <w:rsid w:val="64A06F63"/>
    <w:rsid w:val="65290234"/>
    <w:rsid w:val="65963BA6"/>
    <w:rsid w:val="66672CEC"/>
    <w:rsid w:val="668218A5"/>
    <w:rsid w:val="66DC6E32"/>
    <w:rsid w:val="66FC6E91"/>
    <w:rsid w:val="677B560E"/>
    <w:rsid w:val="680B0DBE"/>
    <w:rsid w:val="689327D0"/>
    <w:rsid w:val="69412EEA"/>
    <w:rsid w:val="69EC7FFA"/>
    <w:rsid w:val="6A211D9B"/>
    <w:rsid w:val="6AB073F5"/>
    <w:rsid w:val="6B963D88"/>
    <w:rsid w:val="6BE25AF2"/>
    <w:rsid w:val="6BEC0EB1"/>
    <w:rsid w:val="6C5E6FB5"/>
    <w:rsid w:val="6C6C089A"/>
    <w:rsid w:val="6DB33E92"/>
    <w:rsid w:val="6E832BB1"/>
    <w:rsid w:val="6EFB189E"/>
    <w:rsid w:val="6F5949F9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47C0D37"/>
    <w:rsid w:val="749B0486"/>
    <w:rsid w:val="74BA561B"/>
    <w:rsid w:val="75CD389B"/>
    <w:rsid w:val="75FA7B1D"/>
    <w:rsid w:val="762D6E77"/>
    <w:rsid w:val="76FD0E1D"/>
    <w:rsid w:val="77A00C8F"/>
    <w:rsid w:val="77F875E1"/>
    <w:rsid w:val="785B4F5D"/>
    <w:rsid w:val="78BF2320"/>
    <w:rsid w:val="78D538D3"/>
    <w:rsid w:val="7964188E"/>
    <w:rsid w:val="79F8636C"/>
    <w:rsid w:val="7A351486"/>
    <w:rsid w:val="7A6E2D69"/>
    <w:rsid w:val="7B2517D3"/>
    <w:rsid w:val="7B7D5077"/>
    <w:rsid w:val="7BFE7194"/>
    <w:rsid w:val="7C3F1802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algun Gothic"/>
      <w:sz w:val="18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after="200"/>
    </w:pPr>
    <w:rPr>
      <w:rFonts w:ascii="Calibri" w:hAnsi="Calibri"/>
      <w:sz w:val="20"/>
    </w:rPr>
  </w:style>
  <w:style w:type="paragraph" w:styleId="a4">
    <w:name w:val="Body Text Indent"/>
    <w:basedOn w:val="a"/>
    <w:qFormat/>
    <w:pPr>
      <w:ind w:left="720" w:hanging="720"/>
    </w:pPr>
  </w:style>
  <w:style w:type="paragraph" w:styleId="a5">
    <w:name w:val="Balloon Text"/>
    <w:basedOn w:val="a"/>
    <w:link w:val="Char0"/>
    <w:qFormat/>
    <w:rPr>
      <w:rFonts w:ascii="Tahoma" w:hAnsi="Tahoma"/>
      <w:sz w:val="16"/>
      <w:szCs w:val="16"/>
    </w:rPr>
  </w:style>
  <w:style w:type="paragraph" w:styleId="a6">
    <w:name w:val="footer"/>
    <w:basedOn w:val="a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7">
    <w:name w:val="header"/>
    <w:basedOn w:val="a"/>
    <w:qFormat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annotation subject"/>
    <w:basedOn w:val="a3"/>
    <w:next w:val="a3"/>
    <w:link w:val="Char1"/>
    <w:qFormat/>
    <w:pPr>
      <w:spacing w:after="0"/>
    </w:pPr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16"/>
      <w:szCs w:val="16"/>
    </w:rPr>
  </w:style>
  <w:style w:type="character" w:customStyle="1" w:styleId="SC10323594">
    <w:name w:val="SC.10.323594"/>
    <w:uiPriority w:val="99"/>
    <w:qFormat/>
    <w:rPr>
      <w:b/>
      <w:bCs/>
      <w:color w:val="000000"/>
      <w:sz w:val="22"/>
      <w:szCs w:val="22"/>
    </w:rPr>
  </w:style>
  <w:style w:type="character" w:customStyle="1" w:styleId="SC10323677">
    <w:name w:val="SC.10.323677"/>
    <w:uiPriority w:val="99"/>
    <w:qFormat/>
    <w:rPr>
      <w:color w:val="104490"/>
      <w:sz w:val="20"/>
      <w:szCs w:val="20"/>
      <w:u w:val="single"/>
    </w:rPr>
  </w:style>
  <w:style w:type="character" w:customStyle="1" w:styleId="SC11274500">
    <w:name w:val="SC.11.274500"/>
    <w:uiPriority w:val="99"/>
    <w:qFormat/>
    <w:rPr>
      <w:b/>
      <w:bCs/>
      <w:i/>
      <w:iCs/>
      <w:color w:val="000000"/>
      <w:sz w:val="22"/>
      <w:szCs w:val="22"/>
    </w:rPr>
  </w:style>
  <w:style w:type="character" w:customStyle="1" w:styleId="SC7319547">
    <w:name w:val="SC.7.319547"/>
    <w:uiPriority w:val="99"/>
    <w:qFormat/>
    <w:rPr>
      <w:color w:val="104490"/>
      <w:sz w:val="20"/>
      <w:szCs w:val="20"/>
      <w:u w:val="single"/>
    </w:rPr>
  </w:style>
  <w:style w:type="character" w:customStyle="1" w:styleId="SC11274473">
    <w:name w:val="SC.11.274473"/>
    <w:uiPriority w:val="99"/>
    <w:qFormat/>
    <w:rPr>
      <w:color w:val="000000"/>
      <w:sz w:val="18"/>
      <w:szCs w:val="18"/>
      <w:u w:val="single"/>
    </w:rPr>
  </w:style>
  <w:style w:type="character" w:customStyle="1" w:styleId="SC9192689">
    <w:name w:val="SC.9.192689"/>
    <w:uiPriority w:val="99"/>
    <w:qFormat/>
    <w:rPr>
      <w:color w:val="104490"/>
      <w:sz w:val="20"/>
      <w:szCs w:val="20"/>
      <w:u w:val="single"/>
    </w:rPr>
  </w:style>
  <w:style w:type="character" w:customStyle="1" w:styleId="SC10323592">
    <w:name w:val="SC.10.323592"/>
    <w:uiPriority w:val="99"/>
    <w:qFormat/>
    <w:rPr>
      <w:color w:val="000000"/>
      <w:sz w:val="18"/>
      <w:szCs w:val="18"/>
    </w:rPr>
  </w:style>
  <w:style w:type="character" w:customStyle="1" w:styleId="SC12319576">
    <w:name w:val="SC.12.319576"/>
    <w:uiPriority w:val="99"/>
    <w:qFormat/>
    <w:rPr>
      <w:strike/>
      <w:color w:val="000000"/>
      <w:sz w:val="20"/>
      <w:szCs w:val="20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SC7319546">
    <w:name w:val="SC.7.319546"/>
    <w:uiPriority w:val="99"/>
    <w:qFormat/>
    <w:rPr>
      <w:strike/>
      <w:color w:val="FF0000"/>
      <w:sz w:val="20"/>
      <w:szCs w:val="20"/>
    </w:rPr>
  </w:style>
  <w:style w:type="character" w:customStyle="1" w:styleId="SC9192683">
    <w:name w:val="SC.9.192683"/>
    <w:uiPriority w:val="99"/>
    <w:qFormat/>
    <w:rPr>
      <w:strike/>
      <w:color w:val="904410"/>
      <w:sz w:val="20"/>
      <w:szCs w:val="20"/>
    </w:rPr>
  </w:style>
  <w:style w:type="character" w:customStyle="1" w:styleId="SC10323589">
    <w:name w:val="SC.10.323589"/>
    <w:uiPriority w:val="99"/>
    <w:qFormat/>
    <w:rPr>
      <w:color w:val="000000"/>
      <w:sz w:val="20"/>
      <w:szCs w:val="20"/>
      <w:u w:val="single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lang w:val="en-GB"/>
    </w:rPr>
  </w:style>
  <w:style w:type="character" w:customStyle="1" w:styleId="SC10323643">
    <w:name w:val="SC.10.323643"/>
    <w:uiPriority w:val="99"/>
    <w:qFormat/>
    <w:rPr>
      <w:color w:val="208A20"/>
      <w:sz w:val="20"/>
      <w:szCs w:val="20"/>
      <w:u w:val="single"/>
    </w:rPr>
  </w:style>
  <w:style w:type="character" w:customStyle="1" w:styleId="SC9192639">
    <w:name w:val="SC.9.192639"/>
    <w:uiPriority w:val="99"/>
    <w:qFormat/>
    <w:rPr>
      <w:i/>
      <w:iCs/>
      <w:color w:val="000000"/>
      <w:sz w:val="16"/>
      <w:szCs w:val="16"/>
      <w:u w:val="single"/>
    </w:rPr>
  </w:style>
  <w:style w:type="character" w:customStyle="1" w:styleId="SC9192516">
    <w:name w:val="SC.9.192516"/>
    <w:uiPriority w:val="99"/>
    <w:qFormat/>
    <w:rPr>
      <w:color w:val="000000"/>
      <w:sz w:val="20"/>
      <w:szCs w:val="20"/>
      <w:u w:val="single"/>
    </w:rPr>
  </w:style>
  <w:style w:type="character" w:customStyle="1" w:styleId="SC4204810">
    <w:name w:val="SC.4.204810"/>
    <w:uiPriority w:val="99"/>
    <w:qFormat/>
    <w:rPr>
      <w:color w:val="000000"/>
      <w:sz w:val="20"/>
      <w:szCs w:val="20"/>
    </w:rPr>
  </w:style>
  <w:style w:type="character" w:customStyle="1" w:styleId="SC9192528">
    <w:name w:val="SC.9.192528"/>
    <w:uiPriority w:val="99"/>
    <w:qFormat/>
    <w:rPr>
      <w:b/>
      <w:bCs/>
      <w:color w:val="000000"/>
      <w:sz w:val="20"/>
      <w:szCs w:val="20"/>
    </w:rPr>
  </w:style>
  <w:style w:type="character" w:customStyle="1" w:styleId="SC8278612">
    <w:name w:val="SC.8.278612"/>
    <w:uiPriority w:val="99"/>
    <w:qFormat/>
    <w:rPr>
      <w:strike/>
      <w:color w:val="000000"/>
      <w:sz w:val="20"/>
      <w:szCs w:val="20"/>
    </w:rPr>
  </w:style>
  <w:style w:type="character" w:customStyle="1" w:styleId="SC13303301">
    <w:name w:val="SC.13.303301"/>
    <w:uiPriority w:val="99"/>
    <w:qFormat/>
    <w:rPr>
      <w:color w:val="000000"/>
      <w:sz w:val="20"/>
      <w:szCs w:val="20"/>
    </w:rPr>
  </w:style>
  <w:style w:type="character" w:customStyle="1" w:styleId="SC10323681">
    <w:name w:val="SC.10.323681"/>
    <w:uiPriority w:val="99"/>
    <w:qFormat/>
    <w:rPr>
      <w:strike/>
      <w:color w:val="000000"/>
      <w:sz w:val="20"/>
      <w:szCs w:val="20"/>
    </w:rPr>
  </w:style>
  <w:style w:type="character" w:customStyle="1" w:styleId="SC11274506">
    <w:name w:val="SC.11.274506"/>
    <w:uiPriority w:val="99"/>
    <w:qFormat/>
    <w:rPr>
      <w:color w:val="000000"/>
      <w:sz w:val="20"/>
      <w:szCs w:val="20"/>
      <w:u w:val="single"/>
    </w:r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SC8278585">
    <w:name w:val="SC.8.278585"/>
    <w:uiPriority w:val="99"/>
    <w:qFormat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qFormat/>
    <w:rPr>
      <w:i/>
      <w:iCs/>
      <w:color w:val="000000"/>
      <w:sz w:val="16"/>
      <w:szCs w:val="16"/>
    </w:rPr>
  </w:style>
  <w:style w:type="character" w:customStyle="1" w:styleId="SC154050">
    <w:name w:val="SC.15.4050"/>
    <w:uiPriority w:val="99"/>
    <w:qFormat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9192742">
    <w:name w:val="SC.9.192742"/>
    <w:uiPriority w:val="99"/>
    <w:qFormat/>
    <w:rPr>
      <w:strike/>
      <w:color w:val="FF0000"/>
      <w:sz w:val="20"/>
      <w:szCs w:val="20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18"/>
      <w:szCs w:val="18"/>
    </w:rPr>
  </w:style>
  <w:style w:type="character" w:customStyle="1" w:styleId="SC4204809">
    <w:name w:val="SC.4.204809"/>
    <w:uiPriority w:val="99"/>
    <w:qFormat/>
    <w:rPr>
      <w:b/>
      <w:bCs/>
      <w:color w:val="000000"/>
      <w:sz w:val="22"/>
      <w:szCs w:val="22"/>
    </w:rPr>
  </w:style>
  <w:style w:type="character" w:customStyle="1" w:styleId="SC13303114">
    <w:name w:val="SC.13.303114"/>
    <w:uiPriority w:val="99"/>
    <w:qFormat/>
    <w:rPr>
      <w:color w:val="000000"/>
      <w:sz w:val="22"/>
      <w:szCs w:val="22"/>
    </w:rPr>
  </w:style>
  <w:style w:type="character" w:customStyle="1" w:styleId="SC13303243">
    <w:name w:val="SC.13.303243"/>
    <w:uiPriority w:val="99"/>
    <w:qFormat/>
    <w:rPr>
      <w:color w:val="000000"/>
      <w:sz w:val="20"/>
      <w:szCs w:val="20"/>
    </w:rPr>
  </w:style>
  <w:style w:type="character" w:customStyle="1" w:styleId="SC11274443">
    <w:name w:val="SC.11.274443"/>
    <w:uiPriority w:val="99"/>
    <w:qFormat/>
    <w:rPr>
      <w:b/>
      <w:bCs/>
      <w:color w:val="000000"/>
      <w:sz w:val="22"/>
      <w:szCs w:val="22"/>
    </w:rPr>
  </w:style>
  <w:style w:type="character" w:customStyle="1" w:styleId="Char0">
    <w:name w:val="批注框文本 Char"/>
    <w:link w:val="a5"/>
    <w:qFormat/>
    <w:rPr>
      <w:rFonts w:ascii="Tahoma" w:hAnsi="Tahoma" w:cs="Tahoma"/>
      <w:sz w:val="16"/>
      <w:szCs w:val="16"/>
      <w:lang w:val="en-GB"/>
    </w:rPr>
  </w:style>
  <w:style w:type="character" w:customStyle="1" w:styleId="SC7319505">
    <w:name w:val="SC.7.319505"/>
    <w:uiPriority w:val="99"/>
    <w:qFormat/>
    <w:rPr>
      <w:b/>
      <w:bCs/>
      <w:color w:val="000000"/>
      <w:sz w:val="22"/>
      <w:szCs w:val="22"/>
    </w:rPr>
  </w:style>
  <w:style w:type="character" w:customStyle="1" w:styleId="SC10323600">
    <w:name w:val="SC.10.323600"/>
    <w:uiPriority w:val="99"/>
    <w:qFormat/>
    <w:rPr>
      <w:b/>
      <w:bCs/>
      <w:color w:val="000000"/>
      <w:sz w:val="20"/>
      <w:szCs w:val="20"/>
    </w:rPr>
  </w:style>
  <w:style w:type="character" w:customStyle="1" w:styleId="SC9192579">
    <w:name w:val="SC.9.192579"/>
    <w:uiPriority w:val="99"/>
    <w:qFormat/>
    <w:rPr>
      <w:color w:val="000000"/>
      <w:sz w:val="20"/>
      <w:szCs w:val="20"/>
    </w:rPr>
  </w:style>
  <w:style w:type="character" w:customStyle="1" w:styleId="SC154004">
    <w:name w:val="SC.15.4004"/>
    <w:uiPriority w:val="99"/>
    <w:qFormat/>
    <w:rPr>
      <w:b/>
      <w:bCs/>
      <w:color w:val="000000"/>
      <w:sz w:val="22"/>
      <w:szCs w:val="22"/>
    </w:rPr>
  </w:style>
  <w:style w:type="character" w:customStyle="1" w:styleId="SC154062">
    <w:name w:val="SC.15.4062"/>
    <w:uiPriority w:val="99"/>
    <w:qFormat/>
    <w:rPr>
      <w:b/>
      <w:bCs/>
      <w:color w:val="000000"/>
      <w:sz w:val="28"/>
      <w:szCs w:val="28"/>
    </w:rPr>
  </w:style>
  <w:style w:type="character" w:customStyle="1" w:styleId="SC12319504">
    <w:name w:val="SC.12.319504"/>
    <w:uiPriority w:val="99"/>
    <w:qFormat/>
    <w:rPr>
      <w:b/>
      <w:bCs/>
      <w:i/>
      <w:iCs/>
      <w:color w:val="000000"/>
      <w:sz w:val="20"/>
      <w:szCs w:val="20"/>
    </w:rPr>
  </w:style>
  <w:style w:type="character" w:customStyle="1" w:styleId="SC7319501">
    <w:name w:val="SC.7.319501"/>
    <w:uiPriority w:val="99"/>
    <w:qFormat/>
    <w:rPr>
      <w:color w:val="000000"/>
      <w:sz w:val="20"/>
      <w:szCs w:val="20"/>
    </w:rPr>
  </w:style>
  <w:style w:type="character" w:customStyle="1" w:styleId="SC8278544">
    <w:name w:val="SC.8.278544"/>
    <w:uiPriority w:val="99"/>
    <w:qFormat/>
    <w:rPr>
      <w:color w:val="000000"/>
      <w:sz w:val="20"/>
      <w:szCs w:val="20"/>
    </w:rPr>
  </w:style>
  <w:style w:type="character" w:customStyle="1" w:styleId="IEEEStdsLevel4HeaderCharChar">
    <w:name w:val="IEEEStds Level 4 Header Char Char"/>
    <w:link w:val="IEEEStdsLevel4Header"/>
    <w:qFormat/>
    <w:rPr>
      <w:rFonts w:ascii="Arial" w:eastAsia="MS Mincho" w:hAnsi="Arial"/>
      <w:b/>
      <w:snapToGrid w:val="0"/>
    </w:rPr>
  </w:style>
  <w:style w:type="paragraph" w:customStyle="1" w:styleId="IEEEStdsLevel4Header">
    <w:name w:val="IEEEStds Level 4 Header"/>
    <w:basedOn w:val="a"/>
    <w:next w:val="a"/>
    <w:link w:val="IEEEStdsLevel4HeaderCharChar"/>
    <w:qFormat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snapToGrid w:val="0"/>
      <w:sz w:val="20"/>
    </w:rPr>
  </w:style>
  <w:style w:type="character" w:customStyle="1" w:styleId="SC9192656">
    <w:name w:val="SC.9.192656"/>
    <w:uiPriority w:val="99"/>
    <w:qFormat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font01">
    <w:name w:val="font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SC10323725">
    <w:name w:val="SC.10.323725"/>
    <w:uiPriority w:val="99"/>
    <w:qFormat/>
    <w:rPr>
      <w:strike/>
      <w:color w:val="000000"/>
    </w:rPr>
  </w:style>
  <w:style w:type="character" w:customStyle="1" w:styleId="SC9192632">
    <w:name w:val="SC.9.192632"/>
    <w:uiPriority w:val="99"/>
    <w:qFormat/>
    <w:rPr>
      <w:strike/>
      <w:color w:val="000000"/>
      <w:sz w:val="20"/>
      <w:szCs w:val="20"/>
    </w:rPr>
  </w:style>
  <w:style w:type="character" w:customStyle="1" w:styleId="SC4204813">
    <w:name w:val="SC.4.204813"/>
    <w:uiPriority w:val="99"/>
    <w:qFormat/>
    <w:rPr>
      <w:color w:val="000000"/>
      <w:sz w:val="20"/>
      <w:szCs w:val="20"/>
      <w:u w:val="single"/>
    </w:rPr>
  </w:style>
  <w:style w:type="character" w:customStyle="1" w:styleId="SC13303254">
    <w:name w:val="SC.13.303254"/>
    <w:uiPriority w:val="99"/>
    <w:qFormat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qFormat/>
    <w:rPr>
      <w:color w:val="000000"/>
      <w:sz w:val="20"/>
      <w:szCs w:val="20"/>
      <w:u w:val="single"/>
    </w:rPr>
  </w:style>
  <w:style w:type="character" w:customStyle="1" w:styleId="SC9192654">
    <w:name w:val="SC.9.192654"/>
    <w:uiPriority w:val="99"/>
    <w:qFormat/>
    <w:rPr>
      <w:strike/>
      <w:color w:val="FF0000"/>
      <w:sz w:val="20"/>
      <w:szCs w:val="20"/>
    </w:rPr>
  </w:style>
  <w:style w:type="character" w:customStyle="1" w:styleId="SC10323607">
    <w:name w:val="SC.10.323607"/>
    <w:uiPriority w:val="99"/>
    <w:qFormat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highlight">
    <w:name w:val="highlight"/>
    <w:basedOn w:val="a0"/>
    <w:qFormat/>
  </w:style>
  <w:style w:type="character" w:customStyle="1" w:styleId="SC10323680">
    <w:name w:val="SC.10.323680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qFormat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SC11274497">
    <w:name w:val="SC.11.274497"/>
    <w:uiPriority w:val="99"/>
    <w:qFormat/>
    <w:rPr>
      <w:color w:val="000000"/>
      <w:sz w:val="20"/>
      <w:szCs w:val="20"/>
    </w:rPr>
  </w:style>
  <w:style w:type="character" w:customStyle="1" w:styleId="SC10323729">
    <w:name w:val="SC.10.323729"/>
    <w:uiPriority w:val="99"/>
    <w:qFormat/>
    <w:rPr>
      <w:strike/>
      <w:color w:val="FF0000"/>
      <w:sz w:val="20"/>
      <w:szCs w:val="20"/>
    </w:rPr>
  </w:style>
  <w:style w:type="character" w:customStyle="1" w:styleId="SC11274446">
    <w:name w:val="SC.11.274446"/>
    <w:uiPriority w:val="99"/>
    <w:qFormat/>
    <w:rPr>
      <w:b/>
      <w:bCs/>
      <w:color w:val="000000"/>
      <w:sz w:val="20"/>
      <w:szCs w:val="20"/>
    </w:rPr>
  </w:style>
  <w:style w:type="character" w:customStyle="1" w:styleId="SC154028">
    <w:name w:val="SC.15.4028"/>
    <w:uiPriority w:val="99"/>
    <w:qFormat/>
    <w:rPr>
      <w:color w:val="000000"/>
    </w:rPr>
  </w:style>
  <w:style w:type="character" w:customStyle="1" w:styleId="SC34062">
    <w:name w:val="SC.3.4062"/>
    <w:uiPriority w:val="99"/>
    <w:qFormat/>
    <w:rPr>
      <w:b/>
      <w:bCs/>
      <w:color w:val="000000"/>
      <w:sz w:val="20"/>
      <w:szCs w:val="20"/>
    </w:rPr>
  </w:style>
  <w:style w:type="character" w:customStyle="1" w:styleId="SC12319574">
    <w:name w:val="SC.12.319574"/>
    <w:uiPriority w:val="99"/>
    <w:qFormat/>
    <w:rPr>
      <w:color w:val="000000"/>
      <w:sz w:val="20"/>
      <w:szCs w:val="20"/>
      <w:u w:val="single"/>
    </w:rPr>
  </w:style>
  <w:style w:type="character" w:customStyle="1" w:styleId="Char">
    <w:name w:val="批注文字 Char"/>
    <w:link w:val="a3"/>
    <w:uiPriority w:val="99"/>
    <w:qFormat/>
    <w:rPr>
      <w:rFonts w:ascii="Calibri" w:hAnsi="Calibri"/>
    </w:rPr>
  </w:style>
  <w:style w:type="paragraph" w:customStyle="1" w:styleId="SP10200716">
    <w:name w:val="SP.10.200716"/>
    <w:basedOn w:val="Default"/>
    <w:next w:val="Default"/>
    <w:uiPriority w:val="99"/>
    <w:qFormat/>
    <w:rPr>
      <w:color w:val="auto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465537">
    <w:name w:val="SP.4.65537"/>
    <w:basedOn w:val="Default"/>
    <w:next w:val="Default"/>
    <w:uiPriority w:val="99"/>
    <w:qFormat/>
    <w:rPr>
      <w:color w:val="auto"/>
    </w:rPr>
  </w:style>
  <w:style w:type="paragraph" w:customStyle="1" w:styleId="SP9221191">
    <w:name w:val="SP.9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82633">
    <w:name w:val="SP.13.282633"/>
    <w:basedOn w:val="Default"/>
    <w:next w:val="Default"/>
    <w:uiPriority w:val="99"/>
    <w:qFormat/>
    <w:rPr>
      <w:color w:val="auto"/>
    </w:rPr>
  </w:style>
  <w:style w:type="paragraph" w:customStyle="1" w:styleId="SP1065610">
    <w:name w:val="SP.10.6561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62">
    <w:name w:val="SP.10.151562"/>
    <w:basedOn w:val="Default"/>
    <w:next w:val="Default"/>
    <w:uiPriority w:val="99"/>
    <w:qFormat/>
    <w:rPr>
      <w:color w:val="auto"/>
    </w:rPr>
  </w:style>
  <w:style w:type="paragraph" w:customStyle="1" w:styleId="SP8147457">
    <w:name w:val="SP.8.147457"/>
    <w:basedOn w:val="Default"/>
    <w:next w:val="Default"/>
    <w:uiPriority w:val="99"/>
    <w:qFormat/>
    <w:rPr>
      <w:color w:val="auto"/>
    </w:rPr>
  </w:style>
  <w:style w:type="paragraph" w:customStyle="1" w:styleId="H5">
    <w:name w:val="H5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">
    <w:name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SP9208903">
    <w:name w:val="SP.9.208903"/>
    <w:basedOn w:val="Default"/>
    <w:next w:val="Default"/>
    <w:uiPriority w:val="99"/>
    <w:qFormat/>
    <w:rPr>
      <w:color w:val="auto"/>
    </w:rPr>
  </w:style>
  <w:style w:type="paragraph" w:customStyle="1" w:styleId="SP1065543">
    <w:name w:val="SP.10.655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74">
    <w:name w:val="SP.4.65574"/>
    <w:basedOn w:val="Default"/>
    <w:next w:val="Default"/>
    <w:uiPriority w:val="99"/>
    <w:qFormat/>
    <w:rPr>
      <w:color w:val="auto"/>
    </w:rPr>
  </w:style>
  <w:style w:type="paragraph" w:customStyle="1" w:styleId="SP11311323">
    <w:name w:val="SP.11.311323"/>
    <w:basedOn w:val="Default"/>
    <w:next w:val="Default"/>
    <w:uiPriority w:val="99"/>
    <w:qFormat/>
    <w:rPr>
      <w:color w:val="auto"/>
    </w:rPr>
  </w:style>
  <w:style w:type="paragraph" w:customStyle="1" w:styleId="SP1065537">
    <w:name w:val="SP.10.65537"/>
    <w:basedOn w:val="Default"/>
    <w:next w:val="Default"/>
    <w:uiPriority w:val="99"/>
    <w:qFormat/>
    <w:rPr>
      <w:color w:val="auto"/>
    </w:rPr>
  </w:style>
  <w:style w:type="paragraph" w:customStyle="1" w:styleId="SP11307227">
    <w:name w:val="SP.11.307227"/>
    <w:basedOn w:val="Default"/>
    <w:next w:val="Default"/>
    <w:uiPriority w:val="99"/>
    <w:qFormat/>
    <w:rPr>
      <w:color w:val="auto"/>
    </w:rPr>
  </w:style>
  <w:style w:type="paragraph" w:customStyle="1" w:styleId="SP9110620">
    <w:name w:val="SP.9.11062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5658">
    <w:name w:val="SP.10.155658"/>
    <w:basedOn w:val="Default"/>
    <w:next w:val="Default"/>
    <w:uiPriority w:val="99"/>
    <w:qFormat/>
    <w:rPr>
      <w:color w:val="auto"/>
    </w:rPr>
  </w:style>
  <w:style w:type="paragraph" w:customStyle="1" w:styleId="SP9294922">
    <w:name w:val="SP.9.2949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11">
    <w:name w:val="SP.11.307211"/>
    <w:basedOn w:val="Default"/>
    <w:next w:val="Default"/>
    <w:uiPriority w:val="99"/>
    <w:qFormat/>
    <w:rPr>
      <w:color w:val="auto"/>
    </w:rPr>
  </w:style>
  <w:style w:type="paragraph" w:customStyle="1" w:styleId="SP10155687">
    <w:name w:val="SP.10.155687"/>
    <w:basedOn w:val="Default"/>
    <w:next w:val="Default"/>
    <w:uiPriority w:val="99"/>
    <w:qFormat/>
    <w:rPr>
      <w:color w:val="auto"/>
    </w:rPr>
  </w:style>
  <w:style w:type="paragraph" w:customStyle="1" w:styleId="SP13282649">
    <w:name w:val="SP.13.282649"/>
    <w:basedOn w:val="Default"/>
    <w:next w:val="Default"/>
    <w:uiPriority w:val="99"/>
    <w:qFormat/>
    <w:rPr>
      <w:color w:val="auto"/>
    </w:rPr>
  </w:style>
  <w:style w:type="paragraph" w:customStyle="1" w:styleId="SP12221191">
    <w:name w:val="SP.12.22119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1">
    <w:name w:val="SP.10.151591"/>
    <w:basedOn w:val="Default"/>
    <w:next w:val="Default"/>
    <w:uiPriority w:val="99"/>
    <w:qFormat/>
    <w:rPr>
      <w:color w:val="auto"/>
    </w:rPr>
  </w:style>
  <w:style w:type="paragraph" w:customStyle="1" w:styleId="11">
    <w:name w:val="列出段落1"/>
    <w:basedOn w:val="a"/>
    <w:uiPriority w:val="34"/>
    <w:qFormat/>
    <w:pPr>
      <w:ind w:leftChars="400" w:left="800"/>
    </w:pPr>
  </w:style>
  <w:style w:type="paragraph" w:customStyle="1" w:styleId="SP9208900">
    <w:name w:val="SP.9.208900"/>
    <w:basedOn w:val="Default"/>
    <w:next w:val="Default"/>
    <w:uiPriority w:val="99"/>
    <w:qFormat/>
    <w:rPr>
      <w:color w:val="auto"/>
    </w:rPr>
  </w:style>
  <w:style w:type="paragraph" w:customStyle="1" w:styleId="SP11225308">
    <w:name w:val="SP.11.225308"/>
    <w:basedOn w:val="Default"/>
    <w:next w:val="Default"/>
    <w:uiPriority w:val="99"/>
    <w:qFormat/>
    <w:rPr>
      <w:color w:val="auto"/>
    </w:rPr>
  </w:style>
  <w:style w:type="paragraph" w:customStyle="1" w:styleId="SP9221210">
    <w:name w:val="SP.9.221210"/>
    <w:basedOn w:val="Default"/>
    <w:next w:val="Default"/>
    <w:uiPriority w:val="99"/>
    <w:qFormat/>
    <w:rPr>
      <w:color w:val="auto"/>
    </w:rPr>
  </w:style>
  <w:style w:type="paragraph" w:customStyle="1" w:styleId="SP11307205">
    <w:name w:val="SP.11.307205"/>
    <w:basedOn w:val="Default"/>
    <w:next w:val="Default"/>
    <w:uiPriority w:val="99"/>
    <w:qFormat/>
    <w:rPr>
      <w:color w:val="auto"/>
    </w:rPr>
  </w:style>
  <w:style w:type="paragraph" w:customStyle="1" w:styleId="SP9208934">
    <w:name w:val="SP.9.208934"/>
    <w:basedOn w:val="Default"/>
    <w:next w:val="Default"/>
    <w:uiPriority w:val="99"/>
    <w:qFormat/>
    <w:rPr>
      <w:color w:val="auto"/>
    </w:rPr>
  </w:style>
  <w:style w:type="paragraph" w:customStyle="1" w:styleId="SP12221194">
    <w:name w:val="SP.12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65565">
    <w:name w:val="SP.10.65565"/>
    <w:basedOn w:val="Default"/>
    <w:next w:val="Default"/>
    <w:uiPriority w:val="99"/>
    <w:qFormat/>
    <w:rPr>
      <w:color w:val="auto"/>
    </w:rPr>
  </w:style>
  <w:style w:type="paragraph" w:customStyle="1" w:styleId="SP10110632">
    <w:name w:val="SP.10.110632"/>
    <w:basedOn w:val="Default"/>
    <w:next w:val="Default"/>
    <w:uiPriority w:val="99"/>
    <w:qFormat/>
    <w:rPr>
      <w:color w:val="auto"/>
    </w:rPr>
  </w:style>
  <w:style w:type="paragraph" w:customStyle="1" w:styleId="SP10319527">
    <w:name w:val="SP.10.319527"/>
    <w:basedOn w:val="Default"/>
    <w:next w:val="Default"/>
    <w:uiPriority w:val="99"/>
    <w:qFormat/>
    <w:rPr>
      <w:color w:val="auto"/>
    </w:rPr>
  </w:style>
  <w:style w:type="paragraph" w:customStyle="1" w:styleId="TableTitlea">
    <w:name w:val="TableTitle a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P13208943">
    <w:name w:val="SP.13.2089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584">
    <w:name w:val="SP.3.27858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5319618">
    <w:name w:val="SP.15.3196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">
    <w:name w:val="DL"/>
    <w:uiPriority w:val="99"/>
    <w:qFormat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en-US"/>
    </w:rPr>
  </w:style>
  <w:style w:type="paragraph" w:customStyle="1" w:styleId="SP794231">
    <w:name w:val="SP.7.94231"/>
    <w:basedOn w:val="Default"/>
    <w:next w:val="Default"/>
    <w:uiPriority w:val="99"/>
    <w:qFormat/>
    <w:rPr>
      <w:color w:val="auto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10200705">
    <w:name w:val="SP.10.200705"/>
    <w:basedOn w:val="Default"/>
    <w:next w:val="Default"/>
    <w:uiPriority w:val="99"/>
    <w:qFormat/>
    <w:rPr>
      <w:color w:val="auto"/>
    </w:rPr>
  </w:style>
  <w:style w:type="paragraph" w:customStyle="1" w:styleId="SP8147466">
    <w:name w:val="SP.8.147466"/>
    <w:basedOn w:val="Default"/>
    <w:next w:val="Default"/>
    <w:uiPriority w:val="99"/>
    <w:qFormat/>
    <w:rPr>
      <w:color w:val="auto"/>
    </w:rPr>
  </w:style>
  <w:style w:type="paragraph" w:customStyle="1" w:styleId="SP9221188">
    <w:name w:val="SP.9.221188"/>
    <w:basedOn w:val="Default"/>
    <w:next w:val="Default"/>
    <w:uiPriority w:val="99"/>
    <w:qFormat/>
    <w:rPr>
      <w:color w:val="auto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94950">
    <w:name w:val="SP.9.29495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1">
    <w:name w:val="SP.11.311301"/>
    <w:basedOn w:val="Default"/>
    <w:next w:val="Default"/>
    <w:uiPriority w:val="99"/>
    <w:qFormat/>
    <w:rPr>
      <w:color w:val="auto"/>
    </w:rPr>
  </w:style>
  <w:style w:type="paragraph" w:customStyle="1" w:styleId="SP10155660">
    <w:name w:val="SP.10.155660"/>
    <w:basedOn w:val="Default"/>
    <w:next w:val="Default"/>
    <w:uiPriority w:val="99"/>
    <w:qFormat/>
    <w:rPr>
      <w:color w:val="auto"/>
    </w:rPr>
  </w:style>
  <w:style w:type="paragraph" w:customStyle="1" w:styleId="-11">
    <w:name w:val="색상형 음영 - 강조색 1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3282660">
    <w:name w:val="SP.13.282660"/>
    <w:basedOn w:val="Default"/>
    <w:next w:val="Default"/>
    <w:uiPriority w:val="99"/>
    <w:qFormat/>
    <w:rPr>
      <w:color w:val="auto"/>
    </w:rPr>
  </w:style>
  <w:style w:type="paragraph" w:customStyle="1" w:styleId="SP10270375">
    <w:name w:val="SP.10.270375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revisioninstructions">
    <w:name w:val="revision_instructions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color w:val="000000"/>
      <w:lang w:eastAsia="en-US"/>
    </w:rPr>
  </w:style>
  <w:style w:type="paragraph" w:customStyle="1" w:styleId="SP9294924">
    <w:name w:val="SP.9.294924"/>
    <w:basedOn w:val="Default"/>
    <w:next w:val="Default"/>
    <w:uiPriority w:val="99"/>
    <w:qFormat/>
    <w:rPr>
      <w:color w:val="auto"/>
    </w:rPr>
  </w:style>
  <w:style w:type="paragraph" w:customStyle="1" w:styleId="SP10110649">
    <w:name w:val="SP.10.110649"/>
    <w:basedOn w:val="Default"/>
    <w:next w:val="Default"/>
    <w:uiPriority w:val="99"/>
    <w:qFormat/>
    <w:rPr>
      <w:color w:val="auto"/>
    </w:rPr>
  </w:style>
  <w:style w:type="paragraph" w:customStyle="1" w:styleId="SP13208931">
    <w:name w:val="SP.13.208931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ibliography1">
    <w:name w:val="Bibliography1"/>
    <w:basedOn w:val="a"/>
    <w:next w:val="a"/>
    <w:uiPriority w:val="37"/>
    <w:unhideWhenUsed/>
    <w:qFormat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SP10155655">
    <w:name w:val="SP.10.15565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SP9110602">
    <w:name w:val="SP.9.11060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5">
    <w:name w:val="SP.8.147495"/>
    <w:basedOn w:val="Default"/>
    <w:next w:val="Default"/>
    <w:uiPriority w:val="99"/>
    <w:qFormat/>
    <w:rPr>
      <w:color w:val="auto"/>
    </w:rPr>
  </w:style>
  <w:style w:type="paragraph" w:customStyle="1" w:styleId="SP10270346">
    <w:name w:val="SP.10.27034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P10110599">
    <w:name w:val="SP.10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5319638">
    <w:name w:val="SP.15.31963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51592">
    <w:name w:val="SP.10.151592"/>
    <w:basedOn w:val="Default"/>
    <w:next w:val="Default"/>
    <w:uiPriority w:val="99"/>
    <w:qFormat/>
    <w:rPr>
      <w:color w:val="auto"/>
    </w:rPr>
  </w:style>
  <w:style w:type="paragraph" w:customStyle="1" w:styleId="SP11225285">
    <w:name w:val="SP.11.225285"/>
    <w:basedOn w:val="Default"/>
    <w:next w:val="Default"/>
    <w:uiPriority w:val="99"/>
    <w:qFormat/>
    <w:rPr>
      <w:color w:val="auto"/>
    </w:rPr>
  </w:style>
  <w:style w:type="paragraph" w:customStyle="1" w:styleId="SP9110597">
    <w:name w:val="SP.9.110597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Editinginstructions">
    <w:name w:val="Editing instructions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794232">
    <w:name w:val="SP.7.94232"/>
    <w:basedOn w:val="Default"/>
    <w:next w:val="Default"/>
    <w:uiPriority w:val="99"/>
    <w:qFormat/>
    <w:rPr>
      <w:color w:val="auto"/>
    </w:rPr>
  </w:style>
  <w:style w:type="paragraph" w:customStyle="1" w:styleId="SP3172142">
    <w:name w:val="SP.3.172142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151553">
    <w:name w:val="SP.10.151553"/>
    <w:basedOn w:val="Default"/>
    <w:next w:val="Default"/>
    <w:uiPriority w:val="99"/>
    <w:qFormat/>
    <w:rPr>
      <w:color w:val="auto"/>
    </w:rPr>
  </w:style>
  <w:style w:type="paragraph" w:customStyle="1" w:styleId="SP3278616">
    <w:name w:val="SP.3.278616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eastAsia="en-US"/>
    </w:rPr>
  </w:style>
  <w:style w:type="paragraph" w:customStyle="1" w:styleId="StyleCaption-Table">
    <w:name w:val="Style Caption - Table"/>
    <w:basedOn w:val="a"/>
    <w:qFormat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SP11208923">
    <w:name w:val="SP.11.20892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65546">
    <w:name w:val="SP.10.65546"/>
    <w:basedOn w:val="Default"/>
    <w:next w:val="Default"/>
    <w:uiPriority w:val="99"/>
    <w:qFormat/>
    <w:rPr>
      <w:color w:val="auto"/>
    </w:rPr>
  </w:style>
  <w:style w:type="paragraph" w:customStyle="1" w:styleId="SP990150">
    <w:name w:val="SP.9.90150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10630">
    <w:name w:val="SP.9.110630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DL2">
    <w:name w:val="DL2"/>
    <w:uiPriority w:val="99"/>
    <w:qFormat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SP10200729">
    <w:name w:val="SP.10.20072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465597">
    <w:name w:val="SP.4.65597"/>
    <w:basedOn w:val="Default"/>
    <w:next w:val="Default"/>
    <w:uiPriority w:val="99"/>
    <w:qFormat/>
    <w:rPr>
      <w:color w:val="auto"/>
    </w:rPr>
  </w:style>
  <w:style w:type="paragraph" w:customStyle="1" w:styleId="SP15319663">
    <w:name w:val="SP.15.31966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78638">
    <w:name w:val="SP.3.27863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00743">
    <w:name w:val="SP.10.20074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11307">
    <w:name w:val="SP.11.311307"/>
    <w:basedOn w:val="Default"/>
    <w:next w:val="Default"/>
    <w:uiPriority w:val="99"/>
    <w:qFormat/>
    <w:rPr>
      <w:color w:val="auto"/>
    </w:rPr>
  </w:style>
  <w:style w:type="paragraph" w:customStyle="1" w:styleId="SP13208927">
    <w:name w:val="SP.13.208927"/>
    <w:basedOn w:val="Default"/>
    <w:next w:val="Default"/>
    <w:uiPriority w:val="99"/>
    <w:qFormat/>
    <w:rPr>
      <w:color w:val="auto"/>
    </w:rPr>
  </w:style>
  <w:style w:type="paragraph" w:customStyle="1" w:styleId="SP794213">
    <w:name w:val="SP.7.94213"/>
    <w:basedOn w:val="Default"/>
    <w:next w:val="Default"/>
    <w:uiPriority w:val="99"/>
    <w:qFormat/>
    <w:rPr>
      <w:color w:val="auto"/>
    </w:rPr>
  </w:style>
  <w:style w:type="paragraph" w:customStyle="1" w:styleId="SP10319498">
    <w:name w:val="SP.10.319498"/>
    <w:basedOn w:val="Default"/>
    <w:next w:val="Default"/>
    <w:uiPriority w:val="99"/>
    <w:qFormat/>
    <w:rPr>
      <w:color w:val="auto"/>
    </w:rPr>
  </w:style>
  <w:style w:type="paragraph" w:customStyle="1" w:styleId="SP10110593">
    <w:name w:val="SP.10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3217198">
    <w:name w:val="SP.3.21719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4913">
    <w:name w:val="SP.9.294913"/>
    <w:basedOn w:val="Default"/>
    <w:next w:val="Default"/>
    <w:uiPriority w:val="99"/>
    <w:qFormat/>
    <w:rPr>
      <w:color w:val="auto"/>
    </w:rPr>
  </w:style>
  <w:style w:type="paragraph" w:customStyle="1" w:styleId="SP9221222">
    <w:name w:val="SP.9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307228">
    <w:name w:val="SP.11.307228"/>
    <w:basedOn w:val="Default"/>
    <w:next w:val="Default"/>
    <w:uiPriority w:val="99"/>
    <w:qFormat/>
    <w:rPr>
      <w:color w:val="auto"/>
    </w:rPr>
  </w:style>
  <w:style w:type="paragraph" w:customStyle="1" w:styleId="SP11225307">
    <w:name w:val="SP.11.225307"/>
    <w:basedOn w:val="Default"/>
    <w:next w:val="Default"/>
    <w:uiPriority w:val="99"/>
    <w:qFormat/>
    <w:rPr>
      <w:color w:val="auto"/>
    </w:rPr>
  </w:style>
  <w:style w:type="paragraph" w:customStyle="1" w:styleId="SP3278539">
    <w:name w:val="SP.3.27853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94218">
    <w:name w:val="SP.7.94218"/>
    <w:basedOn w:val="Default"/>
    <w:next w:val="Default"/>
    <w:uiPriority w:val="99"/>
    <w:qFormat/>
    <w:rPr>
      <w:color w:val="auto"/>
    </w:rPr>
  </w:style>
  <w:style w:type="paragraph" w:customStyle="1" w:styleId="SP10155649">
    <w:name w:val="SP.10.155649"/>
    <w:basedOn w:val="Default"/>
    <w:next w:val="Default"/>
    <w:uiPriority w:val="99"/>
    <w:qFormat/>
    <w:rPr>
      <w:color w:val="auto"/>
    </w:rPr>
  </w:style>
  <w:style w:type="paragraph" w:customStyle="1" w:styleId="Acronym">
    <w:name w:val="Acronym"/>
    <w:qFormat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SP1065576">
    <w:name w:val="SP.10.6557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90151">
    <w:name w:val="SP.9.9015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89">
    <w:name w:val="SP.10.319489"/>
    <w:basedOn w:val="Default"/>
    <w:next w:val="Default"/>
    <w:uiPriority w:val="99"/>
    <w:qFormat/>
    <w:rPr>
      <w:color w:val="auto"/>
    </w:rPr>
  </w:style>
  <w:style w:type="paragraph" w:customStyle="1" w:styleId="SP11311324">
    <w:name w:val="SP.11.311324"/>
    <w:basedOn w:val="Default"/>
    <w:next w:val="Default"/>
    <w:uiPriority w:val="99"/>
    <w:qFormat/>
    <w:rPr>
      <w:color w:val="auto"/>
    </w:rPr>
  </w:style>
  <w:style w:type="paragraph" w:customStyle="1" w:styleId="12">
    <w:name w:val="书目1"/>
    <w:basedOn w:val="a"/>
    <w:next w:val="a"/>
    <w:uiPriority w:val="37"/>
    <w:unhideWhenUsed/>
    <w:qFormat/>
  </w:style>
  <w:style w:type="paragraph" w:customStyle="1" w:styleId="SP10110604">
    <w:name w:val="SP.10.110604"/>
    <w:basedOn w:val="Default"/>
    <w:next w:val="Default"/>
    <w:uiPriority w:val="99"/>
    <w:qFormat/>
    <w:rPr>
      <w:color w:val="auto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L2">
    <w:name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94936">
    <w:name w:val="SP.9.2949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3209322">
    <w:name w:val="SP.13.209322"/>
    <w:basedOn w:val="Default"/>
    <w:next w:val="Default"/>
    <w:uiPriority w:val="99"/>
    <w:qFormat/>
    <w:rPr>
      <w:color w:val="auto"/>
    </w:rPr>
  </w:style>
  <w:style w:type="paragraph" w:customStyle="1" w:styleId="SP12221222">
    <w:name w:val="SP.12.221222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70343">
    <w:name w:val="SP.10.270343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AH1">
    <w:name w:val="AH1"/>
    <w:uiPriority w:val="99"/>
    <w:qFormat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color w:val="000000"/>
      <w:sz w:val="24"/>
      <w:szCs w:val="24"/>
      <w:lang w:eastAsia="en-US"/>
    </w:rPr>
  </w:style>
  <w:style w:type="paragraph" w:customStyle="1" w:styleId="SP15319765">
    <w:name w:val="SP.15.31976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465575">
    <w:name w:val="SP.4.65575"/>
    <w:basedOn w:val="Default"/>
    <w:next w:val="Default"/>
    <w:uiPriority w:val="99"/>
    <w:qFormat/>
    <w:rPr>
      <w:color w:val="auto"/>
    </w:rPr>
  </w:style>
  <w:style w:type="paragraph" w:customStyle="1" w:styleId="SP8147468">
    <w:name w:val="SP.8.147468"/>
    <w:basedOn w:val="Default"/>
    <w:next w:val="Default"/>
    <w:uiPriority w:val="99"/>
    <w:qFormat/>
    <w:rPr>
      <w:color w:val="auto"/>
    </w:rPr>
  </w:style>
  <w:style w:type="paragraph" w:customStyle="1" w:styleId="13">
    <w:name w:val="修订1"/>
    <w:uiPriority w:val="99"/>
    <w:semiHidden/>
    <w:qFormat/>
    <w:rPr>
      <w:rFonts w:eastAsia="Malgun Gothic"/>
      <w:sz w:val="22"/>
      <w:lang w:val="en-GB" w:eastAsia="en-US"/>
    </w:rPr>
  </w:style>
  <w:style w:type="paragraph" w:customStyle="1" w:styleId="SP1065548">
    <w:name w:val="SP.10.65548"/>
    <w:basedOn w:val="Default"/>
    <w:next w:val="Default"/>
    <w:uiPriority w:val="99"/>
    <w:qFormat/>
    <w:rPr>
      <w:color w:val="auto"/>
    </w:rPr>
  </w:style>
  <w:style w:type="paragraph" w:customStyle="1" w:styleId="SP11208924">
    <w:name w:val="SP.11.208924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43">
    <w:name w:val="SP.3.172043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H4">
    <w:name w:val="H4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10155688">
    <w:name w:val="SP.10.155688"/>
    <w:basedOn w:val="Default"/>
    <w:next w:val="Default"/>
    <w:uiPriority w:val="99"/>
    <w:qFormat/>
    <w:rPr>
      <w:color w:val="auto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SP10200714">
    <w:name w:val="SP.10.20071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110631">
    <w:name w:val="SP.10.110631"/>
    <w:basedOn w:val="Default"/>
    <w:next w:val="Default"/>
    <w:uiPriority w:val="99"/>
    <w:qFormat/>
    <w:rPr>
      <w:color w:val="auto"/>
    </w:rPr>
  </w:style>
  <w:style w:type="paragraph" w:customStyle="1" w:styleId="SP15319639">
    <w:name w:val="SP.15.319639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SP990122">
    <w:name w:val="SP.9.90122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8">
    <w:name w:val="SP.13.208908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8147494">
    <w:name w:val="SP.8.147494"/>
    <w:basedOn w:val="Default"/>
    <w:next w:val="Default"/>
    <w:uiPriority w:val="99"/>
    <w:qFormat/>
    <w:rPr>
      <w:color w:val="auto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2221185">
    <w:name w:val="SP.12.221185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2221207">
    <w:name w:val="SP.12.221207"/>
    <w:basedOn w:val="Default"/>
    <w:next w:val="Default"/>
    <w:uiPriority w:val="99"/>
    <w:qFormat/>
    <w:rPr>
      <w:color w:val="auto"/>
    </w:rPr>
  </w:style>
  <w:style w:type="paragraph" w:customStyle="1" w:styleId="SP3217099">
    <w:name w:val="SP.3.217099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208905">
    <w:name w:val="SP.13.208905"/>
    <w:basedOn w:val="Default"/>
    <w:next w:val="Default"/>
    <w:uiPriority w:val="99"/>
    <w:qFormat/>
    <w:rPr>
      <w:color w:val="auto"/>
    </w:rPr>
  </w:style>
  <w:style w:type="paragraph" w:customStyle="1" w:styleId="SP10319528">
    <w:name w:val="SP.10.319528"/>
    <w:basedOn w:val="Default"/>
    <w:next w:val="Default"/>
    <w:uiPriority w:val="99"/>
    <w:qFormat/>
    <w:rPr>
      <w:color w:val="auto"/>
    </w:rPr>
  </w:style>
  <w:style w:type="paragraph" w:customStyle="1" w:styleId="SP1065575">
    <w:name w:val="SP.10.65575"/>
    <w:basedOn w:val="Default"/>
    <w:next w:val="Default"/>
    <w:uiPriority w:val="99"/>
    <w:qFormat/>
    <w:rPr>
      <w:color w:val="auto"/>
    </w:rPr>
  </w:style>
  <w:style w:type="paragraph" w:customStyle="1" w:styleId="SP9294975">
    <w:name w:val="SP.9.294975"/>
    <w:basedOn w:val="Default"/>
    <w:next w:val="Default"/>
    <w:uiPriority w:val="99"/>
    <w:qFormat/>
    <w:rPr>
      <w:color w:val="auto"/>
    </w:rPr>
  </w:style>
  <w:style w:type="paragraph" w:customStyle="1" w:styleId="SP9208948">
    <w:name w:val="SP.9.208948"/>
    <w:basedOn w:val="Default"/>
    <w:next w:val="Default"/>
    <w:uiPriority w:val="99"/>
    <w:qFormat/>
    <w:rPr>
      <w:color w:val="auto"/>
    </w:rPr>
  </w:style>
  <w:style w:type="paragraph" w:customStyle="1" w:styleId="SP9221185">
    <w:name w:val="SP.9.221185"/>
    <w:basedOn w:val="Default"/>
    <w:next w:val="Default"/>
    <w:uiPriority w:val="99"/>
    <w:qFormat/>
    <w:rPr>
      <w:color w:val="auto"/>
    </w:rPr>
  </w:style>
  <w:style w:type="paragraph" w:customStyle="1" w:styleId="SP3217144">
    <w:name w:val="SP.3.217144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SP9221236">
    <w:name w:val="SP.9.22123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SP9208906">
    <w:name w:val="SP.9.208906"/>
    <w:basedOn w:val="Default"/>
    <w:next w:val="Default"/>
    <w:uiPriority w:val="99"/>
    <w:qFormat/>
    <w:rPr>
      <w:color w:val="auto"/>
    </w:rPr>
  </w:style>
  <w:style w:type="paragraph" w:customStyle="1" w:styleId="FigTitlea">
    <w:name w:val="FigTitle a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AH2">
    <w:name w:val="AH2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color w:val="000000"/>
      <w:sz w:val="22"/>
      <w:szCs w:val="22"/>
      <w:lang w:eastAsia="en-US"/>
    </w:rPr>
  </w:style>
  <w:style w:type="paragraph" w:customStyle="1" w:styleId="SP9110596">
    <w:name w:val="SP.9.110596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qFormat/>
    <w:rPr>
      <w:rFonts w:ascii="Arial" w:hAnsi="Arial" w:cs="Arial"/>
      <w:color w:val="auto"/>
    </w:rPr>
  </w:style>
  <w:style w:type="paragraph" w:customStyle="1" w:styleId="SP11208901">
    <w:name w:val="SP.11.208901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fontstyle21">
    <w:name w:val="fontstyle21"/>
    <w:qFormat/>
    <w:rPr>
      <w:rFonts w:ascii="TimesNewRomanPS-ItalicMT" w:hAnsi="TimesNewRomanPS-ItalicMT" w:hint="default"/>
      <w:i/>
      <w:iCs/>
      <w:color w:val="000000"/>
      <w:sz w:val="18"/>
      <w:szCs w:val="18"/>
    </w:rPr>
  </w:style>
  <w:style w:type="character" w:customStyle="1" w:styleId="fontstyle31">
    <w:name w:val="fontstyle31"/>
    <w:qFormat/>
    <w:rPr>
      <w:rFonts w:ascii="SymbolMT" w:hAnsi="Symbol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Han.zhiqiang1@zt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FDC10-52C7-422B-80CB-CCF7F1B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2055</Words>
  <Characters>11719</Characters>
  <Application>Microsoft Office Word</Application>
  <DocSecurity>0</DocSecurity>
  <Lines>97</Lines>
  <Paragraphs>27</Paragraphs>
  <ScaleCrop>false</ScaleCrop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2019-11-13T18:26:00Z</dcterms:created>
  <dcterms:modified xsi:type="dcterms:W3CDTF">2020-08-14T08:51:00Z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