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2262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0"/>
        <w:gridCol w:w="2790"/>
        <w:gridCol w:w="1620"/>
        <w:gridCol w:w="2178"/>
      </w:tblGrid>
      <w:tr w:rsidR="00CA09B2" w14:paraId="5666AFA6" w14:textId="77777777">
        <w:trPr>
          <w:trHeight w:val="485"/>
          <w:jc w:val="center"/>
        </w:trPr>
        <w:tc>
          <w:tcPr>
            <w:tcW w:w="9576" w:type="dxa"/>
            <w:gridSpan w:val="5"/>
            <w:vAlign w:val="center"/>
          </w:tcPr>
          <w:p w14:paraId="124E06C7" w14:textId="732F8BED" w:rsidR="00CA09B2" w:rsidRDefault="00544563">
            <w:pPr>
              <w:pStyle w:val="T2"/>
            </w:pPr>
            <w:r w:rsidRPr="00544563">
              <w:t>Resolution</w:t>
            </w:r>
            <w:r w:rsidR="00DD5D84">
              <w:t xml:space="preserve"> </w:t>
            </w:r>
            <w:r w:rsidRPr="00544563">
              <w:t>Clause</w:t>
            </w:r>
            <w:r w:rsidR="00DD5D84">
              <w:t xml:space="preserve"> </w:t>
            </w:r>
            <w:r w:rsidRPr="00544563">
              <w:t>6</w:t>
            </w:r>
            <w:r w:rsidR="00DD5D84">
              <w:t xml:space="preserve"> </w:t>
            </w:r>
            <w:r w:rsidRPr="00544563">
              <w:t>CIDs</w:t>
            </w:r>
            <w:r w:rsidR="00DD5D84">
              <w:t xml:space="preserve">: </w:t>
            </w:r>
            <w:r w:rsidRPr="00544563">
              <w:t>43</w:t>
            </w:r>
            <w:r w:rsidR="00DD5D84">
              <w:t xml:space="preserve">, </w:t>
            </w:r>
            <w:r w:rsidRPr="00544563">
              <w:t>66</w:t>
            </w:r>
            <w:r w:rsidR="00DD5D84">
              <w:t xml:space="preserve">, </w:t>
            </w:r>
            <w:r w:rsidRPr="00544563">
              <w:t>67</w:t>
            </w:r>
            <w:r w:rsidR="00DD5D84">
              <w:t xml:space="preserve">, </w:t>
            </w:r>
            <w:r w:rsidRPr="00544563">
              <w:t>68</w:t>
            </w:r>
            <w:r w:rsidR="00DD5D84">
              <w:t xml:space="preserve">, </w:t>
            </w:r>
            <w:r w:rsidRPr="00544563">
              <w:t>69</w:t>
            </w:r>
            <w:r w:rsidR="00DD5D84">
              <w:t xml:space="preserve">, </w:t>
            </w:r>
            <w:r w:rsidRPr="00544563">
              <w:t>70</w:t>
            </w:r>
            <w:r w:rsidR="00DD5D84">
              <w:t xml:space="preserve">, </w:t>
            </w:r>
            <w:r w:rsidRPr="00544563">
              <w:t>71</w:t>
            </w:r>
          </w:p>
        </w:tc>
      </w:tr>
      <w:tr w:rsidR="00CA09B2" w14:paraId="470A6390" w14:textId="77777777">
        <w:trPr>
          <w:trHeight w:val="359"/>
          <w:jc w:val="center"/>
        </w:trPr>
        <w:tc>
          <w:tcPr>
            <w:tcW w:w="9576" w:type="dxa"/>
            <w:gridSpan w:val="5"/>
            <w:vAlign w:val="center"/>
          </w:tcPr>
          <w:p w14:paraId="3C6D455A" w14:textId="654634F9" w:rsidR="00CA09B2" w:rsidRDefault="00CA09B2">
            <w:pPr>
              <w:pStyle w:val="T2"/>
              <w:ind w:left="0"/>
              <w:rPr>
                <w:sz w:val="20"/>
              </w:rPr>
            </w:pPr>
            <w:r>
              <w:rPr>
                <w:sz w:val="20"/>
              </w:rPr>
              <w:t>Date:</w:t>
            </w:r>
            <w:r>
              <w:rPr>
                <w:b w:val="0"/>
                <w:sz w:val="20"/>
              </w:rPr>
              <w:t xml:space="preserve">  </w:t>
            </w:r>
            <w:r w:rsidR="008B0E87">
              <w:rPr>
                <w:b w:val="0"/>
                <w:sz w:val="20"/>
              </w:rPr>
              <w:t>2020</w:t>
            </w:r>
            <w:r>
              <w:rPr>
                <w:b w:val="0"/>
                <w:sz w:val="20"/>
              </w:rPr>
              <w:t>-</w:t>
            </w:r>
            <w:r w:rsidR="008B0E87">
              <w:rPr>
                <w:b w:val="0"/>
                <w:sz w:val="20"/>
              </w:rPr>
              <w:t>05</w:t>
            </w:r>
            <w:r>
              <w:rPr>
                <w:b w:val="0"/>
                <w:sz w:val="20"/>
              </w:rPr>
              <w:t>-</w:t>
            </w:r>
            <w:r w:rsidR="00544563">
              <w:rPr>
                <w:b w:val="0"/>
                <w:sz w:val="20"/>
              </w:rPr>
              <w:t>15</w:t>
            </w:r>
          </w:p>
        </w:tc>
      </w:tr>
      <w:tr w:rsidR="00CA09B2" w14:paraId="6313103C" w14:textId="77777777">
        <w:trPr>
          <w:cantSplit/>
          <w:jc w:val="center"/>
        </w:trPr>
        <w:tc>
          <w:tcPr>
            <w:tcW w:w="9576" w:type="dxa"/>
            <w:gridSpan w:val="5"/>
            <w:vAlign w:val="center"/>
          </w:tcPr>
          <w:p w14:paraId="749A6B4B" w14:textId="77777777" w:rsidR="00CA09B2" w:rsidRDefault="00CA09B2">
            <w:pPr>
              <w:pStyle w:val="T2"/>
              <w:spacing w:after="0"/>
              <w:ind w:left="0" w:right="0"/>
              <w:jc w:val="left"/>
              <w:rPr>
                <w:sz w:val="20"/>
              </w:rPr>
            </w:pPr>
            <w:r>
              <w:rPr>
                <w:sz w:val="20"/>
              </w:rPr>
              <w:t>Author(s):</w:t>
            </w:r>
          </w:p>
        </w:tc>
      </w:tr>
      <w:tr w:rsidR="00CA09B2" w14:paraId="6238D077" w14:textId="77777777" w:rsidTr="008B0E87">
        <w:trPr>
          <w:jc w:val="center"/>
        </w:trPr>
        <w:tc>
          <w:tcPr>
            <w:tcW w:w="1368" w:type="dxa"/>
            <w:vAlign w:val="center"/>
          </w:tcPr>
          <w:p w14:paraId="6D62AE87" w14:textId="77777777" w:rsidR="00CA09B2" w:rsidRDefault="00CA09B2">
            <w:pPr>
              <w:pStyle w:val="T2"/>
              <w:spacing w:after="0"/>
              <w:ind w:left="0" w:right="0"/>
              <w:jc w:val="left"/>
              <w:rPr>
                <w:sz w:val="20"/>
              </w:rPr>
            </w:pPr>
            <w:r>
              <w:rPr>
                <w:sz w:val="20"/>
              </w:rPr>
              <w:t>Name</w:t>
            </w:r>
          </w:p>
        </w:tc>
        <w:tc>
          <w:tcPr>
            <w:tcW w:w="1620" w:type="dxa"/>
            <w:vAlign w:val="center"/>
          </w:tcPr>
          <w:p w14:paraId="7DCE5DFC" w14:textId="77777777" w:rsidR="00CA09B2" w:rsidRDefault="0062440B">
            <w:pPr>
              <w:pStyle w:val="T2"/>
              <w:spacing w:after="0"/>
              <w:ind w:left="0" w:right="0"/>
              <w:jc w:val="left"/>
              <w:rPr>
                <w:sz w:val="20"/>
              </w:rPr>
            </w:pPr>
            <w:r>
              <w:rPr>
                <w:sz w:val="20"/>
              </w:rPr>
              <w:t>Affiliation</w:t>
            </w:r>
          </w:p>
        </w:tc>
        <w:tc>
          <w:tcPr>
            <w:tcW w:w="2790" w:type="dxa"/>
            <w:vAlign w:val="center"/>
          </w:tcPr>
          <w:p w14:paraId="70F890F1" w14:textId="77777777" w:rsidR="00CA09B2" w:rsidRDefault="00CA09B2">
            <w:pPr>
              <w:pStyle w:val="T2"/>
              <w:spacing w:after="0"/>
              <w:ind w:left="0" w:right="0"/>
              <w:jc w:val="left"/>
              <w:rPr>
                <w:sz w:val="20"/>
              </w:rPr>
            </w:pPr>
            <w:r>
              <w:rPr>
                <w:sz w:val="20"/>
              </w:rPr>
              <w:t>Address</w:t>
            </w:r>
          </w:p>
        </w:tc>
        <w:tc>
          <w:tcPr>
            <w:tcW w:w="1620" w:type="dxa"/>
            <w:vAlign w:val="center"/>
          </w:tcPr>
          <w:p w14:paraId="0ADD6C42" w14:textId="77777777" w:rsidR="00CA09B2" w:rsidRDefault="00CA09B2">
            <w:pPr>
              <w:pStyle w:val="T2"/>
              <w:spacing w:after="0"/>
              <w:ind w:left="0" w:right="0"/>
              <w:jc w:val="left"/>
              <w:rPr>
                <w:sz w:val="20"/>
              </w:rPr>
            </w:pPr>
            <w:r>
              <w:rPr>
                <w:sz w:val="20"/>
              </w:rPr>
              <w:t>Phone</w:t>
            </w:r>
          </w:p>
        </w:tc>
        <w:tc>
          <w:tcPr>
            <w:tcW w:w="2178" w:type="dxa"/>
            <w:vAlign w:val="center"/>
          </w:tcPr>
          <w:p w14:paraId="6B8ED972" w14:textId="77777777" w:rsidR="00CA09B2" w:rsidRDefault="00CA09B2">
            <w:pPr>
              <w:pStyle w:val="T2"/>
              <w:spacing w:after="0"/>
              <w:ind w:left="0" w:right="0"/>
              <w:jc w:val="left"/>
              <w:rPr>
                <w:sz w:val="20"/>
              </w:rPr>
            </w:pPr>
            <w:r>
              <w:rPr>
                <w:sz w:val="20"/>
              </w:rPr>
              <w:t>email</w:t>
            </w:r>
          </w:p>
        </w:tc>
      </w:tr>
      <w:tr w:rsidR="008B0E87" w14:paraId="403B238A" w14:textId="77777777" w:rsidTr="008B0E87">
        <w:trPr>
          <w:jc w:val="center"/>
        </w:trPr>
        <w:tc>
          <w:tcPr>
            <w:tcW w:w="1368" w:type="dxa"/>
          </w:tcPr>
          <w:p w14:paraId="5B513AC5" w14:textId="41653659" w:rsidR="008B0E87" w:rsidRPr="008B0E87" w:rsidRDefault="008B0E87" w:rsidP="008B0E87">
            <w:pPr>
              <w:pStyle w:val="T2"/>
              <w:spacing w:after="0"/>
              <w:ind w:left="0" w:right="0"/>
              <w:rPr>
                <w:b w:val="0"/>
                <w:bCs/>
                <w:sz w:val="20"/>
              </w:rPr>
            </w:pPr>
            <w:r w:rsidRPr="008B0E87">
              <w:rPr>
                <w:b w:val="0"/>
                <w:bCs/>
                <w:sz w:val="20"/>
              </w:rPr>
              <w:t xml:space="preserve">Joseph </w:t>
            </w:r>
            <w:r>
              <w:rPr>
                <w:b w:val="0"/>
                <w:bCs/>
                <w:sz w:val="20"/>
              </w:rPr>
              <w:t>L</w:t>
            </w:r>
            <w:r w:rsidRPr="008B0E87">
              <w:rPr>
                <w:b w:val="0"/>
                <w:bCs/>
                <w:sz w:val="20"/>
              </w:rPr>
              <w:t>EVY</w:t>
            </w:r>
          </w:p>
        </w:tc>
        <w:tc>
          <w:tcPr>
            <w:tcW w:w="1620" w:type="dxa"/>
          </w:tcPr>
          <w:p w14:paraId="56488B2E" w14:textId="4F4CC8A8" w:rsidR="008B0E87" w:rsidRPr="008B0E87" w:rsidRDefault="008B0E87" w:rsidP="008B0E87">
            <w:pPr>
              <w:pStyle w:val="T2"/>
              <w:spacing w:after="0"/>
              <w:ind w:left="0" w:right="0"/>
              <w:rPr>
                <w:b w:val="0"/>
                <w:bCs/>
                <w:sz w:val="20"/>
              </w:rPr>
            </w:pPr>
            <w:r w:rsidRPr="008B0E87">
              <w:rPr>
                <w:b w:val="0"/>
                <w:bCs/>
                <w:sz w:val="20"/>
              </w:rPr>
              <w:t>InterDigital, Inc.</w:t>
            </w:r>
          </w:p>
        </w:tc>
        <w:tc>
          <w:tcPr>
            <w:tcW w:w="2790" w:type="dxa"/>
          </w:tcPr>
          <w:p w14:paraId="381047F7" w14:textId="70F4A2BF" w:rsidR="008B0E87" w:rsidRDefault="008B0E87" w:rsidP="008B0E87">
            <w:pPr>
              <w:pStyle w:val="T2"/>
              <w:spacing w:after="0"/>
              <w:ind w:left="0" w:right="0"/>
              <w:rPr>
                <w:b w:val="0"/>
                <w:sz w:val="20"/>
              </w:rPr>
            </w:pPr>
            <w:r>
              <w:rPr>
                <w:b w:val="0"/>
                <w:sz w:val="20"/>
              </w:rPr>
              <w:t>111 W 35</w:t>
            </w:r>
            <w:r w:rsidRPr="008B0E87">
              <w:rPr>
                <w:b w:val="0"/>
                <w:sz w:val="20"/>
                <w:vertAlign w:val="superscript"/>
              </w:rPr>
              <w:t>th</w:t>
            </w:r>
            <w:r>
              <w:rPr>
                <w:b w:val="0"/>
                <w:sz w:val="20"/>
              </w:rPr>
              <w:t xml:space="preserve"> St., NY, New York</w:t>
            </w:r>
          </w:p>
        </w:tc>
        <w:tc>
          <w:tcPr>
            <w:tcW w:w="1620" w:type="dxa"/>
          </w:tcPr>
          <w:p w14:paraId="63A5A9EB" w14:textId="6B313307" w:rsidR="008B0E87" w:rsidRDefault="008B0E87" w:rsidP="008B0E87">
            <w:pPr>
              <w:pStyle w:val="T2"/>
              <w:spacing w:after="0"/>
              <w:ind w:left="0" w:right="0"/>
              <w:rPr>
                <w:b w:val="0"/>
                <w:sz w:val="20"/>
              </w:rPr>
            </w:pPr>
            <w:r>
              <w:rPr>
                <w:b w:val="0"/>
                <w:sz w:val="20"/>
              </w:rPr>
              <w:t>+1 631.622.4239</w:t>
            </w:r>
          </w:p>
        </w:tc>
        <w:tc>
          <w:tcPr>
            <w:tcW w:w="2178" w:type="dxa"/>
          </w:tcPr>
          <w:p w14:paraId="65747862" w14:textId="6F776D61" w:rsidR="008B0E87" w:rsidRDefault="008B0E87" w:rsidP="008B0E87">
            <w:pPr>
              <w:pStyle w:val="T2"/>
              <w:spacing w:after="0"/>
              <w:ind w:left="0" w:right="0"/>
              <w:rPr>
                <w:b w:val="0"/>
                <w:sz w:val="16"/>
              </w:rPr>
            </w:pPr>
            <w:r>
              <w:rPr>
                <w:b w:val="0"/>
                <w:sz w:val="16"/>
              </w:rPr>
              <w:t>joseph.levy@interdigital.com</w:t>
            </w:r>
          </w:p>
        </w:tc>
      </w:tr>
      <w:tr w:rsidR="00CA09B2" w14:paraId="139AE196" w14:textId="77777777" w:rsidTr="008B0E87">
        <w:trPr>
          <w:jc w:val="center"/>
        </w:trPr>
        <w:tc>
          <w:tcPr>
            <w:tcW w:w="1368" w:type="dxa"/>
            <w:vAlign w:val="center"/>
          </w:tcPr>
          <w:p w14:paraId="38A24E5B" w14:textId="77777777" w:rsidR="00CA09B2" w:rsidRDefault="00CA09B2">
            <w:pPr>
              <w:pStyle w:val="T2"/>
              <w:spacing w:after="0"/>
              <w:ind w:left="0" w:right="0"/>
              <w:rPr>
                <w:b w:val="0"/>
                <w:sz w:val="20"/>
              </w:rPr>
            </w:pPr>
          </w:p>
        </w:tc>
        <w:tc>
          <w:tcPr>
            <w:tcW w:w="1620" w:type="dxa"/>
            <w:vAlign w:val="center"/>
          </w:tcPr>
          <w:p w14:paraId="45A4CCD4" w14:textId="77777777" w:rsidR="00CA09B2" w:rsidRDefault="00CA09B2">
            <w:pPr>
              <w:pStyle w:val="T2"/>
              <w:spacing w:after="0"/>
              <w:ind w:left="0" w:right="0"/>
              <w:rPr>
                <w:b w:val="0"/>
                <w:sz w:val="20"/>
              </w:rPr>
            </w:pPr>
          </w:p>
        </w:tc>
        <w:tc>
          <w:tcPr>
            <w:tcW w:w="2790" w:type="dxa"/>
            <w:vAlign w:val="center"/>
          </w:tcPr>
          <w:p w14:paraId="5E52BDB3" w14:textId="77777777" w:rsidR="00CA09B2" w:rsidRDefault="00CA09B2">
            <w:pPr>
              <w:pStyle w:val="T2"/>
              <w:spacing w:after="0"/>
              <w:ind w:left="0" w:right="0"/>
              <w:rPr>
                <w:b w:val="0"/>
                <w:sz w:val="20"/>
              </w:rPr>
            </w:pPr>
          </w:p>
        </w:tc>
        <w:tc>
          <w:tcPr>
            <w:tcW w:w="1620" w:type="dxa"/>
            <w:vAlign w:val="center"/>
          </w:tcPr>
          <w:p w14:paraId="27447051" w14:textId="77777777" w:rsidR="00CA09B2" w:rsidRDefault="00CA09B2">
            <w:pPr>
              <w:pStyle w:val="T2"/>
              <w:spacing w:after="0"/>
              <w:ind w:left="0" w:right="0"/>
              <w:rPr>
                <w:b w:val="0"/>
                <w:sz w:val="20"/>
              </w:rPr>
            </w:pPr>
          </w:p>
        </w:tc>
        <w:tc>
          <w:tcPr>
            <w:tcW w:w="2178" w:type="dxa"/>
            <w:vAlign w:val="center"/>
          </w:tcPr>
          <w:p w14:paraId="0795A9AC" w14:textId="77777777" w:rsidR="00CA09B2" w:rsidRDefault="00CA09B2">
            <w:pPr>
              <w:pStyle w:val="T2"/>
              <w:spacing w:after="0"/>
              <w:ind w:left="0" w:right="0"/>
              <w:rPr>
                <w:b w:val="0"/>
                <w:sz w:val="16"/>
              </w:rPr>
            </w:pPr>
          </w:p>
        </w:tc>
      </w:tr>
      <w:tr w:rsidR="00CA09B2" w14:paraId="1CC4B36B" w14:textId="77777777" w:rsidTr="008B0E87">
        <w:trPr>
          <w:jc w:val="center"/>
        </w:trPr>
        <w:tc>
          <w:tcPr>
            <w:tcW w:w="1368" w:type="dxa"/>
            <w:vAlign w:val="center"/>
          </w:tcPr>
          <w:p w14:paraId="37CCF083" w14:textId="77777777" w:rsidR="00CA09B2" w:rsidRDefault="00CA09B2">
            <w:pPr>
              <w:pStyle w:val="T2"/>
              <w:spacing w:after="0"/>
              <w:ind w:left="0" w:right="0"/>
              <w:rPr>
                <w:b w:val="0"/>
                <w:sz w:val="20"/>
              </w:rPr>
            </w:pPr>
          </w:p>
        </w:tc>
        <w:tc>
          <w:tcPr>
            <w:tcW w:w="1620" w:type="dxa"/>
            <w:vAlign w:val="center"/>
          </w:tcPr>
          <w:p w14:paraId="4C33B432" w14:textId="77777777" w:rsidR="00CA09B2" w:rsidRDefault="00CA09B2">
            <w:pPr>
              <w:pStyle w:val="T2"/>
              <w:spacing w:after="0"/>
              <w:ind w:left="0" w:right="0"/>
              <w:rPr>
                <w:b w:val="0"/>
                <w:sz w:val="20"/>
              </w:rPr>
            </w:pPr>
          </w:p>
        </w:tc>
        <w:tc>
          <w:tcPr>
            <w:tcW w:w="2790" w:type="dxa"/>
            <w:vAlign w:val="center"/>
          </w:tcPr>
          <w:p w14:paraId="7694BD80" w14:textId="77777777" w:rsidR="00CA09B2" w:rsidRDefault="00CA09B2">
            <w:pPr>
              <w:pStyle w:val="T2"/>
              <w:spacing w:after="0"/>
              <w:ind w:left="0" w:right="0"/>
              <w:rPr>
                <w:b w:val="0"/>
                <w:sz w:val="20"/>
              </w:rPr>
            </w:pPr>
          </w:p>
        </w:tc>
        <w:tc>
          <w:tcPr>
            <w:tcW w:w="1620" w:type="dxa"/>
            <w:vAlign w:val="center"/>
          </w:tcPr>
          <w:p w14:paraId="4336C173" w14:textId="77777777" w:rsidR="00CA09B2" w:rsidRDefault="00CA09B2">
            <w:pPr>
              <w:pStyle w:val="T2"/>
              <w:spacing w:after="0"/>
              <w:ind w:left="0" w:right="0"/>
              <w:rPr>
                <w:b w:val="0"/>
                <w:sz w:val="20"/>
              </w:rPr>
            </w:pPr>
          </w:p>
        </w:tc>
        <w:tc>
          <w:tcPr>
            <w:tcW w:w="2178" w:type="dxa"/>
            <w:vAlign w:val="center"/>
          </w:tcPr>
          <w:p w14:paraId="26A82CA0" w14:textId="77777777" w:rsidR="00CA09B2" w:rsidRDefault="00CA09B2">
            <w:pPr>
              <w:pStyle w:val="T2"/>
              <w:spacing w:after="0"/>
              <w:ind w:left="0" w:right="0"/>
              <w:rPr>
                <w:b w:val="0"/>
                <w:sz w:val="16"/>
              </w:rPr>
            </w:pPr>
          </w:p>
        </w:tc>
      </w:tr>
    </w:tbl>
    <w:p w14:paraId="4123D9AD" w14:textId="77777777" w:rsidR="00CA09B2" w:rsidRDefault="007B4920">
      <w:pPr>
        <w:pStyle w:val="T1"/>
        <w:spacing w:after="120"/>
        <w:rPr>
          <w:sz w:val="22"/>
        </w:rPr>
      </w:pPr>
      <w:r>
        <w:rPr>
          <w:noProof/>
        </w:rPr>
        <w:pict w14:anchorId="389337BC">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14:paraId="6D802C86" w14:textId="77777777" w:rsidR="0029020B" w:rsidRPr="008A7328" w:rsidRDefault="0029020B">
                  <w:pPr>
                    <w:pStyle w:val="T1"/>
                    <w:spacing w:after="120"/>
                    <w:rPr>
                      <w:lang w:val="en-US"/>
                    </w:rPr>
                  </w:pPr>
                  <w:r w:rsidRPr="008A7328">
                    <w:rPr>
                      <w:lang w:val="en-US"/>
                    </w:rPr>
                    <w:t>Abstract</w:t>
                  </w:r>
                </w:p>
                <w:p w14:paraId="69390A96" w14:textId="1779621F" w:rsidR="0029020B" w:rsidRPr="00030F5C" w:rsidRDefault="00030F5C">
                  <w:pPr>
                    <w:jc w:val="both"/>
                    <w:rPr>
                      <w:lang w:val="en-US"/>
                    </w:rPr>
                  </w:pPr>
                  <w:r>
                    <w:rPr>
                      <w:lang w:val="en-US"/>
                    </w:rPr>
                    <w:t xml:space="preserve">This </w:t>
                  </w:r>
                  <w:r w:rsidR="0029020B" w:rsidRPr="00030F5C">
                    <w:rPr>
                      <w:lang w:val="en-US"/>
                    </w:rPr>
                    <w:t xml:space="preserve">document </w:t>
                  </w:r>
                  <w:r>
                    <w:rPr>
                      <w:lang w:val="en-US"/>
                    </w:rPr>
                    <w:t xml:space="preserve">provides proposed comment resolutions for </w:t>
                  </w:r>
                  <w:r w:rsidR="007018B2">
                    <w:rPr>
                      <w:lang w:val="en-US"/>
                    </w:rPr>
                    <w:t>some comments</w:t>
                  </w:r>
                  <w:r w:rsidR="00652B05">
                    <w:rPr>
                      <w:lang w:val="en-US"/>
                    </w:rPr>
                    <w:t xml:space="preserve"> submitted in response to the 802.11 TGbd D0.3 </w:t>
                  </w:r>
                  <w:r w:rsidR="00B8488B">
                    <w:rPr>
                      <w:lang w:val="en-US"/>
                    </w:rPr>
                    <w:t>internal</w:t>
                  </w:r>
                  <w:r w:rsidR="00D22E9D">
                    <w:rPr>
                      <w:lang w:val="en-US"/>
                    </w:rPr>
                    <w:t xml:space="preserve"> </w:t>
                  </w:r>
                  <w:r w:rsidR="00652B05">
                    <w:rPr>
                      <w:lang w:val="en-US"/>
                    </w:rPr>
                    <w:t>comment collection.</w:t>
                  </w:r>
                  <w:r w:rsidR="00D22E9D">
                    <w:rPr>
                      <w:lang w:val="en-US"/>
                    </w:rPr>
                    <w:t xml:space="preserve">  CIDs: </w:t>
                  </w:r>
                  <w:r w:rsidR="00544563" w:rsidRPr="00544563">
                    <w:t>43</w:t>
                  </w:r>
                  <w:r w:rsidR="00742E73">
                    <w:t xml:space="preserve">, </w:t>
                  </w:r>
                  <w:r w:rsidR="00544563" w:rsidRPr="00544563">
                    <w:t>66</w:t>
                  </w:r>
                  <w:r w:rsidR="00742E73">
                    <w:t>, 6</w:t>
                  </w:r>
                  <w:r w:rsidR="00544563" w:rsidRPr="00544563">
                    <w:t>7</w:t>
                  </w:r>
                  <w:r w:rsidR="00742E73">
                    <w:t xml:space="preserve">, </w:t>
                  </w:r>
                  <w:r w:rsidR="00544563" w:rsidRPr="00544563">
                    <w:t>68</w:t>
                  </w:r>
                  <w:r w:rsidR="00A43E1E">
                    <w:t xml:space="preserve">, </w:t>
                  </w:r>
                  <w:r w:rsidR="00544563" w:rsidRPr="00544563">
                    <w:t>69</w:t>
                  </w:r>
                  <w:r w:rsidR="00A43E1E">
                    <w:t xml:space="preserve">, </w:t>
                  </w:r>
                  <w:r w:rsidR="00544563" w:rsidRPr="00544563">
                    <w:t>70</w:t>
                  </w:r>
                  <w:r w:rsidR="00A43E1E">
                    <w:t xml:space="preserve">, and </w:t>
                  </w:r>
                  <w:r w:rsidR="00544563" w:rsidRPr="00544563">
                    <w:t>71</w:t>
                  </w:r>
                  <w:r w:rsidR="00652B05">
                    <w:rPr>
                      <w:lang w:val="en-US"/>
                    </w:rPr>
                    <w:t xml:space="preserve"> </w:t>
                  </w:r>
                  <w:r w:rsidR="00D22E9D">
                    <w:rPr>
                      <w:lang w:val="en-US"/>
                    </w:rPr>
                    <w:t>are addressed.</w:t>
                  </w:r>
                </w:p>
              </w:txbxContent>
            </v:textbox>
          </v:shape>
        </w:pict>
      </w:r>
    </w:p>
    <w:p w14:paraId="18F27176" w14:textId="48728D10" w:rsidR="005814C9" w:rsidRDefault="00CA09B2">
      <w:r>
        <w:br w:type="page"/>
      </w:r>
      <w:r w:rsidR="008D595C">
        <w:lastRenderedPageBreak/>
        <w:t xml:space="preserve">The comments are </w:t>
      </w:r>
      <w:r w:rsidR="0016140B">
        <w:t xml:space="preserve">available in: </w:t>
      </w:r>
      <w:hyperlink r:id="rId10" w:history="1">
        <w:r w:rsidR="0016140B" w:rsidRPr="000B5E7E">
          <w:rPr>
            <w:rStyle w:val="Hyperlink"/>
          </w:rPr>
          <w:t>https://mentor.ieee.org/802.11/dcn/20/11-20-0701-01-00bd-tgbd-d0-3-comments.xlsx</w:t>
        </w:r>
      </w:hyperlink>
      <w:r w:rsidR="004C2290">
        <w:t>.</w:t>
      </w:r>
      <w:r w:rsidR="008D595C">
        <w:t xml:space="preserve"> </w:t>
      </w:r>
      <w:r w:rsidR="005814C9">
        <w:t>The proposed resolutions are grouped by clause, page and line number.</w:t>
      </w:r>
    </w:p>
    <w:p w14:paraId="6D9A805E" w14:textId="77777777" w:rsidR="000E5CE0" w:rsidRDefault="000E5CE0"/>
    <w:p w14:paraId="368F17BB" w14:textId="244008F9" w:rsidR="005724DE" w:rsidRPr="00ED7D55" w:rsidRDefault="005724DE" w:rsidP="002D4B86">
      <w:pPr>
        <w:rPr>
          <w:b/>
          <w:bCs/>
        </w:rPr>
      </w:pPr>
      <w:r>
        <w:rPr>
          <w:b/>
          <w:bCs/>
        </w:rPr>
        <w:t>CIDs for</w:t>
      </w:r>
      <w:r w:rsidRPr="00ED7D55">
        <w:rPr>
          <w:b/>
          <w:bCs/>
        </w:rPr>
        <w:t xml:space="preserve"> Clause </w:t>
      </w:r>
      <w:r w:rsidR="009B3795">
        <w:rPr>
          <w:b/>
          <w:bCs/>
        </w:rPr>
        <w:t>6.6</w:t>
      </w:r>
      <w:r w:rsidR="003543DE">
        <w:rPr>
          <w:b/>
          <w:bCs/>
        </w:rPr>
        <w:t>.1</w:t>
      </w:r>
      <w:r w:rsidRPr="00ED7D55">
        <w:rPr>
          <w:b/>
          <w:bCs/>
        </w:rPr>
        <w:t>, Page</w:t>
      </w:r>
      <w:r w:rsidR="003543DE">
        <w:rPr>
          <w:b/>
          <w:bCs/>
        </w:rPr>
        <w:t>s</w:t>
      </w:r>
      <w:r w:rsidRPr="00ED7D55">
        <w:rPr>
          <w:b/>
          <w:bCs/>
        </w:rPr>
        <w:t xml:space="preserve"> </w:t>
      </w:r>
      <w:r w:rsidR="003543DE">
        <w:rPr>
          <w:b/>
          <w:bCs/>
        </w:rPr>
        <w:t>19 and 20</w:t>
      </w:r>
      <w:r w:rsidRPr="00ED7D55">
        <w:rPr>
          <w:b/>
          <w:bCs/>
        </w:rPr>
        <w:t>:</w:t>
      </w: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609"/>
        <w:gridCol w:w="731"/>
        <w:gridCol w:w="3289"/>
        <w:gridCol w:w="2964"/>
        <w:gridCol w:w="3243"/>
      </w:tblGrid>
      <w:tr w:rsidR="00511E77" w:rsidRPr="00AA6B72" w14:paraId="31C2D430" w14:textId="77777777" w:rsidTr="00511E77">
        <w:trPr>
          <w:cantSplit/>
          <w:trHeight w:val="422"/>
          <w:tblHeader/>
        </w:trPr>
        <w:tc>
          <w:tcPr>
            <w:tcW w:w="595" w:type="dxa"/>
            <w:tcBorders>
              <w:bottom w:val="single" w:sz="4" w:space="0" w:color="auto"/>
            </w:tcBorders>
            <w:shd w:val="clear" w:color="auto" w:fill="auto"/>
          </w:tcPr>
          <w:p w14:paraId="2A8E4171" w14:textId="77777777" w:rsidR="005F03FE" w:rsidRPr="00AA6B72" w:rsidRDefault="005F03FE" w:rsidP="002D4B86">
            <w:r>
              <w:t>CID</w:t>
            </w:r>
          </w:p>
        </w:tc>
        <w:tc>
          <w:tcPr>
            <w:tcW w:w="717" w:type="dxa"/>
            <w:tcBorders>
              <w:bottom w:val="single" w:sz="4" w:space="0" w:color="auto"/>
            </w:tcBorders>
            <w:shd w:val="clear" w:color="auto" w:fill="auto"/>
          </w:tcPr>
          <w:p w14:paraId="2430C319" w14:textId="50855991" w:rsidR="005F03FE" w:rsidRDefault="005F03FE" w:rsidP="002D4B86">
            <w:r>
              <w:t>P:L</w:t>
            </w:r>
          </w:p>
        </w:tc>
        <w:tc>
          <w:tcPr>
            <w:tcW w:w="3296" w:type="dxa"/>
            <w:tcBorders>
              <w:bottom w:val="single" w:sz="4" w:space="0" w:color="auto"/>
            </w:tcBorders>
            <w:shd w:val="clear" w:color="auto" w:fill="auto"/>
          </w:tcPr>
          <w:p w14:paraId="2E716418" w14:textId="7607CC2D" w:rsidR="005F03FE" w:rsidRPr="00AA6B72" w:rsidRDefault="005F03FE" w:rsidP="002D4B86">
            <w:r>
              <w:t xml:space="preserve">Comment </w:t>
            </w:r>
          </w:p>
        </w:tc>
        <w:tc>
          <w:tcPr>
            <w:tcW w:w="2973" w:type="dxa"/>
            <w:tcBorders>
              <w:bottom w:val="single" w:sz="4" w:space="0" w:color="auto"/>
            </w:tcBorders>
            <w:shd w:val="clear" w:color="auto" w:fill="auto"/>
          </w:tcPr>
          <w:p w14:paraId="4F19B09A" w14:textId="77777777" w:rsidR="005F03FE" w:rsidRPr="00AA6B72" w:rsidRDefault="005F03FE" w:rsidP="002D4B86">
            <w:r>
              <w:t>Proposed Change</w:t>
            </w:r>
          </w:p>
        </w:tc>
        <w:tc>
          <w:tcPr>
            <w:tcW w:w="3255" w:type="dxa"/>
            <w:tcBorders>
              <w:bottom w:val="single" w:sz="4" w:space="0" w:color="auto"/>
            </w:tcBorders>
            <w:shd w:val="clear" w:color="auto" w:fill="auto"/>
          </w:tcPr>
          <w:p w14:paraId="2798F384" w14:textId="77777777" w:rsidR="005F03FE" w:rsidRPr="00AA6B72" w:rsidRDefault="005F03FE" w:rsidP="002D4B86">
            <w:r>
              <w:t>Proposed Resolution</w:t>
            </w:r>
          </w:p>
        </w:tc>
      </w:tr>
      <w:tr w:rsidR="00511E77" w:rsidRPr="00105CFA" w14:paraId="5176935B" w14:textId="77777777" w:rsidTr="00511E77">
        <w:trPr>
          <w:cantSplit/>
          <w:trHeight w:val="2762"/>
        </w:trPr>
        <w:tc>
          <w:tcPr>
            <w:tcW w:w="595" w:type="dxa"/>
            <w:tcBorders>
              <w:top w:val="single" w:sz="4" w:space="0" w:color="auto"/>
              <w:bottom w:val="single" w:sz="4" w:space="0" w:color="auto"/>
              <w:right w:val="single" w:sz="4" w:space="0" w:color="auto"/>
            </w:tcBorders>
            <w:shd w:val="clear" w:color="auto" w:fill="auto"/>
            <w:hideMark/>
          </w:tcPr>
          <w:p w14:paraId="1A5308FC" w14:textId="54F8E36B" w:rsidR="009F65F6" w:rsidRPr="00511E77" w:rsidRDefault="009F65F6" w:rsidP="002D4B86">
            <w:pPr>
              <w:rPr>
                <w:lang w:val="en-US"/>
              </w:rPr>
            </w:pPr>
            <w:r w:rsidRPr="00511E77">
              <w:rPr>
                <w:rFonts w:ascii="Arial" w:hAnsi="Arial" w:cs="Arial"/>
                <w:sz w:val="20"/>
              </w:rPr>
              <w:t>43</w:t>
            </w:r>
          </w:p>
        </w:tc>
        <w:tc>
          <w:tcPr>
            <w:tcW w:w="717" w:type="dxa"/>
            <w:tcBorders>
              <w:top w:val="single" w:sz="4" w:space="0" w:color="auto"/>
              <w:bottom w:val="single" w:sz="4" w:space="0" w:color="auto"/>
              <w:right w:val="single" w:sz="4" w:space="0" w:color="auto"/>
            </w:tcBorders>
            <w:shd w:val="clear" w:color="auto" w:fill="auto"/>
          </w:tcPr>
          <w:p w14:paraId="103C8477" w14:textId="29A8EECB" w:rsidR="009F65F6" w:rsidRPr="00511E77" w:rsidRDefault="009F65F6" w:rsidP="002D4B86">
            <w:pPr>
              <w:rPr>
                <w:rFonts w:ascii="Arial" w:hAnsi="Arial" w:cs="Arial"/>
                <w:sz w:val="20"/>
              </w:rPr>
            </w:pPr>
            <w:r w:rsidRPr="00511E77">
              <w:rPr>
                <w:rFonts w:ascii="Arial" w:hAnsi="Arial" w:cs="Arial"/>
                <w:sz w:val="20"/>
              </w:rPr>
              <w:t>19</w:t>
            </w:r>
          </w:p>
        </w:tc>
        <w:tc>
          <w:tcPr>
            <w:tcW w:w="3296" w:type="dxa"/>
            <w:tcBorders>
              <w:top w:val="single" w:sz="4" w:space="0" w:color="auto"/>
              <w:left w:val="single" w:sz="4" w:space="0" w:color="auto"/>
              <w:bottom w:val="single" w:sz="4" w:space="0" w:color="auto"/>
              <w:right w:val="single" w:sz="4" w:space="0" w:color="auto"/>
            </w:tcBorders>
            <w:shd w:val="clear" w:color="auto" w:fill="auto"/>
            <w:hideMark/>
          </w:tcPr>
          <w:p w14:paraId="7E8C7353" w14:textId="2C1C8E40" w:rsidR="009F65F6" w:rsidRPr="00511E77" w:rsidRDefault="009F65F6" w:rsidP="002D4B86">
            <w:pPr>
              <w:rPr>
                <w:rFonts w:ascii="Arial" w:hAnsi="Arial" w:cs="Arial"/>
                <w:sz w:val="20"/>
                <w:lang w:val="en-US"/>
              </w:rPr>
            </w:pPr>
            <w:r w:rsidRPr="00511E77">
              <w:rPr>
                <w:rFonts w:ascii="Arial" w:hAnsi="Arial" w:cs="Arial"/>
                <w:sz w:val="20"/>
              </w:rPr>
              <w:t xml:space="preserve">The text could be clarified to indicate whether the MLME-CANCELTX.request primitive removes all untransmitted MSDUs in the indicated access category, or only all non-head-of-line MSDUs.  If a HOL MSDU is to be removed, the text should clarify up to what point in the contention process the removal must be achievable. For example, should any HOL MSDU be removed </w:t>
            </w:r>
            <w:proofErr w:type="gramStart"/>
            <w:r w:rsidRPr="00511E77">
              <w:rPr>
                <w:rFonts w:ascii="Arial" w:hAnsi="Arial" w:cs="Arial"/>
                <w:sz w:val="20"/>
              </w:rPr>
              <w:t>as long as</w:t>
            </w:r>
            <w:proofErr w:type="gramEnd"/>
            <w:r w:rsidRPr="00511E77">
              <w:rPr>
                <w:rFonts w:ascii="Arial" w:hAnsi="Arial" w:cs="Arial"/>
                <w:sz w:val="20"/>
              </w:rPr>
              <w:t xml:space="preserve"> the countdown value &gt; 0? </w:t>
            </w:r>
            <w:proofErr w:type="gramStart"/>
            <w:r w:rsidRPr="00511E77">
              <w:rPr>
                <w:rFonts w:ascii="Arial" w:hAnsi="Arial" w:cs="Arial"/>
                <w:sz w:val="20"/>
              </w:rPr>
              <w:t>As long as</w:t>
            </w:r>
            <w:proofErr w:type="gramEnd"/>
            <w:r w:rsidRPr="00511E77">
              <w:rPr>
                <w:rFonts w:ascii="Arial" w:hAnsi="Arial" w:cs="Arial"/>
                <w:sz w:val="20"/>
              </w:rPr>
              <w:t xml:space="preserve"> the transmission of the HOL MSDU has not started?</w:t>
            </w:r>
          </w:p>
        </w:tc>
        <w:tc>
          <w:tcPr>
            <w:tcW w:w="2973" w:type="dxa"/>
            <w:tcBorders>
              <w:top w:val="single" w:sz="4" w:space="0" w:color="auto"/>
              <w:left w:val="single" w:sz="4" w:space="0" w:color="auto"/>
              <w:bottom w:val="single" w:sz="4" w:space="0" w:color="auto"/>
              <w:right w:val="single" w:sz="4" w:space="0" w:color="auto"/>
            </w:tcBorders>
            <w:shd w:val="clear" w:color="auto" w:fill="auto"/>
            <w:hideMark/>
          </w:tcPr>
          <w:p w14:paraId="6D3137CD" w14:textId="4CC3EC83" w:rsidR="009F65F6" w:rsidRPr="00511E77" w:rsidRDefault="009F65F6" w:rsidP="002D4B86">
            <w:pPr>
              <w:rPr>
                <w:lang w:val="en-US"/>
              </w:rPr>
            </w:pPr>
            <w:r w:rsidRPr="00511E77">
              <w:rPr>
                <w:rFonts w:ascii="Arial" w:hAnsi="Arial" w:cs="Arial"/>
                <w:sz w:val="20"/>
              </w:rPr>
              <w:t>Clarify if head-of-line MSDUs are removed as a result of this primitive? Clarify if there is a point in the HOL MSDU's channel contention after which transmission should proceed even if this primitive is invoked.</w:t>
            </w:r>
          </w:p>
        </w:tc>
        <w:tc>
          <w:tcPr>
            <w:tcW w:w="3255" w:type="dxa"/>
            <w:tcBorders>
              <w:top w:val="single" w:sz="4" w:space="0" w:color="auto"/>
              <w:left w:val="single" w:sz="4" w:space="0" w:color="auto"/>
              <w:bottom w:val="single" w:sz="4" w:space="0" w:color="auto"/>
            </w:tcBorders>
            <w:shd w:val="clear" w:color="auto" w:fill="auto"/>
          </w:tcPr>
          <w:p w14:paraId="68661FC3" w14:textId="05B36CF6" w:rsidR="008B0C2D" w:rsidRDefault="001C7606" w:rsidP="002D4B86">
            <w:r>
              <w:t>Discussion:</w:t>
            </w:r>
            <w:r>
              <w:br/>
            </w:r>
            <w:r w:rsidR="008B3EA9">
              <w:t>Was the intent of this primitive to allow the que</w:t>
            </w:r>
            <w:r w:rsidR="006D67BA">
              <w:t>ue</w:t>
            </w:r>
            <w:r w:rsidR="008B3EA9">
              <w:t xml:space="preserve"> to be </w:t>
            </w:r>
            <w:r w:rsidR="00944F34">
              <w:t>cleared of MSDUs of a specific access category</w:t>
            </w:r>
            <w:r w:rsidR="008A7328">
              <w:t xml:space="preserve"> or was it to clear only the non-HOL MSDUs.  If it is the latter, should there be a way to </w:t>
            </w:r>
            <w:r w:rsidR="00E25A22">
              <w:t>clear all MSDUs including the HOL MSDU</w:t>
            </w:r>
            <w:r w:rsidR="00FA5136">
              <w:t xml:space="preserve">? I assume that </w:t>
            </w:r>
            <w:r w:rsidR="00020A30">
              <w:t>if</w:t>
            </w:r>
            <w:r w:rsidR="00FA5136">
              <w:t xml:space="preserve"> the MSDU is still in the MAC buffer it should be cleared.  </w:t>
            </w:r>
            <w:r w:rsidR="00A94D52">
              <w:t>But</w:t>
            </w:r>
            <w:r w:rsidR="00FA5136">
              <w:t xml:space="preserve"> once it has passed the PHY SAP </w:t>
            </w:r>
            <w:r w:rsidR="008B0C2D">
              <w:t xml:space="preserve">into the PHY buffer </w:t>
            </w:r>
            <w:r w:rsidR="00FA5136">
              <w:t xml:space="preserve">it </w:t>
            </w:r>
            <w:r w:rsidR="008B0C2D">
              <w:t xml:space="preserve">should not be cleared.  </w:t>
            </w:r>
          </w:p>
          <w:p w14:paraId="4366F8D4" w14:textId="3590FF27" w:rsidR="00FA2D6E" w:rsidRPr="00D639BB" w:rsidRDefault="008B0C2D" w:rsidP="002D4B86">
            <w:r>
              <w:t xml:space="preserve">Also is there any </w:t>
            </w:r>
            <w:r w:rsidR="000B232A">
              <w:t xml:space="preserve">need for an additional </w:t>
            </w:r>
            <w:r w:rsidR="00015C35">
              <w:t xml:space="preserve">request or modification of this request that would allow all MSDUs of a </w:t>
            </w:r>
            <w:proofErr w:type="gramStart"/>
            <w:r w:rsidR="00015C35">
              <w:t>particular type</w:t>
            </w:r>
            <w:proofErr w:type="gramEnd"/>
            <w:r w:rsidR="00A2213B">
              <w:t xml:space="preserve"> except for the “latest” MSDU of that type to</w:t>
            </w:r>
            <w:r w:rsidR="00015C35">
              <w:t xml:space="preserve"> be cleared</w:t>
            </w:r>
            <w:r w:rsidR="00A2213B">
              <w:t>.</w:t>
            </w:r>
            <w:r w:rsidR="00015C35">
              <w:t xml:space="preserve"> e.g. there are 3 type “A” MSDUs in the queue</w:t>
            </w:r>
            <w:r w:rsidR="00A2213B">
              <w:t xml:space="preserve">, only the first 2 are cleared promoting the last MSDU of this type to </w:t>
            </w:r>
            <w:r w:rsidR="00015C35">
              <w:t>become HOL</w:t>
            </w:r>
            <w:r w:rsidR="00A2213B">
              <w:t>.</w:t>
            </w:r>
            <w:r w:rsidR="00015C35">
              <w:t xml:space="preserve">  </w:t>
            </w:r>
            <w:r>
              <w:t xml:space="preserve">  </w:t>
            </w:r>
          </w:p>
          <w:p w14:paraId="10E58D9E" w14:textId="63D2DA1B" w:rsidR="009F65F6" w:rsidRPr="00D639BB" w:rsidRDefault="009F65F6" w:rsidP="002D4B86"/>
        </w:tc>
      </w:tr>
      <w:tr w:rsidR="00511E77" w:rsidRPr="00105CFA" w14:paraId="1AC0C1AF" w14:textId="77777777" w:rsidTr="00511E77">
        <w:trPr>
          <w:cantSplit/>
          <w:trHeight w:val="792"/>
        </w:trPr>
        <w:tc>
          <w:tcPr>
            <w:tcW w:w="595" w:type="dxa"/>
            <w:tcBorders>
              <w:top w:val="single" w:sz="4" w:space="0" w:color="auto"/>
              <w:bottom w:val="single" w:sz="4" w:space="0" w:color="auto"/>
              <w:right w:val="single" w:sz="4" w:space="0" w:color="auto"/>
            </w:tcBorders>
            <w:shd w:val="clear" w:color="auto" w:fill="auto"/>
          </w:tcPr>
          <w:p w14:paraId="4CFFE34C" w14:textId="4A1CC758" w:rsidR="009F65F6" w:rsidRDefault="009F65F6" w:rsidP="002D4B86">
            <w:r w:rsidRPr="00511E77">
              <w:rPr>
                <w:rFonts w:ascii="Arial" w:hAnsi="Arial" w:cs="Arial"/>
                <w:sz w:val="20"/>
              </w:rPr>
              <w:t>66</w:t>
            </w:r>
          </w:p>
        </w:tc>
        <w:tc>
          <w:tcPr>
            <w:tcW w:w="717" w:type="dxa"/>
            <w:tcBorders>
              <w:top w:val="single" w:sz="4" w:space="0" w:color="auto"/>
              <w:bottom w:val="single" w:sz="4" w:space="0" w:color="auto"/>
              <w:right w:val="single" w:sz="4" w:space="0" w:color="auto"/>
            </w:tcBorders>
            <w:shd w:val="clear" w:color="auto" w:fill="auto"/>
          </w:tcPr>
          <w:p w14:paraId="5487180A" w14:textId="6BB842D4" w:rsidR="009F65F6" w:rsidRPr="00511E77" w:rsidRDefault="009F65F6" w:rsidP="002D4B86">
            <w:pPr>
              <w:rPr>
                <w:rFonts w:ascii="Arial" w:hAnsi="Arial" w:cs="Arial"/>
                <w:sz w:val="20"/>
              </w:rPr>
            </w:pPr>
            <w:r w:rsidRPr="00511E77">
              <w:rPr>
                <w:rFonts w:ascii="Arial" w:hAnsi="Arial" w:cs="Arial"/>
                <w:sz w:val="20"/>
              </w:rPr>
              <w:t>19:12</w:t>
            </w:r>
          </w:p>
        </w:tc>
        <w:tc>
          <w:tcPr>
            <w:tcW w:w="3296" w:type="dxa"/>
            <w:tcBorders>
              <w:top w:val="single" w:sz="4" w:space="0" w:color="auto"/>
              <w:left w:val="single" w:sz="4" w:space="0" w:color="auto"/>
              <w:bottom w:val="single" w:sz="4" w:space="0" w:color="auto"/>
              <w:right w:val="single" w:sz="4" w:space="0" w:color="auto"/>
            </w:tcBorders>
            <w:shd w:val="clear" w:color="auto" w:fill="auto"/>
          </w:tcPr>
          <w:p w14:paraId="0FBFC144" w14:textId="0A77123E" w:rsidR="009F65F6" w:rsidRPr="00511E77" w:rsidRDefault="009F65F6" w:rsidP="002D4B86">
            <w:pPr>
              <w:rPr>
                <w:rFonts w:ascii="Arial" w:hAnsi="Arial" w:cs="Arial"/>
                <w:sz w:val="20"/>
              </w:rPr>
            </w:pPr>
            <w:r w:rsidRPr="00511E77">
              <w:rPr>
                <w:rFonts w:ascii="Arial" w:hAnsi="Arial" w:cs="Arial"/>
                <w:sz w:val="20"/>
              </w:rPr>
              <w:t>This primitive can only cancel transmission of mSDUs that have not bee transmitted, as if they have been transmitted they are no longer in the queue.</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4A65FB56" w14:textId="4628BB48" w:rsidR="009F65F6" w:rsidRPr="00511E77" w:rsidRDefault="009F65F6" w:rsidP="002D4B86">
            <w:pPr>
              <w:rPr>
                <w:rFonts w:ascii="Arial" w:hAnsi="Arial" w:cs="Arial"/>
                <w:sz w:val="20"/>
              </w:rPr>
            </w:pPr>
            <w:r w:rsidRPr="00511E77">
              <w:rPr>
                <w:rFonts w:ascii="Arial" w:hAnsi="Arial" w:cs="Arial"/>
                <w:sz w:val="20"/>
              </w:rPr>
              <w:t>Replace: "which have been provided to the MAC entity but not yet transmitted"</w:t>
            </w:r>
            <w:r w:rsidRPr="00511E77">
              <w:rPr>
                <w:rFonts w:ascii="Arial" w:hAnsi="Arial" w:cs="Arial"/>
                <w:sz w:val="20"/>
              </w:rPr>
              <w:br/>
              <w:t>With: "that are in the MAC entity's transmit queue."</w:t>
            </w:r>
          </w:p>
        </w:tc>
        <w:tc>
          <w:tcPr>
            <w:tcW w:w="3255" w:type="dxa"/>
            <w:tcBorders>
              <w:top w:val="single" w:sz="4" w:space="0" w:color="auto"/>
              <w:left w:val="single" w:sz="4" w:space="0" w:color="auto"/>
              <w:bottom w:val="single" w:sz="4" w:space="0" w:color="auto"/>
            </w:tcBorders>
            <w:shd w:val="clear" w:color="auto" w:fill="auto"/>
          </w:tcPr>
          <w:p w14:paraId="3CA82C85" w14:textId="5DB5D633" w:rsidR="009F65F6" w:rsidRDefault="002D2211" w:rsidP="007276AA">
            <w:r w:rsidRPr="00511E77">
              <w:rPr>
                <w:b/>
                <w:bCs/>
              </w:rPr>
              <w:t>Accept:</w:t>
            </w:r>
            <w:r w:rsidR="007276AA" w:rsidRPr="00511E77">
              <w:rPr>
                <w:b/>
                <w:bCs/>
              </w:rPr>
              <w:t xml:space="preserve"> </w:t>
            </w:r>
            <w:r w:rsidR="007276AA" w:rsidRPr="00511E77">
              <w:rPr>
                <w:rFonts w:ascii="Arial" w:hAnsi="Arial" w:cs="Arial"/>
                <w:sz w:val="20"/>
              </w:rPr>
              <w:t>Replace: "which have been provided to the MAC entity but not yet transmitted"</w:t>
            </w:r>
            <w:r w:rsidR="007276AA" w:rsidRPr="00511E77">
              <w:rPr>
                <w:rFonts w:ascii="Arial" w:hAnsi="Arial" w:cs="Arial"/>
                <w:sz w:val="20"/>
              </w:rPr>
              <w:br/>
              <w:t>With: "that are in the MAC entity's transmit queue."</w:t>
            </w:r>
          </w:p>
        </w:tc>
      </w:tr>
      <w:tr w:rsidR="00511E77" w:rsidRPr="00105CFA" w14:paraId="5DA96515" w14:textId="77777777" w:rsidTr="00511E77">
        <w:trPr>
          <w:cantSplit/>
          <w:trHeight w:val="792"/>
        </w:trPr>
        <w:tc>
          <w:tcPr>
            <w:tcW w:w="595" w:type="dxa"/>
            <w:tcBorders>
              <w:top w:val="single" w:sz="4" w:space="0" w:color="auto"/>
              <w:bottom w:val="single" w:sz="4" w:space="0" w:color="auto"/>
              <w:right w:val="single" w:sz="4" w:space="0" w:color="auto"/>
            </w:tcBorders>
            <w:shd w:val="clear" w:color="auto" w:fill="auto"/>
          </w:tcPr>
          <w:p w14:paraId="2D8FDD6A" w14:textId="45C10D1A" w:rsidR="009F65F6" w:rsidRPr="00511E77" w:rsidRDefault="009F65F6" w:rsidP="002D4B86">
            <w:pPr>
              <w:rPr>
                <w:rFonts w:ascii="Arial" w:hAnsi="Arial" w:cs="Arial"/>
                <w:sz w:val="20"/>
              </w:rPr>
            </w:pPr>
            <w:r w:rsidRPr="00511E77">
              <w:rPr>
                <w:rFonts w:ascii="Arial" w:hAnsi="Arial" w:cs="Arial"/>
                <w:sz w:val="20"/>
              </w:rPr>
              <w:t>67</w:t>
            </w:r>
          </w:p>
        </w:tc>
        <w:tc>
          <w:tcPr>
            <w:tcW w:w="717" w:type="dxa"/>
            <w:tcBorders>
              <w:top w:val="single" w:sz="4" w:space="0" w:color="auto"/>
              <w:bottom w:val="single" w:sz="4" w:space="0" w:color="auto"/>
              <w:right w:val="single" w:sz="4" w:space="0" w:color="auto"/>
            </w:tcBorders>
            <w:shd w:val="clear" w:color="auto" w:fill="auto"/>
          </w:tcPr>
          <w:p w14:paraId="644DD3A9" w14:textId="19503AB8" w:rsidR="009F65F6" w:rsidRPr="00511E77" w:rsidRDefault="009F65F6" w:rsidP="002D4B86">
            <w:pPr>
              <w:rPr>
                <w:rFonts w:ascii="Arial" w:hAnsi="Arial" w:cs="Arial"/>
                <w:sz w:val="20"/>
              </w:rPr>
            </w:pPr>
            <w:r w:rsidRPr="00511E77">
              <w:rPr>
                <w:rFonts w:ascii="Arial" w:hAnsi="Arial" w:cs="Arial"/>
                <w:sz w:val="20"/>
              </w:rPr>
              <w:t>19:32</w:t>
            </w:r>
          </w:p>
        </w:tc>
        <w:tc>
          <w:tcPr>
            <w:tcW w:w="3296" w:type="dxa"/>
            <w:tcBorders>
              <w:top w:val="single" w:sz="4" w:space="0" w:color="auto"/>
              <w:left w:val="single" w:sz="4" w:space="0" w:color="auto"/>
              <w:bottom w:val="single" w:sz="4" w:space="0" w:color="auto"/>
              <w:right w:val="single" w:sz="4" w:space="0" w:color="auto"/>
            </w:tcBorders>
            <w:shd w:val="clear" w:color="auto" w:fill="auto"/>
          </w:tcPr>
          <w:p w14:paraId="032DF385" w14:textId="23A5892F" w:rsidR="009F65F6" w:rsidRPr="00511E77" w:rsidRDefault="009F65F6" w:rsidP="002D4B86">
            <w:pPr>
              <w:rPr>
                <w:rFonts w:ascii="Arial" w:hAnsi="Arial" w:cs="Arial"/>
                <w:sz w:val="20"/>
              </w:rPr>
            </w:pPr>
            <w:r w:rsidRPr="00511E77">
              <w:rPr>
                <w:rFonts w:ascii="Arial" w:hAnsi="Arial" w:cs="Arial"/>
                <w:sz w:val="20"/>
              </w:rPr>
              <w:t>All MSDUs in the transmit queue are un-transmitted, hence there is no need to state that they are un-transmitted.</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14E3D7C9" w14:textId="208C8341" w:rsidR="009F65F6" w:rsidRPr="00511E77" w:rsidRDefault="009F65F6" w:rsidP="002D4B86">
            <w:pPr>
              <w:rPr>
                <w:rFonts w:ascii="Arial" w:hAnsi="Arial" w:cs="Arial"/>
                <w:sz w:val="20"/>
              </w:rPr>
            </w:pPr>
            <w:r w:rsidRPr="00511E77">
              <w:rPr>
                <w:rFonts w:ascii="Arial" w:hAnsi="Arial" w:cs="Arial"/>
                <w:sz w:val="20"/>
              </w:rPr>
              <w:t>Delete: "untransmitted"</w:t>
            </w:r>
            <w:r w:rsidRPr="00511E77">
              <w:rPr>
                <w:rFonts w:ascii="Arial" w:hAnsi="Arial" w:cs="Arial"/>
                <w:sz w:val="20"/>
              </w:rPr>
              <w:br/>
              <w:t>also delete "untransmitted" on line 39.</w:t>
            </w:r>
          </w:p>
        </w:tc>
        <w:tc>
          <w:tcPr>
            <w:tcW w:w="3255" w:type="dxa"/>
            <w:tcBorders>
              <w:top w:val="single" w:sz="4" w:space="0" w:color="auto"/>
              <w:left w:val="single" w:sz="4" w:space="0" w:color="auto"/>
              <w:bottom w:val="single" w:sz="4" w:space="0" w:color="auto"/>
            </w:tcBorders>
            <w:shd w:val="clear" w:color="auto" w:fill="auto"/>
          </w:tcPr>
          <w:p w14:paraId="03DA02C8" w14:textId="4C2071DD" w:rsidR="009F65F6" w:rsidRPr="00511E77" w:rsidRDefault="007276AA" w:rsidP="002D4B86">
            <w:pPr>
              <w:rPr>
                <w:b/>
                <w:bCs/>
              </w:rPr>
            </w:pPr>
            <w:r w:rsidRPr="00511E77">
              <w:rPr>
                <w:b/>
                <w:bCs/>
              </w:rPr>
              <w:t xml:space="preserve">Accept: </w:t>
            </w:r>
            <w:r w:rsidRPr="00511E77">
              <w:rPr>
                <w:rFonts w:ascii="Arial" w:hAnsi="Arial" w:cs="Arial"/>
                <w:sz w:val="20"/>
              </w:rPr>
              <w:t>Delete: "untransmitted"</w:t>
            </w:r>
            <w:r w:rsidRPr="00511E77">
              <w:rPr>
                <w:rFonts w:ascii="Arial" w:hAnsi="Arial" w:cs="Arial"/>
                <w:sz w:val="20"/>
              </w:rPr>
              <w:br/>
              <w:t>also delete "untransmitted" on line 39.</w:t>
            </w:r>
          </w:p>
        </w:tc>
      </w:tr>
      <w:tr w:rsidR="00511E77" w:rsidRPr="00105CFA" w14:paraId="00AF09D4" w14:textId="77777777" w:rsidTr="00511E77">
        <w:trPr>
          <w:cantSplit/>
          <w:trHeight w:val="792"/>
        </w:trPr>
        <w:tc>
          <w:tcPr>
            <w:tcW w:w="595" w:type="dxa"/>
            <w:tcBorders>
              <w:top w:val="single" w:sz="4" w:space="0" w:color="auto"/>
              <w:bottom w:val="single" w:sz="4" w:space="0" w:color="auto"/>
              <w:right w:val="single" w:sz="4" w:space="0" w:color="auto"/>
            </w:tcBorders>
            <w:shd w:val="clear" w:color="auto" w:fill="auto"/>
          </w:tcPr>
          <w:p w14:paraId="377E9746" w14:textId="0C58B167" w:rsidR="009F65F6" w:rsidRPr="00511E77" w:rsidRDefault="009F65F6" w:rsidP="002D4B86">
            <w:pPr>
              <w:rPr>
                <w:rFonts w:ascii="Arial" w:hAnsi="Arial" w:cs="Arial"/>
                <w:sz w:val="20"/>
              </w:rPr>
            </w:pPr>
            <w:r w:rsidRPr="00511E77">
              <w:rPr>
                <w:rFonts w:ascii="Arial" w:hAnsi="Arial" w:cs="Arial"/>
                <w:sz w:val="20"/>
              </w:rPr>
              <w:t>68</w:t>
            </w:r>
          </w:p>
        </w:tc>
        <w:tc>
          <w:tcPr>
            <w:tcW w:w="717" w:type="dxa"/>
            <w:tcBorders>
              <w:top w:val="single" w:sz="4" w:space="0" w:color="auto"/>
              <w:bottom w:val="single" w:sz="4" w:space="0" w:color="auto"/>
              <w:right w:val="single" w:sz="4" w:space="0" w:color="auto"/>
            </w:tcBorders>
            <w:shd w:val="clear" w:color="auto" w:fill="auto"/>
          </w:tcPr>
          <w:p w14:paraId="0C3BA21A" w14:textId="4EAA3EC4" w:rsidR="009F65F6" w:rsidRPr="00511E77" w:rsidRDefault="009F65F6" w:rsidP="002D4B86">
            <w:pPr>
              <w:rPr>
                <w:rFonts w:ascii="Arial" w:hAnsi="Arial" w:cs="Arial"/>
                <w:sz w:val="20"/>
              </w:rPr>
            </w:pPr>
            <w:r w:rsidRPr="00511E77">
              <w:rPr>
                <w:rFonts w:ascii="Arial" w:hAnsi="Arial" w:cs="Arial"/>
                <w:sz w:val="20"/>
              </w:rPr>
              <w:t>19:45</w:t>
            </w:r>
          </w:p>
        </w:tc>
        <w:tc>
          <w:tcPr>
            <w:tcW w:w="3296" w:type="dxa"/>
            <w:tcBorders>
              <w:top w:val="single" w:sz="4" w:space="0" w:color="auto"/>
              <w:left w:val="single" w:sz="4" w:space="0" w:color="auto"/>
              <w:bottom w:val="single" w:sz="4" w:space="0" w:color="auto"/>
              <w:right w:val="single" w:sz="4" w:space="0" w:color="auto"/>
            </w:tcBorders>
            <w:shd w:val="clear" w:color="auto" w:fill="auto"/>
          </w:tcPr>
          <w:p w14:paraId="0E7E1EA4" w14:textId="49940A69" w:rsidR="009F65F6" w:rsidRPr="00511E77" w:rsidRDefault="009F65F6" w:rsidP="002D4B86">
            <w:pPr>
              <w:rPr>
                <w:rFonts w:ascii="Arial" w:hAnsi="Arial" w:cs="Arial"/>
                <w:sz w:val="20"/>
              </w:rPr>
            </w:pPr>
            <w:r w:rsidRPr="00511E77">
              <w:rPr>
                <w:rFonts w:ascii="Arial" w:hAnsi="Arial" w:cs="Arial"/>
                <w:sz w:val="20"/>
              </w:rPr>
              <w:t>The description of the effect of receipt should be clearer.</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176A34A0" w14:textId="4F604805" w:rsidR="009F65F6" w:rsidRPr="00511E77" w:rsidRDefault="009F65F6" w:rsidP="002D4B86">
            <w:pPr>
              <w:rPr>
                <w:rFonts w:ascii="Arial" w:hAnsi="Arial" w:cs="Arial"/>
                <w:sz w:val="20"/>
              </w:rPr>
            </w:pPr>
            <w:r w:rsidRPr="00511E77">
              <w:rPr>
                <w:rFonts w:ascii="Arial" w:hAnsi="Arial" w:cs="Arial"/>
                <w:sz w:val="20"/>
              </w:rPr>
              <w:t>Replace: "This primitive imitates removal of the mistranslated MSDUs of the specified access category from their transmit queue."</w:t>
            </w:r>
            <w:r w:rsidRPr="00511E77">
              <w:rPr>
                <w:rFonts w:ascii="Arial" w:hAnsi="Arial" w:cs="Arial"/>
                <w:sz w:val="20"/>
              </w:rPr>
              <w:br/>
              <w:t>with: "The receipt of this primitive by the MAC entity causes the MAC entity to remove MSDUs of the specified access category from the</w:t>
            </w:r>
            <w:r w:rsidRPr="00511E77">
              <w:rPr>
                <w:rFonts w:ascii="Arial" w:hAnsi="Arial" w:cs="Arial"/>
                <w:sz w:val="20"/>
              </w:rPr>
              <w:br/>
              <w:t>transmit queue."</w:t>
            </w:r>
          </w:p>
        </w:tc>
        <w:tc>
          <w:tcPr>
            <w:tcW w:w="3255" w:type="dxa"/>
            <w:tcBorders>
              <w:top w:val="single" w:sz="4" w:space="0" w:color="auto"/>
              <w:left w:val="single" w:sz="4" w:space="0" w:color="auto"/>
              <w:bottom w:val="single" w:sz="4" w:space="0" w:color="auto"/>
            </w:tcBorders>
            <w:shd w:val="clear" w:color="auto" w:fill="auto"/>
          </w:tcPr>
          <w:p w14:paraId="607196B2" w14:textId="74DB10CC" w:rsidR="009F65F6" w:rsidRPr="00511E77" w:rsidRDefault="007276AA" w:rsidP="002D4B86">
            <w:pPr>
              <w:rPr>
                <w:b/>
                <w:bCs/>
              </w:rPr>
            </w:pPr>
            <w:r w:rsidRPr="00511E77">
              <w:rPr>
                <w:b/>
                <w:bCs/>
              </w:rPr>
              <w:t xml:space="preserve">Accept: </w:t>
            </w:r>
            <w:r w:rsidRPr="00511E77">
              <w:rPr>
                <w:rFonts w:ascii="Arial" w:hAnsi="Arial" w:cs="Arial"/>
                <w:sz w:val="20"/>
              </w:rPr>
              <w:t>Replace: "This primitive imitates removal of the mistranslated MSDUs of the specified access category from their transmit queue."</w:t>
            </w:r>
            <w:r w:rsidRPr="00511E77">
              <w:rPr>
                <w:rFonts w:ascii="Arial" w:hAnsi="Arial" w:cs="Arial"/>
                <w:sz w:val="20"/>
              </w:rPr>
              <w:br/>
              <w:t>with: "The receipt of this primitive by the MAC entity causes the MAC entity to remove MSDUs of the specified access category from the</w:t>
            </w:r>
            <w:r w:rsidR="001F5228" w:rsidRPr="00511E77">
              <w:rPr>
                <w:rFonts w:ascii="Arial" w:hAnsi="Arial" w:cs="Arial"/>
                <w:sz w:val="20"/>
              </w:rPr>
              <w:t xml:space="preserve"> </w:t>
            </w:r>
            <w:r w:rsidRPr="00511E77">
              <w:rPr>
                <w:rFonts w:ascii="Arial" w:hAnsi="Arial" w:cs="Arial"/>
                <w:sz w:val="20"/>
              </w:rPr>
              <w:t>transmit queue."</w:t>
            </w:r>
          </w:p>
        </w:tc>
      </w:tr>
      <w:tr w:rsidR="00511E77" w:rsidRPr="00105CFA" w14:paraId="7E7EA196" w14:textId="77777777" w:rsidTr="00511E77">
        <w:trPr>
          <w:cantSplit/>
          <w:trHeight w:val="792"/>
        </w:trPr>
        <w:tc>
          <w:tcPr>
            <w:tcW w:w="595" w:type="dxa"/>
            <w:tcBorders>
              <w:top w:val="single" w:sz="4" w:space="0" w:color="auto"/>
              <w:bottom w:val="single" w:sz="4" w:space="0" w:color="auto"/>
              <w:right w:val="single" w:sz="4" w:space="0" w:color="auto"/>
            </w:tcBorders>
            <w:shd w:val="clear" w:color="auto" w:fill="auto"/>
          </w:tcPr>
          <w:p w14:paraId="1BA907FD" w14:textId="274546DD" w:rsidR="009F65F6" w:rsidRPr="00511E77" w:rsidRDefault="009F65F6" w:rsidP="002D4B86">
            <w:pPr>
              <w:rPr>
                <w:rFonts w:ascii="Arial" w:hAnsi="Arial" w:cs="Arial"/>
                <w:sz w:val="20"/>
              </w:rPr>
            </w:pPr>
            <w:r w:rsidRPr="00511E77">
              <w:rPr>
                <w:rFonts w:ascii="Arial" w:hAnsi="Arial" w:cs="Arial"/>
                <w:sz w:val="20"/>
              </w:rPr>
              <w:t>69</w:t>
            </w:r>
          </w:p>
        </w:tc>
        <w:tc>
          <w:tcPr>
            <w:tcW w:w="717" w:type="dxa"/>
            <w:tcBorders>
              <w:top w:val="single" w:sz="4" w:space="0" w:color="auto"/>
              <w:bottom w:val="single" w:sz="4" w:space="0" w:color="auto"/>
              <w:right w:val="single" w:sz="4" w:space="0" w:color="auto"/>
            </w:tcBorders>
            <w:shd w:val="clear" w:color="auto" w:fill="auto"/>
          </w:tcPr>
          <w:p w14:paraId="6D65556A" w14:textId="73ACE462" w:rsidR="009F65F6" w:rsidRPr="00511E77" w:rsidRDefault="009F65F6" w:rsidP="002D4B86">
            <w:pPr>
              <w:rPr>
                <w:rFonts w:ascii="Arial" w:hAnsi="Arial" w:cs="Arial"/>
                <w:sz w:val="20"/>
              </w:rPr>
            </w:pPr>
            <w:r w:rsidRPr="00511E77">
              <w:rPr>
                <w:rFonts w:ascii="Arial" w:hAnsi="Arial" w:cs="Arial"/>
                <w:sz w:val="20"/>
              </w:rPr>
              <w:t>19:53</w:t>
            </w:r>
          </w:p>
        </w:tc>
        <w:tc>
          <w:tcPr>
            <w:tcW w:w="3296" w:type="dxa"/>
            <w:tcBorders>
              <w:top w:val="single" w:sz="4" w:space="0" w:color="auto"/>
              <w:left w:val="single" w:sz="4" w:space="0" w:color="auto"/>
              <w:bottom w:val="single" w:sz="4" w:space="0" w:color="auto"/>
              <w:right w:val="single" w:sz="4" w:space="0" w:color="auto"/>
            </w:tcBorders>
            <w:shd w:val="clear" w:color="auto" w:fill="auto"/>
          </w:tcPr>
          <w:p w14:paraId="3EA429E3" w14:textId="3BB7B48B" w:rsidR="009F65F6" w:rsidRPr="00511E77" w:rsidRDefault="009F65F6" w:rsidP="002D4B86">
            <w:pPr>
              <w:rPr>
                <w:rFonts w:ascii="Arial" w:hAnsi="Arial" w:cs="Arial"/>
                <w:sz w:val="20"/>
              </w:rPr>
            </w:pPr>
            <w:r w:rsidRPr="00511E77">
              <w:rPr>
                <w:rFonts w:ascii="Arial" w:hAnsi="Arial" w:cs="Arial"/>
                <w:sz w:val="20"/>
              </w:rPr>
              <w:t>All MSDUs in the transmit queue are untransmitted, hence there is no need to state that they are untransmitted.</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3AE7AD0D" w14:textId="11961257" w:rsidR="009F65F6" w:rsidRPr="00511E77" w:rsidRDefault="009F65F6" w:rsidP="002D4B86">
            <w:pPr>
              <w:rPr>
                <w:rFonts w:ascii="Arial" w:hAnsi="Arial" w:cs="Arial"/>
                <w:sz w:val="20"/>
              </w:rPr>
            </w:pPr>
            <w:r w:rsidRPr="00511E77">
              <w:rPr>
                <w:rFonts w:ascii="Arial" w:hAnsi="Arial" w:cs="Arial"/>
                <w:sz w:val="20"/>
              </w:rPr>
              <w:t>Delete: "untransmitted"</w:t>
            </w:r>
          </w:p>
        </w:tc>
        <w:tc>
          <w:tcPr>
            <w:tcW w:w="3255" w:type="dxa"/>
            <w:tcBorders>
              <w:top w:val="single" w:sz="4" w:space="0" w:color="auto"/>
              <w:left w:val="single" w:sz="4" w:space="0" w:color="auto"/>
              <w:bottom w:val="single" w:sz="4" w:space="0" w:color="auto"/>
            </w:tcBorders>
            <w:shd w:val="clear" w:color="auto" w:fill="auto"/>
          </w:tcPr>
          <w:p w14:paraId="64E69F6A" w14:textId="7E472A7A" w:rsidR="009F65F6" w:rsidRPr="00511E77" w:rsidRDefault="001F5228" w:rsidP="002D4B86">
            <w:pPr>
              <w:rPr>
                <w:b/>
                <w:bCs/>
              </w:rPr>
            </w:pPr>
            <w:r w:rsidRPr="00511E77">
              <w:rPr>
                <w:b/>
                <w:bCs/>
              </w:rPr>
              <w:t xml:space="preserve">Accept: </w:t>
            </w:r>
            <w:r w:rsidRPr="00511E77">
              <w:rPr>
                <w:rFonts w:ascii="Arial" w:hAnsi="Arial" w:cs="Arial"/>
                <w:sz w:val="20"/>
              </w:rPr>
              <w:t>Delete: "untransmitted"</w:t>
            </w:r>
          </w:p>
        </w:tc>
      </w:tr>
      <w:tr w:rsidR="00511E77" w:rsidRPr="00105CFA" w14:paraId="1ECDE693" w14:textId="77777777" w:rsidTr="00511E77">
        <w:trPr>
          <w:cantSplit/>
          <w:trHeight w:val="792"/>
        </w:trPr>
        <w:tc>
          <w:tcPr>
            <w:tcW w:w="595" w:type="dxa"/>
            <w:tcBorders>
              <w:top w:val="single" w:sz="4" w:space="0" w:color="auto"/>
              <w:bottom w:val="single" w:sz="4" w:space="0" w:color="auto"/>
              <w:right w:val="single" w:sz="4" w:space="0" w:color="auto"/>
            </w:tcBorders>
            <w:shd w:val="clear" w:color="auto" w:fill="auto"/>
          </w:tcPr>
          <w:p w14:paraId="787F0B78" w14:textId="6CE23A42" w:rsidR="009F65F6" w:rsidRPr="00511E77" w:rsidRDefault="009F65F6" w:rsidP="002D4B86">
            <w:pPr>
              <w:rPr>
                <w:rFonts w:ascii="Arial" w:hAnsi="Arial" w:cs="Arial"/>
                <w:sz w:val="20"/>
              </w:rPr>
            </w:pPr>
            <w:r w:rsidRPr="00511E77">
              <w:rPr>
                <w:rFonts w:ascii="Arial" w:hAnsi="Arial" w:cs="Arial"/>
                <w:sz w:val="20"/>
              </w:rPr>
              <w:lastRenderedPageBreak/>
              <w:t>70</w:t>
            </w:r>
          </w:p>
        </w:tc>
        <w:tc>
          <w:tcPr>
            <w:tcW w:w="717" w:type="dxa"/>
            <w:tcBorders>
              <w:top w:val="single" w:sz="4" w:space="0" w:color="auto"/>
              <w:bottom w:val="single" w:sz="4" w:space="0" w:color="auto"/>
              <w:right w:val="single" w:sz="4" w:space="0" w:color="auto"/>
            </w:tcBorders>
            <w:shd w:val="clear" w:color="auto" w:fill="auto"/>
          </w:tcPr>
          <w:p w14:paraId="53D61633" w14:textId="30B63BFF" w:rsidR="009F65F6" w:rsidRPr="00511E77" w:rsidRDefault="009F65F6" w:rsidP="002D4B86">
            <w:pPr>
              <w:rPr>
                <w:rFonts w:ascii="Arial" w:hAnsi="Arial" w:cs="Arial"/>
                <w:sz w:val="20"/>
              </w:rPr>
            </w:pPr>
            <w:r w:rsidRPr="00511E77">
              <w:rPr>
                <w:rFonts w:ascii="Arial" w:hAnsi="Arial" w:cs="Arial"/>
                <w:sz w:val="20"/>
              </w:rPr>
              <w:t>19:59</w:t>
            </w:r>
          </w:p>
        </w:tc>
        <w:tc>
          <w:tcPr>
            <w:tcW w:w="3296" w:type="dxa"/>
            <w:tcBorders>
              <w:top w:val="single" w:sz="4" w:space="0" w:color="auto"/>
              <w:left w:val="single" w:sz="4" w:space="0" w:color="auto"/>
              <w:bottom w:val="single" w:sz="4" w:space="0" w:color="auto"/>
              <w:right w:val="single" w:sz="4" w:space="0" w:color="auto"/>
            </w:tcBorders>
            <w:shd w:val="clear" w:color="auto" w:fill="auto"/>
          </w:tcPr>
          <w:p w14:paraId="3CE7ED29" w14:textId="3969C6E3" w:rsidR="009F65F6" w:rsidRPr="00511E77" w:rsidRDefault="009F65F6" w:rsidP="002D4B86">
            <w:pPr>
              <w:rPr>
                <w:rFonts w:ascii="Arial" w:hAnsi="Arial" w:cs="Arial"/>
                <w:sz w:val="20"/>
              </w:rPr>
            </w:pPr>
            <w:r w:rsidRPr="00511E77">
              <w:rPr>
                <w:rFonts w:ascii="Arial" w:hAnsi="Arial" w:cs="Arial"/>
                <w:sz w:val="20"/>
              </w:rPr>
              <w:t xml:space="preserve">It seems this primitive does not have any parameters.  If </w:t>
            </w:r>
            <w:r w:rsidR="007B4920" w:rsidRPr="00511E77">
              <w:rPr>
                <w:rFonts w:ascii="Arial" w:hAnsi="Arial" w:cs="Arial"/>
                <w:sz w:val="20"/>
              </w:rPr>
              <w:t>so,</w:t>
            </w:r>
            <w:r w:rsidRPr="00511E77">
              <w:rPr>
                <w:rFonts w:ascii="Arial" w:hAnsi="Arial" w:cs="Arial"/>
                <w:sz w:val="20"/>
              </w:rPr>
              <w:t xml:space="preserve"> the semantics text should in line with that of other primitives with no parameters.  Though it may be use full for this primitive to return the AccessCategory - so that the SME is aware of which MLME_CANCELTX.request was successful if more than one request was issues.</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28820D65" w14:textId="737739AB" w:rsidR="009F65F6" w:rsidRPr="00511E77" w:rsidRDefault="009F65F6" w:rsidP="002D4B86">
            <w:pPr>
              <w:rPr>
                <w:rFonts w:ascii="Arial" w:hAnsi="Arial" w:cs="Arial"/>
                <w:sz w:val="20"/>
              </w:rPr>
            </w:pPr>
            <w:r w:rsidRPr="00511E77">
              <w:rPr>
                <w:rFonts w:ascii="Arial" w:hAnsi="Arial" w:cs="Arial"/>
                <w:sz w:val="20"/>
              </w:rPr>
              <w:t>Replace: "The primitive parameter is as follows:</w:t>
            </w:r>
            <w:r w:rsidRPr="00511E77">
              <w:rPr>
                <w:rFonts w:ascii="Arial" w:hAnsi="Arial" w:cs="Arial"/>
                <w:sz w:val="20"/>
              </w:rPr>
              <w:br/>
              <w:t>MLME-CANCELTX.confirm()"</w:t>
            </w:r>
            <w:r w:rsidRPr="00511E77">
              <w:rPr>
                <w:rFonts w:ascii="Arial" w:hAnsi="Arial" w:cs="Arial"/>
                <w:sz w:val="20"/>
              </w:rPr>
              <w:br/>
              <w:t>with: "This primitive has no paramete</w:t>
            </w:r>
          </w:p>
        </w:tc>
        <w:tc>
          <w:tcPr>
            <w:tcW w:w="3255" w:type="dxa"/>
            <w:tcBorders>
              <w:top w:val="single" w:sz="4" w:space="0" w:color="auto"/>
              <w:left w:val="single" w:sz="4" w:space="0" w:color="auto"/>
              <w:bottom w:val="single" w:sz="4" w:space="0" w:color="auto"/>
            </w:tcBorders>
            <w:shd w:val="clear" w:color="auto" w:fill="auto"/>
          </w:tcPr>
          <w:p w14:paraId="42858204" w14:textId="36CFF43A" w:rsidR="00FF750F" w:rsidRPr="00511E77" w:rsidRDefault="00CA52D9" w:rsidP="002D4B86">
            <w:pPr>
              <w:rPr>
                <w:b/>
                <w:bCs/>
              </w:rPr>
            </w:pPr>
            <w:r w:rsidRPr="00511E77">
              <w:rPr>
                <w:b/>
                <w:bCs/>
              </w:rPr>
              <w:t>R</w:t>
            </w:r>
            <w:r w:rsidR="00520A4A" w:rsidRPr="00511E77">
              <w:rPr>
                <w:b/>
                <w:bCs/>
              </w:rPr>
              <w:t>evised</w:t>
            </w:r>
            <w:r w:rsidR="006D67BA" w:rsidRPr="00511E77">
              <w:rPr>
                <w:b/>
                <w:bCs/>
              </w:rPr>
              <w:t>:</w:t>
            </w:r>
          </w:p>
          <w:p w14:paraId="3A4CF993" w14:textId="6C5D0562" w:rsidR="00520A4A" w:rsidRDefault="00520A4A" w:rsidP="002D4B86">
            <w:r>
              <w:t>In agreement with the proposed resolutions, but with a typo corrected:</w:t>
            </w:r>
          </w:p>
          <w:p w14:paraId="62D92DB5" w14:textId="7077B80A" w:rsidR="00520A4A" w:rsidRPr="00520A4A" w:rsidRDefault="00520A4A" w:rsidP="002D4B86">
            <w:r w:rsidRPr="00511E77">
              <w:rPr>
                <w:rFonts w:ascii="Arial" w:hAnsi="Arial" w:cs="Arial"/>
                <w:sz w:val="20"/>
              </w:rPr>
              <w:t>Replace: "The primitive parameter is as follows:</w:t>
            </w:r>
            <w:r w:rsidRPr="00511E77">
              <w:rPr>
                <w:rFonts w:ascii="Arial" w:hAnsi="Arial" w:cs="Arial"/>
                <w:sz w:val="20"/>
              </w:rPr>
              <w:br/>
              <w:t>MLME-CANCELTX.confirm()"</w:t>
            </w:r>
            <w:r w:rsidRPr="00511E77">
              <w:rPr>
                <w:rFonts w:ascii="Arial" w:hAnsi="Arial" w:cs="Arial"/>
                <w:sz w:val="20"/>
              </w:rPr>
              <w:br/>
              <w:t>with: "This primitive has no parameter</w:t>
            </w:r>
            <w:r w:rsidR="0048655D" w:rsidRPr="00511E77">
              <w:rPr>
                <w:rFonts w:ascii="Arial" w:hAnsi="Arial" w:cs="Arial"/>
                <w:sz w:val="20"/>
              </w:rPr>
              <w:t>s</w:t>
            </w:r>
            <w:r w:rsidRPr="00511E77">
              <w:rPr>
                <w:rFonts w:ascii="Arial" w:hAnsi="Arial" w:cs="Arial"/>
                <w:sz w:val="20"/>
              </w:rPr>
              <w:t>.”</w:t>
            </w:r>
            <w:r>
              <w:t xml:space="preserve"> </w:t>
            </w:r>
          </w:p>
          <w:p w14:paraId="3A0A6EB3" w14:textId="77777777" w:rsidR="00FF750F" w:rsidRPr="00511E77" w:rsidRDefault="00FF750F" w:rsidP="002D4B86">
            <w:pPr>
              <w:rPr>
                <w:b/>
                <w:bCs/>
              </w:rPr>
            </w:pPr>
          </w:p>
          <w:p w14:paraId="4A651CFF" w14:textId="16D9BBE8" w:rsidR="009F65F6" w:rsidRPr="00511E77" w:rsidRDefault="001429FA" w:rsidP="002D4B86">
            <w:pPr>
              <w:rPr>
                <w:b/>
                <w:bCs/>
              </w:rPr>
            </w:pPr>
            <w:r w:rsidRPr="00511E77">
              <w:rPr>
                <w:b/>
                <w:bCs/>
              </w:rPr>
              <w:t>Discussion:</w:t>
            </w:r>
          </w:p>
          <w:p w14:paraId="2048AAD1" w14:textId="021CC71A" w:rsidR="001429FA" w:rsidRPr="001429FA" w:rsidRDefault="001429FA" w:rsidP="002D4B86">
            <w:r>
              <w:t xml:space="preserve">Should this primitive </w:t>
            </w:r>
            <w:r w:rsidR="0079506B">
              <w:t>return the AccessCat</w:t>
            </w:r>
            <w:r w:rsidR="00EC001F">
              <w:t>e</w:t>
            </w:r>
            <w:r w:rsidR="0079506B">
              <w:t xml:space="preserve">gory parameter, to allow </w:t>
            </w:r>
            <w:r w:rsidR="00B70F0D">
              <w:t xml:space="preserve">the confirmation to indicate which </w:t>
            </w:r>
            <w:r w:rsidR="005A3C41">
              <w:t xml:space="preserve">request is being </w:t>
            </w:r>
            <w:r w:rsidR="00B11944">
              <w:t>confirmed</w:t>
            </w:r>
            <w:r w:rsidR="005A3C41">
              <w:t xml:space="preserve">, </w:t>
            </w:r>
            <w:proofErr w:type="gramStart"/>
            <w:r w:rsidR="005A3C41">
              <w:t>in the event that</w:t>
            </w:r>
            <w:proofErr w:type="gramEnd"/>
            <w:r w:rsidR="005A3C41">
              <w:t xml:space="preserve"> more than one request was made (</w:t>
            </w:r>
            <w:r w:rsidR="00FC6408">
              <w:t xml:space="preserve">i.e. requests </w:t>
            </w:r>
            <w:r w:rsidR="005A3C41">
              <w:t xml:space="preserve">for different </w:t>
            </w:r>
            <w:r w:rsidR="00DE6B2E">
              <w:t>a</w:t>
            </w:r>
            <w:r w:rsidR="005A3C41">
              <w:t>ccess</w:t>
            </w:r>
            <w:r w:rsidR="00DE6B2E">
              <w:t xml:space="preserve"> c</w:t>
            </w:r>
            <w:r w:rsidR="005A3C41">
              <w:t>at</w:t>
            </w:r>
            <w:r w:rsidR="00EC001F">
              <w:t>e</w:t>
            </w:r>
            <w:r w:rsidR="005A3C41">
              <w:t xml:space="preserve">gories)?  </w:t>
            </w:r>
          </w:p>
        </w:tc>
      </w:tr>
      <w:tr w:rsidR="00511E77" w:rsidRPr="00105CFA" w14:paraId="7438FE38" w14:textId="77777777" w:rsidTr="00511E77">
        <w:trPr>
          <w:cantSplit/>
          <w:trHeight w:val="792"/>
        </w:trPr>
        <w:tc>
          <w:tcPr>
            <w:tcW w:w="595" w:type="dxa"/>
            <w:tcBorders>
              <w:top w:val="single" w:sz="4" w:space="0" w:color="auto"/>
              <w:bottom w:val="single" w:sz="4" w:space="0" w:color="auto"/>
              <w:right w:val="single" w:sz="4" w:space="0" w:color="auto"/>
            </w:tcBorders>
            <w:shd w:val="clear" w:color="auto" w:fill="auto"/>
          </w:tcPr>
          <w:p w14:paraId="0D5351DF" w14:textId="4756EF63" w:rsidR="009F65F6" w:rsidRPr="00511E77" w:rsidRDefault="009F65F6" w:rsidP="002D4B86">
            <w:pPr>
              <w:rPr>
                <w:rFonts w:ascii="Arial" w:hAnsi="Arial" w:cs="Arial"/>
                <w:sz w:val="20"/>
              </w:rPr>
            </w:pPr>
            <w:r w:rsidRPr="00511E77">
              <w:rPr>
                <w:rFonts w:ascii="Arial" w:hAnsi="Arial" w:cs="Arial"/>
                <w:sz w:val="20"/>
              </w:rPr>
              <w:t>71</w:t>
            </w:r>
          </w:p>
        </w:tc>
        <w:tc>
          <w:tcPr>
            <w:tcW w:w="717" w:type="dxa"/>
            <w:tcBorders>
              <w:top w:val="single" w:sz="4" w:space="0" w:color="auto"/>
              <w:bottom w:val="single" w:sz="4" w:space="0" w:color="auto"/>
              <w:right w:val="single" w:sz="4" w:space="0" w:color="auto"/>
            </w:tcBorders>
            <w:shd w:val="clear" w:color="auto" w:fill="auto"/>
          </w:tcPr>
          <w:p w14:paraId="0568B443" w14:textId="5C6083F3" w:rsidR="009F65F6" w:rsidRPr="00511E77" w:rsidRDefault="009F65F6" w:rsidP="002D4B86">
            <w:pPr>
              <w:rPr>
                <w:rFonts w:ascii="Arial" w:hAnsi="Arial" w:cs="Arial"/>
                <w:sz w:val="20"/>
              </w:rPr>
            </w:pPr>
            <w:r w:rsidRPr="00511E77">
              <w:rPr>
                <w:rFonts w:ascii="Arial" w:hAnsi="Arial" w:cs="Arial"/>
                <w:sz w:val="20"/>
              </w:rPr>
              <w:t>20:9</w:t>
            </w:r>
          </w:p>
        </w:tc>
        <w:tc>
          <w:tcPr>
            <w:tcW w:w="3296" w:type="dxa"/>
            <w:tcBorders>
              <w:top w:val="single" w:sz="4" w:space="0" w:color="auto"/>
              <w:left w:val="single" w:sz="4" w:space="0" w:color="auto"/>
              <w:bottom w:val="single" w:sz="4" w:space="0" w:color="auto"/>
              <w:right w:val="single" w:sz="4" w:space="0" w:color="auto"/>
            </w:tcBorders>
            <w:shd w:val="clear" w:color="auto" w:fill="auto"/>
          </w:tcPr>
          <w:p w14:paraId="50788019" w14:textId="1150C748" w:rsidR="009F65F6" w:rsidRPr="00511E77" w:rsidRDefault="009F65F6" w:rsidP="002D4B86">
            <w:pPr>
              <w:rPr>
                <w:rFonts w:ascii="Arial" w:hAnsi="Arial" w:cs="Arial"/>
                <w:sz w:val="20"/>
              </w:rPr>
            </w:pPr>
            <w:r w:rsidRPr="00511E77">
              <w:rPr>
                <w:rFonts w:ascii="Arial" w:hAnsi="Arial" w:cs="Arial"/>
                <w:sz w:val="20"/>
              </w:rPr>
              <w:t>This text should align with the text in the MLE-CANCELTX.request</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39D71FBD" w14:textId="62F9E0E8" w:rsidR="009F65F6" w:rsidRPr="00511E77" w:rsidRDefault="009F65F6" w:rsidP="002D4B86">
            <w:pPr>
              <w:rPr>
                <w:rFonts w:ascii="Arial" w:hAnsi="Arial" w:cs="Arial"/>
                <w:sz w:val="20"/>
              </w:rPr>
            </w:pPr>
            <w:r w:rsidRPr="00511E77">
              <w:rPr>
                <w:rFonts w:ascii="Arial" w:hAnsi="Arial" w:cs="Arial"/>
                <w:sz w:val="20"/>
              </w:rPr>
              <w:t>Replace: "The SME is notified of the completion of the removal of untransmitted MSDUs."</w:t>
            </w:r>
            <w:r w:rsidRPr="00511E77">
              <w:rPr>
                <w:rFonts w:ascii="Arial" w:hAnsi="Arial" w:cs="Arial"/>
                <w:sz w:val="20"/>
              </w:rPr>
              <w:br/>
              <w:t>With: "The SME is notified that the MAC entity has removed MSDUs of the specified access category from the transmit queue."</w:t>
            </w:r>
          </w:p>
        </w:tc>
        <w:tc>
          <w:tcPr>
            <w:tcW w:w="3255" w:type="dxa"/>
            <w:tcBorders>
              <w:top w:val="single" w:sz="4" w:space="0" w:color="auto"/>
              <w:left w:val="single" w:sz="4" w:space="0" w:color="auto"/>
              <w:bottom w:val="single" w:sz="4" w:space="0" w:color="auto"/>
            </w:tcBorders>
            <w:shd w:val="clear" w:color="auto" w:fill="auto"/>
          </w:tcPr>
          <w:p w14:paraId="0CE97BA4" w14:textId="21CCF699" w:rsidR="009F65F6" w:rsidRPr="00511E77" w:rsidRDefault="00F86219" w:rsidP="002D4B86">
            <w:pPr>
              <w:rPr>
                <w:b/>
                <w:bCs/>
              </w:rPr>
            </w:pPr>
            <w:r w:rsidRPr="00511E77">
              <w:rPr>
                <w:b/>
                <w:bCs/>
              </w:rPr>
              <w:t xml:space="preserve">Accept: </w:t>
            </w:r>
            <w:r w:rsidR="00FF03B0" w:rsidRPr="00511E77">
              <w:rPr>
                <w:b/>
                <w:bCs/>
              </w:rPr>
              <w:br/>
            </w:r>
            <w:r w:rsidRPr="00511E77">
              <w:rPr>
                <w:rFonts w:ascii="Arial" w:hAnsi="Arial" w:cs="Arial"/>
                <w:sz w:val="20"/>
              </w:rPr>
              <w:t>Replace: "The SME is notified of the completion of the removal of untransmitted MSDUs."</w:t>
            </w:r>
            <w:r w:rsidRPr="00511E77">
              <w:rPr>
                <w:rFonts w:ascii="Arial" w:hAnsi="Arial" w:cs="Arial"/>
                <w:sz w:val="20"/>
              </w:rPr>
              <w:br/>
              <w:t>With: "The SME is notified that the MAC entity has removed MSDUs of the specified access category from the transmit queue."</w:t>
            </w:r>
          </w:p>
        </w:tc>
      </w:tr>
    </w:tbl>
    <w:p w14:paraId="46E7680A" w14:textId="77777777" w:rsidR="005724DE" w:rsidRDefault="005724DE">
      <w:pPr>
        <w:rPr>
          <w:b/>
          <w:bCs/>
        </w:rPr>
      </w:pPr>
    </w:p>
    <w:p w14:paraId="2542357F" w14:textId="77777777" w:rsidR="00C928C3" w:rsidRDefault="00C928C3" w:rsidP="00B34047">
      <w:pPr>
        <w:ind w:left="-90"/>
        <w:rPr>
          <w:b/>
          <w:sz w:val="24"/>
        </w:rPr>
      </w:pPr>
    </w:p>
    <w:p w14:paraId="1ACE455D" w14:textId="400E68AA" w:rsidR="00CA09B2" w:rsidRDefault="00072B35" w:rsidP="00B34047">
      <w:pPr>
        <w:ind w:left="-90"/>
        <w:rPr>
          <w:b/>
          <w:sz w:val="24"/>
        </w:rPr>
      </w:pPr>
      <w:r w:rsidRPr="00C928C3">
        <w:rPr>
          <w:sz w:val="24"/>
        </w:rPr>
        <w:br w:type="page"/>
      </w:r>
      <w:r w:rsidR="00CA09B2">
        <w:rPr>
          <w:b/>
          <w:sz w:val="24"/>
        </w:rPr>
        <w:lastRenderedPageBreak/>
        <w:t>References:</w:t>
      </w:r>
    </w:p>
    <w:p w14:paraId="7647B90E" w14:textId="492389BA" w:rsidR="00CA09B2" w:rsidRDefault="007B4920" w:rsidP="00B34047">
      <w:pPr>
        <w:numPr>
          <w:ilvl w:val="0"/>
          <w:numId w:val="1"/>
        </w:numPr>
      </w:pPr>
      <w:hyperlink r:id="rId11" w:history="1">
        <w:r w:rsidR="00C42AED">
          <w:rPr>
            <w:rStyle w:val="Hyperlink"/>
          </w:rPr>
          <w:t>2014 IEEE Standards Style Manual</w:t>
        </w:r>
      </w:hyperlink>
      <w:r w:rsidR="00B34047">
        <w:t>:</w:t>
      </w:r>
      <w:r w:rsidR="00C42AED">
        <w:t xml:space="preserve"> </w:t>
      </w:r>
      <w:hyperlink r:id="rId12" w:history="1">
        <w:r w:rsidR="00C42AED" w:rsidRPr="000B5E7E">
          <w:rPr>
            <w:rStyle w:val="Hyperlink"/>
          </w:rPr>
          <w:t>https://development.standards.ieee.org/myproject/Public/mytools/draft/styleman.pdf</w:t>
        </w:r>
      </w:hyperlink>
    </w:p>
    <w:p w14:paraId="73677710" w14:textId="35053B67" w:rsidR="00B34047" w:rsidRDefault="0032396A" w:rsidP="00B34047">
      <w:pPr>
        <w:numPr>
          <w:ilvl w:val="0"/>
          <w:numId w:val="1"/>
        </w:numPr>
      </w:pPr>
      <w:r>
        <w:t>IEEE Std 802.11-2016:</w:t>
      </w:r>
      <w:r w:rsidR="005C0C92">
        <w:t xml:space="preserve"> </w:t>
      </w:r>
      <w:hyperlink r:id="rId13" w:history="1">
        <w:r w:rsidR="005C0C92" w:rsidRPr="000B5E7E">
          <w:rPr>
            <w:rStyle w:val="Hyperlink"/>
          </w:rPr>
          <w:t>https://ieeexplore.ieee.org/document/7786995</w:t>
        </w:r>
      </w:hyperlink>
      <w:r w:rsidR="005C0C92">
        <w:t xml:space="preserve"> </w:t>
      </w:r>
    </w:p>
    <w:p w14:paraId="326CA62E" w14:textId="3437C027" w:rsidR="0032396A" w:rsidRDefault="0032396A" w:rsidP="00B34047">
      <w:pPr>
        <w:numPr>
          <w:ilvl w:val="0"/>
          <w:numId w:val="1"/>
        </w:numPr>
      </w:pPr>
      <w:r>
        <w:t>IEEE Std 802.11md D3.0:</w:t>
      </w:r>
      <w:r w:rsidR="00725807">
        <w:t xml:space="preserve"> </w:t>
      </w:r>
      <w:hyperlink r:id="rId14" w:history="1">
        <w:r w:rsidR="00725807" w:rsidRPr="000B5E7E">
          <w:rPr>
            <w:rStyle w:val="Hyperlink"/>
          </w:rPr>
          <w:t>http://www.ieee802.org/11/private/Draft_Standards/11md/Draft%20P802.11REVmd_D3.0.pdf</w:t>
        </w:r>
      </w:hyperlink>
      <w:r w:rsidR="00725807">
        <w:t xml:space="preserve"> </w:t>
      </w:r>
    </w:p>
    <w:p w14:paraId="1E1EB8EF" w14:textId="2657037A" w:rsidR="0032396A" w:rsidRDefault="0032396A" w:rsidP="00B34047">
      <w:pPr>
        <w:numPr>
          <w:ilvl w:val="0"/>
          <w:numId w:val="1"/>
        </w:numPr>
      </w:pPr>
      <w:r>
        <w:t xml:space="preserve">IEEE Std 802.11bd D0.3: </w:t>
      </w:r>
      <w:hyperlink r:id="rId15" w:history="1">
        <w:r w:rsidR="008C16CD" w:rsidRPr="000B5E7E">
          <w:rPr>
            <w:rStyle w:val="Hyperlink"/>
          </w:rPr>
          <w:t>http://www.ieee802.org/11/private/Draft_Standards/11bd/Draft%20P802.11bd_D0.3.pdf</w:t>
        </w:r>
      </w:hyperlink>
      <w:r w:rsidR="008C16CD">
        <w:t xml:space="preserve"> </w:t>
      </w:r>
    </w:p>
    <w:p w14:paraId="732D3842" w14:textId="7957E9FC" w:rsidR="00B174E7" w:rsidRDefault="007B4920" w:rsidP="00B34047">
      <w:pPr>
        <w:numPr>
          <w:ilvl w:val="0"/>
          <w:numId w:val="1"/>
        </w:numPr>
      </w:pPr>
      <w:hyperlink r:id="rId16" w:history="1">
        <w:r w:rsidR="00B174E7" w:rsidRPr="009140FF">
          <w:rPr>
            <w:rStyle w:val="Hyperlink"/>
          </w:rPr>
          <w:t>802.11-20/</w:t>
        </w:r>
        <w:r w:rsidR="009140FF" w:rsidRPr="009140FF">
          <w:rPr>
            <w:rStyle w:val="Hyperlink"/>
          </w:rPr>
          <w:t>0701r1</w:t>
        </w:r>
      </w:hyperlink>
      <w:r w:rsidR="009140FF">
        <w:t xml:space="preserve">, </w:t>
      </w:r>
      <w:r w:rsidR="00B174E7" w:rsidRPr="00B174E7">
        <w:t>TGbd-D0.3-comments,</w:t>
      </w:r>
      <w:r w:rsidR="00B174E7">
        <w:rPr>
          <w:rFonts w:ascii="Verdana" w:hAnsi="Verdana"/>
          <w:color w:val="000000"/>
          <w:sz w:val="14"/>
          <w:szCs w:val="14"/>
          <w:shd w:val="clear" w:color="auto" w:fill="EEEEEE"/>
        </w:rPr>
        <w:t xml:space="preserve"> </w:t>
      </w:r>
      <w:r w:rsidR="00B174E7" w:rsidRPr="00B174E7">
        <w:t>https://mentor.ieee.org/802.11/dcn/20/11-20-0701-01-00bd-tgbd-d0-3-comments.xlsx</w:t>
      </w:r>
    </w:p>
    <w:p w14:paraId="220E879E" w14:textId="77777777" w:rsidR="00C42AED" w:rsidRDefault="00C42AED"/>
    <w:sectPr w:rsidR="00C42AED" w:rsidSect="00B34047">
      <w:headerReference w:type="even" r:id="rId17"/>
      <w:headerReference w:type="default" r:id="rId18"/>
      <w:footerReference w:type="even" r:id="rId19"/>
      <w:footerReference w:type="default" r:id="rId20"/>
      <w:headerReference w:type="first" r:id="rId21"/>
      <w:footerReference w:type="first" r:id="rId22"/>
      <w:pgSz w:w="12240" w:h="15840" w:code="1"/>
      <w:pgMar w:top="720" w:right="720" w:bottom="720" w:left="1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ED7C5" w14:textId="77777777" w:rsidR="00C239B4" w:rsidRDefault="00C239B4">
      <w:r>
        <w:separator/>
      </w:r>
    </w:p>
  </w:endnote>
  <w:endnote w:type="continuationSeparator" w:id="0">
    <w:p w14:paraId="1976984B" w14:textId="77777777" w:rsidR="00C239B4" w:rsidRDefault="00C23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6A561" w14:textId="77777777" w:rsidR="005E2737" w:rsidRDefault="005E2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13652" w14:textId="781C71BF" w:rsidR="0029020B" w:rsidRDefault="007B4920">
    <w:pPr>
      <w:pStyle w:val="Footer"/>
      <w:tabs>
        <w:tab w:val="clear" w:pos="6480"/>
        <w:tab w:val="center" w:pos="4680"/>
        <w:tab w:val="right" w:pos="9360"/>
      </w:tabs>
    </w:pPr>
    <w:r>
      <w:fldChar w:fldCharType="begin"/>
    </w:r>
    <w:r>
      <w:instrText xml:space="preserve"> SUBJECT  \* MERGEFORMAT </w:instrText>
    </w:r>
    <w:r>
      <w:fldChar w:fldCharType="separate"/>
    </w:r>
    <w:r w:rsidR="00B34409">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8B0E87">
      <w:t>Joseph Levy (InterDigital)</w:t>
    </w:r>
    <w:r>
      <w:fldChar w:fldCharType="end"/>
    </w:r>
  </w:p>
  <w:p w14:paraId="01ADD6FD"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94638" w14:textId="77777777" w:rsidR="005E2737" w:rsidRDefault="005E2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13F46" w14:textId="77777777" w:rsidR="00C239B4" w:rsidRDefault="00C239B4">
      <w:r>
        <w:separator/>
      </w:r>
    </w:p>
  </w:footnote>
  <w:footnote w:type="continuationSeparator" w:id="0">
    <w:p w14:paraId="0F0121FC" w14:textId="77777777" w:rsidR="00C239B4" w:rsidRDefault="00C23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6D658" w14:textId="77777777" w:rsidR="005E2737" w:rsidRDefault="005E2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0521A" w14:textId="5DDFD901" w:rsidR="0029020B" w:rsidRDefault="007B4920">
    <w:pPr>
      <w:pStyle w:val="Header"/>
      <w:tabs>
        <w:tab w:val="clear" w:pos="6480"/>
        <w:tab w:val="center" w:pos="4680"/>
        <w:tab w:val="right" w:pos="9360"/>
      </w:tabs>
    </w:pPr>
    <w:r>
      <w:fldChar w:fldCharType="begin"/>
    </w:r>
    <w:r>
      <w:instrText xml:space="preserve"> KEYWORDS  \* MERGEFORMAT </w:instrText>
    </w:r>
    <w:r>
      <w:fldChar w:fldCharType="separate"/>
    </w:r>
    <w:r w:rsidR="008B0E87">
      <w:t>May 2020</w:t>
    </w:r>
    <w:r>
      <w:fldChar w:fldCharType="end"/>
    </w:r>
    <w:r w:rsidR="0029020B">
      <w:tab/>
    </w:r>
    <w:r w:rsidR="0029020B">
      <w:tab/>
    </w:r>
    <w:r>
      <w:fldChar w:fldCharType="begin"/>
    </w:r>
    <w:r>
      <w:instrText xml:space="preserve"> TITLE  \* MERGEFORMAT </w:instrText>
    </w:r>
    <w:r>
      <w:fldChar w:fldCharType="separate"/>
    </w:r>
    <w:r w:rsidR="005E2737">
      <w:t>doc.: IEEE 802.11-20/0744r0</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50CD" w14:textId="77777777" w:rsidR="005E2737" w:rsidRDefault="005E2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765B78"/>
    <w:multiLevelType w:val="hybridMultilevel"/>
    <w:tmpl w:val="C778C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09"/>
    <w:rsid w:val="00015C35"/>
    <w:rsid w:val="00020A30"/>
    <w:rsid w:val="00030F5C"/>
    <w:rsid w:val="000437EA"/>
    <w:rsid w:val="000438DE"/>
    <w:rsid w:val="00072B35"/>
    <w:rsid w:val="000B232A"/>
    <w:rsid w:val="000E5CE0"/>
    <w:rsid w:val="00102328"/>
    <w:rsid w:val="00105CFA"/>
    <w:rsid w:val="00125D56"/>
    <w:rsid w:val="001429FA"/>
    <w:rsid w:val="0016140B"/>
    <w:rsid w:val="00196C2A"/>
    <w:rsid w:val="001B6A1D"/>
    <w:rsid w:val="001C0557"/>
    <w:rsid w:val="001C7606"/>
    <w:rsid w:val="001D723B"/>
    <w:rsid w:val="001F5228"/>
    <w:rsid w:val="00214DE5"/>
    <w:rsid w:val="0021586D"/>
    <w:rsid w:val="00235869"/>
    <w:rsid w:val="0029020B"/>
    <w:rsid w:val="002D2211"/>
    <w:rsid w:val="002D44BE"/>
    <w:rsid w:val="002D4B86"/>
    <w:rsid w:val="0032396A"/>
    <w:rsid w:val="0035229E"/>
    <w:rsid w:val="003543DE"/>
    <w:rsid w:val="00373EA6"/>
    <w:rsid w:val="003743E4"/>
    <w:rsid w:val="00395863"/>
    <w:rsid w:val="00442033"/>
    <w:rsid w:val="00442037"/>
    <w:rsid w:val="0048655D"/>
    <w:rsid w:val="004A3168"/>
    <w:rsid w:val="004B064B"/>
    <w:rsid w:val="004C2290"/>
    <w:rsid w:val="004F3E24"/>
    <w:rsid w:val="00511E77"/>
    <w:rsid w:val="00520A4A"/>
    <w:rsid w:val="0053124A"/>
    <w:rsid w:val="00544563"/>
    <w:rsid w:val="005724DE"/>
    <w:rsid w:val="005814C9"/>
    <w:rsid w:val="005A3C41"/>
    <w:rsid w:val="005C0C92"/>
    <w:rsid w:val="005E2737"/>
    <w:rsid w:val="005F03FE"/>
    <w:rsid w:val="005F1268"/>
    <w:rsid w:val="005F4EA5"/>
    <w:rsid w:val="00607751"/>
    <w:rsid w:val="00620BBB"/>
    <w:rsid w:val="0062440B"/>
    <w:rsid w:val="00634A73"/>
    <w:rsid w:val="00652B05"/>
    <w:rsid w:val="006A4A5B"/>
    <w:rsid w:val="006A6546"/>
    <w:rsid w:val="006C0727"/>
    <w:rsid w:val="006C5793"/>
    <w:rsid w:val="006D67BA"/>
    <w:rsid w:val="006E145F"/>
    <w:rsid w:val="00700D85"/>
    <w:rsid w:val="007018B2"/>
    <w:rsid w:val="00725807"/>
    <w:rsid w:val="007276AA"/>
    <w:rsid w:val="00742E73"/>
    <w:rsid w:val="00767312"/>
    <w:rsid w:val="00770572"/>
    <w:rsid w:val="00780D93"/>
    <w:rsid w:val="0079506B"/>
    <w:rsid w:val="007B4920"/>
    <w:rsid w:val="007C1669"/>
    <w:rsid w:val="007C3FDF"/>
    <w:rsid w:val="007F525B"/>
    <w:rsid w:val="00803B43"/>
    <w:rsid w:val="0084072A"/>
    <w:rsid w:val="00840841"/>
    <w:rsid w:val="008437FA"/>
    <w:rsid w:val="00851680"/>
    <w:rsid w:val="0087647B"/>
    <w:rsid w:val="0088489E"/>
    <w:rsid w:val="008A7328"/>
    <w:rsid w:val="008B0C2D"/>
    <w:rsid w:val="008B0E87"/>
    <w:rsid w:val="008B3EA9"/>
    <w:rsid w:val="008C16CD"/>
    <w:rsid w:val="008C1AAB"/>
    <w:rsid w:val="008D595C"/>
    <w:rsid w:val="008F6C93"/>
    <w:rsid w:val="009140FF"/>
    <w:rsid w:val="00944F34"/>
    <w:rsid w:val="0098176C"/>
    <w:rsid w:val="00995485"/>
    <w:rsid w:val="00997407"/>
    <w:rsid w:val="009A3B96"/>
    <w:rsid w:val="009B3795"/>
    <w:rsid w:val="009F2FBC"/>
    <w:rsid w:val="009F5B21"/>
    <w:rsid w:val="009F65F6"/>
    <w:rsid w:val="00A05416"/>
    <w:rsid w:val="00A2213B"/>
    <w:rsid w:val="00A251B4"/>
    <w:rsid w:val="00A27345"/>
    <w:rsid w:val="00A35103"/>
    <w:rsid w:val="00A43E1E"/>
    <w:rsid w:val="00A46DCC"/>
    <w:rsid w:val="00A86A65"/>
    <w:rsid w:val="00A94D52"/>
    <w:rsid w:val="00A96F65"/>
    <w:rsid w:val="00AA427C"/>
    <w:rsid w:val="00AA6B72"/>
    <w:rsid w:val="00B11944"/>
    <w:rsid w:val="00B174E7"/>
    <w:rsid w:val="00B24878"/>
    <w:rsid w:val="00B34047"/>
    <w:rsid w:val="00B34409"/>
    <w:rsid w:val="00B40466"/>
    <w:rsid w:val="00B4686E"/>
    <w:rsid w:val="00B70F0D"/>
    <w:rsid w:val="00B8488B"/>
    <w:rsid w:val="00B879FE"/>
    <w:rsid w:val="00BA136A"/>
    <w:rsid w:val="00BE68C2"/>
    <w:rsid w:val="00C125C6"/>
    <w:rsid w:val="00C239B4"/>
    <w:rsid w:val="00C42AED"/>
    <w:rsid w:val="00C85D0B"/>
    <w:rsid w:val="00C928C3"/>
    <w:rsid w:val="00CA09B2"/>
    <w:rsid w:val="00CA52D9"/>
    <w:rsid w:val="00CA6D5A"/>
    <w:rsid w:val="00CA77B5"/>
    <w:rsid w:val="00CC11A7"/>
    <w:rsid w:val="00CE3AE8"/>
    <w:rsid w:val="00CF79CC"/>
    <w:rsid w:val="00D22E9D"/>
    <w:rsid w:val="00D639BB"/>
    <w:rsid w:val="00D64EB3"/>
    <w:rsid w:val="00DC5A7B"/>
    <w:rsid w:val="00DD5D84"/>
    <w:rsid w:val="00DD7B0F"/>
    <w:rsid w:val="00DE6B2E"/>
    <w:rsid w:val="00E25A22"/>
    <w:rsid w:val="00E56805"/>
    <w:rsid w:val="00E61498"/>
    <w:rsid w:val="00E63C50"/>
    <w:rsid w:val="00E8565E"/>
    <w:rsid w:val="00EC001F"/>
    <w:rsid w:val="00EC102E"/>
    <w:rsid w:val="00EC5290"/>
    <w:rsid w:val="00ED6281"/>
    <w:rsid w:val="00ED7D55"/>
    <w:rsid w:val="00EE09A5"/>
    <w:rsid w:val="00EF1179"/>
    <w:rsid w:val="00F201A8"/>
    <w:rsid w:val="00F347B5"/>
    <w:rsid w:val="00F4426E"/>
    <w:rsid w:val="00F55329"/>
    <w:rsid w:val="00F86219"/>
    <w:rsid w:val="00FA2D6E"/>
    <w:rsid w:val="00FA5136"/>
    <w:rsid w:val="00FC6408"/>
    <w:rsid w:val="00FF03B0"/>
    <w:rsid w:val="00FF7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7BAA6A"/>
  <w15:chartTrackingRefBased/>
  <w15:docId w15:val="{76DD118C-9883-4A13-A465-329A353A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A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55329"/>
    <w:rPr>
      <w:rFonts w:ascii="Segoe UI" w:hAnsi="Segoe UI" w:cs="Segoe UI"/>
      <w:sz w:val="18"/>
      <w:szCs w:val="18"/>
    </w:rPr>
  </w:style>
  <w:style w:type="character" w:customStyle="1" w:styleId="BalloonTextChar">
    <w:name w:val="Balloon Text Char"/>
    <w:link w:val="BalloonText"/>
    <w:rsid w:val="00F55329"/>
    <w:rPr>
      <w:rFonts w:ascii="Segoe UI" w:hAnsi="Segoe UI" w:cs="Segoe UI"/>
      <w:sz w:val="18"/>
      <w:szCs w:val="18"/>
      <w:lang w:val="en-GB"/>
    </w:rPr>
  </w:style>
  <w:style w:type="character" w:styleId="UnresolvedMention">
    <w:name w:val="Unresolved Mention"/>
    <w:uiPriority w:val="99"/>
    <w:semiHidden/>
    <w:unhideWhenUsed/>
    <w:rsid w:val="001C0557"/>
    <w:rPr>
      <w:color w:val="605E5C"/>
      <w:shd w:val="clear" w:color="auto" w:fill="E1DFDD"/>
    </w:rPr>
  </w:style>
  <w:style w:type="character" w:styleId="FollowedHyperlink">
    <w:name w:val="FollowedHyperlink"/>
    <w:rsid w:val="001C055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33808">
      <w:bodyDiv w:val="1"/>
      <w:marLeft w:val="0"/>
      <w:marRight w:val="0"/>
      <w:marTop w:val="0"/>
      <w:marBottom w:val="0"/>
      <w:divBdr>
        <w:top w:val="none" w:sz="0" w:space="0" w:color="auto"/>
        <w:left w:val="none" w:sz="0" w:space="0" w:color="auto"/>
        <w:bottom w:val="none" w:sz="0" w:space="0" w:color="auto"/>
        <w:right w:val="none" w:sz="0" w:space="0" w:color="auto"/>
      </w:divBdr>
    </w:div>
    <w:div w:id="403138764">
      <w:bodyDiv w:val="1"/>
      <w:marLeft w:val="0"/>
      <w:marRight w:val="0"/>
      <w:marTop w:val="0"/>
      <w:marBottom w:val="0"/>
      <w:divBdr>
        <w:top w:val="none" w:sz="0" w:space="0" w:color="auto"/>
        <w:left w:val="none" w:sz="0" w:space="0" w:color="auto"/>
        <w:bottom w:val="none" w:sz="0" w:space="0" w:color="auto"/>
        <w:right w:val="none" w:sz="0" w:space="0" w:color="auto"/>
      </w:divBdr>
    </w:div>
    <w:div w:id="517549464">
      <w:bodyDiv w:val="1"/>
      <w:marLeft w:val="0"/>
      <w:marRight w:val="0"/>
      <w:marTop w:val="0"/>
      <w:marBottom w:val="0"/>
      <w:divBdr>
        <w:top w:val="none" w:sz="0" w:space="0" w:color="auto"/>
        <w:left w:val="none" w:sz="0" w:space="0" w:color="auto"/>
        <w:bottom w:val="none" w:sz="0" w:space="0" w:color="auto"/>
        <w:right w:val="none" w:sz="0" w:space="0" w:color="auto"/>
      </w:divBdr>
    </w:div>
    <w:div w:id="866019878">
      <w:bodyDiv w:val="1"/>
      <w:marLeft w:val="0"/>
      <w:marRight w:val="0"/>
      <w:marTop w:val="0"/>
      <w:marBottom w:val="0"/>
      <w:divBdr>
        <w:top w:val="none" w:sz="0" w:space="0" w:color="auto"/>
        <w:left w:val="none" w:sz="0" w:space="0" w:color="auto"/>
        <w:bottom w:val="none" w:sz="0" w:space="0" w:color="auto"/>
        <w:right w:val="none" w:sz="0" w:space="0" w:color="auto"/>
      </w:divBdr>
    </w:div>
    <w:div w:id="135772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eeexplore.ieee.org/document/7786995"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development.standards.ieee.org/myproject/Public/mytools/draft/styleman.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ntor.ieee.org/802.11/dcn/20/11-20-0701-01-00bd-tgbd-d0-3-comments.xls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velopment.standards.ieee.org/myproject/Public/mytools/draft/styleman.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ieee802.org/11/private/Draft_Standards/11bd/Draft%20P802.11bd_D0.3.pdf" TargetMode="External"/><Relationship Id="rId23" Type="http://schemas.openxmlformats.org/officeDocument/2006/relationships/fontTable" Target="fontTable.xml"/><Relationship Id="rId10" Type="http://schemas.openxmlformats.org/officeDocument/2006/relationships/hyperlink" Target="https://mentor.ieee.org/802.11/dcn/20/11-20-0701-01-00bd-tgbd-d0-3-comments.xlsx"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eee802.org/11/private/Draft_Standards/11md/Draft%20P802.11REVmd_D3.0.pdf"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https://interdigital-my.sharepoint.com/personal/levyjs_interdigital_com/Documents/802/Spec_Review/802.11bd_review/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358B0A-0691-4F6A-8C24-8C5D9E5AE0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F66DEF-9DA4-4416-843D-AF63E2F7A9C7}">
  <ds:schemaRefs>
    <ds:schemaRef ds:uri="http://schemas.microsoft.com/sharepoint/v3/contenttype/forms"/>
  </ds:schemaRefs>
</ds:datastoreItem>
</file>

<file path=customXml/itemProps3.xml><?xml version="1.0" encoding="utf-8"?>
<ds:datastoreItem xmlns:ds="http://schemas.openxmlformats.org/officeDocument/2006/customXml" ds:itemID="{FCC490CA-FF49-412A-993D-1C70744F7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802-11-Submission-Portrait%20(1).dot</Template>
  <TotalTime>1717</TotalTime>
  <Pages>4</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doc.: IEEE 802.11-20/0709r0</vt:lpstr>
    </vt:vector>
  </TitlesOfParts>
  <Company>Some Company</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802.11-20/0744r0</dc:title>
  <dc:subject>Submission</dc:subject>
  <dc:creator>Levy, Joseph</dc:creator>
  <cp:keywords>May 2020</cp:keywords>
  <dc:description>Joseph Levy (InterDigital)</dc:description>
  <cp:lastModifiedBy>Joseph Levy</cp:lastModifiedBy>
  <cp:revision>59</cp:revision>
  <cp:lastPrinted>1900-01-01T05:00:00Z</cp:lastPrinted>
  <dcterms:created xsi:type="dcterms:W3CDTF">2020-05-11T21:52:00Z</dcterms:created>
  <dcterms:modified xsi:type="dcterms:W3CDTF">2020-05-14T20:46:00Z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