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A318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710"/>
        <w:gridCol w:w="2416"/>
        <w:gridCol w:w="1184"/>
        <w:gridCol w:w="2178"/>
      </w:tblGrid>
      <w:tr w:rsidR="00CA09B2" w14:paraId="3BC55F0B" w14:textId="77777777">
        <w:trPr>
          <w:trHeight w:val="485"/>
          <w:jc w:val="center"/>
        </w:trPr>
        <w:tc>
          <w:tcPr>
            <w:tcW w:w="9576" w:type="dxa"/>
            <w:gridSpan w:val="5"/>
            <w:vAlign w:val="center"/>
          </w:tcPr>
          <w:p w14:paraId="1CBA8D24" w14:textId="77777777" w:rsidR="00CA09B2" w:rsidRDefault="006B6929">
            <w:pPr>
              <w:pStyle w:val="T2"/>
            </w:pPr>
            <w:r w:rsidRPr="006B6929">
              <w:t>Discussion of comments submitted during the SENS CSD WG ballot</w:t>
            </w:r>
          </w:p>
        </w:tc>
      </w:tr>
      <w:tr w:rsidR="00CA09B2" w14:paraId="196BDFB0" w14:textId="77777777">
        <w:trPr>
          <w:trHeight w:val="359"/>
          <w:jc w:val="center"/>
        </w:trPr>
        <w:tc>
          <w:tcPr>
            <w:tcW w:w="9576" w:type="dxa"/>
            <w:gridSpan w:val="5"/>
            <w:vAlign w:val="center"/>
          </w:tcPr>
          <w:p w14:paraId="1DDBEEFB" w14:textId="77777777" w:rsidR="00CA09B2" w:rsidRDefault="00CA09B2">
            <w:pPr>
              <w:pStyle w:val="T2"/>
              <w:ind w:left="0"/>
              <w:rPr>
                <w:sz w:val="20"/>
              </w:rPr>
            </w:pPr>
            <w:r>
              <w:rPr>
                <w:sz w:val="20"/>
              </w:rPr>
              <w:t>Date:</w:t>
            </w:r>
            <w:r>
              <w:rPr>
                <w:b w:val="0"/>
                <w:sz w:val="20"/>
              </w:rPr>
              <w:t xml:space="preserve">  </w:t>
            </w:r>
            <w:r w:rsidR="006B6929">
              <w:rPr>
                <w:b w:val="0"/>
                <w:sz w:val="20"/>
              </w:rPr>
              <w:t>2020</w:t>
            </w:r>
            <w:r>
              <w:rPr>
                <w:b w:val="0"/>
                <w:sz w:val="20"/>
              </w:rPr>
              <w:t>-</w:t>
            </w:r>
            <w:r w:rsidR="006B6929">
              <w:rPr>
                <w:b w:val="0"/>
                <w:sz w:val="20"/>
              </w:rPr>
              <w:t>05</w:t>
            </w:r>
            <w:r>
              <w:rPr>
                <w:b w:val="0"/>
                <w:sz w:val="20"/>
              </w:rPr>
              <w:t>-</w:t>
            </w:r>
            <w:r w:rsidR="006B6929">
              <w:rPr>
                <w:b w:val="0"/>
                <w:sz w:val="20"/>
              </w:rPr>
              <w:t>08</w:t>
            </w:r>
          </w:p>
        </w:tc>
      </w:tr>
      <w:tr w:rsidR="00CA09B2" w14:paraId="4213740C" w14:textId="77777777">
        <w:trPr>
          <w:cantSplit/>
          <w:jc w:val="center"/>
        </w:trPr>
        <w:tc>
          <w:tcPr>
            <w:tcW w:w="9576" w:type="dxa"/>
            <w:gridSpan w:val="5"/>
            <w:vAlign w:val="center"/>
          </w:tcPr>
          <w:p w14:paraId="5A7127DF" w14:textId="77777777" w:rsidR="00CA09B2" w:rsidRDefault="00CA09B2">
            <w:pPr>
              <w:pStyle w:val="T2"/>
              <w:spacing w:after="0"/>
              <w:ind w:left="0" w:right="0"/>
              <w:jc w:val="left"/>
              <w:rPr>
                <w:sz w:val="20"/>
              </w:rPr>
            </w:pPr>
            <w:r>
              <w:rPr>
                <w:sz w:val="20"/>
              </w:rPr>
              <w:t>Author(s):</w:t>
            </w:r>
          </w:p>
        </w:tc>
      </w:tr>
      <w:tr w:rsidR="00CA09B2" w14:paraId="2EB26D63" w14:textId="77777777" w:rsidTr="006B6929">
        <w:trPr>
          <w:jc w:val="center"/>
        </w:trPr>
        <w:tc>
          <w:tcPr>
            <w:tcW w:w="2088" w:type="dxa"/>
            <w:vAlign w:val="center"/>
          </w:tcPr>
          <w:p w14:paraId="7F57C89F" w14:textId="77777777" w:rsidR="00CA09B2" w:rsidRDefault="00CA09B2">
            <w:pPr>
              <w:pStyle w:val="T2"/>
              <w:spacing w:after="0"/>
              <w:ind w:left="0" w:right="0"/>
              <w:jc w:val="left"/>
              <w:rPr>
                <w:sz w:val="20"/>
              </w:rPr>
            </w:pPr>
            <w:r>
              <w:rPr>
                <w:sz w:val="20"/>
              </w:rPr>
              <w:t>Name</w:t>
            </w:r>
          </w:p>
        </w:tc>
        <w:tc>
          <w:tcPr>
            <w:tcW w:w="1710" w:type="dxa"/>
            <w:vAlign w:val="center"/>
          </w:tcPr>
          <w:p w14:paraId="65B87AEA" w14:textId="77777777" w:rsidR="00CA09B2" w:rsidRDefault="0062440B">
            <w:pPr>
              <w:pStyle w:val="T2"/>
              <w:spacing w:after="0"/>
              <w:ind w:left="0" w:right="0"/>
              <w:jc w:val="left"/>
              <w:rPr>
                <w:sz w:val="20"/>
              </w:rPr>
            </w:pPr>
            <w:r>
              <w:rPr>
                <w:sz w:val="20"/>
              </w:rPr>
              <w:t>Affiliation</w:t>
            </w:r>
          </w:p>
        </w:tc>
        <w:tc>
          <w:tcPr>
            <w:tcW w:w="2416" w:type="dxa"/>
            <w:vAlign w:val="center"/>
          </w:tcPr>
          <w:p w14:paraId="71504649" w14:textId="77777777" w:rsidR="00CA09B2" w:rsidRDefault="00CA09B2">
            <w:pPr>
              <w:pStyle w:val="T2"/>
              <w:spacing w:after="0"/>
              <w:ind w:left="0" w:right="0"/>
              <w:jc w:val="left"/>
              <w:rPr>
                <w:sz w:val="20"/>
              </w:rPr>
            </w:pPr>
            <w:r>
              <w:rPr>
                <w:sz w:val="20"/>
              </w:rPr>
              <w:t>Address</w:t>
            </w:r>
          </w:p>
        </w:tc>
        <w:tc>
          <w:tcPr>
            <w:tcW w:w="1184" w:type="dxa"/>
            <w:vAlign w:val="center"/>
          </w:tcPr>
          <w:p w14:paraId="2FA55236" w14:textId="77777777" w:rsidR="00CA09B2" w:rsidRDefault="00CA09B2">
            <w:pPr>
              <w:pStyle w:val="T2"/>
              <w:spacing w:after="0"/>
              <w:ind w:left="0" w:right="0"/>
              <w:jc w:val="left"/>
              <w:rPr>
                <w:sz w:val="20"/>
              </w:rPr>
            </w:pPr>
            <w:r>
              <w:rPr>
                <w:sz w:val="20"/>
              </w:rPr>
              <w:t>Phone</w:t>
            </w:r>
          </w:p>
        </w:tc>
        <w:tc>
          <w:tcPr>
            <w:tcW w:w="2178" w:type="dxa"/>
            <w:vAlign w:val="center"/>
          </w:tcPr>
          <w:p w14:paraId="744FA679" w14:textId="77777777" w:rsidR="00CA09B2" w:rsidRDefault="00CA09B2">
            <w:pPr>
              <w:pStyle w:val="T2"/>
              <w:spacing w:after="0"/>
              <w:ind w:left="0" w:right="0"/>
              <w:jc w:val="left"/>
              <w:rPr>
                <w:sz w:val="20"/>
              </w:rPr>
            </w:pPr>
            <w:r>
              <w:rPr>
                <w:sz w:val="20"/>
              </w:rPr>
              <w:t>email</w:t>
            </w:r>
          </w:p>
        </w:tc>
      </w:tr>
      <w:tr w:rsidR="00CA09B2" w14:paraId="6E7B0C58" w14:textId="77777777" w:rsidTr="006B6929">
        <w:trPr>
          <w:jc w:val="center"/>
        </w:trPr>
        <w:tc>
          <w:tcPr>
            <w:tcW w:w="2088" w:type="dxa"/>
            <w:vAlign w:val="center"/>
          </w:tcPr>
          <w:p w14:paraId="0E1B4B81" w14:textId="77777777" w:rsidR="00CA09B2" w:rsidRDefault="006B6929">
            <w:pPr>
              <w:pStyle w:val="T2"/>
              <w:spacing w:after="0"/>
              <w:ind w:left="0" w:right="0"/>
              <w:rPr>
                <w:b w:val="0"/>
                <w:sz w:val="20"/>
              </w:rPr>
            </w:pPr>
            <w:r>
              <w:rPr>
                <w:b w:val="0"/>
                <w:sz w:val="20"/>
              </w:rPr>
              <w:t>Claudio da Silva</w:t>
            </w:r>
          </w:p>
        </w:tc>
        <w:tc>
          <w:tcPr>
            <w:tcW w:w="1710" w:type="dxa"/>
            <w:vAlign w:val="center"/>
          </w:tcPr>
          <w:p w14:paraId="482C53DA" w14:textId="77777777" w:rsidR="00CA09B2" w:rsidRDefault="006B6929">
            <w:pPr>
              <w:pStyle w:val="T2"/>
              <w:spacing w:after="0"/>
              <w:ind w:left="0" w:right="0"/>
              <w:rPr>
                <w:b w:val="0"/>
                <w:sz w:val="20"/>
              </w:rPr>
            </w:pPr>
            <w:r>
              <w:rPr>
                <w:b w:val="0"/>
                <w:sz w:val="20"/>
              </w:rPr>
              <w:t>Intel</w:t>
            </w:r>
          </w:p>
        </w:tc>
        <w:tc>
          <w:tcPr>
            <w:tcW w:w="2416" w:type="dxa"/>
            <w:vAlign w:val="center"/>
          </w:tcPr>
          <w:p w14:paraId="6799B0AE" w14:textId="77777777" w:rsidR="00CA09B2" w:rsidRDefault="00CA09B2">
            <w:pPr>
              <w:pStyle w:val="T2"/>
              <w:spacing w:after="0"/>
              <w:ind w:left="0" w:right="0"/>
              <w:rPr>
                <w:b w:val="0"/>
                <w:sz w:val="20"/>
              </w:rPr>
            </w:pPr>
          </w:p>
        </w:tc>
        <w:tc>
          <w:tcPr>
            <w:tcW w:w="1184" w:type="dxa"/>
            <w:vAlign w:val="center"/>
          </w:tcPr>
          <w:p w14:paraId="0E1BDEED" w14:textId="77777777" w:rsidR="00CA09B2" w:rsidRDefault="00CA09B2">
            <w:pPr>
              <w:pStyle w:val="T2"/>
              <w:spacing w:after="0"/>
              <w:ind w:left="0" w:right="0"/>
              <w:rPr>
                <w:b w:val="0"/>
                <w:sz w:val="20"/>
              </w:rPr>
            </w:pPr>
          </w:p>
        </w:tc>
        <w:tc>
          <w:tcPr>
            <w:tcW w:w="2178" w:type="dxa"/>
            <w:vAlign w:val="center"/>
          </w:tcPr>
          <w:p w14:paraId="5E43EA29" w14:textId="77777777" w:rsidR="00CA09B2" w:rsidRDefault="006B6929">
            <w:pPr>
              <w:pStyle w:val="T2"/>
              <w:spacing w:after="0"/>
              <w:ind w:left="0" w:right="0"/>
              <w:rPr>
                <w:b w:val="0"/>
                <w:sz w:val="16"/>
              </w:rPr>
            </w:pPr>
            <w:r>
              <w:rPr>
                <w:b w:val="0"/>
                <w:sz w:val="16"/>
              </w:rPr>
              <w:t>claudio.da.silva@intel.com</w:t>
            </w:r>
          </w:p>
        </w:tc>
      </w:tr>
      <w:tr w:rsidR="00CA09B2" w14:paraId="0C615EA7" w14:textId="77777777" w:rsidTr="006B6929">
        <w:trPr>
          <w:jc w:val="center"/>
        </w:trPr>
        <w:tc>
          <w:tcPr>
            <w:tcW w:w="2088" w:type="dxa"/>
            <w:vAlign w:val="center"/>
          </w:tcPr>
          <w:p w14:paraId="019589ED" w14:textId="77777777" w:rsidR="00CA09B2" w:rsidRDefault="00CA09B2">
            <w:pPr>
              <w:pStyle w:val="T2"/>
              <w:spacing w:after="0"/>
              <w:ind w:left="0" w:right="0"/>
              <w:rPr>
                <w:b w:val="0"/>
                <w:sz w:val="20"/>
              </w:rPr>
            </w:pPr>
          </w:p>
        </w:tc>
        <w:tc>
          <w:tcPr>
            <w:tcW w:w="1710" w:type="dxa"/>
            <w:vAlign w:val="center"/>
          </w:tcPr>
          <w:p w14:paraId="60D9099C" w14:textId="77777777" w:rsidR="00CA09B2" w:rsidRDefault="00CA09B2">
            <w:pPr>
              <w:pStyle w:val="T2"/>
              <w:spacing w:after="0"/>
              <w:ind w:left="0" w:right="0"/>
              <w:rPr>
                <w:b w:val="0"/>
                <w:sz w:val="20"/>
              </w:rPr>
            </w:pPr>
          </w:p>
        </w:tc>
        <w:tc>
          <w:tcPr>
            <w:tcW w:w="2416" w:type="dxa"/>
            <w:vAlign w:val="center"/>
          </w:tcPr>
          <w:p w14:paraId="01528E94" w14:textId="77777777" w:rsidR="00CA09B2" w:rsidRDefault="00CA09B2">
            <w:pPr>
              <w:pStyle w:val="T2"/>
              <w:spacing w:after="0"/>
              <w:ind w:left="0" w:right="0"/>
              <w:rPr>
                <w:b w:val="0"/>
                <w:sz w:val="20"/>
              </w:rPr>
            </w:pPr>
          </w:p>
        </w:tc>
        <w:tc>
          <w:tcPr>
            <w:tcW w:w="1184" w:type="dxa"/>
            <w:vAlign w:val="center"/>
          </w:tcPr>
          <w:p w14:paraId="573467BB" w14:textId="77777777" w:rsidR="00CA09B2" w:rsidRDefault="00CA09B2">
            <w:pPr>
              <w:pStyle w:val="T2"/>
              <w:spacing w:after="0"/>
              <w:ind w:left="0" w:right="0"/>
              <w:rPr>
                <w:b w:val="0"/>
                <w:sz w:val="20"/>
              </w:rPr>
            </w:pPr>
          </w:p>
        </w:tc>
        <w:tc>
          <w:tcPr>
            <w:tcW w:w="2178" w:type="dxa"/>
            <w:vAlign w:val="center"/>
          </w:tcPr>
          <w:p w14:paraId="107C51F8" w14:textId="77777777" w:rsidR="00CA09B2" w:rsidRDefault="00CA09B2">
            <w:pPr>
              <w:pStyle w:val="T2"/>
              <w:spacing w:after="0"/>
              <w:ind w:left="0" w:right="0"/>
              <w:rPr>
                <w:b w:val="0"/>
                <w:sz w:val="16"/>
              </w:rPr>
            </w:pPr>
          </w:p>
        </w:tc>
      </w:tr>
    </w:tbl>
    <w:p w14:paraId="0E78F20E" w14:textId="77777777" w:rsidR="00CA09B2" w:rsidRDefault="006173F8">
      <w:pPr>
        <w:pStyle w:val="T1"/>
        <w:spacing w:after="120"/>
        <w:rPr>
          <w:sz w:val="22"/>
        </w:rPr>
      </w:pPr>
      <w:r>
        <w:rPr>
          <w:noProof/>
        </w:rPr>
        <w:pict w14:anchorId="6166A2EB">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0EB12F39" w14:textId="77777777" w:rsidR="0029020B" w:rsidRDefault="0029020B">
                  <w:pPr>
                    <w:pStyle w:val="T1"/>
                    <w:spacing w:after="120"/>
                  </w:pPr>
                  <w:r>
                    <w:t>Abstract</w:t>
                  </w:r>
                </w:p>
                <w:p w14:paraId="3E6D6437" w14:textId="77777777" w:rsidR="0029020B" w:rsidRDefault="00617441">
                  <w:pPr>
                    <w:jc w:val="both"/>
                  </w:pPr>
                  <w:r w:rsidRPr="00617441">
                    <w:t xml:space="preserve">A discussion of each comment submitted during the WG11 electronic ballot for the SENS </w:t>
                  </w:r>
                  <w:r>
                    <w:t>CSD</w:t>
                  </w:r>
                  <w:r w:rsidRPr="00617441">
                    <w:t xml:space="preserve">, conducted from March 30th, 2020 to April 14th, 2020, is presented. Changes to the </w:t>
                  </w:r>
                  <w:r>
                    <w:t>CSD</w:t>
                  </w:r>
                  <w:r w:rsidRPr="00617441">
                    <w:t xml:space="preserve"> are recommended when deemed appropriate.</w:t>
                  </w:r>
                </w:p>
              </w:txbxContent>
            </v:textbox>
          </v:shape>
        </w:pict>
      </w:r>
    </w:p>
    <w:p w14:paraId="15DEC016" w14:textId="77777777" w:rsidR="00F63BAC" w:rsidRPr="001F3F78" w:rsidRDefault="00CA09B2" w:rsidP="00F63BAC">
      <w:pPr>
        <w:rPr>
          <w:szCs w:val="2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18"/>
      </w:tblGrid>
      <w:tr w:rsidR="001F3F78" w:rsidRPr="001F3F78" w14:paraId="78CA8CA9" w14:textId="77777777" w:rsidTr="00B7511D">
        <w:tc>
          <w:tcPr>
            <w:tcW w:w="1458" w:type="dxa"/>
            <w:shd w:val="clear" w:color="auto" w:fill="auto"/>
          </w:tcPr>
          <w:p w14:paraId="1D7BCE28" w14:textId="7ED03332" w:rsidR="00F63BAC" w:rsidRPr="001F3F78" w:rsidRDefault="00F63BAC" w:rsidP="00B7511D">
            <w:pPr>
              <w:rPr>
                <w:szCs w:val="22"/>
              </w:rPr>
            </w:pPr>
            <w:r w:rsidRPr="001F3F78">
              <w:rPr>
                <w:szCs w:val="22"/>
              </w:rPr>
              <w:t>Comment 1</w:t>
            </w:r>
          </w:p>
        </w:tc>
        <w:tc>
          <w:tcPr>
            <w:tcW w:w="8118" w:type="dxa"/>
            <w:shd w:val="clear" w:color="auto" w:fill="auto"/>
          </w:tcPr>
          <w:p w14:paraId="31A096EB" w14:textId="461B8D3F" w:rsidR="00F63BAC" w:rsidRPr="001F3F78" w:rsidRDefault="00F63BAC" w:rsidP="00B7511D">
            <w:pPr>
              <w:rPr>
                <w:szCs w:val="22"/>
              </w:rPr>
            </w:pPr>
            <w:r w:rsidRPr="001F3F78">
              <w:rPr>
                <w:szCs w:val="22"/>
              </w:rPr>
              <w:t>If there are already numerous WLAN products, what is the purpose of this project?</w:t>
            </w:r>
          </w:p>
        </w:tc>
      </w:tr>
      <w:tr w:rsidR="001F3F78" w:rsidRPr="001F3F78" w14:paraId="6DB55963" w14:textId="77777777" w:rsidTr="00B7511D">
        <w:tc>
          <w:tcPr>
            <w:tcW w:w="1458" w:type="dxa"/>
            <w:shd w:val="clear" w:color="auto" w:fill="auto"/>
          </w:tcPr>
          <w:p w14:paraId="7A89CBFD" w14:textId="4F8262ED" w:rsidR="00F63BAC" w:rsidRPr="001F3F78" w:rsidRDefault="00F63BAC" w:rsidP="00B7511D">
            <w:pPr>
              <w:rPr>
                <w:szCs w:val="22"/>
              </w:rPr>
            </w:pPr>
            <w:r w:rsidRPr="001F3F78">
              <w:rPr>
                <w:szCs w:val="22"/>
              </w:rPr>
              <w:t>Comment 2</w:t>
            </w:r>
          </w:p>
        </w:tc>
        <w:tc>
          <w:tcPr>
            <w:tcW w:w="8118" w:type="dxa"/>
            <w:shd w:val="clear" w:color="auto" w:fill="auto"/>
          </w:tcPr>
          <w:p w14:paraId="136390C4" w14:textId="38B5A859" w:rsidR="00F63BAC" w:rsidRPr="001F3F78" w:rsidRDefault="00F63BAC" w:rsidP="00B7511D">
            <w:pPr>
              <w:rPr>
                <w:szCs w:val="22"/>
              </w:rPr>
            </w:pPr>
            <w:r w:rsidRPr="001F3F78">
              <w:rPr>
                <w:szCs w:val="22"/>
              </w:rPr>
              <w:t>If many of the current players are vendors for WLAN sensing, then what is the purpose of this project?</w:t>
            </w:r>
          </w:p>
        </w:tc>
      </w:tr>
    </w:tbl>
    <w:p w14:paraId="6BB57C8C" w14:textId="77777777" w:rsidR="00F63BAC" w:rsidRPr="001F3F78" w:rsidRDefault="00F63BAC" w:rsidP="00BE7E60">
      <w:r w:rsidRPr="001F3F78">
        <w:rPr>
          <w:b/>
          <w:bCs/>
        </w:rPr>
        <w:t>Discussion</w:t>
      </w:r>
      <w:r w:rsidRPr="001F3F78">
        <w:t xml:space="preserve">: While there are WLAN sensing products in the market, as discussed in 1.2.4, as well as in various contributions made to WNG SC, SENS TIG and SENS SG, a WLAN sensing amendment would enhance applications in the area by means of “reducing sensing overhead, increasing reliability of sensing periodicity, control and/or indication of link adaptations that affect sensing accuracy, improving interoperability and improving sensing privacy, etc.” </w:t>
      </w:r>
    </w:p>
    <w:p w14:paraId="1B3DBE8D" w14:textId="0A8A0383" w:rsidR="00F63BAC" w:rsidRPr="001F3F78" w:rsidRDefault="00F63BAC" w:rsidP="00BE7E60">
      <w:r w:rsidRPr="001F3F78">
        <w:rPr>
          <w:b/>
          <w:bCs/>
        </w:rPr>
        <w:t>Recommendation</w:t>
      </w:r>
      <w:r w:rsidRPr="001F3F78">
        <w:t>: No change.</w:t>
      </w:r>
    </w:p>
    <w:p w14:paraId="0B7BB1A4" w14:textId="7FF77AB0" w:rsidR="00F63BAC" w:rsidRPr="001F3F78" w:rsidRDefault="00F63BAC" w:rsidP="00BE7E60"/>
    <w:p w14:paraId="542AC0D3" w14:textId="77777777" w:rsidR="00F63BAC" w:rsidRPr="001F3F78" w:rsidRDefault="00F63BAC" w:rsidP="00BE7E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18"/>
      </w:tblGrid>
      <w:tr w:rsidR="001F3F78" w:rsidRPr="001F3F78" w14:paraId="676AA2C4" w14:textId="77777777" w:rsidTr="00B7511D">
        <w:tc>
          <w:tcPr>
            <w:tcW w:w="1458" w:type="dxa"/>
            <w:shd w:val="clear" w:color="auto" w:fill="auto"/>
          </w:tcPr>
          <w:p w14:paraId="67373A58" w14:textId="77777777" w:rsidR="00F63BAC" w:rsidRPr="001F3F78" w:rsidRDefault="00F63BAC" w:rsidP="00B7511D">
            <w:pPr>
              <w:rPr>
                <w:szCs w:val="22"/>
              </w:rPr>
            </w:pPr>
            <w:r w:rsidRPr="001F3F78">
              <w:rPr>
                <w:szCs w:val="22"/>
              </w:rPr>
              <w:t>Comment 3</w:t>
            </w:r>
          </w:p>
        </w:tc>
        <w:tc>
          <w:tcPr>
            <w:tcW w:w="8118" w:type="dxa"/>
            <w:shd w:val="clear" w:color="auto" w:fill="auto"/>
          </w:tcPr>
          <w:p w14:paraId="4CC61D9B" w14:textId="77777777" w:rsidR="00F63BAC" w:rsidRPr="001F3F78" w:rsidRDefault="00F63BAC" w:rsidP="00B7511D">
            <w:pPr>
              <w:rPr>
                <w:szCs w:val="22"/>
              </w:rPr>
            </w:pPr>
            <w:r w:rsidRPr="001F3F78">
              <w:rPr>
                <w:szCs w:val="22"/>
              </w:rPr>
              <w:t>Inconsistent "YES"</w:t>
            </w:r>
          </w:p>
        </w:tc>
      </w:tr>
    </w:tbl>
    <w:p w14:paraId="00F322C8" w14:textId="77777777" w:rsidR="00F63BAC" w:rsidRPr="001F3F78" w:rsidRDefault="00F63BAC" w:rsidP="00F63BAC">
      <w:pPr>
        <w:rPr>
          <w:szCs w:val="22"/>
        </w:rPr>
      </w:pPr>
      <w:r w:rsidRPr="001F3F78">
        <w:rPr>
          <w:b/>
          <w:bCs/>
          <w:szCs w:val="22"/>
        </w:rPr>
        <w:t>Recommendation:</w:t>
      </w:r>
      <w:r w:rsidRPr="001F3F78">
        <w:rPr>
          <w:szCs w:val="22"/>
        </w:rPr>
        <w:t xml:space="preserve"> Substitute the “YES” given as answer to question (a) in 1.2.2 with “Yes”.</w:t>
      </w:r>
    </w:p>
    <w:p w14:paraId="6308E49D" w14:textId="2C7808E6" w:rsidR="00F63BAC" w:rsidRPr="001F3F78" w:rsidRDefault="00F63BAC" w:rsidP="00BE7E60"/>
    <w:p w14:paraId="13FA2F5B" w14:textId="77777777" w:rsidR="00F63BAC" w:rsidRPr="001F3F78" w:rsidRDefault="00F63BAC" w:rsidP="00BE7E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18"/>
      </w:tblGrid>
      <w:tr w:rsidR="001F3F78" w:rsidRPr="001F3F78" w14:paraId="1F84D547" w14:textId="77777777" w:rsidTr="002D2F11">
        <w:tc>
          <w:tcPr>
            <w:tcW w:w="1458" w:type="dxa"/>
            <w:shd w:val="clear" w:color="auto" w:fill="auto"/>
          </w:tcPr>
          <w:p w14:paraId="57EBD98F" w14:textId="77777777" w:rsidR="00BE7E60" w:rsidRPr="001F3F78" w:rsidRDefault="00BE7E60" w:rsidP="002D2F11">
            <w:pPr>
              <w:rPr>
                <w:szCs w:val="22"/>
              </w:rPr>
            </w:pPr>
            <w:r w:rsidRPr="001F3F78">
              <w:rPr>
                <w:szCs w:val="22"/>
              </w:rPr>
              <w:t>Comment 4</w:t>
            </w:r>
          </w:p>
        </w:tc>
        <w:tc>
          <w:tcPr>
            <w:tcW w:w="8118" w:type="dxa"/>
            <w:shd w:val="clear" w:color="auto" w:fill="auto"/>
          </w:tcPr>
          <w:p w14:paraId="0E063751" w14:textId="5DEFE868" w:rsidR="00BE7E60" w:rsidRPr="001F3F78" w:rsidRDefault="00924CF4" w:rsidP="002D2F11">
            <w:pPr>
              <w:rPr>
                <w:szCs w:val="22"/>
              </w:rPr>
            </w:pPr>
            <w:r w:rsidRPr="001F3F78">
              <w:rPr>
                <w:szCs w:val="22"/>
              </w:rPr>
              <w:t xml:space="preserve">IEEE P802.11 is not known as </w:t>
            </w:r>
            <w:proofErr w:type="spellStart"/>
            <w:r w:rsidRPr="001F3F78">
              <w:rPr>
                <w:szCs w:val="22"/>
              </w:rPr>
              <w:t>REVmd</w:t>
            </w:r>
            <w:proofErr w:type="spellEnd"/>
            <w:r w:rsidRPr="001F3F78">
              <w:rPr>
                <w:szCs w:val="22"/>
              </w:rPr>
              <w:t>.</w:t>
            </w:r>
          </w:p>
        </w:tc>
      </w:tr>
    </w:tbl>
    <w:p w14:paraId="01AB39D8" w14:textId="3E498A62" w:rsidR="00D56B77" w:rsidRPr="001F3F78" w:rsidRDefault="00D56B77" w:rsidP="00D56B77">
      <w:pPr>
        <w:pStyle w:val="NoSpacing"/>
        <w:rPr>
          <w:rFonts w:ascii="Times New Roman" w:hAnsi="Times New Roman"/>
        </w:rPr>
      </w:pPr>
      <w:r w:rsidRPr="001F3F78">
        <w:rPr>
          <w:rFonts w:ascii="Times New Roman" w:hAnsi="Times New Roman"/>
          <w:b/>
          <w:bCs/>
        </w:rPr>
        <w:t>Recommendation:</w:t>
      </w:r>
      <w:r w:rsidRPr="001F3F78">
        <w:rPr>
          <w:rFonts w:ascii="Times New Roman" w:hAnsi="Times New Roman"/>
        </w:rPr>
        <w:t xml:space="preserve"> Modify the </w:t>
      </w:r>
      <w:r w:rsidR="00F2589B" w:rsidRPr="001F3F78">
        <w:rPr>
          <w:rFonts w:ascii="Times New Roman" w:hAnsi="Times New Roman"/>
        </w:rPr>
        <w:t>second</w:t>
      </w:r>
      <w:r w:rsidRPr="001F3F78">
        <w:rPr>
          <w:rFonts w:ascii="Times New Roman" w:hAnsi="Times New Roman"/>
        </w:rPr>
        <w:t xml:space="preserve"> line of </w:t>
      </w:r>
      <w:r w:rsidR="00F2589B" w:rsidRPr="001F3F78">
        <w:rPr>
          <w:rFonts w:ascii="Times New Roman" w:hAnsi="Times New Roman"/>
        </w:rPr>
        <w:t xml:space="preserve">the second paragraph of </w:t>
      </w:r>
      <w:r w:rsidRPr="001F3F78">
        <w:rPr>
          <w:rFonts w:ascii="Times New Roman" w:hAnsi="Times New Roman"/>
        </w:rPr>
        <w:t>1.2.3 as follows:</w:t>
      </w:r>
    </w:p>
    <w:p w14:paraId="20D6B44A" w14:textId="274B299C" w:rsidR="00D56B77" w:rsidRPr="001F3F78" w:rsidRDefault="00F2589B" w:rsidP="00D56B77">
      <w:pPr>
        <w:pStyle w:val="NoSpacing"/>
        <w:rPr>
          <w:rFonts w:ascii="Times New Roman" w:hAnsi="Times New Roman"/>
        </w:rPr>
      </w:pPr>
      <w:r w:rsidRPr="001F3F78">
        <w:rPr>
          <w:rFonts w:ascii="Times New Roman" w:hAnsi="Times New Roman"/>
        </w:rPr>
        <w:t xml:space="preserve">“estimation capabilities </w:t>
      </w:r>
      <w:r w:rsidRPr="00F62F0D">
        <w:rPr>
          <w:rFonts w:ascii="Times New Roman" w:hAnsi="Times New Roman"/>
        </w:rPr>
        <w:t xml:space="preserve">offered by IEEE </w:t>
      </w:r>
      <w:r w:rsidR="00B97C1C" w:rsidRPr="00F62F0D">
        <w:rPr>
          <w:rFonts w:ascii="Times New Roman" w:hAnsi="Times New Roman"/>
        </w:rPr>
        <w:t xml:space="preserve">Std </w:t>
      </w:r>
      <w:r w:rsidRPr="00F62F0D">
        <w:rPr>
          <w:rFonts w:ascii="Times New Roman" w:hAnsi="Times New Roman"/>
        </w:rPr>
        <w:t>802.11</w:t>
      </w:r>
      <w:r w:rsidR="00B97C1C" w:rsidRPr="00F62F0D">
        <w:rPr>
          <w:rFonts w:ascii="Times New Roman" w:hAnsi="Times New Roman"/>
        </w:rPr>
        <w:t>-2016</w:t>
      </w:r>
      <w:r w:rsidR="00F62F0D">
        <w:rPr>
          <w:rFonts w:ascii="Times New Roman" w:hAnsi="Times New Roman"/>
          <w:color w:val="FF0000"/>
        </w:rPr>
        <w:t xml:space="preserve"> </w:t>
      </w:r>
      <w:r w:rsidR="00F62F0D" w:rsidRPr="00F62F0D">
        <w:rPr>
          <w:rFonts w:ascii="Times New Roman" w:hAnsi="Times New Roman"/>
          <w:strike/>
        </w:rPr>
        <w:t>IEEE P802.11</w:t>
      </w:r>
      <w:r w:rsidRPr="00F62F0D">
        <w:rPr>
          <w:rFonts w:ascii="Times New Roman" w:hAnsi="Times New Roman"/>
          <w:strike/>
        </w:rPr>
        <w:t xml:space="preserve"> (</w:t>
      </w:r>
      <w:r w:rsidRPr="001F3F78">
        <w:rPr>
          <w:rFonts w:ascii="Times New Roman" w:hAnsi="Times New Roman"/>
          <w:strike/>
        </w:rPr>
        <w:t xml:space="preserve">known as </w:t>
      </w:r>
      <w:proofErr w:type="spellStart"/>
      <w:r w:rsidRPr="001F3F78">
        <w:rPr>
          <w:rFonts w:ascii="Times New Roman" w:hAnsi="Times New Roman"/>
          <w:strike/>
        </w:rPr>
        <w:t>REVmd</w:t>
      </w:r>
      <w:proofErr w:type="spellEnd"/>
      <w:r w:rsidRPr="001F3F78">
        <w:rPr>
          <w:rFonts w:ascii="Times New Roman" w:hAnsi="Times New Roman"/>
          <w:strike/>
        </w:rPr>
        <w:t>)</w:t>
      </w:r>
      <w:r w:rsidRPr="001F3F78">
        <w:rPr>
          <w:rFonts w:ascii="Times New Roman" w:hAnsi="Times New Roman"/>
        </w:rPr>
        <w:t xml:space="preserve"> by defining modifications”</w:t>
      </w:r>
    </w:p>
    <w:p w14:paraId="2190E63D" w14:textId="36A87188" w:rsidR="00BE7E60" w:rsidRPr="00F62F0D" w:rsidRDefault="005A4AB6" w:rsidP="00BE7E60">
      <w:pPr>
        <w:rPr>
          <w:szCs w:val="22"/>
        </w:rPr>
      </w:pPr>
      <w:r w:rsidRPr="00F62F0D">
        <w:rPr>
          <w:szCs w:val="22"/>
        </w:rPr>
        <w:t xml:space="preserve">(Note: </w:t>
      </w:r>
      <w:r w:rsidR="00F62F0D">
        <w:rPr>
          <w:szCs w:val="22"/>
        </w:rPr>
        <w:t>The sentence referred to by the commenter will</w:t>
      </w:r>
      <w:r w:rsidRPr="00F62F0D">
        <w:rPr>
          <w:szCs w:val="22"/>
        </w:rPr>
        <w:t xml:space="preserve"> be </w:t>
      </w:r>
      <w:r w:rsidR="00F62F0D">
        <w:rPr>
          <w:szCs w:val="22"/>
        </w:rPr>
        <w:t>deleted as a result of modifications made to address comment 5</w:t>
      </w:r>
      <w:r w:rsidRPr="00F62F0D">
        <w:rPr>
          <w:szCs w:val="22"/>
        </w:rPr>
        <w:t>.)</w:t>
      </w:r>
    </w:p>
    <w:p w14:paraId="04A63375" w14:textId="77777777" w:rsidR="005A4AB6" w:rsidRPr="005A4AB6" w:rsidRDefault="005A4AB6" w:rsidP="00BE7E60">
      <w:pPr>
        <w:rPr>
          <w:color w:val="FF0000"/>
          <w:szCs w:val="22"/>
        </w:rPr>
      </w:pPr>
    </w:p>
    <w:p w14:paraId="4EDD78E4" w14:textId="77777777" w:rsidR="00BE7E60" w:rsidRPr="001F3F78" w:rsidRDefault="00BE7E60" w:rsidP="00BE7E6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18"/>
      </w:tblGrid>
      <w:tr w:rsidR="001F3F78" w:rsidRPr="001F3F78" w14:paraId="10DD13E6" w14:textId="77777777" w:rsidTr="002D2F11">
        <w:tc>
          <w:tcPr>
            <w:tcW w:w="1458" w:type="dxa"/>
            <w:shd w:val="clear" w:color="auto" w:fill="auto"/>
          </w:tcPr>
          <w:p w14:paraId="2173AEA7" w14:textId="77777777" w:rsidR="00BE7E60" w:rsidRPr="001F3F78" w:rsidRDefault="00BE7E60" w:rsidP="002D2F11">
            <w:pPr>
              <w:rPr>
                <w:szCs w:val="22"/>
              </w:rPr>
            </w:pPr>
            <w:r w:rsidRPr="001F3F78">
              <w:rPr>
                <w:szCs w:val="22"/>
              </w:rPr>
              <w:t>Comment 5</w:t>
            </w:r>
          </w:p>
        </w:tc>
        <w:tc>
          <w:tcPr>
            <w:tcW w:w="8118" w:type="dxa"/>
            <w:shd w:val="clear" w:color="auto" w:fill="auto"/>
          </w:tcPr>
          <w:p w14:paraId="6DFFFEC1" w14:textId="215F6B96" w:rsidR="00BE7E60" w:rsidRPr="001F3F78" w:rsidRDefault="009A1B8E" w:rsidP="002D2F11">
            <w:pPr>
              <w:rPr>
                <w:szCs w:val="22"/>
              </w:rPr>
            </w:pPr>
            <w:r w:rsidRPr="001F3F78">
              <w:rPr>
                <w:szCs w:val="22"/>
              </w:rPr>
              <w:t>The cited paragraph is one single sentence and mentions "enhancing WLAN sensing operation" both at the beginning and the end of this sentence.</w:t>
            </w:r>
          </w:p>
        </w:tc>
      </w:tr>
    </w:tbl>
    <w:p w14:paraId="679E3720" w14:textId="68964CD0" w:rsidR="00111326" w:rsidRPr="001F3F78" w:rsidRDefault="00BE7E60" w:rsidP="00111326">
      <w:pPr>
        <w:rPr>
          <w:szCs w:val="22"/>
        </w:rPr>
      </w:pPr>
      <w:r w:rsidRPr="001F3F78">
        <w:rPr>
          <w:b/>
          <w:bCs/>
          <w:szCs w:val="22"/>
        </w:rPr>
        <w:t>Recommendation:</w:t>
      </w:r>
      <w:r w:rsidRPr="001F3F78">
        <w:rPr>
          <w:szCs w:val="22"/>
        </w:rPr>
        <w:t xml:space="preserve"> </w:t>
      </w:r>
      <w:r w:rsidR="00111326" w:rsidRPr="001F3F78">
        <w:rPr>
          <w:szCs w:val="22"/>
        </w:rPr>
        <w:t>Modify the second paragraph of 1.2.3 as follows:</w:t>
      </w:r>
    </w:p>
    <w:p w14:paraId="3BB5B119" w14:textId="4164E2F3" w:rsidR="00111326" w:rsidRPr="001F3F78" w:rsidRDefault="00111326" w:rsidP="00111326">
      <w:pPr>
        <w:rPr>
          <w:b/>
          <w:bCs/>
          <w:szCs w:val="22"/>
        </w:rPr>
      </w:pPr>
      <w:r w:rsidRPr="001F3F78">
        <w:rPr>
          <w:szCs w:val="22"/>
        </w:rPr>
        <w:t xml:space="preserve">“This amendment </w:t>
      </w:r>
      <w:r w:rsidRPr="001F3F78">
        <w:rPr>
          <w:strike/>
          <w:szCs w:val="22"/>
        </w:rPr>
        <w:t xml:space="preserve">will focus on </w:t>
      </w:r>
      <w:r w:rsidRPr="0095218F">
        <w:rPr>
          <w:strike/>
          <w:szCs w:val="22"/>
        </w:rPr>
        <w:t xml:space="preserve">enhancing WLAN sensing operation beyond the channel estimation capabilities offered by IEEE P802.11 (known as </w:t>
      </w:r>
      <w:proofErr w:type="spellStart"/>
      <w:r w:rsidRPr="0095218F">
        <w:rPr>
          <w:strike/>
          <w:szCs w:val="22"/>
        </w:rPr>
        <w:t>REVmd</w:t>
      </w:r>
      <w:proofErr w:type="spellEnd"/>
      <w:r w:rsidRPr="0095218F">
        <w:rPr>
          <w:strike/>
          <w:szCs w:val="22"/>
        </w:rPr>
        <w:t>) by defining modifications</w:t>
      </w:r>
      <w:r w:rsidRPr="0095218F">
        <w:rPr>
          <w:szCs w:val="22"/>
        </w:rPr>
        <w:t xml:space="preserve"> </w:t>
      </w:r>
      <w:r w:rsidR="007A31B6" w:rsidRPr="0095218F">
        <w:rPr>
          <w:szCs w:val="22"/>
          <w:u w:val="single"/>
        </w:rPr>
        <w:t>defines modifications</w:t>
      </w:r>
      <w:r w:rsidR="007A31B6" w:rsidRPr="0095218F">
        <w:rPr>
          <w:szCs w:val="22"/>
        </w:rPr>
        <w:t xml:space="preserve"> </w:t>
      </w:r>
      <w:r w:rsidRPr="0095218F">
        <w:rPr>
          <w:szCs w:val="22"/>
        </w:rPr>
        <w:t>to the medium access control layer (MAC); the Directional Multi-Gigabit (DMG) and under development Next Generation 60 GHz (NG60) PHYs; and the PHY service interface of High Throughput (HT), Very High Throughput (VHT), High Efficiency WLAN (HEW) and Extremely High Throughput (EHT) PHYs that enhance Wireless Local Area Network (WLAN) sensing (SENS) operation in license-exempt frequency bands between 1 GHz and 7.125 GHz and above 45 GHz.</w:t>
      </w:r>
      <w:r w:rsidRPr="0095218F">
        <w:rPr>
          <w:b/>
          <w:bCs/>
          <w:szCs w:val="22"/>
        </w:rPr>
        <w:t>”</w:t>
      </w:r>
    </w:p>
    <w:p w14:paraId="71D0B6BF" w14:textId="77777777" w:rsidR="00BE7E60" w:rsidRPr="001F3F78" w:rsidRDefault="00BE7E60" w:rsidP="00BE7E60">
      <w:pPr>
        <w:rPr>
          <w:szCs w:val="22"/>
        </w:rPr>
      </w:pPr>
    </w:p>
    <w:p w14:paraId="6EFFBA37" w14:textId="77777777" w:rsidR="00BE7E60" w:rsidRPr="001F3F78" w:rsidRDefault="00BE7E60" w:rsidP="00BE7E6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18"/>
      </w:tblGrid>
      <w:tr w:rsidR="001F3F78" w:rsidRPr="001F3F78" w14:paraId="6CE48213" w14:textId="77777777" w:rsidTr="002D2F11">
        <w:tc>
          <w:tcPr>
            <w:tcW w:w="1458" w:type="dxa"/>
            <w:shd w:val="clear" w:color="auto" w:fill="auto"/>
          </w:tcPr>
          <w:p w14:paraId="6397C17F" w14:textId="77777777" w:rsidR="00BE7E60" w:rsidRPr="001F3F78" w:rsidRDefault="00BE7E60" w:rsidP="002D2F11">
            <w:pPr>
              <w:rPr>
                <w:szCs w:val="22"/>
              </w:rPr>
            </w:pPr>
            <w:r w:rsidRPr="001F3F78">
              <w:rPr>
                <w:szCs w:val="22"/>
              </w:rPr>
              <w:t>Comment 6</w:t>
            </w:r>
          </w:p>
        </w:tc>
        <w:tc>
          <w:tcPr>
            <w:tcW w:w="8118" w:type="dxa"/>
            <w:shd w:val="clear" w:color="auto" w:fill="auto"/>
          </w:tcPr>
          <w:p w14:paraId="4FE7062B" w14:textId="24106C4C" w:rsidR="00BE7E60" w:rsidRPr="001F3F78" w:rsidRDefault="00515DDB" w:rsidP="002D2F11">
            <w:pPr>
              <w:rPr>
                <w:szCs w:val="22"/>
              </w:rPr>
            </w:pPr>
            <w:proofErr w:type="spellStart"/>
            <w:r w:rsidRPr="001F3F78">
              <w:rPr>
                <w:szCs w:val="22"/>
              </w:rPr>
              <w:t>Acroyms</w:t>
            </w:r>
            <w:proofErr w:type="spellEnd"/>
            <w:r w:rsidRPr="001F3F78">
              <w:rPr>
                <w:szCs w:val="22"/>
              </w:rPr>
              <w:t xml:space="preserve"> should be defined when they first occur, for example WLAN.</w:t>
            </w:r>
          </w:p>
        </w:tc>
      </w:tr>
    </w:tbl>
    <w:p w14:paraId="00CAD1AF" w14:textId="0F72634E" w:rsidR="00D26758" w:rsidRPr="001F3F78" w:rsidRDefault="00BE7E60" w:rsidP="00D26758">
      <w:pPr>
        <w:pStyle w:val="NoSpacing"/>
        <w:rPr>
          <w:rFonts w:ascii="Times New Roman" w:hAnsi="Times New Roman"/>
        </w:rPr>
      </w:pPr>
      <w:r w:rsidRPr="001F3F78">
        <w:rPr>
          <w:rFonts w:ascii="Times New Roman" w:hAnsi="Times New Roman"/>
          <w:b/>
          <w:bCs/>
        </w:rPr>
        <w:t>Recommendation:</w:t>
      </w:r>
      <w:r w:rsidRPr="001F3F78">
        <w:rPr>
          <w:rFonts w:ascii="Times New Roman" w:hAnsi="Times New Roman"/>
        </w:rPr>
        <w:t xml:space="preserve"> </w:t>
      </w:r>
      <w:r w:rsidR="00D26758" w:rsidRPr="001F3F78">
        <w:rPr>
          <w:rFonts w:ascii="Times New Roman" w:hAnsi="Times New Roman"/>
        </w:rPr>
        <w:t>Modify the third line of 1.2.1.(a) as follows:</w:t>
      </w:r>
    </w:p>
    <w:p w14:paraId="798F9A05" w14:textId="699F8868" w:rsidR="00BE7E60" w:rsidRDefault="00E41C76" w:rsidP="00BE7E60">
      <w:pPr>
        <w:rPr>
          <w:szCs w:val="22"/>
        </w:rPr>
      </w:pPr>
      <w:r w:rsidRPr="001F3F78">
        <w:rPr>
          <w:szCs w:val="22"/>
        </w:rPr>
        <w:t>“</w:t>
      </w:r>
      <w:r w:rsidR="00D26758" w:rsidRPr="001F3F78">
        <w:rPr>
          <w:szCs w:val="22"/>
        </w:rPr>
        <w:t xml:space="preserve">Status of Wi-Fi market above can pave a broad way for </w:t>
      </w:r>
      <w:r w:rsidR="00D26758" w:rsidRPr="001F3F78">
        <w:rPr>
          <w:szCs w:val="22"/>
          <w:u w:val="single"/>
        </w:rPr>
        <w:t>Wireless Local Area Network (</w:t>
      </w:r>
      <w:r w:rsidR="00D26758" w:rsidRPr="001F3F78">
        <w:rPr>
          <w:szCs w:val="22"/>
        </w:rPr>
        <w:t>WLAN</w:t>
      </w:r>
      <w:r w:rsidR="00D26758" w:rsidRPr="001F3F78">
        <w:rPr>
          <w:szCs w:val="22"/>
          <w:u w:val="single"/>
        </w:rPr>
        <w:t>)</w:t>
      </w:r>
      <w:r w:rsidR="00D26758" w:rsidRPr="001F3F78">
        <w:rPr>
          <w:szCs w:val="22"/>
        </w:rPr>
        <w:t xml:space="preserve"> sensing applications since the</w:t>
      </w:r>
      <w:r w:rsidRPr="001F3F78">
        <w:rPr>
          <w:szCs w:val="22"/>
        </w:rPr>
        <w:t>”</w:t>
      </w:r>
    </w:p>
    <w:p w14:paraId="2840FF7C" w14:textId="77777777" w:rsidR="00DB1092" w:rsidRPr="001F3F78" w:rsidRDefault="00DB1092" w:rsidP="00BE7E60">
      <w:pPr>
        <w:rPr>
          <w:szCs w:val="22"/>
        </w:rPr>
      </w:pPr>
    </w:p>
    <w:p w14:paraId="29A89F89" w14:textId="4D1513DD" w:rsidR="00EF7C7B" w:rsidRPr="001F3F78" w:rsidRDefault="00DB1092" w:rsidP="00BE7E60">
      <w:pPr>
        <w:rPr>
          <w:szCs w:val="22"/>
        </w:rPr>
      </w:pPr>
      <w:r>
        <w:rPr>
          <w:szCs w:val="22"/>
        </w:rPr>
        <w:t>M</w:t>
      </w:r>
      <w:r w:rsidR="00EF7C7B" w:rsidRPr="001F3F78">
        <w:rPr>
          <w:szCs w:val="22"/>
        </w:rPr>
        <w:t>odify the second paragraph of 1.2.3 as follows:</w:t>
      </w:r>
    </w:p>
    <w:p w14:paraId="168475BF" w14:textId="0920E4A7" w:rsidR="00EF7C7B" w:rsidRPr="001F3F78" w:rsidRDefault="00EF7C7B" w:rsidP="00BE7E60">
      <w:pPr>
        <w:rPr>
          <w:b/>
          <w:bCs/>
          <w:szCs w:val="22"/>
        </w:rPr>
      </w:pPr>
      <w:r w:rsidRPr="001F3F78">
        <w:rPr>
          <w:szCs w:val="22"/>
        </w:rPr>
        <w:t xml:space="preserve">“This amendment will focus on enhancing WLAN sensing operation beyond the channel estimation capabilities offered by IEEE P802.11 (known as </w:t>
      </w:r>
      <w:proofErr w:type="spellStart"/>
      <w:r w:rsidRPr="001F3F78">
        <w:rPr>
          <w:szCs w:val="22"/>
        </w:rPr>
        <w:t>REVmd</w:t>
      </w:r>
      <w:proofErr w:type="spellEnd"/>
      <w:r w:rsidRPr="001F3F78">
        <w:rPr>
          <w:szCs w:val="22"/>
        </w:rPr>
        <w:t xml:space="preserve">) by defining modifications to the medium access control layer (MAC); the Directional Multi-Gigabit (DMG) and </w:t>
      </w:r>
      <w:r w:rsidRPr="00CB45ED">
        <w:rPr>
          <w:strike/>
          <w:szCs w:val="22"/>
        </w:rPr>
        <w:t xml:space="preserve">under development </w:t>
      </w:r>
      <w:r w:rsidRPr="001F3F78">
        <w:rPr>
          <w:strike/>
          <w:szCs w:val="22"/>
        </w:rPr>
        <w:t>Next Generation 60 GHz (NG60)</w:t>
      </w:r>
      <w:r w:rsidRPr="001F3F78">
        <w:rPr>
          <w:szCs w:val="22"/>
        </w:rPr>
        <w:t xml:space="preserve"> </w:t>
      </w:r>
      <w:r w:rsidRPr="001F3F78">
        <w:rPr>
          <w:szCs w:val="22"/>
          <w:u w:val="single"/>
        </w:rPr>
        <w:t>enhanced DMG (EDMG</w:t>
      </w:r>
      <w:r w:rsidRPr="003A018F">
        <w:rPr>
          <w:szCs w:val="22"/>
          <w:u w:val="single"/>
        </w:rPr>
        <w:t xml:space="preserve">) </w:t>
      </w:r>
      <w:r w:rsidR="003A018F" w:rsidRPr="003A018F">
        <w:rPr>
          <w:u w:val="single"/>
        </w:rPr>
        <w:t>physical layer</w:t>
      </w:r>
      <w:r w:rsidR="003A018F">
        <w:rPr>
          <w:u w:val="single"/>
        </w:rPr>
        <w:t xml:space="preserve"> (</w:t>
      </w:r>
      <w:r w:rsidRPr="001F3F78">
        <w:rPr>
          <w:szCs w:val="22"/>
        </w:rPr>
        <w:t>PHY</w:t>
      </w:r>
      <w:r w:rsidRPr="00585A6E">
        <w:rPr>
          <w:strike/>
          <w:szCs w:val="22"/>
        </w:rPr>
        <w:t>s</w:t>
      </w:r>
      <w:r w:rsidR="003A018F" w:rsidRPr="003A018F">
        <w:rPr>
          <w:szCs w:val="22"/>
          <w:u w:val="single"/>
        </w:rPr>
        <w:t>)</w:t>
      </w:r>
      <w:r w:rsidR="003A018F">
        <w:rPr>
          <w:szCs w:val="22"/>
          <w:u w:val="single"/>
        </w:rPr>
        <w:t xml:space="preserve"> specifications</w:t>
      </w:r>
      <w:r w:rsidRPr="001F3F78">
        <w:rPr>
          <w:szCs w:val="22"/>
        </w:rPr>
        <w:t xml:space="preserve">; and the PHY service interface of High Throughput (HT), Very High Throughput (VHT), High Efficiency </w:t>
      </w:r>
      <w:r w:rsidRPr="001F3F78">
        <w:rPr>
          <w:strike/>
          <w:szCs w:val="22"/>
        </w:rPr>
        <w:t>WLAN</w:t>
      </w:r>
      <w:r w:rsidRPr="001F3F78">
        <w:rPr>
          <w:szCs w:val="22"/>
        </w:rPr>
        <w:t xml:space="preserve"> (HE</w:t>
      </w:r>
      <w:r w:rsidRPr="001F3F78">
        <w:rPr>
          <w:strike/>
          <w:szCs w:val="22"/>
        </w:rPr>
        <w:t>W</w:t>
      </w:r>
      <w:r w:rsidRPr="001F3F78">
        <w:rPr>
          <w:szCs w:val="22"/>
        </w:rPr>
        <w:t xml:space="preserve">) and Extremely High Throughput (EHT) PHYs that enhance </w:t>
      </w:r>
      <w:r w:rsidRPr="001F3F78">
        <w:rPr>
          <w:strike/>
          <w:szCs w:val="22"/>
        </w:rPr>
        <w:t>Wireless Local Area Network (</w:t>
      </w:r>
      <w:r w:rsidRPr="001F3F78">
        <w:rPr>
          <w:szCs w:val="22"/>
        </w:rPr>
        <w:t>WLAN</w:t>
      </w:r>
      <w:r w:rsidRPr="001F3F78">
        <w:rPr>
          <w:strike/>
          <w:szCs w:val="22"/>
        </w:rPr>
        <w:t>)</w:t>
      </w:r>
      <w:r w:rsidRPr="001F3F78">
        <w:rPr>
          <w:szCs w:val="22"/>
        </w:rPr>
        <w:t xml:space="preserve"> sensing </w:t>
      </w:r>
      <w:r w:rsidRPr="001F3F78">
        <w:rPr>
          <w:strike/>
          <w:szCs w:val="22"/>
        </w:rPr>
        <w:t>(SENS)</w:t>
      </w:r>
      <w:r w:rsidRPr="001F3F78">
        <w:rPr>
          <w:szCs w:val="22"/>
        </w:rPr>
        <w:t xml:space="preserve"> operation in license-exempt frequency bands between 1 GHz and 7.125 GHz and above 45 GHz.</w:t>
      </w:r>
      <w:r w:rsidRPr="001F3F78">
        <w:rPr>
          <w:b/>
          <w:bCs/>
          <w:szCs w:val="22"/>
        </w:rPr>
        <w:t>”</w:t>
      </w:r>
    </w:p>
    <w:p w14:paraId="12077F31" w14:textId="77777777" w:rsidR="00DB1092" w:rsidRDefault="00DB1092" w:rsidP="00BE7E60"/>
    <w:p w14:paraId="37C2E0C2" w14:textId="3CA7F24E" w:rsidR="00DB1092" w:rsidRPr="001A4566" w:rsidRDefault="00DB1092" w:rsidP="00BE7E60">
      <w:pPr>
        <w:rPr>
          <w:rStyle w:val="None"/>
          <w:sz w:val="24"/>
          <w:szCs w:val="24"/>
        </w:rPr>
      </w:pPr>
      <w:r w:rsidRPr="001A4566">
        <w:t>Modify the first sentence of the second paragraph of 1.2.4.(a) as follows:</w:t>
      </w:r>
      <w:r w:rsidRPr="001A4566">
        <w:rPr>
          <w:rStyle w:val="None"/>
          <w:sz w:val="24"/>
          <w:szCs w:val="24"/>
        </w:rPr>
        <w:t xml:space="preserve"> </w:t>
      </w:r>
    </w:p>
    <w:p w14:paraId="7F946DFB" w14:textId="466429D0" w:rsidR="005A4AB6" w:rsidRPr="003A018F" w:rsidRDefault="005A4AB6" w:rsidP="00BE7E60">
      <w:pPr>
        <w:rPr>
          <w:rStyle w:val="None"/>
          <w:szCs w:val="22"/>
        </w:rPr>
      </w:pPr>
      <w:r w:rsidRPr="003A018F">
        <w:rPr>
          <w:rStyle w:val="None"/>
          <w:szCs w:val="22"/>
        </w:rPr>
        <w:lastRenderedPageBreak/>
        <w:t xml:space="preserve">“The IEEE 802.11 </w:t>
      </w:r>
      <w:r w:rsidR="00DB1092" w:rsidRPr="003A018F">
        <w:rPr>
          <w:rStyle w:val="None"/>
          <w:szCs w:val="22"/>
          <w:u w:val="single"/>
        </w:rPr>
        <w:t>Wireless Next Generation (</w:t>
      </w:r>
      <w:r w:rsidRPr="003A018F">
        <w:rPr>
          <w:rStyle w:val="None"/>
          <w:szCs w:val="22"/>
        </w:rPr>
        <w:t>WNG</w:t>
      </w:r>
      <w:r w:rsidR="00DB1092" w:rsidRPr="003A018F">
        <w:rPr>
          <w:rStyle w:val="None"/>
          <w:szCs w:val="22"/>
          <w:u w:val="single"/>
        </w:rPr>
        <w:t>)</w:t>
      </w:r>
      <w:r w:rsidRPr="003A018F">
        <w:rPr>
          <w:rStyle w:val="None"/>
          <w:szCs w:val="22"/>
          <w:u w:val="single"/>
        </w:rPr>
        <w:t xml:space="preserve"> </w:t>
      </w:r>
      <w:r w:rsidR="00DB1092" w:rsidRPr="003A018F">
        <w:rPr>
          <w:rStyle w:val="None"/>
          <w:szCs w:val="22"/>
          <w:u w:val="single"/>
        </w:rPr>
        <w:t>Standing Committee (</w:t>
      </w:r>
      <w:r w:rsidRPr="003A018F">
        <w:rPr>
          <w:rStyle w:val="None"/>
          <w:szCs w:val="22"/>
        </w:rPr>
        <w:t>SC</w:t>
      </w:r>
      <w:r w:rsidR="00DB1092" w:rsidRPr="003A018F">
        <w:rPr>
          <w:rStyle w:val="None"/>
          <w:szCs w:val="22"/>
          <w:u w:val="single"/>
        </w:rPr>
        <w:t>)</w:t>
      </w:r>
      <w:r w:rsidRPr="003A018F">
        <w:rPr>
          <w:rStyle w:val="None"/>
          <w:szCs w:val="22"/>
        </w:rPr>
        <w:t xml:space="preserve"> and </w:t>
      </w:r>
      <w:r w:rsidRPr="003A018F">
        <w:rPr>
          <w:rStyle w:val="None"/>
          <w:strike/>
          <w:szCs w:val="22"/>
        </w:rPr>
        <w:t>SENS</w:t>
      </w:r>
      <w:r w:rsidRPr="003A018F">
        <w:rPr>
          <w:rStyle w:val="None"/>
          <w:szCs w:val="22"/>
        </w:rPr>
        <w:t xml:space="preserve"> </w:t>
      </w:r>
      <w:r w:rsidRPr="003A018F">
        <w:rPr>
          <w:rStyle w:val="None"/>
          <w:szCs w:val="22"/>
          <w:u w:val="single"/>
        </w:rPr>
        <w:t>WLAN sensing</w:t>
      </w:r>
      <w:r w:rsidR="00196286" w:rsidRPr="003A018F">
        <w:rPr>
          <w:rStyle w:val="None"/>
          <w:szCs w:val="22"/>
          <w:u w:val="single"/>
        </w:rPr>
        <w:t xml:space="preserve"> </w:t>
      </w:r>
      <w:r w:rsidR="003A018F" w:rsidRPr="003A018F">
        <w:rPr>
          <w:rStyle w:val="None"/>
          <w:szCs w:val="22"/>
          <w:u w:val="single"/>
        </w:rPr>
        <w:t>Topic Interest Group (</w:t>
      </w:r>
      <w:r w:rsidRPr="003A018F">
        <w:rPr>
          <w:rStyle w:val="None"/>
          <w:szCs w:val="22"/>
        </w:rPr>
        <w:t>TIG</w:t>
      </w:r>
      <w:r w:rsidR="003A018F" w:rsidRPr="003A018F">
        <w:rPr>
          <w:rStyle w:val="None"/>
          <w:szCs w:val="22"/>
          <w:u w:val="single"/>
        </w:rPr>
        <w:t>)</w:t>
      </w:r>
      <w:r w:rsidRPr="003A018F">
        <w:rPr>
          <w:rStyle w:val="None"/>
          <w:szCs w:val="22"/>
        </w:rPr>
        <w:t>/</w:t>
      </w:r>
      <w:r w:rsidR="003A018F" w:rsidRPr="003A018F">
        <w:rPr>
          <w:rStyle w:val="None"/>
          <w:szCs w:val="22"/>
          <w:u w:val="single"/>
        </w:rPr>
        <w:t>Study Group (</w:t>
      </w:r>
      <w:r w:rsidRPr="003A018F">
        <w:rPr>
          <w:rStyle w:val="None"/>
          <w:szCs w:val="22"/>
        </w:rPr>
        <w:t>SG</w:t>
      </w:r>
      <w:r w:rsidR="003A018F" w:rsidRPr="003A018F">
        <w:rPr>
          <w:rStyle w:val="None"/>
          <w:szCs w:val="22"/>
          <w:u w:val="single"/>
        </w:rPr>
        <w:t>)</w:t>
      </w:r>
      <w:r w:rsidRPr="003A018F">
        <w:rPr>
          <w:rStyle w:val="None"/>
          <w:szCs w:val="22"/>
        </w:rPr>
        <w:t xml:space="preserve"> </w:t>
      </w:r>
      <w:r w:rsidR="00DB1092" w:rsidRPr="003A018F">
        <w:rPr>
          <w:rStyle w:val="None"/>
          <w:szCs w:val="22"/>
          <w:u w:val="single"/>
        </w:rPr>
        <w:t>have</w:t>
      </w:r>
      <w:r w:rsidR="00DB1092" w:rsidRPr="003A018F">
        <w:rPr>
          <w:rStyle w:val="None"/>
          <w:szCs w:val="22"/>
        </w:rPr>
        <w:t xml:space="preserve"> </w:t>
      </w:r>
      <w:r w:rsidRPr="003A018F">
        <w:rPr>
          <w:rStyle w:val="None"/>
          <w:strike/>
          <w:szCs w:val="22"/>
        </w:rPr>
        <w:t>has</w:t>
      </w:r>
      <w:r w:rsidRPr="003A018F">
        <w:rPr>
          <w:rStyle w:val="None"/>
          <w:szCs w:val="22"/>
        </w:rPr>
        <w:t xml:space="preserve"> reviewed many presentations indicating that the…”</w:t>
      </w:r>
    </w:p>
    <w:p w14:paraId="057E838D" w14:textId="77777777" w:rsidR="00196286" w:rsidRPr="005A4AB6" w:rsidRDefault="00196286" w:rsidP="00BE7E60">
      <w:pPr>
        <w:rPr>
          <w:color w:val="FF0000"/>
          <w:szCs w:val="22"/>
        </w:rPr>
      </w:pPr>
    </w:p>
    <w:p w14:paraId="56011B5C" w14:textId="77777777" w:rsidR="00BE7E60" w:rsidRPr="001F3F78" w:rsidRDefault="00BE7E60" w:rsidP="00BE7E6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18"/>
      </w:tblGrid>
      <w:tr w:rsidR="001F3F78" w:rsidRPr="001F3F78" w14:paraId="6B9A7F26" w14:textId="77777777" w:rsidTr="002D2F11">
        <w:tc>
          <w:tcPr>
            <w:tcW w:w="1458" w:type="dxa"/>
            <w:shd w:val="clear" w:color="auto" w:fill="auto"/>
          </w:tcPr>
          <w:p w14:paraId="03836DB2" w14:textId="77777777" w:rsidR="00BE7E60" w:rsidRPr="001F3F78" w:rsidRDefault="00BE7E60" w:rsidP="002D2F11">
            <w:pPr>
              <w:rPr>
                <w:szCs w:val="22"/>
              </w:rPr>
            </w:pPr>
            <w:r w:rsidRPr="001F3F78">
              <w:rPr>
                <w:szCs w:val="22"/>
              </w:rPr>
              <w:t>Comment 7</w:t>
            </w:r>
          </w:p>
        </w:tc>
        <w:tc>
          <w:tcPr>
            <w:tcW w:w="8118" w:type="dxa"/>
            <w:shd w:val="clear" w:color="auto" w:fill="auto"/>
          </w:tcPr>
          <w:p w14:paraId="6413EDE6" w14:textId="5C41CE47" w:rsidR="00BE7E60" w:rsidRPr="001F3F78" w:rsidRDefault="004F48C7" w:rsidP="002D2F11">
            <w:pPr>
              <w:rPr>
                <w:szCs w:val="22"/>
              </w:rPr>
            </w:pPr>
            <w:r w:rsidRPr="001F3F78">
              <w:rPr>
                <w:szCs w:val="22"/>
              </w:rPr>
              <w:t>On page 4, section 1.2.2, "The sensing enhancements also enables an interface" should be "The sensing enhancements also enable an interface"</w:t>
            </w:r>
          </w:p>
        </w:tc>
      </w:tr>
      <w:tr w:rsidR="001F3F78" w:rsidRPr="001F3F78" w14:paraId="3936225B" w14:textId="77777777" w:rsidTr="00B7511D">
        <w:tc>
          <w:tcPr>
            <w:tcW w:w="1458" w:type="dxa"/>
            <w:shd w:val="clear" w:color="auto" w:fill="auto"/>
          </w:tcPr>
          <w:p w14:paraId="0E5D5750" w14:textId="77777777" w:rsidR="0091063C" w:rsidRPr="001F3F78" w:rsidRDefault="0091063C" w:rsidP="00B7511D">
            <w:pPr>
              <w:rPr>
                <w:szCs w:val="22"/>
              </w:rPr>
            </w:pPr>
            <w:r w:rsidRPr="001F3F78">
              <w:rPr>
                <w:szCs w:val="22"/>
              </w:rPr>
              <w:t>Comment 10</w:t>
            </w:r>
          </w:p>
        </w:tc>
        <w:tc>
          <w:tcPr>
            <w:tcW w:w="8118" w:type="dxa"/>
            <w:shd w:val="clear" w:color="auto" w:fill="auto"/>
          </w:tcPr>
          <w:p w14:paraId="2DEB5C06" w14:textId="77777777" w:rsidR="0091063C" w:rsidRPr="001F3F78" w:rsidRDefault="0091063C" w:rsidP="00B7511D">
            <w:pPr>
              <w:rPr>
                <w:szCs w:val="22"/>
              </w:rPr>
            </w:pPr>
            <w:r w:rsidRPr="001F3F78">
              <w:rPr>
                <w:szCs w:val="22"/>
              </w:rPr>
              <w:t>"The sensing enhancements also enables" should be "enable." Replace "enables" by "enable."</w:t>
            </w:r>
          </w:p>
        </w:tc>
      </w:tr>
    </w:tbl>
    <w:p w14:paraId="4557BB2E" w14:textId="3DC831FB" w:rsidR="0091063C" w:rsidRPr="001F3F78" w:rsidRDefault="004F48C7" w:rsidP="0091063C">
      <w:pPr>
        <w:pStyle w:val="NoSpacing"/>
        <w:rPr>
          <w:rFonts w:ascii="Times New Roman" w:hAnsi="Times New Roman"/>
        </w:rPr>
      </w:pPr>
      <w:r w:rsidRPr="001F3F78">
        <w:rPr>
          <w:rFonts w:ascii="Times New Roman" w:hAnsi="Times New Roman"/>
          <w:b/>
          <w:bCs/>
        </w:rPr>
        <w:t>Recommendation:</w:t>
      </w:r>
      <w:r w:rsidRPr="001F3F78">
        <w:rPr>
          <w:rFonts w:ascii="Times New Roman" w:hAnsi="Times New Roman"/>
        </w:rPr>
        <w:t xml:space="preserve"> Incorporate the suggested change.  </w:t>
      </w:r>
      <w:r w:rsidR="0091063C" w:rsidRPr="001F3F78">
        <w:rPr>
          <w:rFonts w:ascii="Times New Roman" w:hAnsi="Times New Roman"/>
        </w:rPr>
        <w:t xml:space="preserve">Modify the sixth line of </w:t>
      </w:r>
      <w:r w:rsidR="00E74E73" w:rsidRPr="001F3F78">
        <w:rPr>
          <w:rFonts w:ascii="Times New Roman" w:hAnsi="Times New Roman"/>
        </w:rPr>
        <w:t xml:space="preserve">the third paragraph of </w:t>
      </w:r>
      <w:r w:rsidR="0091063C" w:rsidRPr="001F3F78">
        <w:rPr>
          <w:rFonts w:ascii="Times New Roman" w:hAnsi="Times New Roman"/>
        </w:rPr>
        <w:t>1.2.3 as follows:</w:t>
      </w:r>
    </w:p>
    <w:p w14:paraId="51B4AAB4" w14:textId="6E243442" w:rsidR="0091063C" w:rsidRPr="001F3F78" w:rsidRDefault="0091063C" w:rsidP="0091063C">
      <w:pPr>
        <w:pStyle w:val="NoSpacing"/>
        <w:rPr>
          <w:rFonts w:ascii="Times New Roman" w:hAnsi="Times New Roman"/>
        </w:rPr>
      </w:pPr>
      <w:r w:rsidRPr="001F3F78">
        <w:rPr>
          <w:rFonts w:ascii="Times New Roman" w:hAnsi="Times New Roman"/>
        </w:rPr>
        <w:t>“</w:t>
      </w:r>
      <w:r w:rsidRPr="001F3F78">
        <w:rPr>
          <w:rStyle w:val="Hyperlink1"/>
          <w:rFonts w:ascii="Times New Roman" w:hAnsi="Times New Roman"/>
        </w:rPr>
        <w:t>The sensing enhancements also enable</w:t>
      </w:r>
      <w:r w:rsidRPr="001F3F78">
        <w:rPr>
          <w:rStyle w:val="Hyperlink1"/>
          <w:rFonts w:ascii="Times New Roman" w:hAnsi="Times New Roman"/>
          <w:strike/>
        </w:rPr>
        <w:t>s</w:t>
      </w:r>
      <w:r w:rsidRPr="001F3F78">
        <w:rPr>
          <w:rStyle w:val="Hyperlink1"/>
          <w:rFonts w:ascii="Times New Roman" w:hAnsi="Times New Roman"/>
        </w:rPr>
        <w:t xml:space="preserve"> an interface for applications above the MAC to request”</w:t>
      </w:r>
    </w:p>
    <w:p w14:paraId="2BA34169" w14:textId="069DAB22" w:rsidR="00BE7E60" w:rsidRPr="001F3F78" w:rsidRDefault="00BE7E60" w:rsidP="00BE7E60">
      <w:pPr>
        <w:rPr>
          <w:szCs w:val="22"/>
        </w:rPr>
      </w:pPr>
    </w:p>
    <w:p w14:paraId="69BAE4FB" w14:textId="77777777" w:rsidR="004F48C7" w:rsidRPr="001F3F78" w:rsidRDefault="004F48C7" w:rsidP="00BE7E6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18"/>
      </w:tblGrid>
      <w:tr w:rsidR="001F3F78" w:rsidRPr="001F3F78" w14:paraId="3AE511B4" w14:textId="77777777" w:rsidTr="002D2F11">
        <w:tc>
          <w:tcPr>
            <w:tcW w:w="1458" w:type="dxa"/>
            <w:shd w:val="clear" w:color="auto" w:fill="auto"/>
          </w:tcPr>
          <w:p w14:paraId="3111158A" w14:textId="77777777" w:rsidR="00BE7E60" w:rsidRPr="001F3F78" w:rsidRDefault="00BE7E60" w:rsidP="002D2F11">
            <w:pPr>
              <w:rPr>
                <w:szCs w:val="22"/>
              </w:rPr>
            </w:pPr>
            <w:r w:rsidRPr="001F3F78">
              <w:rPr>
                <w:szCs w:val="22"/>
              </w:rPr>
              <w:t>Comment 8</w:t>
            </w:r>
          </w:p>
        </w:tc>
        <w:tc>
          <w:tcPr>
            <w:tcW w:w="8118" w:type="dxa"/>
            <w:shd w:val="clear" w:color="auto" w:fill="auto"/>
          </w:tcPr>
          <w:p w14:paraId="7774120A" w14:textId="77777777" w:rsidR="00BE7E60" w:rsidRPr="001F3F78" w:rsidRDefault="00BE7E60" w:rsidP="002D2F11">
            <w:pPr>
              <w:rPr>
                <w:szCs w:val="22"/>
              </w:rPr>
            </w:pPr>
            <w:r w:rsidRPr="001F3F78">
              <w:rPr>
                <w:szCs w:val="22"/>
              </w:rPr>
              <w:t>"Sensing" is regulatory word, need to use another word. Change from "sensing" to "measurement" in the document.</w:t>
            </w:r>
          </w:p>
        </w:tc>
      </w:tr>
    </w:tbl>
    <w:p w14:paraId="00E4FAD7" w14:textId="1EABB644" w:rsidR="00BE7E60" w:rsidRPr="001F3F78" w:rsidRDefault="00BE7E60" w:rsidP="00BE7E60">
      <w:pPr>
        <w:rPr>
          <w:szCs w:val="22"/>
        </w:rPr>
      </w:pPr>
      <w:r w:rsidRPr="001F3F78">
        <w:rPr>
          <w:b/>
          <w:bCs/>
          <w:szCs w:val="22"/>
        </w:rPr>
        <w:t>Discussion:</w:t>
      </w:r>
      <w:r w:rsidRPr="001F3F78">
        <w:rPr>
          <w:szCs w:val="22"/>
        </w:rPr>
        <w:t xml:space="preserve"> “WLAN sensing” </w:t>
      </w:r>
      <w:bookmarkStart w:id="0" w:name="_Hlk39499512"/>
      <w:r w:rsidRPr="001F3F78">
        <w:rPr>
          <w:szCs w:val="22"/>
        </w:rPr>
        <w:t xml:space="preserve">is a term already commonly used in the industry to refer to the set of technologies and applications to be addressed by the amendment.  It is a distinctive term not yet used in other forums, including regulatory ones.  </w:t>
      </w:r>
      <w:bookmarkEnd w:id="0"/>
      <w:r w:rsidRPr="001F3F78">
        <w:rPr>
          <w:szCs w:val="22"/>
        </w:rPr>
        <w:t>The word “measurement” does not appropriately substitute “sensing” in most places of the PAR.</w:t>
      </w:r>
    </w:p>
    <w:p w14:paraId="6B77B26A" w14:textId="5737F9D8" w:rsidR="00BE7E60" w:rsidRPr="001F3F78" w:rsidRDefault="00BE7E60" w:rsidP="00BE7E60">
      <w:pPr>
        <w:rPr>
          <w:szCs w:val="22"/>
        </w:rPr>
      </w:pPr>
      <w:r w:rsidRPr="001F3F78">
        <w:rPr>
          <w:b/>
          <w:bCs/>
          <w:szCs w:val="22"/>
        </w:rPr>
        <w:t>Recommendation:</w:t>
      </w:r>
      <w:r w:rsidRPr="001F3F78">
        <w:rPr>
          <w:szCs w:val="22"/>
        </w:rPr>
        <w:t xml:space="preserve"> </w:t>
      </w:r>
      <w:r w:rsidR="00CF242B" w:rsidRPr="001F3F78">
        <w:rPr>
          <w:szCs w:val="22"/>
        </w:rPr>
        <w:t>When appropriate, replace “sensing” with “WLAN sensing” throughout the document.</w:t>
      </w:r>
    </w:p>
    <w:p w14:paraId="6A048212" w14:textId="77777777" w:rsidR="00BE7E60" w:rsidRPr="001F3F78" w:rsidRDefault="00BE7E60" w:rsidP="00BE7E60">
      <w:pPr>
        <w:rPr>
          <w:szCs w:val="22"/>
        </w:rPr>
      </w:pPr>
    </w:p>
    <w:p w14:paraId="49FED1C4" w14:textId="77777777" w:rsidR="00BE7E60" w:rsidRPr="001F3F78" w:rsidRDefault="00BE7E60" w:rsidP="00BE7E6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18"/>
      </w:tblGrid>
      <w:tr w:rsidR="001F3F78" w:rsidRPr="001F3F78" w14:paraId="56658250" w14:textId="77777777" w:rsidTr="002D2F11">
        <w:tc>
          <w:tcPr>
            <w:tcW w:w="1458" w:type="dxa"/>
            <w:shd w:val="clear" w:color="auto" w:fill="auto"/>
          </w:tcPr>
          <w:p w14:paraId="4FC23540" w14:textId="77777777" w:rsidR="00BE7E60" w:rsidRPr="001F3F78" w:rsidRDefault="00BE7E60" w:rsidP="002D2F11">
            <w:pPr>
              <w:rPr>
                <w:szCs w:val="22"/>
              </w:rPr>
            </w:pPr>
            <w:r w:rsidRPr="001F3F78">
              <w:rPr>
                <w:szCs w:val="22"/>
              </w:rPr>
              <w:t>Comment 9</w:t>
            </w:r>
          </w:p>
        </w:tc>
        <w:tc>
          <w:tcPr>
            <w:tcW w:w="8118" w:type="dxa"/>
            <w:shd w:val="clear" w:color="auto" w:fill="auto"/>
          </w:tcPr>
          <w:p w14:paraId="6881CB6A" w14:textId="204ECCBA" w:rsidR="00BE7E60" w:rsidRPr="001F3F78" w:rsidRDefault="007B1E76" w:rsidP="002D2F11">
            <w:pPr>
              <w:rPr>
                <w:szCs w:val="22"/>
              </w:rPr>
            </w:pPr>
            <w:r w:rsidRPr="001F3F78">
              <w:rPr>
                <w:szCs w:val="22"/>
              </w:rPr>
              <w:t>No definition for the terms: "WLAN sensing". Define the "WLAN sensing" clearly.</w:t>
            </w:r>
          </w:p>
        </w:tc>
      </w:tr>
      <w:tr w:rsidR="001F3F78" w:rsidRPr="001F3F78" w14:paraId="16508D29" w14:textId="77777777" w:rsidTr="00B7511D">
        <w:tc>
          <w:tcPr>
            <w:tcW w:w="1458" w:type="dxa"/>
            <w:shd w:val="clear" w:color="auto" w:fill="auto"/>
          </w:tcPr>
          <w:p w14:paraId="292D2BDF" w14:textId="77777777" w:rsidR="008F5BE4" w:rsidRPr="001F3F78" w:rsidRDefault="008F5BE4" w:rsidP="00B7511D">
            <w:pPr>
              <w:rPr>
                <w:szCs w:val="22"/>
              </w:rPr>
            </w:pPr>
            <w:r w:rsidRPr="001F3F78">
              <w:rPr>
                <w:szCs w:val="22"/>
              </w:rPr>
              <w:t>Comment 13</w:t>
            </w:r>
          </w:p>
        </w:tc>
        <w:tc>
          <w:tcPr>
            <w:tcW w:w="8118" w:type="dxa"/>
            <w:shd w:val="clear" w:color="auto" w:fill="auto"/>
          </w:tcPr>
          <w:p w14:paraId="44F8C2A8" w14:textId="77777777" w:rsidR="008F5BE4" w:rsidRPr="001F3F78" w:rsidRDefault="008F5BE4" w:rsidP="00B7511D">
            <w:pPr>
              <w:rPr>
                <w:szCs w:val="22"/>
              </w:rPr>
            </w:pPr>
            <w:r w:rsidRPr="001F3F78">
              <w:rPr>
                <w:szCs w:val="22"/>
              </w:rPr>
              <w:t xml:space="preserve">What is "sensing" in What is "sensing" in the context of this document. Sensing not defined nor explained. </w:t>
            </w:r>
            <w:proofErr w:type="spellStart"/>
            <w:r w:rsidRPr="001F3F78">
              <w:rPr>
                <w:szCs w:val="22"/>
              </w:rPr>
              <w:t>Hvae</w:t>
            </w:r>
            <w:proofErr w:type="spellEnd"/>
            <w:r w:rsidRPr="001F3F78">
              <w:rPr>
                <w:szCs w:val="22"/>
              </w:rPr>
              <w:t xml:space="preserve"> no idea of the scope or amount of work proposed. Does this involve vision or taste?</w:t>
            </w:r>
          </w:p>
        </w:tc>
      </w:tr>
    </w:tbl>
    <w:p w14:paraId="0F452AFB" w14:textId="0E5D15A2" w:rsidR="00BE7E60" w:rsidRPr="001F3F78" w:rsidRDefault="00BE7E60" w:rsidP="00BE7E60">
      <w:pPr>
        <w:rPr>
          <w:szCs w:val="22"/>
        </w:rPr>
      </w:pPr>
      <w:r w:rsidRPr="001F3F78">
        <w:rPr>
          <w:b/>
          <w:bCs/>
          <w:szCs w:val="22"/>
        </w:rPr>
        <w:t>Discussion:</w:t>
      </w:r>
      <w:r w:rsidRPr="001F3F78">
        <w:rPr>
          <w:szCs w:val="22"/>
        </w:rPr>
        <w:t xml:space="preserve"> </w:t>
      </w:r>
      <w:r w:rsidR="008F5BE4" w:rsidRPr="001F3F78">
        <w:t>The scope of the project is defined in section 5.2.b of the corresponding PAR, doc. IEEE 802.11-19/2103r9.</w:t>
      </w:r>
    </w:p>
    <w:p w14:paraId="6B8E9295" w14:textId="3AA46F31" w:rsidR="00BE7E60" w:rsidRPr="001F3F78" w:rsidRDefault="00BE7E60" w:rsidP="00BE7E60">
      <w:pPr>
        <w:rPr>
          <w:szCs w:val="22"/>
        </w:rPr>
      </w:pPr>
      <w:r w:rsidRPr="001F3F78">
        <w:rPr>
          <w:b/>
          <w:bCs/>
          <w:szCs w:val="22"/>
        </w:rPr>
        <w:t>Recommendation:</w:t>
      </w:r>
      <w:r w:rsidRPr="001F3F78">
        <w:rPr>
          <w:szCs w:val="22"/>
        </w:rPr>
        <w:t xml:space="preserve"> </w:t>
      </w:r>
      <w:r w:rsidR="00920730" w:rsidRPr="001F3F78">
        <w:rPr>
          <w:szCs w:val="22"/>
        </w:rPr>
        <w:t>Add the following sentence before the second paragraph of 1.2.3:</w:t>
      </w:r>
    </w:p>
    <w:p w14:paraId="2F7E8343" w14:textId="4390C4AE" w:rsidR="008F5BE4" w:rsidRPr="001F3F78" w:rsidRDefault="008F5BE4" w:rsidP="00BE7E60">
      <w:pPr>
        <w:rPr>
          <w:szCs w:val="22"/>
        </w:rPr>
      </w:pPr>
      <w:r w:rsidRPr="001F3F78">
        <w:rPr>
          <w:szCs w:val="22"/>
        </w:rPr>
        <w:t xml:space="preserve">WLAN sensing is the use of 802.11 technology to enable applications including presence and proximity detection, gesture recognition, wellness monitoring, localization, and smart home in residential, enterprise, indoor and outdoor scenarios.  </w:t>
      </w:r>
    </w:p>
    <w:p w14:paraId="579A4F32" w14:textId="77777777" w:rsidR="00BE7E60" w:rsidRPr="001F3F78" w:rsidRDefault="00BE7E60" w:rsidP="00BE7E60">
      <w:pPr>
        <w:rPr>
          <w:szCs w:val="22"/>
        </w:rPr>
      </w:pPr>
    </w:p>
    <w:p w14:paraId="5C507367" w14:textId="77777777" w:rsidR="00BE7E60" w:rsidRPr="001F3F78" w:rsidRDefault="00BE7E60" w:rsidP="00BE7E6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18"/>
      </w:tblGrid>
      <w:tr w:rsidR="001F3F78" w:rsidRPr="001F3F78" w14:paraId="1C653DD5" w14:textId="77777777" w:rsidTr="002D2F11">
        <w:tc>
          <w:tcPr>
            <w:tcW w:w="1458" w:type="dxa"/>
            <w:shd w:val="clear" w:color="auto" w:fill="auto"/>
          </w:tcPr>
          <w:p w14:paraId="1568240A" w14:textId="77777777" w:rsidR="00BE7E60" w:rsidRPr="001F3F78" w:rsidRDefault="00BE7E60" w:rsidP="002D2F11">
            <w:pPr>
              <w:rPr>
                <w:szCs w:val="22"/>
              </w:rPr>
            </w:pPr>
            <w:r w:rsidRPr="001F3F78">
              <w:rPr>
                <w:szCs w:val="22"/>
              </w:rPr>
              <w:t>Comment 11</w:t>
            </w:r>
          </w:p>
        </w:tc>
        <w:tc>
          <w:tcPr>
            <w:tcW w:w="8118" w:type="dxa"/>
            <w:shd w:val="clear" w:color="auto" w:fill="auto"/>
          </w:tcPr>
          <w:p w14:paraId="573B6381" w14:textId="1F6C9435" w:rsidR="00BE7E60" w:rsidRPr="001F3F78" w:rsidRDefault="008E7821" w:rsidP="002D2F11">
            <w:pPr>
              <w:rPr>
                <w:szCs w:val="22"/>
              </w:rPr>
            </w:pPr>
            <w:r w:rsidRPr="001F3F78">
              <w:rPr>
                <w:szCs w:val="22"/>
              </w:rPr>
              <w:t xml:space="preserve">Besides the HT, VHT, HEW, EHT also the NGV PHY should be considered for WLAN sensing. Add "Next Generation V2X (NGV)" to the list of </w:t>
            </w:r>
            <w:proofErr w:type="spellStart"/>
            <w:r w:rsidRPr="001F3F78">
              <w:rPr>
                <w:szCs w:val="22"/>
              </w:rPr>
              <w:t>PHYs.</w:t>
            </w:r>
            <w:proofErr w:type="spellEnd"/>
          </w:p>
        </w:tc>
      </w:tr>
    </w:tbl>
    <w:p w14:paraId="0EB39CE8" w14:textId="77777777" w:rsidR="00025899" w:rsidRPr="001F3F78" w:rsidRDefault="00025899" w:rsidP="00025899">
      <w:pPr>
        <w:rPr>
          <w:szCs w:val="22"/>
        </w:rPr>
      </w:pPr>
      <w:r w:rsidRPr="001F3F78">
        <w:rPr>
          <w:b/>
          <w:bCs/>
          <w:szCs w:val="22"/>
        </w:rPr>
        <w:t>Discussion:</w:t>
      </w:r>
      <w:r w:rsidRPr="001F3F78">
        <w:rPr>
          <w:szCs w:val="22"/>
        </w:rPr>
        <w:t xml:space="preserve"> WLAN sensing has been discussed in various 802.11 groups (WNG SC, SENS TIG, SENS SG) since July 2019. During this time, no presentations were made on the use of NGV PHY for WLAN sensing. Usage models, feasibility, and standards gaps to support NGV-based WLAN sensing are unclear.</w:t>
      </w:r>
    </w:p>
    <w:p w14:paraId="1B971A8B" w14:textId="77777777" w:rsidR="00025899" w:rsidRPr="001F3F78" w:rsidRDefault="00025899" w:rsidP="00025899">
      <w:pPr>
        <w:rPr>
          <w:szCs w:val="22"/>
        </w:rPr>
      </w:pPr>
      <w:r w:rsidRPr="001F3F78">
        <w:rPr>
          <w:b/>
          <w:bCs/>
          <w:szCs w:val="22"/>
        </w:rPr>
        <w:t>Recommendation:</w:t>
      </w:r>
      <w:r w:rsidRPr="001F3F78">
        <w:rPr>
          <w:szCs w:val="22"/>
        </w:rPr>
        <w:t xml:space="preserve"> No change.</w:t>
      </w:r>
    </w:p>
    <w:p w14:paraId="12F4797C" w14:textId="77777777" w:rsidR="00BE7E60" w:rsidRPr="001F3F78" w:rsidRDefault="00BE7E60" w:rsidP="00BE7E60">
      <w:pPr>
        <w:rPr>
          <w:szCs w:val="22"/>
        </w:rPr>
      </w:pPr>
    </w:p>
    <w:p w14:paraId="47E54757" w14:textId="77777777" w:rsidR="00BE7E60" w:rsidRPr="001F3F78" w:rsidRDefault="00BE7E60" w:rsidP="00BE7E6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18"/>
      </w:tblGrid>
      <w:tr w:rsidR="001F3F78" w:rsidRPr="001F3F78" w14:paraId="033729C9" w14:textId="77777777" w:rsidTr="002D2F11">
        <w:tc>
          <w:tcPr>
            <w:tcW w:w="1458" w:type="dxa"/>
            <w:shd w:val="clear" w:color="auto" w:fill="auto"/>
          </w:tcPr>
          <w:p w14:paraId="41EE9E69" w14:textId="77777777" w:rsidR="00BE7E60" w:rsidRPr="001F3F78" w:rsidRDefault="00BE7E60" w:rsidP="002D2F11">
            <w:pPr>
              <w:rPr>
                <w:szCs w:val="22"/>
              </w:rPr>
            </w:pPr>
            <w:r w:rsidRPr="001F3F78">
              <w:rPr>
                <w:szCs w:val="22"/>
              </w:rPr>
              <w:t>Comment 12</w:t>
            </w:r>
          </w:p>
        </w:tc>
        <w:tc>
          <w:tcPr>
            <w:tcW w:w="8118" w:type="dxa"/>
            <w:shd w:val="clear" w:color="auto" w:fill="auto"/>
          </w:tcPr>
          <w:p w14:paraId="7A3FF8C2" w14:textId="2E73651C" w:rsidR="00BE7E60" w:rsidRPr="001F3F78" w:rsidRDefault="00701611" w:rsidP="002D2F11">
            <w:pPr>
              <w:rPr>
                <w:szCs w:val="22"/>
              </w:rPr>
            </w:pPr>
            <w:r w:rsidRPr="001F3F78">
              <w:rPr>
                <w:szCs w:val="22"/>
              </w:rPr>
              <w:t>There appears to have been no account under "operational costs" taken to economic risks or opportunities with security or privacy implications of this technology.</w:t>
            </w:r>
          </w:p>
        </w:tc>
      </w:tr>
    </w:tbl>
    <w:p w14:paraId="764AA882" w14:textId="3779EBE3" w:rsidR="00BE7E60" w:rsidRDefault="00BE7E60" w:rsidP="00BE7E60">
      <w:r w:rsidRPr="001F3F78">
        <w:rPr>
          <w:b/>
          <w:bCs/>
          <w:szCs w:val="22"/>
        </w:rPr>
        <w:t>Discussion:</w:t>
      </w:r>
      <w:r w:rsidRPr="001F3F78">
        <w:rPr>
          <w:szCs w:val="22"/>
        </w:rPr>
        <w:t xml:space="preserve"> </w:t>
      </w:r>
      <w:r w:rsidR="009B66E1" w:rsidRPr="001F3F78">
        <w:rPr>
          <w:szCs w:val="22"/>
        </w:rPr>
        <w:t xml:space="preserve">Unfortunately, we are unable </w:t>
      </w:r>
      <w:r w:rsidR="00C60103" w:rsidRPr="001F3F78">
        <w:rPr>
          <w:szCs w:val="22"/>
        </w:rPr>
        <w:t xml:space="preserve">at this point </w:t>
      </w:r>
      <w:r w:rsidR="009B66E1" w:rsidRPr="001F3F78">
        <w:rPr>
          <w:szCs w:val="22"/>
        </w:rPr>
        <w:t>to provide a cost analysis of security and privacy implications of the technology.</w:t>
      </w:r>
      <w:r w:rsidR="009B66E1" w:rsidRPr="001F3F78">
        <w:t xml:space="preserve">  </w:t>
      </w:r>
    </w:p>
    <w:p w14:paraId="56264CB0" w14:textId="77777777" w:rsidR="00E71D4E" w:rsidRPr="00231621" w:rsidRDefault="00E71D4E" w:rsidP="00E71D4E">
      <w:pPr>
        <w:rPr>
          <w:szCs w:val="22"/>
        </w:rPr>
      </w:pPr>
      <w:r w:rsidRPr="00231621">
        <w:rPr>
          <w:b/>
          <w:bCs/>
          <w:szCs w:val="22"/>
        </w:rPr>
        <w:t>Recommendation:</w:t>
      </w:r>
      <w:r w:rsidRPr="00231621">
        <w:rPr>
          <w:szCs w:val="22"/>
        </w:rPr>
        <w:t xml:space="preserve"> No change.</w:t>
      </w:r>
    </w:p>
    <w:p w14:paraId="5B5B3C54" w14:textId="77777777" w:rsidR="00E71D4E" w:rsidRPr="001F3F78" w:rsidRDefault="00E71D4E" w:rsidP="00BE7E60">
      <w:pPr>
        <w:rPr>
          <w:szCs w:val="22"/>
        </w:rPr>
      </w:pPr>
    </w:p>
    <w:p w14:paraId="1BB5BF89" w14:textId="77777777" w:rsidR="00BE7E60" w:rsidRPr="001F3F78" w:rsidRDefault="00BE7E60" w:rsidP="00BE7E60">
      <w:pPr>
        <w:rPr>
          <w:szCs w:val="22"/>
        </w:rPr>
      </w:pPr>
    </w:p>
    <w:sectPr w:rsidR="00BE7E60" w:rsidRPr="001F3F78">
      <w:headerReference w:type="even" r:id="rId6"/>
      <w:headerReference w:type="default" r:id="rId7"/>
      <w:footerReference w:type="even" r:id="rId8"/>
      <w:footerReference w:type="default" r:id="rId9"/>
      <w:headerReference w:type="first" r:id="rId10"/>
      <w:footerReference w:type="firs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9EEE6" w14:textId="77777777" w:rsidR="006173F8" w:rsidRDefault="006173F8">
      <w:r>
        <w:separator/>
      </w:r>
    </w:p>
  </w:endnote>
  <w:endnote w:type="continuationSeparator" w:id="0">
    <w:p w14:paraId="41F6EF79" w14:textId="77777777" w:rsidR="006173F8" w:rsidRDefault="00617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4FD60" w14:textId="77777777" w:rsidR="003B6D30" w:rsidRDefault="003B6D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E6692" w14:textId="77777777" w:rsidR="0029020B" w:rsidRDefault="001A6618">
    <w:pPr>
      <w:pStyle w:val="Footer"/>
      <w:tabs>
        <w:tab w:val="clear" w:pos="6480"/>
        <w:tab w:val="center" w:pos="4680"/>
        <w:tab w:val="right" w:pos="9360"/>
      </w:tabs>
    </w:pPr>
    <w:fldSimple w:instr=" SUBJECT  \* MERGEFORMAT ">
      <w:r w:rsidR="006B6929">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6B6929">
        <w:t>Claudio da Silva, Intel</w:t>
      </w:r>
    </w:fldSimple>
  </w:p>
  <w:p w14:paraId="5871D46A"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4E76F" w14:textId="77777777" w:rsidR="003B6D30" w:rsidRDefault="003B6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D134A" w14:textId="77777777" w:rsidR="006173F8" w:rsidRDefault="006173F8">
      <w:r>
        <w:separator/>
      </w:r>
    </w:p>
  </w:footnote>
  <w:footnote w:type="continuationSeparator" w:id="0">
    <w:p w14:paraId="405AD8B0" w14:textId="77777777" w:rsidR="006173F8" w:rsidRDefault="00617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15841" w14:textId="77777777" w:rsidR="003B6D30" w:rsidRDefault="003B6D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3E73" w14:textId="105E3BF9" w:rsidR="0029020B" w:rsidRDefault="001A6618">
    <w:pPr>
      <w:pStyle w:val="Header"/>
      <w:tabs>
        <w:tab w:val="clear" w:pos="6480"/>
        <w:tab w:val="center" w:pos="4680"/>
        <w:tab w:val="right" w:pos="9360"/>
      </w:tabs>
    </w:pPr>
    <w:fldSimple w:instr=" KEYWORDS  \* MERGEFORMAT ">
      <w:r w:rsidR="006B6929">
        <w:t>May 2020</w:t>
      </w:r>
    </w:fldSimple>
    <w:r w:rsidR="0029020B">
      <w:tab/>
    </w:r>
    <w:r w:rsidR="0029020B">
      <w:tab/>
    </w:r>
    <w:r>
      <w:fldChar w:fldCharType="begin"/>
    </w:r>
    <w:r>
      <w:instrText xml:space="preserve"> TITLE  \* MERGEFORMAT </w:instrText>
    </w:r>
    <w:r>
      <w:fldChar w:fldCharType="separate"/>
    </w:r>
    <w:r w:rsidR="006B6929">
      <w:t>doc.</w:t>
    </w:r>
    <w:r w:rsidR="006B6929">
      <w:t>: IEEE 802.11-20/0726r</w:t>
    </w:r>
    <w:bookmarkStart w:id="1" w:name="_GoBack"/>
    <w:bookmarkEnd w:id="1"/>
    <w:r w:rsidR="003B6D30">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087AB" w14:textId="77777777" w:rsidR="003B6D30" w:rsidRDefault="003B6D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6929"/>
    <w:rsid w:val="0000567A"/>
    <w:rsid w:val="00025899"/>
    <w:rsid w:val="00111326"/>
    <w:rsid w:val="0013379A"/>
    <w:rsid w:val="00143363"/>
    <w:rsid w:val="00196286"/>
    <w:rsid w:val="001A4566"/>
    <w:rsid w:val="001A6618"/>
    <w:rsid w:val="001C15FD"/>
    <w:rsid w:val="001D723B"/>
    <w:rsid w:val="001F3F78"/>
    <w:rsid w:val="00222976"/>
    <w:rsid w:val="00231621"/>
    <w:rsid w:val="002707DC"/>
    <w:rsid w:val="0029020B"/>
    <w:rsid w:val="00295F39"/>
    <w:rsid w:val="002D44BE"/>
    <w:rsid w:val="003A018F"/>
    <w:rsid w:val="003B6D30"/>
    <w:rsid w:val="00403133"/>
    <w:rsid w:val="00442037"/>
    <w:rsid w:val="004B064B"/>
    <w:rsid w:val="004B5768"/>
    <w:rsid w:val="004F48C7"/>
    <w:rsid w:val="004F68F3"/>
    <w:rsid w:val="00515DDB"/>
    <w:rsid w:val="0054794D"/>
    <w:rsid w:val="00585A6E"/>
    <w:rsid w:val="005A4AB6"/>
    <w:rsid w:val="005F5398"/>
    <w:rsid w:val="005F5DAD"/>
    <w:rsid w:val="006173F8"/>
    <w:rsid w:val="00617441"/>
    <w:rsid w:val="0062440B"/>
    <w:rsid w:val="00627064"/>
    <w:rsid w:val="006372E7"/>
    <w:rsid w:val="006B6929"/>
    <w:rsid w:val="006C0727"/>
    <w:rsid w:val="006E145F"/>
    <w:rsid w:val="00701524"/>
    <w:rsid w:val="00701611"/>
    <w:rsid w:val="00761FD3"/>
    <w:rsid w:val="00770572"/>
    <w:rsid w:val="00774597"/>
    <w:rsid w:val="007A31B6"/>
    <w:rsid w:val="007B1E76"/>
    <w:rsid w:val="008A4C67"/>
    <w:rsid w:val="008E7821"/>
    <w:rsid w:val="008F5BE4"/>
    <w:rsid w:val="0091063C"/>
    <w:rsid w:val="00920730"/>
    <w:rsid w:val="00924CF4"/>
    <w:rsid w:val="0095218F"/>
    <w:rsid w:val="009A1B8E"/>
    <w:rsid w:val="009B66E1"/>
    <w:rsid w:val="009F2FBC"/>
    <w:rsid w:val="00A65329"/>
    <w:rsid w:val="00A7023C"/>
    <w:rsid w:val="00AA427C"/>
    <w:rsid w:val="00B70858"/>
    <w:rsid w:val="00B97C1C"/>
    <w:rsid w:val="00BE68C2"/>
    <w:rsid w:val="00BE7E60"/>
    <w:rsid w:val="00C37DE9"/>
    <w:rsid w:val="00C53AE1"/>
    <w:rsid w:val="00C60103"/>
    <w:rsid w:val="00C77641"/>
    <w:rsid w:val="00CA09B2"/>
    <w:rsid w:val="00CB45ED"/>
    <w:rsid w:val="00CF242B"/>
    <w:rsid w:val="00CF4D35"/>
    <w:rsid w:val="00D26758"/>
    <w:rsid w:val="00D56B77"/>
    <w:rsid w:val="00D81D79"/>
    <w:rsid w:val="00D864AF"/>
    <w:rsid w:val="00DB1092"/>
    <w:rsid w:val="00DC4C78"/>
    <w:rsid w:val="00DC5A7B"/>
    <w:rsid w:val="00DE02A3"/>
    <w:rsid w:val="00DF464D"/>
    <w:rsid w:val="00E41C76"/>
    <w:rsid w:val="00E62C25"/>
    <w:rsid w:val="00E71D4E"/>
    <w:rsid w:val="00E74E73"/>
    <w:rsid w:val="00E83D68"/>
    <w:rsid w:val="00EE7979"/>
    <w:rsid w:val="00EF7C7B"/>
    <w:rsid w:val="00F2589B"/>
    <w:rsid w:val="00F40C44"/>
    <w:rsid w:val="00F412A4"/>
    <w:rsid w:val="00F62F0D"/>
    <w:rsid w:val="00F63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332EF1"/>
  <w15:chartTrackingRefBased/>
  <w15:docId w15:val="{567D777B-A3F0-4C31-86BF-AD78B8743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BE7E60"/>
    <w:rPr>
      <w:rFonts w:ascii="Segoe UI" w:hAnsi="Segoe UI" w:cs="Segoe UI"/>
      <w:sz w:val="18"/>
      <w:szCs w:val="18"/>
    </w:rPr>
  </w:style>
  <w:style w:type="character" w:customStyle="1" w:styleId="BalloonTextChar">
    <w:name w:val="Balloon Text Char"/>
    <w:link w:val="BalloonText"/>
    <w:rsid w:val="00BE7E60"/>
    <w:rPr>
      <w:rFonts w:ascii="Segoe UI" w:hAnsi="Segoe UI" w:cs="Segoe UI"/>
      <w:sz w:val="18"/>
      <w:szCs w:val="18"/>
      <w:lang w:val="en-GB"/>
    </w:rPr>
  </w:style>
  <w:style w:type="paragraph" w:styleId="NoSpacing">
    <w:name w:val="No Spacing"/>
    <w:uiPriority w:val="1"/>
    <w:qFormat/>
    <w:rsid w:val="0091063C"/>
    <w:rPr>
      <w:rFonts w:ascii="Calibri" w:eastAsia="Calibri" w:hAnsi="Calibri"/>
      <w:sz w:val="22"/>
      <w:szCs w:val="22"/>
    </w:rPr>
  </w:style>
  <w:style w:type="character" w:customStyle="1" w:styleId="Hyperlink1">
    <w:name w:val="Hyperlink.1"/>
    <w:rsid w:val="0091063C"/>
  </w:style>
  <w:style w:type="paragraph" w:styleId="BodyText">
    <w:name w:val="Body Text"/>
    <w:basedOn w:val="Normal"/>
    <w:link w:val="BodyTextChar"/>
    <w:rsid w:val="00EF7C7B"/>
    <w:pPr>
      <w:spacing w:after="120"/>
    </w:pPr>
  </w:style>
  <w:style w:type="character" w:customStyle="1" w:styleId="BodyTextChar">
    <w:name w:val="Body Text Char"/>
    <w:link w:val="BodyText"/>
    <w:rsid w:val="00EF7C7B"/>
    <w:rPr>
      <w:sz w:val="22"/>
      <w:lang w:val="en-GB"/>
    </w:rPr>
  </w:style>
  <w:style w:type="character" w:styleId="Strong">
    <w:name w:val="Strong"/>
    <w:qFormat/>
    <w:rsid w:val="00F63BAC"/>
    <w:rPr>
      <w:b/>
      <w:bCs/>
    </w:rPr>
  </w:style>
  <w:style w:type="character" w:customStyle="1" w:styleId="None">
    <w:name w:val="None"/>
    <w:rsid w:val="005A4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58385">
      <w:bodyDiv w:val="1"/>
      <w:marLeft w:val="0"/>
      <w:marRight w:val="0"/>
      <w:marTop w:val="0"/>
      <w:marBottom w:val="0"/>
      <w:divBdr>
        <w:top w:val="none" w:sz="0" w:space="0" w:color="auto"/>
        <w:left w:val="none" w:sz="0" w:space="0" w:color="auto"/>
        <w:bottom w:val="none" w:sz="0" w:space="0" w:color="auto"/>
        <w:right w:val="none" w:sz="0" w:space="0" w:color="auto"/>
      </w:divBdr>
    </w:div>
    <w:div w:id="32309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cuments\Claudio\0_WLAN%20sensing%20IEEE\CSD%20comment%20resolution\CSD_com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CSD_comments.dot</Template>
  <TotalTime>2</TotalTime>
  <Pages>3</Pages>
  <Words>926</Words>
  <Characters>5181</Characters>
  <Application>Microsoft Office Word</Application>
  <DocSecurity>0</DocSecurity>
  <Lines>140</Lines>
  <Paragraphs>74</Paragraphs>
  <ScaleCrop>false</ScaleCrop>
  <HeadingPairs>
    <vt:vector size="2" baseType="variant">
      <vt:variant>
        <vt:lpstr>Title</vt:lpstr>
      </vt:variant>
      <vt:variant>
        <vt:i4>1</vt:i4>
      </vt:variant>
    </vt:vector>
  </HeadingPairs>
  <TitlesOfParts>
    <vt:vector size="1" baseType="lpstr">
      <vt:lpstr>doc.: IEEE 802.11-20/0726r0</vt:lpstr>
    </vt:vector>
  </TitlesOfParts>
  <Company>Some Company</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802.11-20/0726r1</dc:title>
  <dc:subject>Submission</dc:subject>
  <dc:creator>Da Silva, Claudio</dc:creator>
  <cp:keywords>May 2020, CTPClassification=CTP_NT</cp:keywords>
  <dc:description>Claudio da Silva, Intel</dc:description>
  <cp:lastModifiedBy>Da Silva, Claudio</cp:lastModifiedBy>
  <cp:revision>5</cp:revision>
  <cp:lastPrinted>1900-01-01T08:00:00Z</cp:lastPrinted>
  <dcterms:created xsi:type="dcterms:W3CDTF">2020-05-12T18:16:00Z</dcterms:created>
  <dcterms:modified xsi:type="dcterms:W3CDTF">2020-05-12T18:19:00Z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1341bc5f-c6d5-49fb-acf1-2f7471394f07</vt:lpwstr>
  </property>
  <property fmtid="{D5CDD505-2E9C-101B-9397-08002B2CF9AE}" pid="3" name="CTP_TimeStamp">
    <vt:lpwstr>2020-05-12 18:19:03Z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