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6B67ED84"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82FF9">
        <w:rPr>
          <w:lang w:eastAsia="ko-KR"/>
        </w:rPr>
        <w:t xml:space="preserve">, </w:t>
      </w:r>
      <w:r w:rsidR="00182FF9" w:rsidRPr="00182FF9">
        <w:rPr>
          <w:lang w:eastAsia="ko-KR"/>
        </w:rPr>
        <w:t>24037</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582125E1" w:rsidR="00534418" w:rsidRDefault="00534418" w:rsidP="00FC0EB0">
      <w:pPr>
        <w:pStyle w:val="ListParagraph"/>
        <w:numPr>
          <w:ilvl w:val="0"/>
          <w:numId w:val="30"/>
        </w:numPr>
        <w:ind w:leftChars="0"/>
        <w:jc w:val="both"/>
      </w:pPr>
      <w:r>
        <w:t>Rev 4: updated for several CIDs.</w:t>
      </w:r>
    </w:p>
    <w:p w14:paraId="0AB71B02" w14:textId="179F75D8" w:rsidR="00674D1F" w:rsidRDefault="00674D1F" w:rsidP="00FC0EB0">
      <w:pPr>
        <w:pStyle w:val="ListParagraph"/>
        <w:numPr>
          <w:ilvl w:val="0"/>
          <w:numId w:val="30"/>
        </w:numPr>
        <w:ind w:leftChars="0"/>
        <w:jc w:val="both"/>
      </w:pPr>
      <w:r>
        <w:t>Rev 5: updated for several CIDs.</w:t>
      </w:r>
    </w:p>
    <w:p w14:paraId="5B78AF6A" w14:textId="5241EB59" w:rsidR="00166CED" w:rsidRDefault="00166CED" w:rsidP="00FC0EB0">
      <w:pPr>
        <w:pStyle w:val="ListParagraph"/>
        <w:numPr>
          <w:ilvl w:val="0"/>
          <w:numId w:val="30"/>
        </w:numPr>
        <w:ind w:leftChars="0"/>
        <w:jc w:val="both"/>
      </w:pPr>
      <w:r>
        <w:t>Rev 6: updated CR for LDPC extra symbol related CIDs</w:t>
      </w:r>
    </w:p>
    <w:p w14:paraId="45EE83B5" w14:textId="713D51C2" w:rsidR="00D923F3" w:rsidRDefault="00D923F3" w:rsidP="00FC0EB0">
      <w:pPr>
        <w:pStyle w:val="ListParagraph"/>
        <w:numPr>
          <w:ilvl w:val="0"/>
          <w:numId w:val="30"/>
        </w:numPr>
        <w:ind w:leftChars="0"/>
        <w:jc w:val="both"/>
      </w:pPr>
      <w:r>
        <w:t>Rev 7:</w:t>
      </w:r>
      <w:r w:rsidR="00B34539">
        <w:t xml:space="preserve"> editorial</w:t>
      </w:r>
    </w:p>
    <w:p w14:paraId="587663CE" w14:textId="214D64A8" w:rsidR="00B34539" w:rsidRDefault="00B34539" w:rsidP="00FC0EB0">
      <w:pPr>
        <w:pStyle w:val="ListParagraph"/>
        <w:numPr>
          <w:ilvl w:val="0"/>
          <w:numId w:val="30"/>
        </w:numPr>
        <w:ind w:leftChars="0"/>
        <w:jc w:val="both"/>
      </w:pPr>
      <w:r>
        <w:t>Rev 8: add one CID 24037</w:t>
      </w:r>
    </w:p>
    <w:p w14:paraId="311B4032" w14:textId="2CCE1638" w:rsidR="00B34539" w:rsidRDefault="00B34539" w:rsidP="00FC0EB0">
      <w:pPr>
        <w:pStyle w:val="ListParagraph"/>
        <w:numPr>
          <w:ilvl w:val="0"/>
          <w:numId w:val="30"/>
        </w:numPr>
        <w:ind w:leftChars="0"/>
        <w:jc w:val="both"/>
      </w:pPr>
      <w:r>
        <w:t>Rev 9: add discussions on 24297</w:t>
      </w:r>
    </w:p>
    <w:p w14:paraId="79371B23" w14:textId="1ED92575" w:rsidR="00F238EA" w:rsidRDefault="00F238EA" w:rsidP="00FC0EB0">
      <w:pPr>
        <w:pStyle w:val="ListParagraph"/>
        <w:numPr>
          <w:ilvl w:val="0"/>
          <w:numId w:val="30"/>
        </w:numPr>
        <w:ind w:leftChars="0"/>
        <w:jc w:val="both"/>
      </w:pPr>
      <w:r>
        <w:t>Rev 10: updated CR for CID 24297</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81"/>
        <w:gridCol w:w="2334"/>
        <w:gridCol w:w="2757"/>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7F2CC1" w:rsidRDefault="001002F4" w:rsidP="002A2C40">
            <w:pPr>
              <w:jc w:val="center"/>
              <w:rPr>
                <w:lang w:val="en-US"/>
              </w:rPr>
            </w:pPr>
            <w:r w:rsidRPr="007F2CC1">
              <w:t>24020</w:t>
            </w:r>
          </w:p>
        </w:tc>
        <w:tc>
          <w:tcPr>
            <w:tcW w:w="936" w:type="dxa"/>
            <w:hideMark/>
          </w:tcPr>
          <w:p w14:paraId="797F0B01" w14:textId="77777777" w:rsidR="001002F4" w:rsidRPr="007F2CC1" w:rsidRDefault="001002F4" w:rsidP="002A2C40">
            <w:pPr>
              <w:jc w:val="center"/>
            </w:pPr>
            <w:r w:rsidRPr="007F2CC1">
              <w:t>27.3.22</w:t>
            </w:r>
          </w:p>
        </w:tc>
        <w:tc>
          <w:tcPr>
            <w:tcW w:w="711" w:type="dxa"/>
            <w:hideMark/>
          </w:tcPr>
          <w:p w14:paraId="5E9B52C5" w14:textId="77777777" w:rsidR="001002F4" w:rsidRPr="007F2CC1" w:rsidRDefault="001002F4" w:rsidP="002A2C40">
            <w:pPr>
              <w:jc w:val="center"/>
            </w:pPr>
            <w:r w:rsidRPr="007F2CC1">
              <w:t>674.08</w:t>
            </w:r>
          </w:p>
        </w:tc>
        <w:tc>
          <w:tcPr>
            <w:tcW w:w="2542" w:type="dxa"/>
            <w:hideMark/>
          </w:tcPr>
          <w:p w14:paraId="41E994DF" w14:textId="313482CF" w:rsidR="001002F4" w:rsidRPr="007F2CC1" w:rsidRDefault="001002F4" w:rsidP="00445287">
            <w:r w:rsidRPr="007F2CC1">
              <w:t>"...the PHY entity shall maintain PHY-</w:t>
            </w:r>
            <w:proofErr w:type="spellStart"/>
            <w:r w:rsidRPr="007F2CC1">
              <w:t>CCA.indication</w:t>
            </w:r>
            <w:proofErr w:type="spellEnd"/>
            <w:r w:rsidRPr="007F2CC1">
              <w:t xml:space="preserve">(BUSY, </w:t>
            </w:r>
            <w:proofErr w:type="spellStart"/>
            <w:r w:rsidRPr="007F2CC1">
              <w:t>channellist</w:t>
            </w:r>
            <w:proofErr w:type="spellEnd"/>
            <w:r w:rsidRPr="007F2CC1">
              <w:t>)</w:t>
            </w:r>
            <w:r w:rsidRPr="007F2CC1">
              <w:br/>
              <w:t>primitive for the predicted duration of the transmitted PPDU, as defined by RXTIME in Equation (27-133),..."</w:t>
            </w:r>
            <w:r w:rsidRPr="007F2CC1">
              <w:br/>
              <w:t>Current spec texts (page 674, lines 6- 18) is correct only for the HE SU PPDU.</w:t>
            </w:r>
            <w:r w:rsidRPr="007F2CC1">
              <w:br/>
            </w:r>
            <w:r w:rsidRPr="007F2CC1">
              <w:br/>
              <w:t>When the receiving PPDU is an HE TB PPDU, it can't calculate the RXTIME as in Equation (27-133) if the STA (3rd party STA) has not solicited this HE TB PPDU before SIFS.</w:t>
            </w:r>
            <w:r w:rsidRPr="007F2CC1">
              <w:br/>
              <w:t xml:space="preserve">Because 27.3.22 (HE receive procedure) is a general </w:t>
            </w:r>
            <w:proofErr w:type="spellStart"/>
            <w:r w:rsidRPr="007F2CC1">
              <w:t>behavior</w:t>
            </w:r>
            <w:proofErr w:type="spellEnd"/>
            <w:r w:rsidRPr="007F2CC1">
              <w:t xml:space="preserve"> of a PHY in a STA, the spec has to state two cases, </w:t>
            </w:r>
            <w:proofErr w:type="spellStart"/>
            <w:r w:rsidRPr="007F2CC1">
              <w:t>i</w:t>
            </w:r>
            <w:proofErr w:type="spellEnd"/>
            <w:r w:rsidRPr="007F2CC1">
              <w:t>) when the TRIGVECTOR parameters are present in a PHY, ii) when TRIGVECTOR parameters are not present in a PHY.</w:t>
            </w:r>
          </w:p>
        </w:tc>
        <w:tc>
          <w:tcPr>
            <w:tcW w:w="2430" w:type="dxa"/>
            <w:hideMark/>
          </w:tcPr>
          <w:p w14:paraId="3900FCF0" w14:textId="77777777" w:rsidR="001002F4" w:rsidRPr="007F2CC1" w:rsidRDefault="001002F4" w:rsidP="002A2C40">
            <w:pPr>
              <w:jc w:val="center"/>
            </w:pPr>
            <w:r w:rsidRPr="007F2CC1">
              <w:t xml:space="preserve">Please include the missing PHY receive procedure for an HE TB PPDU, </w:t>
            </w:r>
            <w:proofErr w:type="spellStart"/>
            <w:r w:rsidRPr="007F2CC1">
              <w:t>i</w:t>
            </w:r>
            <w:proofErr w:type="spellEnd"/>
            <w:r w:rsidRPr="007F2CC1">
              <w:t>) when the TRIGVECTOR parameters are present in a PHY, ii) when TRIGVECTOR parameters are not present in a PHY.</w:t>
            </w:r>
          </w:p>
        </w:tc>
        <w:tc>
          <w:tcPr>
            <w:tcW w:w="2880" w:type="dxa"/>
          </w:tcPr>
          <w:p w14:paraId="75CE37F0" w14:textId="77777777" w:rsidR="00320A66" w:rsidRPr="007F2CC1" w:rsidRDefault="00320A66" w:rsidP="00320A66">
            <w:r w:rsidRPr="007F2CC1">
              <w:t>Revised</w:t>
            </w:r>
          </w:p>
          <w:p w14:paraId="30E856A5" w14:textId="0BC7B1E1" w:rsidR="001002F4" w:rsidRPr="002A2C40" w:rsidRDefault="00320A66" w:rsidP="00320A66">
            <w:r w:rsidRPr="007F2CC1">
              <w:rPr>
                <w:bCs/>
                <w:sz w:val="16"/>
                <w:szCs w:val="18"/>
                <w:lang w:eastAsia="ko-KR"/>
              </w:rPr>
              <w:t>-</w:t>
            </w:r>
            <w:proofErr w:type="spellStart"/>
            <w:r w:rsidRPr="007F2CC1">
              <w:rPr>
                <w:bCs/>
                <w:sz w:val="16"/>
                <w:szCs w:val="18"/>
                <w:lang w:eastAsia="ko-KR"/>
              </w:rPr>
              <w:t>TGax</w:t>
            </w:r>
            <w:proofErr w:type="spellEnd"/>
            <w:r w:rsidRPr="007F2CC1">
              <w:rPr>
                <w:bCs/>
                <w:sz w:val="16"/>
                <w:szCs w:val="18"/>
                <w:lang w:eastAsia="ko-KR"/>
              </w:rPr>
              <w:t xml:space="preserve"> editor to make the changes shown in 11-20/</w:t>
            </w:r>
            <w:r w:rsidR="00C469EF">
              <w:rPr>
                <w:bCs/>
                <w:sz w:val="16"/>
                <w:szCs w:val="18"/>
                <w:lang w:eastAsia="ko-KR"/>
              </w:rPr>
              <w:t>0717r7</w:t>
            </w:r>
            <w:r w:rsidRPr="007F2CC1">
              <w:rPr>
                <w:bCs/>
                <w:sz w:val="16"/>
                <w:szCs w:val="18"/>
                <w:lang w:eastAsia="ko-KR"/>
              </w:rPr>
              <w:t xml:space="preserve"> under all headings that include CID </w:t>
            </w:r>
            <w:r w:rsidRPr="007F2CC1">
              <w:t>24020</w:t>
            </w:r>
            <w:r w:rsidRPr="007F2CC1">
              <w:rPr>
                <w:bCs/>
                <w:sz w:val="16"/>
                <w:szCs w:val="18"/>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 xml:space="preserve">The UL Target RSSI subfield indicates, in units of dBm, the expected receive power at the AP (i.e., averaged RSSI over all the AP’s antennas) for the HE </w:t>
            </w:r>
            <w:proofErr w:type="gramStart"/>
            <w:r w:rsidRPr="0047757F">
              <w:rPr>
                <w:rFonts w:ascii="TimesNewRomanPSMT" w:hAnsi="TimesNewRomanPSMT"/>
                <w:color w:val="000000"/>
                <w:sz w:val="20"/>
              </w:rPr>
              <w:t>portion</w:t>
            </w:r>
            <w:proofErr w:type="gramEnd"/>
            <w:r w:rsidRPr="0047757F">
              <w:rPr>
                <w:rFonts w:ascii="TimesNewRomanPSMT" w:hAnsi="TimesNewRomanPSMT"/>
                <w:color w:val="000000"/>
                <w:sz w:val="20"/>
              </w:rPr>
              <w:t xml:space="preserve">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 xml:space="preserve">Figure 27-54 shows the post-FEC padding as part of the scrambling and encoding. </w:t>
            </w:r>
            <w:proofErr w:type="gramStart"/>
            <w:r w:rsidRPr="002A2C40">
              <w:t>By definition, post-</w:t>
            </w:r>
            <w:proofErr w:type="gramEnd"/>
            <w:r w:rsidRPr="002A2C40">
              <w: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19765CBC"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r>
            <w:r w:rsidRPr="002A2C40">
              <w:lastRenderedPageBreak/>
              <w:t>information is obtained in the Common Info field of a Trigger frame, or in the UL Data Symbols and AP Tx 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w:t>
            </w:r>
            <w:r w:rsidRPr="002A2C40">
              <w:lastRenderedPageBreak/>
              <w:t>implicitly. Explicit</w:t>
            </w:r>
            <w:r w:rsidRPr="002A2C40">
              <w:br/>
              <w:t xml:space="preserve">information is obtained in the Trigger frame or </w:t>
            </w:r>
            <w:proofErr w:type="gramStart"/>
            <w:r w:rsidRPr="002A2C40">
              <w:t>TRS  Control</w:t>
            </w:r>
            <w:proofErr w:type="gramEnd"/>
            <w:r w:rsidRPr="002A2C40">
              <w:t xml:space="preserve">  subfield contained in  the triggering  PPDU"</w:t>
            </w:r>
          </w:p>
        </w:tc>
        <w:tc>
          <w:tcPr>
            <w:tcW w:w="2880" w:type="dxa"/>
          </w:tcPr>
          <w:p w14:paraId="21E5FA4F" w14:textId="2B36DFA2" w:rsidR="001002F4" w:rsidRPr="002A2C40" w:rsidRDefault="001002F4" w:rsidP="002A2C40">
            <w:pPr>
              <w:jc w:val="center"/>
            </w:pPr>
            <w:r>
              <w:lastRenderedPageBreak/>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 xml:space="preserve">of the PPDU.").  </w:t>
            </w:r>
            <w:proofErr w:type="gramStart"/>
            <w:r w:rsidRPr="002A2C40">
              <w:t>So</w:t>
            </w:r>
            <w:proofErr w:type="gramEnd"/>
            <w:r w:rsidRPr="002A2C40">
              <w:t xml:space="preserve">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10D4BBA0"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w:t>
            </w:r>
            <w:proofErr w:type="gramStart"/>
            <w:r w:rsidRPr="00445287">
              <w:rPr>
                <w:highlight w:val="yellow"/>
              </w:rPr>
              <w:t>Also</w:t>
            </w:r>
            <w:proofErr w:type="gramEnd"/>
            <w:r w:rsidRPr="00445287">
              <w:rPr>
                <w:highlight w:val="yellow"/>
              </w:rPr>
              <w:t xml:space="preserve">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253D73DC" w14:textId="77777777" w:rsidR="00211763" w:rsidRDefault="00211763" w:rsidP="00211763">
            <w:r>
              <w:t>Revised</w:t>
            </w:r>
          </w:p>
          <w:p w14:paraId="77B0FFE3" w14:textId="4B78F99A" w:rsidR="003F3C99" w:rsidRPr="003F3C99" w:rsidRDefault="00211763" w:rsidP="003F3C99">
            <w:pPr>
              <w:rPr>
                <w:highlight w:val="yellow"/>
              </w:rPr>
            </w:pPr>
            <w:r w:rsidRPr="003F3C99">
              <w:rPr>
                <w:bCs/>
                <w:sz w:val="16"/>
                <w:szCs w:val="18"/>
                <w:lang w:eastAsia="ko-KR"/>
              </w:rPr>
              <w:t>-</w:t>
            </w:r>
            <w:r w:rsidR="00686AEB">
              <w:rPr>
                <w:bCs/>
                <w:sz w:val="16"/>
                <w:szCs w:val="18"/>
                <w:lang w:eastAsia="ko-KR"/>
              </w:rPr>
              <w:t>-</w:t>
            </w:r>
            <w:proofErr w:type="spellStart"/>
            <w:r w:rsidR="00686AEB" w:rsidRPr="00765C2E">
              <w:rPr>
                <w:bCs/>
                <w:sz w:val="16"/>
                <w:szCs w:val="18"/>
                <w:lang w:eastAsia="ko-KR"/>
              </w:rPr>
              <w:t>TGax</w:t>
            </w:r>
            <w:proofErr w:type="spellEnd"/>
            <w:r w:rsidR="00686AEB" w:rsidRPr="00765C2E">
              <w:rPr>
                <w:bCs/>
                <w:sz w:val="16"/>
                <w:szCs w:val="18"/>
                <w:lang w:eastAsia="ko-KR"/>
              </w:rPr>
              <w:t xml:space="preserve"> editor to make the changes shown in 11-</w:t>
            </w:r>
            <w:r w:rsidR="00686AEB">
              <w:rPr>
                <w:bCs/>
                <w:sz w:val="16"/>
                <w:szCs w:val="18"/>
                <w:lang w:eastAsia="ko-KR"/>
              </w:rPr>
              <w:t>20</w:t>
            </w:r>
            <w:r w:rsidR="00686AEB" w:rsidRPr="00765C2E">
              <w:rPr>
                <w:bCs/>
                <w:sz w:val="16"/>
                <w:szCs w:val="18"/>
                <w:lang w:eastAsia="ko-KR"/>
              </w:rPr>
              <w:t>/</w:t>
            </w:r>
            <w:r w:rsidR="00686AEB">
              <w:rPr>
                <w:bCs/>
                <w:sz w:val="16"/>
                <w:szCs w:val="18"/>
                <w:lang w:eastAsia="ko-KR"/>
              </w:rPr>
              <w:t>0717r</w:t>
            </w:r>
            <w:r w:rsidR="000C7FCA">
              <w:rPr>
                <w:bCs/>
                <w:sz w:val="16"/>
                <w:szCs w:val="18"/>
                <w:lang w:eastAsia="ko-KR"/>
              </w:rPr>
              <w:t>9</w:t>
            </w:r>
            <w:r w:rsidR="00686AEB" w:rsidRPr="00765C2E">
              <w:rPr>
                <w:bCs/>
                <w:sz w:val="16"/>
                <w:szCs w:val="18"/>
                <w:lang w:eastAsia="ko-KR"/>
              </w:rPr>
              <w:t xml:space="preserve"> under all headings that include CID </w:t>
            </w:r>
            <w:r w:rsidR="00686AEB" w:rsidRPr="00445287">
              <w:rPr>
                <w:highlight w:val="yellow"/>
              </w:rPr>
              <w:t>24297</w:t>
            </w:r>
            <w:r w:rsidR="00686AEB" w:rsidRPr="00765C2E">
              <w:rPr>
                <w:bCs/>
                <w:sz w:val="16"/>
                <w:szCs w:val="18"/>
                <w:lang w:eastAsia="ko-KR"/>
              </w:rPr>
              <w: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 xml:space="preserve">In the Trigger frame should require that Starting Spatial Stream and Number </w:t>
            </w:r>
            <w:proofErr w:type="gramStart"/>
            <w:r w:rsidRPr="00507A5C">
              <w:t>Of</w:t>
            </w:r>
            <w:proofErr w:type="gramEnd"/>
            <w:r w:rsidRPr="00507A5C">
              <w:t xml:space="preserve">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w:t>
            </w:r>
            <w:proofErr w:type="gramStart"/>
            <w:r w:rsidRPr="00507A5C">
              <w:t>all of</w:t>
            </w:r>
            <w:proofErr w:type="gramEnd"/>
            <w:r w:rsidRPr="00507A5C">
              <w:t xml:space="preserve"> the </w:t>
            </w:r>
            <w:proofErr w:type="spellStart"/>
            <w:r w:rsidRPr="00507A5C">
              <w:t>invalide</w:t>
            </w:r>
            <w:proofErr w:type="spellEnd"/>
            <w:r w:rsidRPr="00507A5C">
              <w:t xml:space="preserve"> cases.</w:t>
            </w:r>
          </w:p>
          <w:p w14:paraId="5B1433A1" w14:textId="1CFEDA5B" w:rsidR="001002F4" w:rsidRPr="002A2C40" w:rsidRDefault="001002F4" w:rsidP="00425B92">
            <w:proofErr w:type="gramStart"/>
            <w:r w:rsidRPr="00507A5C">
              <w:t>Also</w:t>
            </w:r>
            <w:proofErr w:type="gramEnd"/>
            <w:r w:rsidRPr="00507A5C">
              <w:t xml:space="preserve">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lastRenderedPageBreak/>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"The Pre-FEC Padding Factor subfield is set to the default PE duration value, which is indicated</w:t>
            </w:r>
            <w:r w:rsidRPr="002A2C40">
              <w:br/>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 xml:space="preserve">Change to "The Pre-FEC Padding Factor subfield is set </w:t>
            </w:r>
            <w:proofErr w:type="gramStart"/>
            <w:r w:rsidRPr="0074526D">
              <w:t>to  indicate</w:t>
            </w:r>
            <w:proofErr w:type="gramEnd"/>
            <w:r w:rsidRPr="0074526D">
              <w:t xml:space="preserv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7850F6FB"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C469EF">
              <w:rPr>
                <w:bCs/>
                <w:sz w:val="16"/>
                <w:szCs w:val="18"/>
                <w:lang w:eastAsia="ko-KR"/>
              </w:rPr>
              <w:t>0717r7</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46BC998F"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C469EF">
              <w:rPr>
                <w:bCs/>
                <w:sz w:val="16"/>
                <w:szCs w:val="18"/>
                <w:lang w:eastAsia="ko-KR"/>
              </w:rPr>
              <w:t>0717r7</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8401FA" w:rsidRDefault="001002F4" w:rsidP="002A2C40">
            <w:pPr>
              <w:jc w:val="center"/>
            </w:pPr>
            <w:bookmarkStart w:id="1" w:name="_Hlk40961605"/>
            <w:r w:rsidRPr="008401FA">
              <w:t>24326</w:t>
            </w:r>
          </w:p>
        </w:tc>
        <w:tc>
          <w:tcPr>
            <w:tcW w:w="936" w:type="dxa"/>
            <w:hideMark/>
          </w:tcPr>
          <w:p w14:paraId="5CB3521F" w14:textId="77777777" w:rsidR="001002F4" w:rsidRPr="008401FA" w:rsidRDefault="001002F4" w:rsidP="002A2C40">
            <w:pPr>
              <w:jc w:val="center"/>
            </w:pPr>
            <w:r w:rsidRPr="008401FA">
              <w:t>9.3.1.22.1</w:t>
            </w:r>
          </w:p>
        </w:tc>
        <w:tc>
          <w:tcPr>
            <w:tcW w:w="711" w:type="dxa"/>
            <w:hideMark/>
          </w:tcPr>
          <w:p w14:paraId="2FB5875D" w14:textId="77777777" w:rsidR="001002F4" w:rsidRPr="008401FA" w:rsidRDefault="001002F4" w:rsidP="002A2C40">
            <w:pPr>
              <w:jc w:val="center"/>
            </w:pPr>
            <w:r w:rsidRPr="008401FA">
              <w:t>122.13</w:t>
            </w:r>
          </w:p>
        </w:tc>
        <w:tc>
          <w:tcPr>
            <w:tcW w:w="2542" w:type="dxa"/>
            <w:hideMark/>
          </w:tcPr>
          <w:p w14:paraId="352E4AEA" w14:textId="77777777" w:rsidR="001002F4" w:rsidRPr="008401FA" w:rsidRDefault="001002F4" w:rsidP="00445287">
            <w:r w:rsidRPr="008401FA">
              <w:t>It is not clear what the LDPC Extra Symbol Segment field should be set to.  The answer is that it should be set to 1 if any of the STAs need it</w:t>
            </w:r>
          </w:p>
        </w:tc>
        <w:tc>
          <w:tcPr>
            <w:tcW w:w="2430" w:type="dxa"/>
            <w:hideMark/>
          </w:tcPr>
          <w:p w14:paraId="4BFCC5BA" w14:textId="77777777" w:rsidR="001002F4" w:rsidRPr="008401FA" w:rsidRDefault="001002F4" w:rsidP="002A2C40">
            <w:pPr>
              <w:jc w:val="center"/>
            </w:pPr>
            <w:r w:rsidRPr="008401FA">
              <w:t>In 27.3.12.5.5 change " and LDPC Extra Symbol Segment fields" to " field" in the NOTE, and above this NOTE add a para:</w:t>
            </w:r>
            <w:r w:rsidRPr="008401FA">
              <w:br/>
            </w:r>
            <w:r w:rsidRPr="008401FA">
              <w:br/>
              <w:t xml:space="preserve">"The AP shall set the LDPC Extra Symbol Segment field in the Common Info field of the Trigger frame to 1 if the calculations in 27.3.12.5.4 (Encoding process for an HE MU PPDU) indicate the need for an LDPC extra </w:t>
            </w:r>
            <w:r w:rsidRPr="008401FA">
              <w:lastRenderedPageBreak/>
              <w:t>symbol segment for any STA triggered for HE TB PPDU transmission using LDPC."</w:t>
            </w:r>
          </w:p>
        </w:tc>
        <w:tc>
          <w:tcPr>
            <w:tcW w:w="2880" w:type="dxa"/>
          </w:tcPr>
          <w:p w14:paraId="5CB5334B" w14:textId="77777777" w:rsidR="00B34F00" w:rsidRPr="008401FA" w:rsidRDefault="00B34F00" w:rsidP="00B34F00">
            <w:r w:rsidRPr="008401FA">
              <w:lastRenderedPageBreak/>
              <w:t>Revised</w:t>
            </w:r>
          </w:p>
          <w:p w14:paraId="2E7DB936" w14:textId="77777777" w:rsidR="00B34F00" w:rsidRPr="008401FA" w:rsidRDefault="00B34F00" w:rsidP="00B34F00"/>
          <w:p w14:paraId="18580D4D" w14:textId="70010BDB" w:rsidR="001002F4" w:rsidRPr="008401FA" w:rsidRDefault="00B34F00" w:rsidP="00B34F00">
            <w:pPr>
              <w:pStyle w:val="ListParagraph"/>
              <w:numPr>
                <w:ilvl w:val="0"/>
                <w:numId w:val="30"/>
              </w:numPr>
              <w:ind w:leftChars="0"/>
            </w:pPr>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w:t>
            </w:r>
            <w:r w:rsidR="00275B11" w:rsidRPr="008401FA">
              <w:rPr>
                <w:bCs/>
                <w:sz w:val="16"/>
                <w:szCs w:val="18"/>
                <w:lang w:eastAsia="ko-KR"/>
              </w:rPr>
              <w:t>0717r</w:t>
            </w:r>
            <w:r w:rsidR="00C03722" w:rsidRPr="008401FA">
              <w:rPr>
                <w:bCs/>
                <w:sz w:val="16"/>
                <w:szCs w:val="18"/>
                <w:lang w:eastAsia="ko-KR"/>
              </w:rPr>
              <w:t>6</w:t>
            </w:r>
            <w:r w:rsidRPr="008401FA">
              <w:rPr>
                <w:bCs/>
                <w:sz w:val="16"/>
                <w:szCs w:val="18"/>
                <w:lang w:eastAsia="ko-KR"/>
              </w:rPr>
              <w:t xml:space="preserve"> under all headings that include CID </w:t>
            </w:r>
            <w:r w:rsidRPr="008401FA">
              <w:t>24326</w:t>
            </w:r>
            <w:r w:rsidRPr="008401FA">
              <w:rPr>
                <w:bCs/>
                <w:sz w:val="16"/>
                <w:szCs w:val="18"/>
                <w:lang w:eastAsia="ko-KR"/>
              </w:rPr>
              <w:t>.</w:t>
            </w:r>
          </w:p>
        </w:tc>
      </w:tr>
      <w:bookmarkEnd w:id="1"/>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788301F6"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C469EF">
              <w:rPr>
                <w:bCs/>
                <w:sz w:val="16"/>
                <w:szCs w:val="18"/>
                <w:lang w:eastAsia="ko-KR"/>
              </w:rPr>
              <w:t>0717r7</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76B57B3B"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C469EF">
              <w:rPr>
                <w:bCs/>
                <w:sz w:val="16"/>
                <w:szCs w:val="18"/>
                <w:lang w:eastAsia="ko-KR"/>
              </w:rPr>
              <w:t>0717r7</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7F2CC1" w:rsidRDefault="001002F4" w:rsidP="00445287">
            <w:r w:rsidRPr="007F2CC1">
              <w:t>24405</w:t>
            </w:r>
          </w:p>
        </w:tc>
        <w:tc>
          <w:tcPr>
            <w:tcW w:w="936" w:type="dxa"/>
            <w:hideMark/>
          </w:tcPr>
          <w:p w14:paraId="2E8A5488" w14:textId="77777777" w:rsidR="001002F4" w:rsidRPr="007F2CC1" w:rsidRDefault="001002F4" w:rsidP="00445287">
            <w:r w:rsidRPr="007F2CC1">
              <w:t>26.5.2</w:t>
            </w:r>
          </w:p>
        </w:tc>
        <w:tc>
          <w:tcPr>
            <w:tcW w:w="711" w:type="dxa"/>
            <w:hideMark/>
          </w:tcPr>
          <w:p w14:paraId="5E0715AD" w14:textId="77777777" w:rsidR="001002F4" w:rsidRPr="007F2CC1" w:rsidRDefault="001002F4" w:rsidP="00445287"/>
        </w:tc>
        <w:tc>
          <w:tcPr>
            <w:tcW w:w="2542" w:type="dxa"/>
            <w:hideMark/>
          </w:tcPr>
          <w:p w14:paraId="7D4D0327" w14:textId="77777777" w:rsidR="001002F4" w:rsidRPr="007F2CC1" w:rsidRDefault="001002F4" w:rsidP="00445287">
            <w:r w:rsidRPr="007F2CC1">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0E7EED80" w14:textId="7D279A1B" w:rsidR="001002F4" w:rsidRPr="007F2CC1" w:rsidRDefault="001002F4" w:rsidP="00445287">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 xml:space="preserve">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w:t>
            </w:r>
            <w:r w:rsidRPr="007F2CC1">
              <w:lastRenderedPageBreak/>
              <w:t>set to 1" to "The STBC parameter is set to 0 and the NUM_STS parameter is set to 1 (the HE_LTF_MODE parameter is not present)"</w:t>
            </w:r>
          </w:p>
        </w:tc>
        <w:tc>
          <w:tcPr>
            <w:tcW w:w="2880" w:type="dxa"/>
          </w:tcPr>
          <w:p w14:paraId="7BEA0C88" w14:textId="08E47CE0" w:rsidR="001002F4" w:rsidRPr="002A2C40" w:rsidRDefault="00211763" w:rsidP="00F22D7F">
            <w:r w:rsidRPr="007F2CC1">
              <w:lastRenderedPageBreak/>
              <w:t>Accept</w:t>
            </w:r>
            <w:r w:rsidR="00F22D7F" w:rsidRPr="007F2CC1">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F2CC1" w:rsidRDefault="001002F4" w:rsidP="002A2C40">
            <w:pPr>
              <w:jc w:val="center"/>
            </w:pPr>
            <w:r w:rsidRPr="007F2CC1">
              <w:t>24406</w:t>
            </w:r>
          </w:p>
        </w:tc>
        <w:tc>
          <w:tcPr>
            <w:tcW w:w="936" w:type="dxa"/>
            <w:hideMark/>
          </w:tcPr>
          <w:p w14:paraId="2E4E381C" w14:textId="77777777" w:rsidR="001002F4" w:rsidRPr="007F2CC1" w:rsidRDefault="001002F4" w:rsidP="002A2C40">
            <w:pPr>
              <w:jc w:val="center"/>
            </w:pPr>
            <w:r w:rsidRPr="007F2CC1">
              <w:t>26.5.2</w:t>
            </w:r>
          </w:p>
        </w:tc>
        <w:tc>
          <w:tcPr>
            <w:tcW w:w="711" w:type="dxa"/>
            <w:hideMark/>
          </w:tcPr>
          <w:p w14:paraId="7CA68BDB" w14:textId="77777777" w:rsidR="001002F4" w:rsidRPr="007F2CC1" w:rsidRDefault="001002F4" w:rsidP="002A2C40">
            <w:pPr>
              <w:jc w:val="center"/>
            </w:pPr>
          </w:p>
        </w:tc>
        <w:tc>
          <w:tcPr>
            <w:tcW w:w="2542" w:type="dxa"/>
            <w:hideMark/>
          </w:tcPr>
          <w:p w14:paraId="23F07B87" w14:textId="77777777" w:rsidR="001002F4" w:rsidRPr="007F2CC1" w:rsidRDefault="001002F4" w:rsidP="00445287">
            <w:r w:rsidRPr="007F2CC1">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5BBFC12F" w14:textId="25641531" w:rsidR="001002F4" w:rsidRPr="007F2CC1" w:rsidRDefault="001002F4" w:rsidP="002A2C40">
            <w:pPr>
              <w:jc w:val="center"/>
            </w:pPr>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74AE76F7" w14:textId="2BC5BE22" w:rsidR="001002F4" w:rsidRPr="002A2C40" w:rsidRDefault="00211763" w:rsidP="002A2C40">
            <w:pPr>
              <w:jc w:val="center"/>
            </w:pPr>
            <w:r w:rsidRPr="007F2CC1">
              <w:t>Accept</w:t>
            </w:r>
            <w:r w:rsidRPr="007F2CC1">
              <w:rPr>
                <w:bCs/>
                <w:sz w:val="16"/>
                <w:szCs w:val="18"/>
                <w:lang w:eastAsia="ko-KR"/>
              </w:rPr>
              <w:t>.</w:t>
            </w:r>
          </w:p>
        </w:tc>
      </w:tr>
      <w:tr w:rsidR="001002F4" w:rsidRPr="002A2C40" w14:paraId="1A28D5F6" w14:textId="6416D245" w:rsidTr="001002F4">
        <w:trPr>
          <w:trHeight w:val="20"/>
        </w:trPr>
        <w:tc>
          <w:tcPr>
            <w:tcW w:w="666" w:type="dxa"/>
            <w:hideMark/>
          </w:tcPr>
          <w:p w14:paraId="0EAE8E76" w14:textId="77777777" w:rsidR="001002F4" w:rsidRPr="008401FA" w:rsidRDefault="001002F4" w:rsidP="002A2C40">
            <w:pPr>
              <w:jc w:val="center"/>
            </w:pPr>
            <w:r w:rsidRPr="008401FA">
              <w:t>24407</w:t>
            </w:r>
          </w:p>
        </w:tc>
        <w:tc>
          <w:tcPr>
            <w:tcW w:w="936" w:type="dxa"/>
            <w:hideMark/>
          </w:tcPr>
          <w:p w14:paraId="00B038FE" w14:textId="77777777" w:rsidR="001002F4" w:rsidRPr="008401FA" w:rsidRDefault="001002F4" w:rsidP="002A2C40">
            <w:pPr>
              <w:jc w:val="center"/>
            </w:pPr>
            <w:r w:rsidRPr="008401FA">
              <w:t>9.3.1.22.1</w:t>
            </w:r>
          </w:p>
        </w:tc>
        <w:tc>
          <w:tcPr>
            <w:tcW w:w="711" w:type="dxa"/>
            <w:hideMark/>
          </w:tcPr>
          <w:p w14:paraId="34CC43CB" w14:textId="77777777" w:rsidR="001002F4" w:rsidRPr="008401FA" w:rsidRDefault="001002F4" w:rsidP="002A2C40">
            <w:pPr>
              <w:jc w:val="center"/>
            </w:pPr>
            <w:r w:rsidRPr="008401FA">
              <w:t>122.12</w:t>
            </w:r>
          </w:p>
        </w:tc>
        <w:tc>
          <w:tcPr>
            <w:tcW w:w="2542" w:type="dxa"/>
            <w:hideMark/>
          </w:tcPr>
          <w:p w14:paraId="258E0F09" w14:textId="5C88F738" w:rsidR="001002F4" w:rsidRPr="008401FA" w:rsidRDefault="001002F4" w:rsidP="00445287">
            <w:r w:rsidRPr="008401FA">
              <w:t>[Resubmission of comment withdrawn on D5.0] Re CID 20725 (and before that CID 16043).  The rejection here is</w:t>
            </w:r>
            <w:r w:rsidRPr="008401FA">
              <w:br/>
              <w:t>Section 27.3.11.5.2 (LDPC coding) describes setting of LDPC Extra symbol segment bit by the AP.</w:t>
            </w:r>
            <w:r w:rsidRPr="008401FA">
              <w:br/>
              <w:t>but as the comment explicitly said, the comment was about the setting in the</w:t>
            </w:r>
            <w:r w:rsidRPr="008401FA">
              <w:br/>
              <w:t>Trigger frame.  27.3.11.5.2 is all about the setting in HE-SIG-A:</w:t>
            </w:r>
            <w:r w:rsidRPr="008401FA">
              <w:br/>
              <w:t>then the LDPC Extra Symbol Segment field of HE-SIG-A shall be set to 1</w:t>
            </w:r>
            <w:r w:rsidRPr="008401FA">
              <w:br/>
              <w:t>then the LDPC Extra Symbol Segment field in HE-SIG-A shall be set to 0</w:t>
            </w:r>
            <w:r w:rsidRPr="008401FA">
              <w:br/>
              <w:t>then the LDPC Extra Symbol Segment field in HE-SIG-A shall be set to 1</w:t>
            </w:r>
            <w:r w:rsidRPr="008401FA">
              <w:br/>
              <w:t>then the LDPC Extra Symbol Segment field in HE-SIG-A shall be set to 0</w:t>
            </w:r>
          </w:p>
        </w:tc>
        <w:tc>
          <w:tcPr>
            <w:tcW w:w="2430" w:type="dxa"/>
            <w:hideMark/>
          </w:tcPr>
          <w:p w14:paraId="55E38A9C" w14:textId="7DD923A7" w:rsidR="001002F4" w:rsidRPr="008401FA" w:rsidRDefault="001002F4" w:rsidP="00445287">
            <w:r w:rsidRPr="008401FA">
              <w:t>After "The LDPC Extra Symbol Segment subfield of the Common Info field indicates the status of the LDPC extra</w:t>
            </w:r>
            <w:r w:rsidRPr="008401FA">
              <w:br/>
              <w:t>symbol segment. It is set to 1 if the LDPC extra symbol segment is present in the solicited HE TB PPDUs</w:t>
            </w:r>
            <w:r w:rsidRPr="008401FA">
              <w:br/>
              <w:t>and set to 0 otherwise." add "NOTE---The LDPC Extra Symbol Segment subfield of the Common Info field can be set to a random value by the AP."</w:t>
            </w:r>
          </w:p>
        </w:tc>
        <w:tc>
          <w:tcPr>
            <w:tcW w:w="2880" w:type="dxa"/>
          </w:tcPr>
          <w:p w14:paraId="02A55F57" w14:textId="77777777" w:rsidR="008401FA" w:rsidRPr="008401FA" w:rsidRDefault="008401FA" w:rsidP="008401FA">
            <w:r w:rsidRPr="008401FA">
              <w:t>Revised</w:t>
            </w:r>
          </w:p>
          <w:p w14:paraId="1D47306C" w14:textId="77777777" w:rsidR="008401FA" w:rsidRPr="008401FA" w:rsidRDefault="008401FA" w:rsidP="008401FA"/>
          <w:p w14:paraId="3EB14FEC" w14:textId="4F197255" w:rsidR="00EC26CF" w:rsidRPr="008401FA" w:rsidRDefault="008401FA" w:rsidP="008401FA">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11-20/0717r6 under all headings that include CID </w:t>
            </w:r>
            <w:r w:rsidRPr="008401FA">
              <w:t>24326</w:t>
            </w:r>
            <w:r w:rsidRPr="008401FA">
              <w:rPr>
                <w:bCs/>
                <w:sz w:val="16"/>
                <w:szCs w:val="18"/>
                <w:lang w:eastAsia="ko-KR"/>
              </w:rPr>
              <w:t>.</w:t>
            </w:r>
          </w:p>
          <w:p w14:paraId="5A8D9AAC" w14:textId="37BBE79D" w:rsidR="001002F4" w:rsidRPr="002A2C40" w:rsidRDefault="001002F4" w:rsidP="00003FBD"/>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lastRenderedPageBreak/>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24EC114E"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r w:rsidR="00E958DF" w:rsidRPr="002A2C40" w14:paraId="7E195335" w14:textId="77777777" w:rsidTr="001002F4">
        <w:trPr>
          <w:trHeight w:val="20"/>
        </w:trPr>
        <w:tc>
          <w:tcPr>
            <w:tcW w:w="666" w:type="dxa"/>
          </w:tcPr>
          <w:p w14:paraId="21AD1CD0" w14:textId="15AFB1E5"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24037</w:t>
            </w:r>
          </w:p>
        </w:tc>
        <w:tc>
          <w:tcPr>
            <w:tcW w:w="936" w:type="dxa"/>
          </w:tcPr>
          <w:p w14:paraId="09371BE7" w14:textId="3308C6D8"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658.00</w:t>
            </w:r>
          </w:p>
        </w:tc>
        <w:tc>
          <w:tcPr>
            <w:tcW w:w="711" w:type="dxa"/>
          </w:tcPr>
          <w:p w14:paraId="22361335" w14:textId="55D7F21C" w:rsidR="00E958DF" w:rsidRPr="004D783A" w:rsidRDefault="00E958DF" w:rsidP="001002F4">
            <w:pPr>
              <w:jc w:val="center"/>
              <w:rPr>
                <w:rFonts w:ascii="Arial" w:hAnsi="Arial" w:cs="Arial"/>
                <w:sz w:val="20"/>
                <w:highlight w:val="yellow"/>
              </w:rPr>
            </w:pPr>
            <w:r w:rsidRPr="004D783A">
              <w:rPr>
                <w:rFonts w:ascii="Arial" w:hAnsi="Arial" w:cs="Arial"/>
                <w:sz w:val="20"/>
                <w:highlight w:val="yellow"/>
              </w:rPr>
              <w:t>27.3.20</w:t>
            </w:r>
          </w:p>
        </w:tc>
        <w:tc>
          <w:tcPr>
            <w:tcW w:w="2542" w:type="dxa"/>
          </w:tcPr>
          <w:p w14:paraId="0F8BAB21" w14:textId="57BE7D9A" w:rsidR="00E958DF" w:rsidRPr="004D783A" w:rsidRDefault="00E958DF" w:rsidP="00445287">
            <w:pPr>
              <w:rPr>
                <w:rFonts w:ascii="Arial" w:hAnsi="Arial" w:cs="Arial"/>
                <w:sz w:val="20"/>
                <w:highlight w:val="yellow"/>
              </w:rPr>
            </w:pPr>
            <w:r w:rsidRPr="004D783A">
              <w:rPr>
                <w:rFonts w:ascii="Arial" w:hAnsi="Arial" w:cs="Arial"/>
                <w:sz w:val="20"/>
                <w:highlight w:val="yellow"/>
              </w:rPr>
              <w:t>Given the technology mix in the relevant frequency bands and due to V2X scenarios in which cars come from opposite directions, it is needed to add the "receiver blocking" performance in the first and second adjacent channels to the channel on which the unwanted "blocking signal" is transmitted.</w:t>
            </w:r>
          </w:p>
        </w:tc>
        <w:tc>
          <w:tcPr>
            <w:tcW w:w="2430" w:type="dxa"/>
          </w:tcPr>
          <w:p w14:paraId="33D717D6" w14:textId="3CFE8538" w:rsidR="00E958DF" w:rsidRDefault="00E958DF" w:rsidP="00E958DF">
            <w:pPr>
              <w:rPr>
                <w:rFonts w:ascii="Arial" w:hAnsi="Arial" w:cs="Arial"/>
                <w:sz w:val="20"/>
                <w:lang w:val="en-US" w:eastAsia="zh-CN"/>
              </w:rPr>
            </w:pPr>
            <w:r w:rsidRPr="004D783A">
              <w:rPr>
                <w:rFonts w:ascii="Arial" w:hAnsi="Arial" w:cs="Arial"/>
                <w:sz w:val="20"/>
                <w:highlight w:val="yellow"/>
              </w:rPr>
              <w:t>The receiver blocking is a measure of the capability of the equipment to receive a wanted signal on its operating channel without exceeding a given degradation due to the presence of a blocking signal.</w:t>
            </w:r>
            <w:r w:rsidRPr="004D783A">
              <w:rPr>
                <w:rFonts w:ascii="Arial" w:hAnsi="Arial" w:cs="Arial"/>
                <w:sz w:val="20"/>
                <w:highlight w:val="yellow"/>
              </w:rPr>
              <w:br/>
            </w:r>
            <w:r w:rsidRPr="004D783A">
              <w:rPr>
                <w:rFonts w:ascii="Arial" w:hAnsi="Arial" w:cs="Arial"/>
                <w:sz w:val="20"/>
                <w:highlight w:val="yellow"/>
              </w:rPr>
              <w:br/>
              <w:t>Receiver blocking for W MHz (where W is 20, 40, 80, or 160) shall be measured by setting the</w:t>
            </w:r>
            <w:r w:rsidR="00346E3C">
              <w:rPr>
                <w:rFonts w:ascii="Arial" w:hAnsi="Arial" w:cs="Arial"/>
                <w:sz w:val="20"/>
                <w:highlight w:val="yellow"/>
              </w:rPr>
              <w:t xml:space="preserve"> </w:t>
            </w:r>
            <w:r w:rsidRPr="004D783A">
              <w:rPr>
                <w:rFonts w:ascii="Arial" w:hAnsi="Arial" w:cs="Arial"/>
                <w:sz w:val="20"/>
                <w:highlight w:val="yellow"/>
              </w:rPr>
              <w:t>desired signal's strength 3 dB above the rate-dependent sensitivity specified in Table 27-51 (Receiver minimum input level sensitivity) and raising the power of the interfering signal, transmitted in the adjacent channel or non-adjacent channel, of W MHz bandwidth until 10%</w:t>
            </w:r>
            <w:r w:rsidR="00346E3C">
              <w:rPr>
                <w:rFonts w:ascii="Arial" w:hAnsi="Arial" w:cs="Arial"/>
                <w:sz w:val="20"/>
                <w:highlight w:val="yellow"/>
              </w:rPr>
              <w:t xml:space="preserve"> </w:t>
            </w:r>
            <w:r w:rsidRPr="004D783A">
              <w:rPr>
                <w:rFonts w:ascii="Arial" w:hAnsi="Arial" w:cs="Arial"/>
                <w:sz w:val="20"/>
                <w:highlight w:val="yellow"/>
              </w:rPr>
              <w:t xml:space="preserve">PER is caused for a PSDU length of 2048 octets </w:t>
            </w:r>
            <w:r w:rsidRPr="004D783A">
              <w:rPr>
                <w:rFonts w:ascii="Arial" w:hAnsi="Arial" w:cs="Arial"/>
                <w:sz w:val="20"/>
                <w:highlight w:val="yellow"/>
              </w:rPr>
              <w:lastRenderedPageBreak/>
              <w:t>for BPSK modulation with DCM or 4096 octets for all other</w:t>
            </w:r>
            <w:r w:rsidRPr="004D783A">
              <w:rPr>
                <w:rFonts w:ascii="Arial" w:hAnsi="Arial" w:cs="Arial"/>
                <w:sz w:val="20"/>
                <w:highlight w:val="yellow"/>
              </w:rPr>
              <w:br/>
              <w:t>modulations. The interferer power at which the specified PER occurs is the actual receiver blocking level.</w:t>
            </w:r>
            <w:r w:rsidRPr="004D783A">
              <w:rPr>
                <w:rFonts w:ascii="Arial" w:hAnsi="Arial" w:cs="Arial"/>
                <w:sz w:val="20"/>
                <w:highlight w:val="yellow"/>
              </w:rPr>
              <w:br/>
              <w:t>The actual values should be agreed by the task group.</w:t>
            </w:r>
          </w:p>
          <w:p w14:paraId="7C30C06A" w14:textId="77777777" w:rsidR="00E958DF" w:rsidRPr="00E958DF" w:rsidRDefault="00E958DF" w:rsidP="00E958DF">
            <w:pPr>
              <w:rPr>
                <w:rFonts w:ascii="Arial" w:hAnsi="Arial" w:cs="Arial"/>
                <w:sz w:val="20"/>
                <w:lang w:val="en-US"/>
              </w:rPr>
            </w:pPr>
          </w:p>
        </w:tc>
        <w:tc>
          <w:tcPr>
            <w:tcW w:w="2880" w:type="dxa"/>
          </w:tcPr>
          <w:p w14:paraId="00133D98" w14:textId="77777777" w:rsidR="00E958DF" w:rsidRDefault="00B34E72" w:rsidP="000F7206">
            <w:r>
              <w:lastRenderedPageBreak/>
              <w:t>Rejected.</w:t>
            </w:r>
          </w:p>
          <w:p w14:paraId="7552A1E2" w14:textId="4663E523" w:rsidR="00B34E72" w:rsidRDefault="00B34E72" w:rsidP="000F7206">
            <w:r>
              <w:t xml:space="preserve">The issue </w:t>
            </w:r>
            <w:r w:rsidR="00574B42">
              <w:t xml:space="preserve">that </w:t>
            </w:r>
            <w:r>
              <w:t xml:space="preserve">commenter concerned about has been covered in the adjacent/non-adjacent channel rejection subclause. </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8E59181" w:rsidR="0013315F" w:rsidRPr="004A0506" w:rsidRDefault="0013315F" w:rsidP="0013315F">
      <w:pPr>
        <w:rPr>
          <w:rFonts w:ascii="Calibri" w:hAnsi="Calibri" w:cs="Calibri"/>
          <w:color w:val="FF0000"/>
          <w:sz w:val="22"/>
          <w:szCs w:val="22"/>
          <w:lang w:eastAsia="zh-CN"/>
        </w:rPr>
      </w:pPr>
      <w:r w:rsidRPr="004A0506">
        <w:rPr>
          <w:color w:val="FF0000"/>
        </w:rPr>
        <w:t>If a STA receives a</w:t>
      </w:r>
      <w:r w:rsidR="00CB731C">
        <w:rPr>
          <w:color w:val="FF0000"/>
        </w:rPr>
        <w:t>n</w:t>
      </w:r>
      <w:r w:rsidRPr="004A0506">
        <w:rPr>
          <w:color w:val="FF0000"/>
        </w:rPr>
        <w:t xml:space="preserve"> </w:t>
      </w:r>
      <w:r w:rsidR="00CB731C">
        <w:rPr>
          <w:color w:val="FF0000"/>
        </w:rPr>
        <w:t xml:space="preserve">HE </w:t>
      </w:r>
      <w:r w:rsidRPr="004A0506">
        <w:rPr>
          <w:color w:val="FF0000"/>
        </w:rPr>
        <w:t xml:space="preserve">TB PPDU and the TRIGVECTOR parameters are not present in its PHY entity, the STA </w:t>
      </w:r>
      <w:r w:rsidR="00E31943">
        <w:rPr>
          <w:color w:val="FF0000"/>
        </w:rPr>
        <w:t>shall</w:t>
      </w:r>
      <w:r w:rsidRPr="004A0506">
        <w:rPr>
          <w:color w:val="FF0000"/>
        </w:rPr>
        <w:t xml:space="preserve"> use Equation (27-134) to calculate the predicted duration of the </w:t>
      </w:r>
      <w:r w:rsidR="00CB731C">
        <w:rPr>
          <w:color w:val="FF0000"/>
        </w:rPr>
        <w:t xml:space="preserve">HE </w:t>
      </w:r>
      <w:r w:rsidRPr="004A0506">
        <w:rPr>
          <w:color w:val="FF0000"/>
        </w:rPr>
        <w:t>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b/>
          <w:color w:val="000000"/>
          <w:sz w:val="20"/>
        </w:rPr>
      </w:pPr>
    </w:p>
    <w:p w14:paraId="1FFF632F" w14:textId="315E3EF1" w:rsidR="009833FC" w:rsidRPr="007F6AB7" w:rsidRDefault="009833FC" w:rsidP="00E56B81">
      <w:pPr>
        <w:rPr>
          <w:lang w:val="en-US"/>
        </w:rPr>
      </w:pPr>
      <w:bookmarkStart w:id="2"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2"/>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35pt;height:296.75pt" o:ole="">
            <v:imagedata r:id="rId8" o:title=""/>
          </v:shape>
          <o:OLEObject Type="Embed" ProgID="Visio.Drawing.15" ShapeID="_x0000_i1025" DrawAspect="Content" ObjectID="_1658775355"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2.75pt;height:260.95pt" o:ole="">
            <v:imagedata r:id="rId10" o:title=""/>
          </v:shape>
          <o:OLEObject Type="Embed" ProgID="Visio.Drawing.15" ShapeID="_x0000_i1026" DrawAspect="Content" ObjectID="_1658775356"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75pt;height:268pt" o:ole="">
            <v:imagedata r:id="rId12" o:title=""/>
          </v:shape>
          <o:OLEObject Type="Embed" ProgID="Visio.Drawing.15" ShapeID="_x0000_i1027" DrawAspect="Content" ObjectID="_1658775357"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35pt;height:295.9pt" o:ole="">
            <v:imagedata r:id="rId14" o:title=""/>
          </v:shape>
          <o:OLEObject Type="Embed" ProgID="Visio.Drawing.15" ShapeID="_x0000_i1028" DrawAspect="Content" ObjectID="_1658775358"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75pt;height:232.65pt" o:ole="">
            <v:imagedata r:id="rId16" o:title=""/>
          </v:shape>
          <o:OLEObject Type="Embed" ProgID="Visio.Drawing.15" ShapeID="_x0000_i1029" DrawAspect="Content" ObjectID="_1658775359" r:id="rId17"/>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2.75pt;height:231pt" o:ole="">
            <v:imagedata r:id="rId18" o:title=""/>
          </v:shape>
          <o:OLEObject Type="Embed" ProgID="Visio.Drawing.15" ShapeID="_x0000_i1030" DrawAspect="Content" ObjectID="_1658775360" r:id="rId19"/>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75pt;height:275.95pt" o:ole="">
            <v:imagedata r:id="rId20" o:title=""/>
          </v:shape>
          <o:OLEObject Type="Embed" ProgID="Visio.Drawing.15" ShapeID="_x0000_i1031" DrawAspect="Content" ObjectID="_1658775361" r:id="rId21"/>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w:t>
      </w:r>
      <w:proofErr w:type="gramStart"/>
      <w:r w:rsidRPr="002421AB">
        <w:rPr>
          <w:rFonts w:ascii="TimesNewRomanPSMT" w:eastAsia="TimesNewRomanPSMT" w:hAnsi="TimesNewRomanPSMT"/>
          <w:color w:val="FF0000"/>
          <w:sz w:val="20"/>
        </w:rPr>
        <w:t xml:space="preserve">µs,  </w:t>
      </w:r>
      <w:r w:rsidRPr="002421AB">
        <w:rPr>
          <w:rFonts w:ascii="TimesNewRomanPSMT" w:eastAsia="TimesNewRomanPSMT" w:hAnsi="TimesNewRomanPSMT"/>
          <w:color w:val="000000"/>
          <w:sz w:val="20"/>
        </w:rPr>
        <w:t>4</w:t>
      </w:r>
      <w:proofErr w:type="gramEnd"/>
      <w:r w:rsidRPr="002421AB">
        <w:rPr>
          <w:rFonts w:ascii="TimesNewRomanPSMT" w:eastAsia="TimesNewRomanPSMT" w:hAnsi="TimesNewRomanPSMT"/>
          <w:color w:val="000000"/>
          <w:sz w:val="20"/>
        </w:rPr>
        <w:t xml:space="preserve">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3.2pt;height:53.7pt" o:ole="">
            <v:imagedata r:id="rId22" o:title=""/>
          </v:shape>
          <o:OLEObject Type="Embed" ProgID="Visio.Drawing.15" ShapeID="_x0000_i1032" DrawAspect="Content" ObjectID="_1658775362" r:id="rId23"/>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color w:val="FF0000"/>
          <w:sz w:val="20"/>
        </w:rPr>
      </w:pPr>
    </w:p>
    <w:p w14:paraId="1CB84DA1" w14:textId="6586D834" w:rsidR="0009324F" w:rsidRDefault="0009324F" w:rsidP="000743C4">
      <w:pPr>
        <w:rPr>
          <w:rFonts w:ascii="TimesNewRomanPSMT" w:hAnsi="TimesNewRomanPSMT"/>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 otherwise the parameter is not present.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663464F0"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proofErr w:type="gramStart"/>
      <w:r w:rsidR="009454CF" w:rsidRPr="00B34F00">
        <w:rPr>
          <w:highlight w:val="yellow"/>
        </w:rPr>
        <w:t>24326</w:t>
      </w:r>
      <w:r w:rsidR="0013315F">
        <w:t xml:space="preserve"> </w:t>
      </w:r>
      <w:r w:rsidRPr="001921C4">
        <w:rPr>
          <w:rFonts w:eastAsia="TimesNewRomanPSMT"/>
          <w:color w:val="000000"/>
          <w:sz w:val="20"/>
        </w:rPr>
        <w:t>:</w:t>
      </w:r>
      <w:proofErr w:type="gramEnd"/>
    </w:p>
    <w:p w14:paraId="3AD44CD7" w14:textId="3098878D" w:rsidR="001921C4" w:rsidRDefault="001921C4" w:rsidP="000743C4">
      <w:pPr>
        <w:pBdr>
          <w:bottom w:val="single" w:sz="6" w:space="1" w:color="auto"/>
        </w:pBdr>
        <w:rPr>
          <w:rFonts w:eastAsia="TimesNewRomanPSMT"/>
          <w:color w:val="000000"/>
          <w:sz w:val="20"/>
        </w:rPr>
      </w:pPr>
      <w:bookmarkStart w:id="3"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w:t>
      </w:r>
      <w:r w:rsidR="00316C84">
        <w:rPr>
          <w:rFonts w:eastAsia="TimesNewRomanPSMT"/>
          <w:color w:val="000000"/>
          <w:sz w:val="20"/>
          <w:highlight w:val="yellow"/>
        </w:rPr>
        <w:t>change the text in</w:t>
      </w:r>
      <w:r w:rsidRPr="001921C4">
        <w:rPr>
          <w:rFonts w:eastAsia="TimesNewRomanPSMT"/>
          <w:color w:val="000000"/>
          <w:sz w:val="20"/>
          <w:highlight w:val="yellow"/>
        </w:rPr>
        <w:t xml:space="preserve"> P.L. 617.</w:t>
      </w:r>
      <w:r w:rsidR="00316C84" w:rsidRPr="00316C84">
        <w:rPr>
          <w:rFonts w:eastAsia="TimesNewRomanPSMT"/>
          <w:color w:val="000000"/>
          <w:sz w:val="20"/>
          <w:highlight w:val="yellow"/>
        </w:rPr>
        <w:t>37</w:t>
      </w:r>
      <w:r w:rsidRPr="001921C4">
        <w:rPr>
          <w:rFonts w:eastAsia="TimesNewRomanPSMT"/>
          <w:color w:val="000000"/>
          <w:sz w:val="20"/>
          <w:highlight w:val="yellow"/>
        </w:rPr>
        <w:t xml:space="preserve"> </w:t>
      </w:r>
      <w:r w:rsidR="00316C84">
        <w:rPr>
          <w:rFonts w:eastAsia="TimesNewRomanPSMT"/>
          <w:color w:val="000000"/>
          <w:sz w:val="20"/>
          <w:highlight w:val="yellow"/>
        </w:rPr>
        <w:t>as</w:t>
      </w:r>
      <w:r w:rsidRPr="001921C4">
        <w:rPr>
          <w:rFonts w:eastAsia="TimesNewRomanPSMT"/>
          <w:color w:val="000000"/>
          <w:sz w:val="20"/>
          <w:highlight w:val="yellow"/>
        </w:rPr>
        <w:t xml:space="preserve"> below:</w:t>
      </w:r>
    </w:p>
    <w:p w14:paraId="57FDD4F5"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For an HE TB PPDU sent in response to a Trigger frame, the AP indicates the UL Length, GI </w:t>
      </w:r>
      <w:proofErr w:type="gramStart"/>
      <w:r w:rsidRPr="00316C84">
        <w:rPr>
          <w:rFonts w:eastAsia="TimesNewRomanPSMT"/>
          <w:color w:val="000000"/>
          <w:sz w:val="20"/>
        </w:rPr>
        <w:t>And</w:t>
      </w:r>
      <w:proofErr w:type="gramEnd"/>
      <w:r w:rsidRPr="00316C84">
        <w:rPr>
          <w:rFonts w:eastAsia="TimesNewRomanPSMT"/>
          <w:color w:val="000000"/>
          <w:sz w:val="20"/>
        </w:rPr>
        <w:t xml:space="preserve"> HE-LTF</w:t>
      </w:r>
    </w:p>
    <w:p w14:paraId="3FDF9059"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Type, Number Of HE-LTF Symbols </w:t>
      </w:r>
      <w:proofErr w:type="gramStart"/>
      <w:r w:rsidRPr="00316C84">
        <w:rPr>
          <w:rFonts w:eastAsia="TimesNewRomanPSMT"/>
          <w:color w:val="000000"/>
          <w:sz w:val="20"/>
        </w:rPr>
        <w:t>And</w:t>
      </w:r>
      <w:proofErr w:type="gramEnd"/>
      <w:r w:rsidRPr="00316C84">
        <w:rPr>
          <w:rFonts w:eastAsia="TimesNewRomanPSMT"/>
          <w:color w:val="000000"/>
          <w:sz w:val="20"/>
        </w:rPr>
        <w:t xml:space="preserve"> </w:t>
      </w:r>
      <w:proofErr w:type="spellStart"/>
      <w:r w:rsidRPr="00316C84">
        <w:rPr>
          <w:rFonts w:eastAsia="TimesNewRomanPSMT"/>
          <w:color w:val="000000"/>
          <w:sz w:val="20"/>
        </w:rPr>
        <w:t>Midamble</w:t>
      </w:r>
      <w:proofErr w:type="spellEnd"/>
      <w:r w:rsidRPr="00316C84">
        <w:rPr>
          <w:rFonts w:eastAsia="TimesNewRomanPSMT"/>
          <w:color w:val="000000"/>
          <w:sz w:val="20"/>
        </w:rPr>
        <w:t xml:space="preserve"> Periodicity, Pre-FEC Padding Factor, UL STBC, LDPC</w:t>
      </w:r>
    </w:p>
    <w:p w14:paraId="79EB1106" w14:textId="60D89AE3" w:rsid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Extra Symbol Segment, PE </w:t>
      </w:r>
      <w:proofErr w:type="spellStart"/>
      <w:r w:rsidRPr="00316C84">
        <w:rPr>
          <w:rFonts w:eastAsia="TimesNewRomanPSMT"/>
          <w:color w:val="000000"/>
          <w:sz w:val="20"/>
        </w:rPr>
        <w:t>Disambiguity</w:t>
      </w:r>
      <w:proofErr w:type="spellEnd"/>
      <w:r w:rsidRPr="00316C84">
        <w:rPr>
          <w:rFonts w:eastAsia="TimesNewRomanPSMT"/>
          <w:color w:val="000000"/>
          <w:sz w:val="20"/>
        </w:rPr>
        <w:t xml:space="preserve"> and Doppler fields in the Trigger frame. The common values TPE</w:t>
      </w:r>
      <w:r>
        <w:rPr>
          <w:rFonts w:eastAsia="TimesNewRomanPSMT"/>
          <w:color w:val="000000"/>
          <w:sz w:val="20"/>
        </w:rPr>
        <w:t xml:space="preserve"> </w:t>
      </w:r>
      <w:r w:rsidRPr="00316C84">
        <w:rPr>
          <w:rFonts w:eastAsia="TimesNewRomanPSMT"/>
          <w:color w:val="000000"/>
          <w:sz w:val="20"/>
        </w:rPr>
        <w:t>and NSYM are derived by non-AP STAs as shown in Equation (27-114) and Equation (27-115).</w:t>
      </w:r>
      <w:r w:rsidR="009541FA">
        <w:rPr>
          <w:rFonts w:eastAsia="TimesNewRomanPSMT"/>
          <w:color w:val="000000"/>
          <w:sz w:val="20"/>
        </w:rPr>
        <w:t xml:space="preserve"> </w:t>
      </w:r>
      <w:r w:rsidR="009541FA" w:rsidRPr="00316C84">
        <w:rPr>
          <w:rFonts w:eastAsia="TimesNewRomanPSMT"/>
          <w:color w:val="FF0000"/>
          <w:sz w:val="20"/>
        </w:rPr>
        <w:t>The AP should set the LDPC Extra Symbol Segment field in the Common Info field of the Trigger frame to 1 if the calculations described in the LDPC encoding process indicate the need for an LDPC extra symbol segment for any STA solicited by the AP for HE TB PPDU transmission using LDPC.</w:t>
      </w:r>
    </w:p>
    <w:p w14:paraId="19E958AF" w14:textId="77777777" w:rsidR="00316C84" w:rsidRPr="00316C84" w:rsidRDefault="00316C84" w:rsidP="00316C84">
      <w:pPr>
        <w:pBdr>
          <w:bottom w:val="single" w:sz="6" w:space="1" w:color="auto"/>
        </w:pBdr>
        <w:rPr>
          <w:rFonts w:eastAsia="TimesNewRomanPSMT"/>
          <w:color w:val="000000"/>
          <w:sz w:val="20"/>
        </w:rPr>
      </w:pPr>
    </w:p>
    <w:p w14:paraId="49F917BA"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NOTE—The AP might select any value for the pre-FEC padding factor and LDPC Extra Symbol Segment fields for the</w:t>
      </w:r>
    </w:p>
    <w:p w14:paraId="741020D8"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solicited HE TB PPDU regardless of the respective values derived from the calculations described in the BCC or LDPC</w:t>
      </w:r>
    </w:p>
    <w:p w14:paraId="6694FAAC" w14:textId="1E85C22B"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encoding process.</w:t>
      </w:r>
    </w:p>
    <w:p w14:paraId="0C76AB50" w14:textId="77777777" w:rsidR="00316C84" w:rsidRDefault="00316C84" w:rsidP="00316C84">
      <w:pPr>
        <w:pBdr>
          <w:bottom w:val="single" w:sz="6" w:space="1" w:color="auto"/>
        </w:pBdr>
        <w:rPr>
          <w:rFonts w:eastAsia="TimesNewRomanPSMT"/>
          <w:color w:val="000000"/>
          <w:sz w:val="20"/>
        </w:rPr>
      </w:pPr>
    </w:p>
    <w:p w14:paraId="25B4F21A" w14:textId="37677A9E" w:rsidR="001921C4" w:rsidRPr="00211763" w:rsidRDefault="00316C84" w:rsidP="001921C4">
      <w:pPr>
        <w:pBdr>
          <w:bottom w:val="single" w:sz="6" w:space="1" w:color="auto"/>
        </w:pBdr>
        <w:rPr>
          <w:rFonts w:eastAsia="TimesNewRomanPSMT"/>
          <w:color w:val="FF0000"/>
          <w:sz w:val="20"/>
          <w:lang w:val="en-US"/>
        </w:rPr>
      </w:pPr>
      <w:r w:rsidRPr="00316C84">
        <w:rPr>
          <w:rFonts w:eastAsia="TimesNewRomanPSMT"/>
          <w:color w:val="FF0000"/>
          <w:sz w:val="20"/>
          <w:lang w:val="en-US"/>
        </w:rPr>
        <w:t>NOTE—The AP might set the LDPC Extra Symbol Segment field to 1 regardless of these calculations. The AP might select a value for the Pre-FEC Padding Factor field that differs from that derived from the calculations described in the BCC or LDPC encoding process.</w:t>
      </w:r>
    </w:p>
    <w:bookmarkEnd w:id="3"/>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27D41F9C" w14:textId="4C7846D3" w:rsidR="006F137A" w:rsidRDefault="006F137A" w:rsidP="006F137A">
      <w:pPr>
        <w:pBdr>
          <w:bottom w:val="single" w:sz="6" w:space="1" w:color="auto"/>
        </w:pBdr>
        <w:rPr>
          <w:highlight w:val="yellow"/>
        </w:rPr>
      </w:pPr>
      <w:r>
        <w:rPr>
          <w:rFonts w:eastAsia="TimesNewRomanPSMT"/>
          <w:color w:val="000000"/>
          <w:sz w:val="20"/>
          <w:highlight w:val="yellow"/>
        </w:rPr>
        <w:t>Discussions and p</w:t>
      </w:r>
      <w:r w:rsidRPr="00DB3A8A">
        <w:rPr>
          <w:rFonts w:eastAsia="TimesNewRomanPSMT"/>
          <w:color w:val="000000"/>
          <w:sz w:val="20"/>
          <w:highlight w:val="yellow"/>
        </w:rPr>
        <w:t xml:space="preserve">roposed changes for CID </w:t>
      </w:r>
      <w:r w:rsidRPr="00DB3A8A">
        <w:rPr>
          <w:highlight w:val="yellow"/>
        </w:rPr>
        <w:t xml:space="preserve">24297: </w:t>
      </w:r>
    </w:p>
    <w:p w14:paraId="3D41F58D" w14:textId="288A9EF3" w:rsidR="006F137A" w:rsidRDefault="006F137A" w:rsidP="006F137A">
      <w:pPr>
        <w:pBdr>
          <w:bottom w:val="single" w:sz="6" w:space="1" w:color="auto"/>
        </w:pBdr>
      </w:pPr>
      <w:r w:rsidRPr="006F137A">
        <w:rPr>
          <w:b/>
          <w:bCs/>
        </w:rPr>
        <w:t>Discussions:</w:t>
      </w:r>
      <w:r w:rsidRPr="006F137A">
        <w:t xml:space="preserve"> 11md modified all the “antenna connectors” to align with the virtual definition of antenna connector in MIMO system. It’s better 11ax also align with the current “antenna connector” definition in 11md instead of creating a new definition.</w:t>
      </w:r>
      <w:r w:rsidR="00507FF6">
        <w:t xml:space="preserve"> 11md has the following definition on “antenna connector” and “receive power”:</w:t>
      </w:r>
    </w:p>
    <w:p w14:paraId="4D214939" w14:textId="77777777" w:rsidR="00507FF6" w:rsidRDefault="00507FF6" w:rsidP="00507FF6">
      <w:pPr>
        <w:pBdr>
          <w:bottom w:val="single" w:sz="6" w:space="1" w:color="auto"/>
        </w:pBdr>
      </w:pPr>
      <w:r w:rsidRPr="00507FF6">
        <w:rPr>
          <w:b/>
          <w:bCs/>
        </w:rPr>
        <w:t>antenna connector:</w:t>
      </w:r>
      <w:r>
        <w:t xml:space="preserve"> The measurement point of reference for radio frequency (RF) measurements in a</w:t>
      </w:r>
    </w:p>
    <w:p w14:paraId="1102DB63" w14:textId="77777777" w:rsidR="00507FF6" w:rsidRDefault="00507FF6" w:rsidP="00507FF6">
      <w:pPr>
        <w:pBdr>
          <w:bottom w:val="single" w:sz="6" w:space="1" w:color="auto"/>
        </w:pBdr>
      </w:pPr>
      <w:r>
        <w:t>station (STA). The antenna connector is the point in the STA architecture representing the input of the</w:t>
      </w:r>
    </w:p>
    <w:p w14:paraId="35A729FA" w14:textId="77777777" w:rsidR="00507FF6" w:rsidRDefault="00507FF6" w:rsidP="00507FF6">
      <w:pPr>
        <w:pBdr>
          <w:bottom w:val="single" w:sz="6" w:space="1" w:color="auto"/>
        </w:pBdr>
      </w:pPr>
      <w:r>
        <w:t>receiver (output of the antenna) for radio reception and the input of the antenna (output of the transmitter)</w:t>
      </w:r>
    </w:p>
    <w:p w14:paraId="69021A75" w14:textId="77777777" w:rsidR="00507FF6" w:rsidRDefault="00507FF6" w:rsidP="00507FF6">
      <w:pPr>
        <w:pBdr>
          <w:bottom w:val="single" w:sz="6" w:space="1" w:color="auto"/>
        </w:pBdr>
      </w:pPr>
      <w:r>
        <w:t>for radio transmission. In systems using multiple antennas or antenna arrays, the antenna connector is a</w:t>
      </w:r>
    </w:p>
    <w:p w14:paraId="10BDF504" w14:textId="77777777" w:rsidR="00507FF6" w:rsidRDefault="00507FF6" w:rsidP="00507FF6">
      <w:pPr>
        <w:pBdr>
          <w:bottom w:val="single" w:sz="6" w:space="1" w:color="auto"/>
        </w:pBdr>
      </w:pPr>
      <w:r>
        <w:t>virtual point representing the aggregate output of (or input to) the multiple antennas. In systems using active</w:t>
      </w:r>
    </w:p>
    <w:p w14:paraId="626D4D41" w14:textId="77777777" w:rsidR="00507FF6" w:rsidRDefault="00507FF6" w:rsidP="00507FF6">
      <w:pPr>
        <w:pBdr>
          <w:bottom w:val="single" w:sz="6" w:space="1" w:color="auto"/>
        </w:pBdr>
      </w:pPr>
      <w:r>
        <w:t>antenna arrays with processing, the antenna connector is the output of the active array, which includes any</w:t>
      </w:r>
    </w:p>
    <w:p w14:paraId="644C8420" w14:textId="1639964D" w:rsidR="00507FF6" w:rsidRDefault="00507FF6" w:rsidP="00507FF6">
      <w:pPr>
        <w:pBdr>
          <w:bottom w:val="single" w:sz="6" w:space="1" w:color="auto"/>
        </w:pBdr>
      </w:pPr>
      <w:r>
        <w:t>processing gain of the active antenna subsystem.</w:t>
      </w:r>
    </w:p>
    <w:p w14:paraId="2ED52845" w14:textId="6900A2FF" w:rsidR="00C33F57" w:rsidRDefault="00C33F57" w:rsidP="006F137A">
      <w:pPr>
        <w:pBdr>
          <w:bottom w:val="single" w:sz="6" w:space="1" w:color="auto"/>
        </w:pBdr>
      </w:pPr>
      <w:r w:rsidRPr="00C33F57">
        <w:rPr>
          <w:b/>
          <w:bCs/>
        </w:rPr>
        <w:t xml:space="preserve">receive power: </w:t>
      </w:r>
      <w:r w:rsidRPr="00C33F57">
        <w:t>Mean power measured at the antenna connector.</w:t>
      </w:r>
    </w:p>
    <w:p w14:paraId="5879FEDB" w14:textId="343DBA4C" w:rsidR="00507FF6" w:rsidRDefault="00507FF6" w:rsidP="006F137A">
      <w:pPr>
        <w:pBdr>
          <w:bottom w:val="single" w:sz="6" w:space="1" w:color="auto"/>
        </w:pBdr>
      </w:pPr>
      <w:proofErr w:type="gramStart"/>
      <w:r>
        <w:t>So</w:t>
      </w:r>
      <w:proofErr w:type="gramEnd"/>
      <w:r>
        <w:t xml:space="preserve"> </w:t>
      </w:r>
      <w:r w:rsidR="00C27DFA">
        <w:t xml:space="preserve">receive power can be used to describe </w:t>
      </w:r>
      <w:r>
        <w:t xml:space="preserve">the averaged power across all the STA’s </w:t>
      </w:r>
      <w:r w:rsidR="00C27DFA">
        <w:t xml:space="preserve">receive </w:t>
      </w:r>
      <w:r>
        <w:t>antennas</w:t>
      </w:r>
      <w:r w:rsidR="00C27DFA">
        <w:t xml:space="preserve">. </w:t>
      </w:r>
    </w:p>
    <w:p w14:paraId="70019BB3" w14:textId="4524D77E" w:rsidR="00C27DFA" w:rsidRDefault="00C27DFA" w:rsidP="00C27DFA">
      <w:pPr>
        <w:pBdr>
          <w:bottom w:val="single" w:sz="6" w:space="1" w:color="auto"/>
        </w:pBdr>
      </w:pPr>
      <w:r>
        <w:lastRenderedPageBreak/>
        <w:t xml:space="preserve">Text </w:t>
      </w:r>
      <w:r w:rsidR="00BC2F8B">
        <w:t xml:space="preserve">examples </w:t>
      </w:r>
      <w:r>
        <w:t>used by 11md:</w:t>
      </w:r>
    </w:p>
    <w:p w14:paraId="6CE9CBFB" w14:textId="77777777" w:rsidR="00C27DFA" w:rsidRDefault="00C27DFA" w:rsidP="00C27DFA">
      <w:pPr>
        <w:pBdr>
          <w:bottom w:val="single" w:sz="6" w:space="1" w:color="auto"/>
        </w:pBdr>
      </w:pPr>
    </w:p>
    <w:p w14:paraId="5072184E" w14:textId="728FD61A" w:rsidR="00C27DFA" w:rsidRDefault="00BC2F8B" w:rsidP="00C27DFA">
      <w:pPr>
        <w:pBdr>
          <w:bottom w:val="single" w:sz="6" w:space="1" w:color="auto"/>
        </w:pBdr>
      </w:pPr>
      <w:r>
        <w:t>“</w:t>
      </w:r>
      <w:r w:rsidR="00C27DFA">
        <w:t>The allowed values for the RSSI parameter are in the range 0 to 255(#2177). This parameter is a measure by</w:t>
      </w:r>
    </w:p>
    <w:p w14:paraId="3F20B6F2" w14:textId="316BE1DA" w:rsidR="00C27DFA" w:rsidRDefault="00C27DFA" w:rsidP="00C27DFA">
      <w:pPr>
        <w:pBdr>
          <w:bottom w:val="single" w:sz="6" w:space="1" w:color="auto"/>
        </w:pBdr>
      </w:pPr>
      <w:r>
        <w:t xml:space="preserve">the PHY of the energy observed at the antenna </w:t>
      </w:r>
      <w:proofErr w:type="gramStart"/>
      <w:r>
        <w:t>connector(</w:t>
      </w:r>
      <w:proofErr w:type="gramEnd"/>
      <w:r>
        <w:t>#140) used to receive the current PPDU.</w:t>
      </w:r>
      <w:r w:rsidR="00BC2F8B">
        <w:t>”</w:t>
      </w:r>
    </w:p>
    <w:p w14:paraId="12C44350" w14:textId="77777777" w:rsidR="00BC2F8B" w:rsidRDefault="00BC2F8B" w:rsidP="00C27DFA">
      <w:pPr>
        <w:pBdr>
          <w:bottom w:val="single" w:sz="6" w:space="1" w:color="auto"/>
        </w:pBdr>
      </w:pPr>
    </w:p>
    <w:p w14:paraId="52BEC7A5" w14:textId="77777777" w:rsidR="00BC2F8B" w:rsidRDefault="00BC2F8B" w:rsidP="00BC2F8B">
      <w:pPr>
        <w:pBdr>
          <w:bottom w:val="single" w:sz="6" w:space="1" w:color="auto"/>
        </w:pBdr>
      </w:pPr>
      <w:r>
        <w:t>“For tests in this subclause, the input levels are measured at the antenna connectors and are referenced as the</w:t>
      </w:r>
    </w:p>
    <w:p w14:paraId="1AE9FE34" w14:textId="7BFDD9FB" w:rsidR="00BC2F8B" w:rsidRDefault="00BC2F8B" w:rsidP="00BC2F8B">
      <w:pPr>
        <w:pBdr>
          <w:bottom w:val="single" w:sz="6" w:space="1" w:color="auto"/>
        </w:pBdr>
      </w:pPr>
      <w:r>
        <w:t>average power per receive antenna.”</w:t>
      </w:r>
    </w:p>
    <w:p w14:paraId="0DCB1F2C" w14:textId="77777777" w:rsidR="00507FF6" w:rsidRPr="006F137A" w:rsidRDefault="00507FF6" w:rsidP="006F137A">
      <w:pPr>
        <w:pBdr>
          <w:bottom w:val="single" w:sz="6" w:space="1" w:color="auto"/>
        </w:pBdr>
      </w:pPr>
    </w:p>
    <w:p w14:paraId="21B2280D" w14:textId="6BCD0DAF" w:rsidR="006F137A" w:rsidRDefault="006F137A" w:rsidP="006F137A">
      <w:pPr>
        <w:pBdr>
          <w:bottom w:val="single" w:sz="6" w:space="1" w:color="auto"/>
        </w:pBdr>
      </w:pPr>
      <w:r w:rsidRPr="00507FF6">
        <w:rPr>
          <w:highlight w:val="yellow"/>
        </w:rPr>
        <w:t xml:space="preserve">To </w:t>
      </w:r>
      <w:proofErr w:type="spellStart"/>
      <w:r w:rsidRPr="00507FF6">
        <w:rPr>
          <w:highlight w:val="yellow"/>
        </w:rPr>
        <w:t>TGax</w:t>
      </w:r>
      <w:proofErr w:type="spellEnd"/>
      <w:r w:rsidRPr="00507FF6">
        <w:rPr>
          <w:highlight w:val="yellow"/>
        </w:rPr>
        <w:t xml:space="preserve"> editor, please make changes </w:t>
      </w:r>
      <w:r w:rsidR="00507FF6" w:rsidRPr="00507FF6">
        <w:rPr>
          <w:highlight w:val="yellow"/>
        </w:rPr>
        <w:t>as indicated</w:t>
      </w:r>
      <w:r w:rsidRPr="00507FF6">
        <w:rPr>
          <w:highlight w:val="yellow"/>
        </w:rPr>
        <w:t xml:space="preserve"> below.</w:t>
      </w:r>
      <w:r w:rsidR="00507FF6" w:rsidRPr="00507FF6">
        <w:rPr>
          <w:highlight w:val="yellow"/>
        </w:rPr>
        <w:t xml:space="preserve"> Most of the changes are removing “s” from “antenna connectors”</w:t>
      </w:r>
    </w:p>
    <w:p w14:paraId="1FF60423" w14:textId="77777777" w:rsidR="00C33F57" w:rsidRDefault="00C33F57" w:rsidP="006F137A">
      <w:pPr>
        <w:pBdr>
          <w:bottom w:val="single" w:sz="6" w:space="1" w:color="auto"/>
        </w:pBdr>
      </w:pPr>
    </w:p>
    <w:p w14:paraId="7DE42B41" w14:textId="42BB70B7" w:rsidR="00C33F57" w:rsidRDefault="00C33F57" w:rsidP="006F137A">
      <w:pPr>
        <w:pBdr>
          <w:bottom w:val="single" w:sz="6" w:space="1" w:color="auto"/>
        </w:pBdr>
      </w:pPr>
      <w:r>
        <w:t>P.L. 42.20</w:t>
      </w:r>
    </w:p>
    <w:p w14:paraId="2BDFE17E" w14:textId="5B70E55A" w:rsidR="00C33F57" w:rsidRDefault="00C33F57" w:rsidP="00C33F57">
      <w:pPr>
        <w:pBdr>
          <w:bottom w:val="single" w:sz="6" w:space="1" w:color="auto"/>
        </w:pBdr>
      </w:pPr>
      <w:r>
        <w:t>multiple basic service set identifier (BSSID) set: A collection of cooperating access points (APs), such that all APs use a common operating class, channel, and antenna connector</w:t>
      </w:r>
      <w:r w:rsidRPr="00C33F57">
        <w:rPr>
          <w:strike/>
          <w:color w:val="C00000"/>
        </w:rPr>
        <w:t>s</w:t>
      </w:r>
      <w:r>
        <w:t xml:space="preserve"> and advertise information for multiple BSSIDs using Beacon or Probe Response frames sent by the AP corresponding to the transmitted BSSID.</w:t>
      </w:r>
    </w:p>
    <w:p w14:paraId="151B8C8F" w14:textId="0E8EFE81" w:rsidR="00C33F57" w:rsidRDefault="00C33F57" w:rsidP="00C33F57">
      <w:pPr>
        <w:pBdr>
          <w:bottom w:val="single" w:sz="6" w:space="1" w:color="auto"/>
        </w:pBdr>
      </w:pPr>
    </w:p>
    <w:p w14:paraId="1EC65815" w14:textId="271112F6" w:rsidR="00C33F57" w:rsidRDefault="00C33F57" w:rsidP="00C33F57">
      <w:pPr>
        <w:pBdr>
          <w:bottom w:val="single" w:sz="6" w:space="1" w:color="auto"/>
        </w:pBdr>
      </w:pPr>
      <w:r>
        <w:t>P.L.43.34</w:t>
      </w:r>
    </w:p>
    <w:p w14:paraId="6426D31D" w14:textId="43C9ECEF" w:rsidR="00C33F57" w:rsidRDefault="00C33F57" w:rsidP="00C33F57">
      <w:pPr>
        <w:pBdr>
          <w:bottom w:val="single" w:sz="6" w:space="1" w:color="auto"/>
        </w:pBdr>
      </w:pPr>
      <w:r>
        <w:t>co-hosted basic service set identifier (BSSID) set: A collection of access points (APs) such that all Aps use a common operating class, channel, and antenna connector</w:t>
      </w:r>
      <w:r w:rsidRPr="00C33F57">
        <w:rPr>
          <w:strike/>
          <w:color w:val="C00000"/>
        </w:rPr>
        <w:t>s</w:t>
      </w:r>
      <w:r>
        <w:t xml:space="preserve"> and each AP advertises information for its BSSID using Beacon or Probe Response frames.</w:t>
      </w:r>
    </w:p>
    <w:p w14:paraId="4AB750F7" w14:textId="77777777" w:rsidR="006F137A" w:rsidRDefault="006F137A" w:rsidP="006F137A">
      <w:pPr>
        <w:pBdr>
          <w:bottom w:val="single" w:sz="6" w:space="1" w:color="auto"/>
        </w:pBdr>
      </w:pPr>
    </w:p>
    <w:p w14:paraId="75A9F030" w14:textId="77777777" w:rsidR="006F137A" w:rsidRDefault="006F137A" w:rsidP="006F137A">
      <w:pPr>
        <w:pBdr>
          <w:bottom w:val="single" w:sz="6" w:space="1" w:color="auto"/>
        </w:pBdr>
      </w:pPr>
      <w:r>
        <w:t>P.L. 640.39</w:t>
      </w:r>
    </w:p>
    <w:p w14:paraId="13706730" w14:textId="72170245" w:rsidR="006F137A" w:rsidRDefault="006F137A" w:rsidP="006F137A">
      <w:pPr>
        <w:pBdr>
          <w:bottom w:val="single" w:sz="6" w:space="1" w:color="auto"/>
        </w:pBdr>
        <w:rPr>
          <w:color w:val="000000"/>
          <w:sz w:val="20"/>
        </w:rPr>
      </w:pPr>
      <w:proofErr w:type="spellStart"/>
      <w:r w:rsidRPr="00864B5D">
        <w:rPr>
          <w:rFonts w:ascii="TimesNewRomanPS-ItalicMT" w:hAnsi="TimesNewRomanPS-ItalicMT"/>
          <w:i/>
          <w:iCs/>
          <w:color w:val="000000"/>
          <w:sz w:val="20"/>
        </w:rPr>
        <w:t>Target</w:t>
      </w:r>
      <w:r w:rsidRPr="00864B5D">
        <w:rPr>
          <w:rFonts w:ascii="TimesNewRomanPS-ItalicMT" w:hAnsi="TimesNewRomanPS-ItalicMT"/>
          <w:i/>
          <w:iCs/>
          <w:color w:val="000000"/>
          <w:sz w:val="16"/>
          <w:szCs w:val="16"/>
        </w:rPr>
        <w:t>RSSI</w:t>
      </w:r>
      <w:proofErr w:type="spellEnd"/>
      <w:r w:rsidRPr="00864B5D">
        <w:rPr>
          <w:rFonts w:ascii="TimesNewRomanPS-ItalicMT" w:hAnsi="TimesNewRomanPS-ItalicMT"/>
          <w:i/>
          <w:iCs/>
          <w:color w:val="000000"/>
          <w:sz w:val="16"/>
          <w:szCs w:val="16"/>
        </w:rPr>
        <w:t xml:space="preserve"> </w:t>
      </w:r>
      <w:r w:rsidRPr="00DB3A8A">
        <w:rPr>
          <w:color w:val="000000"/>
          <w:sz w:val="20"/>
        </w:rPr>
        <w:t xml:space="preserve">represents the target receive </w:t>
      </w:r>
      <w:r w:rsidRPr="00B51E05">
        <w:rPr>
          <w:sz w:val="20"/>
        </w:rPr>
        <w:t xml:space="preserve">signal </w:t>
      </w:r>
      <w:r w:rsidRPr="00DB3A8A">
        <w:rPr>
          <w:color w:val="000000"/>
          <w:sz w:val="20"/>
        </w:rPr>
        <w:t>power of the HE TB PPDU</w:t>
      </w:r>
      <w:r w:rsidR="00B51E05">
        <w:rPr>
          <w:color w:val="000000"/>
          <w:sz w:val="20"/>
        </w:rPr>
        <w:t xml:space="preserve"> </w:t>
      </w:r>
      <w:r w:rsidR="00B51E05" w:rsidRPr="00B51E05">
        <w:rPr>
          <w:color w:val="FF0000"/>
          <w:sz w:val="20"/>
        </w:rPr>
        <w:t>measured at the AP’s antenna connector</w:t>
      </w:r>
      <w:r w:rsidR="00B51E05" w:rsidRPr="00B51E05">
        <w:rPr>
          <w:color w:val="FF0000"/>
          <w:sz w:val="20"/>
        </w:rPr>
        <w:t xml:space="preserve"> and</w:t>
      </w:r>
      <w:r w:rsidR="00B51E05">
        <w:rPr>
          <w:color w:val="FF0000"/>
          <w:sz w:val="20"/>
          <w:u w:val="single"/>
        </w:rPr>
        <w:t xml:space="preserve"> </w:t>
      </w:r>
      <w:r w:rsidRPr="00B51E05">
        <w:rPr>
          <w:sz w:val="20"/>
        </w:rPr>
        <w:t>averaged over</w:t>
      </w:r>
      <w:r w:rsidR="004A60F1" w:rsidRPr="00B51E05">
        <w:rPr>
          <w:sz w:val="20"/>
        </w:rPr>
        <w:t xml:space="preserve"> </w:t>
      </w:r>
      <w:r w:rsidRPr="00DB3A8A">
        <w:rPr>
          <w:color w:val="000000"/>
          <w:sz w:val="20"/>
        </w:rPr>
        <w:t xml:space="preserve">the </w:t>
      </w:r>
      <w:r w:rsidRPr="00B51E05">
        <w:rPr>
          <w:strike/>
          <w:color w:val="C0504D" w:themeColor="accent2"/>
          <w:sz w:val="20"/>
        </w:rPr>
        <w:t>AP’s antenna connector</w:t>
      </w:r>
      <w:r w:rsidR="00507FF6" w:rsidRPr="00B51E05">
        <w:rPr>
          <w:strike/>
          <w:color w:val="C0504D" w:themeColor="accent2"/>
        </w:rPr>
        <w:t>s</w:t>
      </w:r>
      <w:r w:rsidR="00B51E05">
        <w:rPr>
          <w:color w:val="000000"/>
          <w:sz w:val="20"/>
        </w:rPr>
        <w:t xml:space="preserve"> </w:t>
      </w:r>
      <w:r w:rsidR="00B51E05" w:rsidRPr="00B51E05">
        <w:rPr>
          <w:color w:val="FF0000"/>
          <w:sz w:val="20"/>
        </w:rPr>
        <w:t>antennas</w:t>
      </w:r>
      <w:r w:rsidRPr="00DB3A8A">
        <w:rPr>
          <w:color w:val="000000"/>
          <w:sz w:val="20"/>
        </w:rPr>
        <w:t>.</w:t>
      </w:r>
    </w:p>
    <w:p w14:paraId="5A3358C1" w14:textId="77777777" w:rsidR="006F137A" w:rsidRDefault="006F137A" w:rsidP="006F137A">
      <w:pPr>
        <w:pBdr>
          <w:bottom w:val="single" w:sz="6" w:space="1" w:color="auto"/>
        </w:pBdr>
        <w:rPr>
          <w:color w:val="000000"/>
          <w:sz w:val="20"/>
        </w:rPr>
      </w:pPr>
    </w:p>
    <w:p w14:paraId="7EE0C66A" w14:textId="77777777" w:rsidR="006F137A" w:rsidRDefault="006F137A" w:rsidP="006F137A">
      <w:pPr>
        <w:pBdr>
          <w:bottom w:val="single" w:sz="6" w:space="1" w:color="auto"/>
        </w:pBdr>
        <w:rPr>
          <w:color w:val="000000"/>
          <w:sz w:val="20"/>
        </w:rPr>
      </w:pPr>
      <w:r>
        <w:rPr>
          <w:color w:val="000000"/>
          <w:sz w:val="20"/>
        </w:rPr>
        <w:t>P.L. 640.59</w:t>
      </w:r>
    </w:p>
    <w:p w14:paraId="1028DCB4" w14:textId="16C86993" w:rsidR="006F137A" w:rsidRDefault="006F137A" w:rsidP="006F137A">
      <w:pPr>
        <w:pBdr>
          <w:bottom w:val="single" w:sz="6" w:space="1" w:color="auto"/>
        </w:pBdr>
        <w:rPr>
          <w:color w:val="000000"/>
          <w:sz w:val="20"/>
        </w:rPr>
      </w:pPr>
      <w:r w:rsidRPr="00DB3A8A">
        <w:rPr>
          <w:rFonts w:ascii="TimesNewRomanPS-ItalicMT" w:hAnsi="TimesNewRomanPS-ItalicMT"/>
          <w:i/>
          <w:iCs/>
          <w:color w:val="000000"/>
          <w:sz w:val="20"/>
        </w:rPr>
        <w:t>DL</w:t>
      </w:r>
      <w:r w:rsidRPr="00DB3A8A">
        <w:rPr>
          <w:rFonts w:ascii="TimesNewRomanPS-ItalicMT" w:hAnsi="TimesNewRomanPS-ItalicMT"/>
          <w:i/>
          <w:iCs/>
          <w:color w:val="000000"/>
          <w:sz w:val="16"/>
          <w:szCs w:val="16"/>
        </w:rPr>
        <w:t xml:space="preserve">RSSI </w:t>
      </w:r>
      <w:r w:rsidRPr="00DB3A8A">
        <w:rPr>
          <w:color w:val="000000"/>
          <w:sz w:val="20"/>
        </w:rPr>
        <w:t xml:space="preserve">represents the RSSI </w:t>
      </w:r>
      <w:r w:rsidRPr="004A60F1">
        <w:rPr>
          <w:sz w:val="20"/>
        </w:rPr>
        <w:t>at</w:t>
      </w:r>
      <w:r w:rsidRPr="00DB3A8A">
        <w:rPr>
          <w:color w:val="000000"/>
          <w:sz w:val="20"/>
        </w:rPr>
        <w:t xml:space="preserve"> the antenna connector</w:t>
      </w:r>
      <w:r w:rsidRPr="004A60F1">
        <w:rPr>
          <w:strike/>
          <w:color w:val="C00000"/>
          <w:sz w:val="20"/>
        </w:rPr>
        <w:t>(s)</w:t>
      </w:r>
      <w:r w:rsidRPr="004A60F1">
        <w:rPr>
          <w:color w:val="C00000"/>
          <w:sz w:val="20"/>
        </w:rPr>
        <w:t xml:space="preserve"> </w:t>
      </w:r>
      <w:r w:rsidRPr="00DB3A8A">
        <w:rPr>
          <w:color w:val="000000"/>
          <w:sz w:val="20"/>
        </w:rPr>
        <w:t xml:space="preserve">of the STA </w:t>
      </w:r>
      <w:r w:rsidRPr="001C0B00">
        <w:rPr>
          <w:sz w:val="20"/>
        </w:rPr>
        <w:t xml:space="preserve">of </w:t>
      </w:r>
      <w:r w:rsidRPr="00DB3A8A">
        <w:rPr>
          <w:color w:val="000000"/>
          <w:sz w:val="20"/>
        </w:rPr>
        <w:t>the triggering PPDU normalized to 20 MHz bandwidth.</w:t>
      </w:r>
      <w:r>
        <w:rPr>
          <w:color w:val="000000"/>
          <w:sz w:val="20"/>
        </w:rPr>
        <w:t xml:space="preserve"> </w:t>
      </w:r>
      <w:r w:rsidRPr="009F15C0">
        <w:rPr>
          <w:rFonts w:ascii="TimesNewRomanPS-ItalicMT" w:hAnsi="TimesNewRomanPS-ItalicMT"/>
          <w:i/>
          <w:iCs/>
          <w:color w:val="000000"/>
          <w:sz w:val="20"/>
        </w:rPr>
        <w:t>DL</w:t>
      </w:r>
      <w:r w:rsidRPr="009F15C0">
        <w:rPr>
          <w:rFonts w:ascii="TimesNewRomanPS-ItalicMT" w:hAnsi="TimesNewRomanPS-ItalicMT"/>
          <w:i/>
          <w:iCs/>
          <w:color w:val="000000"/>
          <w:sz w:val="16"/>
          <w:szCs w:val="16"/>
        </w:rPr>
        <w:t xml:space="preserve">RSSI </w:t>
      </w:r>
      <w:r w:rsidRPr="009F15C0">
        <w:rPr>
          <w:color w:val="000000"/>
          <w:sz w:val="20"/>
        </w:rPr>
        <w:t>in dBm is an average of the received power over the antennas on</w:t>
      </w:r>
      <w:r w:rsidR="004A60F1">
        <w:rPr>
          <w:color w:val="000000"/>
          <w:sz w:val="20"/>
        </w:rPr>
        <w:t xml:space="preserve"> </w:t>
      </w:r>
      <w:r w:rsidRPr="009F15C0">
        <w:rPr>
          <w:color w:val="000000"/>
          <w:sz w:val="20"/>
        </w:rPr>
        <w:t xml:space="preserve">which the average </w:t>
      </w:r>
      <w:r w:rsidRPr="009F15C0">
        <w:rPr>
          <w:i/>
          <w:iCs/>
          <w:color w:val="000000"/>
          <w:sz w:val="20"/>
        </w:rPr>
        <w:t>PL</w:t>
      </w:r>
      <w:r w:rsidRPr="009F15C0">
        <w:rPr>
          <w:i/>
          <w:iCs/>
          <w:color w:val="000000"/>
          <w:sz w:val="16"/>
          <w:szCs w:val="16"/>
        </w:rPr>
        <w:t xml:space="preserve">DL </w:t>
      </w:r>
      <w:r w:rsidRPr="009F15C0">
        <w:rPr>
          <w:color w:val="000000"/>
          <w:sz w:val="20"/>
        </w:rPr>
        <w:t>is being computed.</w:t>
      </w:r>
    </w:p>
    <w:p w14:paraId="0AA7932D" w14:textId="77777777" w:rsidR="006F137A" w:rsidRDefault="006F137A" w:rsidP="006F137A">
      <w:pPr>
        <w:pBdr>
          <w:bottom w:val="single" w:sz="6" w:space="1" w:color="auto"/>
        </w:pBdr>
        <w:rPr>
          <w:color w:val="000000"/>
          <w:sz w:val="20"/>
        </w:rPr>
      </w:pPr>
    </w:p>
    <w:p w14:paraId="24A97DE6" w14:textId="77777777" w:rsidR="006F137A" w:rsidRDefault="006F137A" w:rsidP="006F137A">
      <w:pPr>
        <w:pBdr>
          <w:bottom w:val="single" w:sz="6" w:space="1" w:color="auto"/>
        </w:pBdr>
        <w:rPr>
          <w:color w:val="000000"/>
          <w:sz w:val="20"/>
        </w:rPr>
      </w:pPr>
      <w:r>
        <w:rPr>
          <w:color w:val="000000"/>
          <w:sz w:val="20"/>
        </w:rPr>
        <w:t>P.L. 658.33</w:t>
      </w:r>
    </w:p>
    <w:p w14:paraId="154FA5A4" w14:textId="28B3DA93" w:rsidR="006F137A" w:rsidRDefault="006F137A" w:rsidP="006F137A">
      <w:pPr>
        <w:pBdr>
          <w:bottom w:val="single" w:sz="6" w:space="1" w:color="auto"/>
        </w:pBdr>
        <w:rPr>
          <w:color w:val="000000"/>
          <w:sz w:val="20"/>
        </w:rPr>
      </w:pPr>
      <w:r w:rsidRPr="009F15C0">
        <w:rPr>
          <w:color w:val="000000"/>
          <w:sz w:val="20"/>
        </w:rPr>
        <w:t>For receiver minimum input sensitivity, adjacent channel rejection, nonadjacent channel rejection, receiver</w:t>
      </w:r>
      <w:r>
        <w:rPr>
          <w:color w:val="000000"/>
          <w:sz w:val="20"/>
        </w:rPr>
        <w:t xml:space="preserve"> </w:t>
      </w:r>
      <w:r w:rsidRPr="009F15C0">
        <w:rPr>
          <w:color w:val="000000"/>
          <w:sz w:val="20"/>
        </w:rPr>
        <w:t>maximum input level and CCA sensitivity requirements described in this subclause, the input levels are</w:t>
      </w:r>
      <w:r>
        <w:rPr>
          <w:color w:val="000000"/>
          <w:sz w:val="20"/>
        </w:rPr>
        <w:t xml:space="preserve"> </w:t>
      </w:r>
      <w:r w:rsidRPr="009F15C0">
        <w:rPr>
          <w:color w:val="000000"/>
          <w:sz w:val="20"/>
        </w:rPr>
        <w:t>measured at the antenna connector</w:t>
      </w:r>
      <w:r w:rsidRPr="004A60F1">
        <w:rPr>
          <w:strike/>
          <w:color w:val="C00000"/>
          <w:sz w:val="20"/>
        </w:rPr>
        <w:t>s</w:t>
      </w:r>
      <w:r w:rsidRPr="009F15C0">
        <w:rPr>
          <w:color w:val="000000"/>
          <w:sz w:val="20"/>
        </w:rPr>
        <w:t xml:space="preserve"> and are referenced as the average power per receive antenna.</w:t>
      </w:r>
    </w:p>
    <w:p w14:paraId="2B924A30" w14:textId="77777777" w:rsidR="006F137A" w:rsidRDefault="006F137A" w:rsidP="006F137A">
      <w:pPr>
        <w:pBdr>
          <w:bottom w:val="single" w:sz="6" w:space="1" w:color="auto"/>
        </w:pBdr>
        <w:rPr>
          <w:color w:val="000000"/>
          <w:sz w:val="20"/>
        </w:rPr>
      </w:pPr>
    </w:p>
    <w:p w14:paraId="2634E376" w14:textId="77777777" w:rsidR="006F137A" w:rsidRDefault="006F137A" w:rsidP="006F137A">
      <w:pPr>
        <w:pBdr>
          <w:bottom w:val="single" w:sz="6" w:space="1" w:color="auto"/>
        </w:pBdr>
        <w:rPr>
          <w:color w:val="000000"/>
          <w:sz w:val="20"/>
        </w:rPr>
      </w:pPr>
      <w:r>
        <w:rPr>
          <w:color w:val="000000"/>
          <w:sz w:val="20"/>
        </w:rPr>
        <w:t>P.L. 91.9</w:t>
      </w:r>
    </w:p>
    <w:p w14:paraId="5606FF68" w14:textId="4F2CC06F" w:rsidR="006F137A" w:rsidRDefault="006F137A" w:rsidP="006F137A">
      <w:pPr>
        <w:pBdr>
          <w:bottom w:val="single" w:sz="6" w:space="1" w:color="auto"/>
        </w:pBdr>
        <w:rPr>
          <w:color w:val="000000"/>
          <w:sz w:val="20"/>
        </w:rPr>
      </w:pPr>
      <w:r w:rsidRPr="00180389">
        <w:rPr>
          <w:color w:val="000000"/>
          <w:sz w:val="20"/>
        </w:rPr>
        <w:t>The AP Tx Power subfield indicates, in units of dBm, the AP’s combined transmit power at the antenna connector</w:t>
      </w:r>
      <w:r w:rsidR="00C33F57" w:rsidRPr="00C33F57">
        <w:rPr>
          <w:strike/>
          <w:color w:val="C00000"/>
        </w:rPr>
        <w:t>s</w:t>
      </w:r>
      <w:r w:rsidRPr="00180389">
        <w:rPr>
          <w:color w:val="000000"/>
          <w:sz w:val="20"/>
        </w:rPr>
        <w:t xml:space="preserve"> of all the transmit antennas used to transmit the triggering </w:t>
      </w:r>
      <w:proofErr w:type="gramStart"/>
      <w:r w:rsidRPr="00180389">
        <w:rPr>
          <w:color w:val="000000"/>
          <w:sz w:val="20"/>
        </w:rPr>
        <w:t>PPDU, and</w:t>
      </w:r>
      <w:proofErr w:type="gramEnd"/>
      <w:r w:rsidRPr="00180389">
        <w:rPr>
          <w:color w:val="000000"/>
          <w:sz w:val="20"/>
        </w:rPr>
        <w:t xml:space="preserve"> normalized to 20 MHz bandwidth.</w:t>
      </w:r>
    </w:p>
    <w:p w14:paraId="658114F1" w14:textId="77777777" w:rsidR="006F137A" w:rsidRDefault="006F137A" w:rsidP="006F137A">
      <w:pPr>
        <w:pBdr>
          <w:bottom w:val="single" w:sz="6" w:space="1" w:color="auto"/>
        </w:pBdr>
        <w:rPr>
          <w:color w:val="000000"/>
          <w:sz w:val="20"/>
        </w:rPr>
      </w:pPr>
    </w:p>
    <w:p w14:paraId="240D4B6D" w14:textId="77777777" w:rsidR="006F137A" w:rsidRDefault="006F137A" w:rsidP="006F137A">
      <w:pPr>
        <w:pBdr>
          <w:bottom w:val="single" w:sz="6" w:space="1" w:color="auto"/>
        </w:pBdr>
        <w:rPr>
          <w:color w:val="000000"/>
          <w:sz w:val="20"/>
        </w:rPr>
      </w:pPr>
      <w:r>
        <w:rPr>
          <w:color w:val="000000"/>
          <w:sz w:val="20"/>
        </w:rPr>
        <w:t>P.L. 122.17</w:t>
      </w:r>
    </w:p>
    <w:p w14:paraId="2D136153" w14:textId="0880F054" w:rsidR="006F137A" w:rsidRDefault="006F137A" w:rsidP="006F137A">
      <w:pPr>
        <w:pBdr>
          <w:bottom w:val="single" w:sz="6" w:space="1" w:color="auto"/>
        </w:pBdr>
        <w:rPr>
          <w:color w:val="000000"/>
          <w:sz w:val="20"/>
        </w:rPr>
      </w:pPr>
      <w:r w:rsidRPr="00180389">
        <w:rPr>
          <w:color w:val="000000"/>
          <w:sz w:val="20"/>
        </w:rPr>
        <w:t>The AP Tx Power subfield of the Common Info field indicates, in units of dBm, the AP’s combined transmit</w:t>
      </w:r>
      <w:r>
        <w:rPr>
          <w:color w:val="000000"/>
          <w:sz w:val="20"/>
        </w:rPr>
        <w:t xml:space="preserve"> </w:t>
      </w:r>
      <w:r w:rsidRPr="00180389">
        <w:rPr>
          <w:color w:val="000000"/>
          <w:sz w:val="20"/>
        </w:rPr>
        <w:t>power at the antenna connector</w:t>
      </w:r>
      <w:r w:rsidR="00645F7F" w:rsidRPr="00C33F57">
        <w:rPr>
          <w:strike/>
          <w:color w:val="C00000"/>
        </w:rPr>
        <w:t>s</w:t>
      </w:r>
      <w:r w:rsidRPr="00180389">
        <w:rPr>
          <w:color w:val="000000"/>
          <w:sz w:val="20"/>
        </w:rPr>
        <w:t xml:space="preserve"> of all the transmit antennas used to transmit the Trigger frame and normalized to 20 MHz bandwidth.</w:t>
      </w:r>
    </w:p>
    <w:p w14:paraId="5B8986FD" w14:textId="77777777" w:rsidR="006F137A" w:rsidRDefault="006F137A" w:rsidP="006F137A">
      <w:pPr>
        <w:pBdr>
          <w:bottom w:val="single" w:sz="6" w:space="1" w:color="auto"/>
        </w:pBdr>
        <w:rPr>
          <w:color w:val="000000"/>
          <w:sz w:val="20"/>
        </w:rPr>
      </w:pPr>
    </w:p>
    <w:p w14:paraId="460C8FF2" w14:textId="77777777" w:rsidR="006F137A" w:rsidRDefault="006F137A" w:rsidP="006F137A">
      <w:pPr>
        <w:pBdr>
          <w:bottom w:val="single" w:sz="6" w:space="1" w:color="auto"/>
        </w:pBdr>
        <w:rPr>
          <w:color w:val="000000"/>
          <w:sz w:val="20"/>
        </w:rPr>
      </w:pPr>
      <w:r>
        <w:rPr>
          <w:color w:val="000000"/>
          <w:sz w:val="20"/>
        </w:rPr>
        <w:t>P.L. 126.31</w:t>
      </w:r>
    </w:p>
    <w:p w14:paraId="6AFB104D" w14:textId="5F3BB5F3" w:rsidR="006F137A" w:rsidRDefault="006F137A" w:rsidP="006F137A">
      <w:pPr>
        <w:pBdr>
          <w:bottom w:val="single" w:sz="6" w:space="1" w:color="auto"/>
        </w:pBdr>
        <w:rPr>
          <w:color w:val="000000"/>
          <w:sz w:val="20"/>
        </w:rPr>
      </w:pPr>
      <w:r w:rsidRPr="00180389">
        <w:rPr>
          <w:color w:val="000000"/>
          <w:sz w:val="20"/>
        </w:rPr>
        <w:t>The UL Target RSSI subfield of the User Info field indicates the expected receive</w:t>
      </w:r>
      <w:r w:rsidRPr="00B51E05">
        <w:rPr>
          <w:sz w:val="20"/>
        </w:rPr>
        <w:t xml:space="preserve"> signal </w:t>
      </w:r>
      <w:r w:rsidRPr="00180389">
        <w:rPr>
          <w:color w:val="000000"/>
          <w:sz w:val="20"/>
        </w:rPr>
        <w:t>power</w:t>
      </w:r>
      <w:r w:rsidRPr="00B51E05">
        <w:rPr>
          <w:sz w:val="20"/>
        </w:rPr>
        <w:t xml:space="preserve">, </w:t>
      </w:r>
      <w:r w:rsidR="00B51E05" w:rsidRPr="00B51E05">
        <w:rPr>
          <w:color w:val="FF0000"/>
          <w:sz w:val="20"/>
        </w:rPr>
        <w:t xml:space="preserve">measured at the AP’s antenna connector </w:t>
      </w:r>
      <w:r w:rsidR="00B51E05" w:rsidRPr="00B51E05">
        <w:rPr>
          <w:color w:val="FF0000"/>
          <w:sz w:val="20"/>
        </w:rPr>
        <w:t>and</w:t>
      </w:r>
      <w:r w:rsidR="00B51E05" w:rsidRPr="00B51E05">
        <w:rPr>
          <w:sz w:val="20"/>
        </w:rPr>
        <w:t xml:space="preserve"> </w:t>
      </w:r>
      <w:r w:rsidRPr="00B51E05">
        <w:rPr>
          <w:sz w:val="20"/>
        </w:rPr>
        <w:t>averaged</w:t>
      </w:r>
      <w:r w:rsidR="00B51E05">
        <w:rPr>
          <w:sz w:val="20"/>
        </w:rPr>
        <w:t xml:space="preserve"> </w:t>
      </w:r>
      <w:r w:rsidRPr="00B51E05">
        <w:rPr>
          <w:sz w:val="20"/>
        </w:rPr>
        <w:t>over</w:t>
      </w:r>
      <w:r w:rsidR="00645F7F" w:rsidRPr="00645F7F">
        <w:rPr>
          <w:color w:val="FF0000"/>
          <w:sz w:val="20"/>
        </w:rPr>
        <w:t xml:space="preserve"> </w:t>
      </w:r>
      <w:r w:rsidRPr="00180389">
        <w:rPr>
          <w:color w:val="000000"/>
          <w:sz w:val="20"/>
        </w:rPr>
        <w:t xml:space="preserve">the </w:t>
      </w:r>
      <w:r w:rsidRPr="00B51E05">
        <w:rPr>
          <w:strike/>
          <w:color w:val="C00000"/>
          <w:sz w:val="20"/>
        </w:rPr>
        <w:t xml:space="preserve">AP’s antenna </w:t>
      </w:r>
      <w:proofErr w:type="gramStart"/>
      <w:r w:rsidRPr="00B51E05">
        <w:rPr>
          <w:strike/>
          <w:color w:val="C00000"/>
          <w:sz w:val="20"/>
        </w:rPr>
        <w:t>connector</w:t>
      </w:r>
      <w:r w:rsidR="00645F7F" w:rsidRPr="00B51E05">
        <w:rPr>
          <w:strike/>
          <w:color w:val="C00000"/>
        </w:rPr>
        <w:t>s</w:t>
      </w:r>
      <w:r w:rsidR="00B51E05" w:rsidRPr="00B51E05">
        <w:rPr>
          <w:color w:val="C00000"/>
        </w:rPr>
        <w:t xml:space="preserve">  </w:t>
      </w:r>
      <w:r w:rsidR="00B51E05" w:rsidRPr="00B51E05">
        <w:rPr>
          <w:color w:val="FF0000"/>
        </w:rPr>
        <w:t>antennas</w:t>
      </w:r>
      <w:proofErr w:type="gramEnd"/>
      <w:r w:rsidRPr="00180389">
        <w:rPr>
          <w:color w:val="000000"/>
          <w:sz w:val="20"/>
        </w:rPr>
        <w:t>, for the HE portion of the HE TB PPDU transmitted on the assigned RU</w:t>
      </w:r>
      <w:r>
        <w:rPr>
          <w:color w:val="000000"/>
          <w:sz w:val="20"/>
        </w:rPr>
        <w:t>.</w:t>
      </w:r>
    </w:p>
    <w:p w14:paraId="3CAD4E90" w14:textId="77777777" w:rsidR="006F137A" w:rsidRDefault="006F137A" w:rsidP="006F137A">
      <w:pPr>
        <w:pBdr>
          <w:bottom w:val="single" w:sz="6" w:space="1" w:color="auto"/>
        </w:pBdr>
        <w:rPr>
          <w:color w:val="000000"/>
          <w:sz w:val="20"/>
        </w:rPr>
      </w:pPr>
    </w:p>
    <w:p w14:paraId="5901ADF8" w14:textId="77777777" w:rsidR="003C73A5" w:rsidRDefault="003C73A5" w:rsidP="003C73A5">
      <w:pPr>
        <w:pBdr>
          <w:bottom w:val="single" w:sz="6" w:space="1" w:color="auto"/>
        </w:pBdr>
        <w:rPr>
          <w:color w:val="000000"/>
          <w:sz w:val="20"/>
        </w:rPr>
      </w:pPr>
      <w:r>
        <w:rPr>
          <w:color w:val="000000"/>
          <w:sz w:val="20"/>
        </w:rPr>
        <w:t>P.L. 130.60</w:t>
      </w:r>
    </w:p>
    <w:p w14:paraId="307BE10E" w14:textId="77777777" w:rsidR="003C73A5" w:rsidRDefault="003C73A5" w:rsidP="003C73A5">
      <w:pPr>
        <w:pBdr>
          <w:bottom w:val="single" w:sz="6" w:space="1" w:color="auto"/>
        </w:pBdr>
        <w:rPr>
          <w:color w:val="000000"/>
          <w:sz w:val="20"/>
        </w:rPr>
      </w:pPr>
      <w:r w:rsidRPr="00180389">
        <w:rPr>
          <w:color w:val="000000"/>
          <w:sz w:val="20"/>
        </w:rPr>
        <w:t>The UL Target RSSI subfield indicates the target RSSI at the receiver's antenna connector</w:t>
      </w:r>
      <w:r w:rsidRPr="00D34890">
        <w:rPr>
          <w:strike/>
          <w:color w:val="C00000"/>
          <w:sz w:val="20"/>
        </w:rPr>
        <w:t>(s)</w:t>
      </w:r>
      <w:r w:rsidRPr="00180389">
        <w:rPr>
          <w:color w:val="000000"/>
          <w:sz w:val="20"/>
        </w:rPr>
        <w:t xml:space="preserve">, </w:t>
      </w:r>
      <w:r w:rsidRPr="00D34890">
        <w:rPr>
          <w:sz w:val="20"/>
        </w:rPr>
        <w:t xml:space="preserve">over the subcarriers assigned to a scheduled STA within the PPDU bandwidth, </w:t>
      </w:r>
      <w:r w:rsidRPr="00180389">
        <w:rPr>
          <w:color w:val="000000"/>
          <w:sz w:val="20"/>
        </w:rPr>
        <w:t>from the HE portion of the HE TB feedback NDP, averaged over all antennas used to receive the PPDU for each of the scheduled STAs.</w:t>
      </w:r>
    </w:p>
    <w:p w14:paraId="1B75A763" w14:textId="77777777" w:rsidR="003C73A5" w:rsidRDefault="003C73A5" w:rsidP="003C73A5">
      <w:pPr>
        <w:pBdr>
          <w:bottom w:val="single" w:sz="6" w:space="1" w:color="auto"/>
        </w:pBdr>
        <w:rPr>
          <w:color w:val="000000"/>
          <w:sz w:val="20"/>
        </w:rPr>
      </w:pPr>
    </w:p>
    <w:p w14:paraId="0BA33784" w14:textId="77777777" w:rsidR="003C73A5" w:rsidRDefault="003C73A5" w:rsidP="003C73A5">
      <w:pPr>
        <w:pBdr>
          <w:bottom w:val="single" w:sz="6" w:space="1" w:color="auto"/>
        </w:pBdr>
        <w:rPr>
          <w:color w:val="000000"/>
          <w:sz w:val="20"/>
        </w:rPr>
      </w:pPr>
      <w:r>
        <w:rPr>
          <w:color w:val="000000"/>
          <w:sz w:val="20"/>
        </w:rPr>
        <w:t>P.L. 205.6</w:t>
      </w:r>
    </w:p>
    <w:p w14:paraId="0F957F6C" w14:textId="77777777" w:rsidR="003C73A5" w:rsidRDefault="003C73A5" w:rsidP="003C73A5">
      <w:pPr>
        <w:pBdr>
          <w:bottom w:val="single" w:sz="6" w:space="1" w:color="auto"/>
        </w:pBdr>
        <w:rPr>
          <w:color w:val="000000"/>
          <w:sz w:val="20"/>
        </w:rPr>
      </w:pPr>
      <w:r w:rsidRPr="00683EEC">
        <w:rPr>
          <w:color w:val="000000"/>
          <w:sz w:val="20"/>
        </w:rPr>
        <w:t>The Co-Hosted BSS subfield is set to 1 to indicate that the AP transmitting this element shares the same</w:t>
      </w:r>
      <w:r w:rsidRPr="00683EEC">
        <w:rPr>
          <w:color w:val="000000"/>
          <w:sz w:val="20"/>
        </w:rPr>
        <w:br/>
        <w:t>operating class, channel and antenna connector</w:t>
      </w:r>
      <w:r w:rsidRPr="00C33F57">
        <w:rPr>
          <w:strike/>
          <w:color w:val="C00000"/>
        </w:rPr>
        <w:t>s</w:t>
      </w:r>
      <w:r w:rsidRPr="00683EEC">
        <w:rPr>
          <w:color w:val="000000"/>
          <w:sz w:val="20"/>
        </w:rPr>
        <w:t xml:space="preserve"> with at least one other AP that is providing its BSS information by transmitting Beacon and Probe Response frames. Otherwise the subfield is set to 0.</w:t>
      </w:r>
    </w:p>
    <w:p w14:paraId="75461C1C" w14:textId="77777777" w:rsidR="003C73A5" w:rsidRDefault="003C73A5" w:rsidP="003C73A5">
      <w:pPr>
        <w:pBdr>
          <w:bottom w:val="single" w:sz="6" w:space="1" w:color="auto"/>
        </w:pBdr>
        <w:rPr>
          <w:color w:val="000000"/>
          <w:sz w:val="20"/>
        </w:rPr>
      </w:pPr>
    </w:p>
    <w:p w14:paraId="1DB1621F" w14:textId="77777777" w:rsidR="003C73A5" w:rsidRDefault="003C73A5" w:rsidP="003C73A5">
      <w:pPr>
        <w:pBdr>
          <w:bottom w:val="single" w:sz="6" w:space="1" w:color="auto"/>
        </w:pBdr>
        <w:rPr>
          <w:color w:val="000000"/>
          <w:sz w:val="20"/>
        </w:rPr>
      </w:pPr>
      <w:r>
        <w:rPr>
          <w:color w:val="000000"/>
          <w:sz w:val="20"/>
        </w:rPr>
        <w:t>P.L. 426.20</w:t>
      </w:r>
    </w:p>
    <w:p w14:paraId="390E1428" w14:textId="77777777" w:rsidR="003C73A5" w:rsidRPr="00891726" w:rsidRDefault="003C73A5" w:rsidP="003C73A5">
      <w:pPr>
        <w:pBdr>
          <w:bottom w:val="single" w:sz="6" w:space="1" w:color="auto"/>
        </w:pBdr>
        <w:rPr>
          <w:color w:val="000000"/>
          <w:sz w:val="20"/>
        </w:rPr>
      </w:pPr>
      <w:r w:rsidRPr="00891726">
        <w:rPr>
          <w:color w:val="000000"/>
          <w:sz w:val="20"/>
        </w:rPr>
        <w:t>The value of RPL is equal to the RSSI at the antenna connector</w:t>
      </w:r>
      <w:r w:rsidRPr="00891726">
        <w:rPr>
          <w:strike/>
          <w:color w:val="C00000"/>
          <w:sz w:val="20"/>
        </w:rPr>
        <w:t>(s)</w:t>
      </w:r>
      <w:r w:rsidRPr="00891726">
        <w:rPr>
          <w:color w:val="000000"/>
          <w:sz w:val="20"/>
        </w:rPr>
        <w:t>, over the PSRR PPDU bandwidth, during</w:t>
      </w:r>
    </w:p>
    <w:p w14:paraId="6C2814A6" w14:textId="77777777" w:rsidR="003C73A5" w:rsidRPr="00891726" w:rsidRDefault="003C73A5" w:rsidP="003C73A5">
      <w:pPr>
        <w:pBdr>
          <w:bottom w:val="single" w:sz="6" w:space="1" w:color="auto"/>
        </w:pBdr>
        <w:rPr>
          <w:color w:val="000000"/>
          <w:sz w:val="20"/>
        </w:rPr>
      </w:pPr>
      <w:r w:rsidRPr="00891726">
        <w:rPr>
          <w:color w:val="000000"/>
          <w:sz w:val="20"/>
        </w:rPr>
        <w:t xml:space="preserve">the non-HE </w:t>
      </w:r>
      <w:proofErr w:type="gramStart"/>
      <w:r w:rsidRPr="00891726">
        <w:rPr>
          <w:color w:val="000000"/>
          <w:sz w:val="20"/>
        </w:rPr>
        <w:t>portion</w:t>
      </w:r>
      <w:proofErr w:type="gramEnd"/>
      <w:r w:rsidRPr="00891726">
        <w:rPr>
          <w:color w:val="000000"/>
          <w:sz w:val="20"/>
        </w:rPr>
        <w:t xml:space="preserve"> of the HE PPDU preamble of the triggering PPDU, averaged over all antennas used to</w:t>
      </w:r>
    </w:p>
    <w:p w14:paraId="58AD2781" w14:textId="77777777" w:rsidR="003C73A5" w:rsidRDefault="003C73A5" w:rsidP="003C73A5">
      <w:pPr>
        <w:pBdr>
          <w:bottom w:val="single" w:sz="6" w:space="1" w:color="auto"/>
        </w:pBdr>
        <w:rPr>
          <w:color w:val="000000"/>
          <w:sz w:val="20"/>
        </w:rPr>
      </w:pPr>
      <w:r w:rsidRPr="00891726">
        <w:rPr>
          <w:color w:val="000000"/>
          <w:sz w:val="20"/>
        </w:rPr>
        <w:t>receive the PPDU</w:t>
      </w:r>
      <w:r>
        <w:rPr>
          <w:color w:val="000000"/>
          <w:sz w:val="20"/>
        </w:rPr>
        <w:t>.</w:t>
      </w:r>
    </w:p>
    <w:p w14:paraId="05D15BCE" w14:textId="77777777" w:rsidR="003C73A5" w:rsidRDefault="003C73A5" w:rsidP="003C73A5">
      <w:pPr>
        <w:pBdr>
          <w:bottom w:val="single" w:sz="6" w:space="1" w:color="auto"/>
        </w:pBdr>
        <w:rPr>
          <w:color w:val="000000"/>
          <w:sz w:val="20"/>
        </w:rPr>
      </w:pPr>
    </w:p>
    <w:p w14:paraId="4BBB9C71" w14:textId="77777777" w:rsidR="003C73A5" w:rsidRDefault="003C73A5" w:rsidP="003C73A5">
      <w:pPr>
        <w:pBdr>
          <w:bottom w:val="single" w:sz="6" w:space="1" w:color="auto"/>
        </w:pBdr>
        <w:rPr>
          <w:color w:val="000000"/>
          <w:sz w:val="20"/>
        </w:rPr>
      </w:pPr>
      <w:r>
        <w:rPr>
          <w:color w:val="000000"/>
          <w:sz w:val="20"/>
        </w:rPr>
        <w:lastRenderedPageBreak/>
        <w:t>P.L. 427.33</w:t>
      </w:r>
    </w:p>
    <w:p w14:paraId="776D7423" w14:textId="77777777" w:rsidR="003C73A5"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TX_PWRAP is the total power at the antenna connector</w:t>
      </w:r>
      <w:r w:rsidRPr="007A6584">
        <w:rPr>
          <w:rFonts w:eastAsia="TimesNewRomanPSMT"/>
          <w:strike/>
          <w:color w:val="C00000"/>
          <w:sz w:val="20"/>
          <w:lang w:val="en-US"/>
        </w:rPr>
        <w:t>(s)</w:t>
      </w:r>
      <w:r w:rsidRPr="007A6584">
        <w:rPr>
          <w:rFonts w:eastAsia="TimesNewRomanPSMT"/>
          <w:color w:val="000000"/>
          <w:sz w:val="20"/>
          <w:lang w:val="en-US"/>
        </w:rPr>
        <w:t>, in dBm per 20 MHz bandwidth, over all antennas used to transmit the PSRR PPDU containing the Trigger frame for each 20 MHz transmit</w:t>
      </w:r>
      <w:r>
        <w:rPr>
          <w:rFonts w:eastAsia="TimesNewRomanPSMT"/>
          <w:color w:val="000000"/>
          <w:sz w:val="20"/>
          <w:lang w:val="en-US"/>
        </w:rPr>
        <w:t xml:space="preserve"> </w:t>
      </w:r>
      <w:r w:rsidRPr="007A6584">
        <w:rPr>
          <w:rFonts w:eastAsia="TimesNewRomanPSMT"/>
          <w:color w:val="000000"/>
          <w:sz w:val="20"/>
          <w:lang w:val="en-US"/>
        </w:rPr>
        <w:t>bandwidth for 20 MHz, 40 MHz, and 80 MHz PPDU or in each of the 40 MHz transmit bandwidths for an 80+80 MHz or 160 MHz PPDU</w:t>
      </w:r>
      <w:r>
        <w:rPr>
          <w:rFonts w:eastAsia="TimesNewRomanPSMT"/>
          <w:color w:val="000000"/>
          <w:sz w:val="20"/>
          <w:lang w:val="en-US"/>
        </w:rPr>
        <w:t>.</w:t>
      </w:r>
    </w:p>
    <w:p w14:paraId="3D0D61CB" w14:textId="77777777" w:rsidR="003C73A5" w:rsidRDefault="003C73A5" w:rsidP="003C73A5">
      <w:pPr>
        <w:pBdr>
          <w:bottom w:val="single" w:sz="6" w:space="1" w:color="auto"/>
        </w:pBdr>
        <w:rPr>
          <w:rFonts w:eastAsia="TimesNewRomanPSMT"/>
          <w:color w:val="000000"/>
          <w:sz w:val="20"/>
          <w:lang w:val="en-US"/>
        </w:rPr>
      </w:pPr>
    </w:p>
    <w:p w14:paraId="456D84FC" w14:textId="77777777" w:rsidR="003C73A5" w:rsidRDefault="003C73A5" w:rsidP="003C73A5">
      <w:pPr>
        <w:pBdr>
          <w:bottom w:val="single" w:sz="6" w:space="1" w:color="auto"/>
        </w:pBdr>
        <w:rPr>
          <w:rFonts w:eastAsia="TimesNewRomanPSMT"/>
          <w:color w:val="000000"/>
          <w:sz w:val="20"/>
          <w:lang w:val="en-US"/>
        </w:rPr>
      </w:pPr>
      <w:r>
        <w:rPr>
          <w:rFonts w:eastAsia="TimesNewRomanPSMT"/>
          <w:color w:val="000000"/>
          <w:sz w:val="20"/>
          <w:lang w:val="en-US"/>
        </w:rPr>
        <w:t>P.L. 469.7</w:t>
      </w:r>
    </w:p>
    <w:p w14:paraId="15938207" w14:textId="77777777" w:rsidR="003C73A5" w:rsidRPr="007A6584"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HE BSSs that are not part of a multiple BSSID set (i.e., dot11MultiBSSIDImplemented is false) but share</w:t>
      </w:r>
    </w:p>
    <w:p w14:paraId="56F00F26" w14:textId="77777777" w:rsidR="003C73A5" w:rsidRPr="00683EEC" w:rsidRDefault="003C73A5" w:rsidP="003C73A5">
      <w:pPr>
        <w:pBdr>
          <w:bottom w:val="single" w:sz="6" w:space="1" w:color="auto"/>
        </w:pBdr>
        <w:rPr>
          <w:rFonts w:eastAsia="TimesNewRomanPSMT"/>
          <w:color w:val="000000"/>
          <w:sz w:val="20"/>
          <w:lang w:val="en-US"/>
        </w:rPr>
      </w:pPr>
      <w:r w:rsidRPr="007A6584">
        <w:rPr>
          <w:rFonts w:eastAsia="TimesNewRomanPSMT"/>
          <w:color w:val="000000"/>
          <w:sz w:val="20"/>
          <w:lang w:val="en-US"/>
        </w:rPr>
        <w:t>the same operating class, channel and antenna connector</w:t>
      </w:r>
      <w:r w:rsidRPr="00C33F57">
        <w:rPr>
          <w:strike/>
          <w:color w:val="C00000"/>
        </w:rPr>
        <w:t>s</w:t>
      </w:r>
      <w:r w:rsidRPr="007A6584">
        <w:rPr>
          <w:rFonts w:eastAsia="TimesNewRomanPSMT"/>
          <w:color w:val="000000"/>
          <w:sz w:val="20"/>
          <w:lang w:val="en-US"/>
        </w:rPr>
        <w:t xml:space="preserve"> belong to a co-hosted BSSID set.</w:t>
      </w:r>
    </w:p>
    <w:p w14:paraId="1034972A" w14:textId="77777777" w:rsidR="006F137A" w:rsidRPr="003C73A5" w:rsidRDefault="006F137A" w:rsidP="006F137A">
      <w:pPr>
        <w:pBdr>
          <w:bottom w:val="single" w:sz="6" w:space="1" w:color="auto"/>
        </w:pBdr>
        <w:rPr>
          <w:rFonts w:ascii="TimesNewRomanPSMT" w:eastAsia="TimesNewRomanPSMT" w:hAnsi="TimesNewRomanPSMT"/>
          <w:color w:val="000000"/>
          <w:sz w:val="20"/>
          <w:lang w:val="en-US"/>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2410C1">
        <w:rPr>
          <w:rFonts w:ascii="TimesNewRomanPSMT" w:eastAsia="TimesNewRomanPSMT" w:hAnsi="TimesNewRomanPSMT"/>
          <w:b/>
          <w:bCs/>
          <w:i/>
          <w:iCs/>
          <w:color w:val="0070C0"/>
          <w:sz w:val="28"/>
          <w:szCs w:val="28"/>
          <w:highlight w:val="yellow"/>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w:t>
      </w:r>
      <w:proofErr w:type="gramStart"/>
      <w:r w:rsidRPr="00403E69">
        <w:rPr>
          <w:rFonts w:eastAsia="TimesNewRomanPSMT"/>
          <w:color w:val="000000"/>
          <w:sz w:val="20"/>
        </w:rPr>
        <w:t>Also</w:t>
      </w:r>
      <w:proofErr w:type="gramEnd"/>
      <w:r w:rsidRPr="00403E69">
        <w:rPr>
          <w:rFonts w:eastAsia="TimesNewRomanPSMT"/>
          <w:color w:val="000000"/>
          <w:sz w:val="20"/>
        </w:rPr>
        <w:t xml:space="preserve">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lastRenderedPageBreak/>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w:t>
      </w:r>
      <w:proofErr w:type="gramStart"/>
      <w:r w:rsidRPr="00F33C21">
        <w:rPr>
          <w:rFonts w:ascii="TimesNewRomanPS-BoldMT" w:eastAsia="Times New Roman" w:hAnsi="TimesNewRomanPS-BoldMT"/>
          <w:b/>
          <w:bCs/>
          <w:color w:val="000000"/>
          <w:szCs w:val="18"/>
          <w:lang w:val="en-US" w:eastAsia="zh-CN"/>
        </w:rPr>
        <w:t xml:space="preserve">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PPDU</w:t>
      </w:r>
      <w:proofErr w:type="gramEnd"/>
      <w:r w:rsidRPr="00F33C21">
        <w:rPr>
          <w:rFonts w:ascii="TimesNewRomanPS-BoldMT" w:eastAsia="Times New Roman" w:hAnsi="TimesNewRomanPS-BoldMT"/>
          <w:b/>
          <w:bCs/>
          <w:color w:val="FF0000"/>
          <w:szCs w:val="18"/>
          <w:lang w:val="en-US" w:eastAsia="zh-CN"/>
        </w:rPr>
        <w:t xml:space="preserve">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w:t>
      </w:r>
      <w:proofErr w:type="gramStart"/>
      <w:r w:rsidRPr="00F33C21">
        <w:rPr>
          <w:rFonts w:ascii="TimesNewRomanPSMT" w:eastAsia="TimesNewRomanPSMT" w:hAnsi="TimesNewRomanPSMT"/>
          <w:b/>
          <w:bCs/>
          <w:color w:val="C0504D" w:themeColor="accent2"/>
          <w:sz w:val="14"/>
          <w:szCs w:val="14"/>
          <w:highlight w:val="yellow"/>
        </w:rPr>
        <w:t>MHz</w:t>
      </w:r>
      <w:r w:rsidRPr="00F33C21">
        <w:rPr>
          <w:b/>
          <w:bCs/>
          <w:color w:val="C0504D" w:themeColor="accent2"/>
          <w:highlight w:val="yellow"/>
        </w:rPr>
        <w:t xml:space="preserve">  and</w:t>
      </w:r>
      <w:proofErr w:type="gramEnd"/>
      <w:r w:rsidRPr="00F33C21">
        <w:rPr>
          <w:b/>
          <w:bCs/>
          <w:color w:val="C0504D" w:themeColor="accent2"/>
          <w:highlight w:val="yellow"/>
        </w:rPr>
        <w:t xml:space="preserve">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w:t>
      </w:r>
      <w:proofErr w:type="gramStart"/>
      <w:r w:rsidRPr="00403E69">
        <w:rPr>
          <w:rFonts w:eastAsia="TimesNewRomanPSMT"/>
          <w:color w:val="000000"/>
          <w:sz w:val="14"/>
          <w:szCs w:val="14"/>
        </w:rPr>
        <w:t>MHz</w:t>
      </w:r>
      <w:r w:rsidRPr="00403E69">
        <w:t xml:space="preserve">  </w:t>
      </w:r>
      <w:r w:rsidRPr="00403E69">
        <w:rPr>
          <w:rFonts w:eastAsia="TimesNewRomanPSMT"/>
          <w:color w:val="000000"/>
          <w:sz w:val="20"/>
        </w:rPr>
        <w:t>is</w:t>
      </w:r>
      <w:proofErr w:type="gramEnd"/>
      <w:r w:rsidRPr="00403E69">
        <w:rPr>
          <w:rFonts w:eastAsia="TimesNewRomanPSMT"/>
          <w:color w:val="000000"/>
          <w:sz w:val="20"/>
        </w:rPr>
        <w:t xml:space="preserve">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sounding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 where pre-HE modulated fields are located.</w:t>
      </w:r>
    </w:p>
    <w:p w14:paraId="402C158B" w14:textId="30092962" w:rsidR="00F5471D" w:rsidRDefault="00F5471D" w:rsidP="000743C4">
      <w:pPr>
        <w:rPr>
          <w:b/>
          <w:bCs/>
          <w:color w:val="C00000"/>
        </w:rPr>
      </w:pPr>
      <w:r>
        <w:rPr>
          <w:noProof/>
          <w:lang w:eastAsia="ja-JP"/>
        </w:rPr>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w:t>
      </w:r>
      <w:proofErr w:type="gramStart"/>
      <w:r w:rsidRPr="00F33C21">
        <w:rPr>
          <w:b/>
          <w:bCs/>
          <w:i/>
          <w:iCs/>
          <w:color w:val="C00000"/>
          <w:sz w:val="24"/>
          <w:szCs w:val="28"/>
          <w:highlight w:val="yellow"/>
        </w:rPr>
        <w:t>portion</w:t>
      </w:r>
      <w:proofErr w:type="gramEnd"/>
      <w:r w:rsidRPr="00F33C21">
        <w:rPr>
          <w:b/>
          <w:bCs/>
          <w:i/>
          <w:iCs/>
          <w:color w:val="C00000"/>
          <w:sz w:val="24"/>
          <w:szCs w:val="28"/>
          <w:highlight w:val="yellow"/>
        </w:rPr>
        <w:t xml:space="preserve">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369C0" w14:textId="77777777" w:rsidR="00856365" w:rsidRDefault="00856365">
      <w:r>
        <w:separator/>
      </w:r>
    </w:p>
  </w:endnote>
  <w:endnote w:type="continuationSeparator" w:id="0">
    <w:p w14:paraId="6C027300" w14:textId="77777777" w:rsidR="00856365" w:rsidRDefault="0085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1C0B00" w:rsidRDefault="00856365">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1E35" w14:textId="77777777" w:rsidR="00856365" w:rsidRDefault="00856365">
      <w:r>
        <w:separator/>
      </w:r>
    </w:p>
  </w:footnote>
  <w:footnote w:type="continuationSeparator" w:id="0">
    <w:p w14:paraId="77EC215A" w14:textId="77777777" w:rsidR="00856365" w:rsidRDefault="0085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3233823E" w:rsidR="001C0B00" w:rsidRDefault="001C0B00" w:rsidP="00BF09ED">
    <w:pPr>
      <w:pStyle w:val="Header"/>
      <w:tabs>
        <w:tab w:val="clear" w:pos="6480"/>
        <w:tab w:val="center" w:pos="4680"/>
        <w:tab w:val="right" w:pos="9360"/>
      </w:tabs>
      <w:jc w:val="both"/>
      <w:rPr>
        <w:lang w:eastAsia="ko-KR"/>
      </w:rPr>
    </w:pPr>
    <w:r>
      <w:rPr>
        <w:lang w:eastAsia="ko-KR"/>
      </w:rPr>
      <w:t>March. 2020</w:t>
    </w:r>
    <w:r>
      <w:tab/>
    </w:r>
    <w:r>
      <w:tab/>
      <w:t xml:space="preserve">   </w:t>
    </w:r>
    <w:r>
      <w:fldChar w:fldCharType="begin"/>
    </w:r>
    <w:r>
      <w:instrText xml:space="preserve"> TITLE  \* MERGEFORMAT </w:instrText>
    </w:r>
    <w:r>
      <w:fldChar w:fldCharType="end"/>
    </w:r>
    <w:r w:rsidR="00856365">
      <w:fldChar w:fldCharType="begin"/>
    </w:r>
    <w:r w:rsidR="00856365">
      <w:instrText xml:space="preserve"> TITLE  \* MERGEFORMAT </w:instrText>
    </w:r>
    <w:r w:rsidR="00856365">
      <w:fldChar w:fldCharType="separate"/>
    </w:r>
    <w:r>
      <w:t>doc.: IEEE 802.11-20/0717</w:t>
    </w:r>
    <w:r>
      <w:rPr>
        <w:lang w:eastAsia="ko-KR"/>
      </w:rPr>
      <w:t>r</w:t>
    </w:r>
    <w:r w:rsidR="00856365">
      <w:rPr>
        <w:lang w:eastAsia="ko-KR"/>
      </w:rPr>
      <w:fldChar w:fldCharType="end"/>
    </w:r>
    <w:r w:rsidR="00111B7B">
      <w:rPr>
        <w:lang w:eastAsia="ko-KR"/>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B0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667"/>
    <w:rsid w:val="00272BAD"/>
    <w:rsid w:val="00273257"/>
    <w:rsid w:val="0027384D"/>
    <w:rsid w:val="00273F9F"/>
    <w:rsid w:val="00273FA9"/>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3C99"/>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60F1"/>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07FF6"/>
    <w:rsid w:val="0051035D"/>
    <w:rsid w:val="005105CA"/>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4FB5"/>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0627F"/>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3EEC"/>
    <w:rsid w:val="00684139"/>
    <w:rsid w:val="00684221"/>
    <w:rsid w:val="0068429C"/>
    <w:rsid w:val="0068438F"/>
    <w:rsid w:val="006854AB"/>
    <w:rsid w:val="00685816"/>
    <w:rsid w:val="006858E5"/>
    <w:rsid w:val="006861D2"/>
    <w:rsid w:val="00686AEB"/>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1DB2"/>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15C0"/>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4422"/>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2F8B"/>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27DFA"/>
    <w:rsid w:val="00C30721"/>
    <w:rsid w:val="00C30770"/>
    <w:rsid w:val="00C317AA"/>
    <w:rsid w:val="00C3195F"/>
    <w:rsid w:val="00C31D95"/>
    <w:rsid w:val="00C32278"/>
    <w:rsid w:val="00C325C5"/>
    <w:rsid w:val="00C328F2"/>
    <w:rsid w:val="00C3330E"/>
    <w:rsid w:val="00C33669"/>
    <w:rsid w:val="00C33F57"/>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3F3"/>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38EA"/>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D682F"/>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2D13"/>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06F2-07C5-4309-A60E-6939E6A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5510</TotalTime>
  <Pages>1</Pages>
  <Words>5366</Words>
  <Characters>25655</Characters>
  <Application>Microsoft Office Word</Application>
  <DocSecurity>0</DocSecurity>
  <Lines>1115</Lines>
  <Paragraphs>360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30661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27</cp:revision>
  <cp:lastPrinted>2010-05-04T20:47:00Z</cp:lastPrinted>
  <dcterms:created xsi:type="dcterms:W3CDTF">2020-07-29T23:01:00Z</dcterms:created>
  <dcterms:modified xsi:type="dcterms:W3CDTF">2020-08-13T05:09:00Z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