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3ACE8B7B"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179F75D8" w:rsidR="00674D1F" w:rsidRDefault="00674D1F" w:rsidP="00FC0EB0">
      <w:pPr>
        <w:pStyle w:val="ListParagraph"/>
        <w:numPr>
          <w:ilvl w:val="0"/>
          <w:numId w:val="30"/>
        </w:numPr>
        <w:ind w:leftChars="0"/>
        <w:jc w:val="both"/>
      </w:pPr>
      <w:r>
        <w:t>Rev 5: updated for several CIDs.</w:t>
      </w:r>
    </w:p>
    <w:p w14:paraId="5B78AF6A" w14:textId="06FCBB6D" w:rsidR="00166CED" w:rsidRDefault="00166CED" w:rsidP="00FC0EB0">
      <w:pPr>
        <w:pStyle w:val="ListParagraph"/>
        <w:numPr>
          <w:ilvl w:val="0"/>
          <w:numId w:val="30"/>
        </w:numPr>
        <w:ind w:leftChars="0"/>
        <w:jc w:val="both"/>
      </w:pPr>
      <w:r>
        <w:t>Rev 6: updated CR for LDPC extra symbol related CIDs</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79"/>
        <w:gridCol w:w="2333"/>
        <w:gridCol w:w="2760"/>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555FC6A5"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275B11">
              <w:rPr>
                <w:bCs/>
                <w:sz w:val="16"/>
                <w:szCs w:val="18"/>
                <w:lang w:eastAsia="ko-KR"/>
              </w:rPr>
              <w:t>0717r5</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 xml:space="preserve">The UL Target RSSI subfield indicates, in units of dBm, the expected receive power at the AP (i.e., averaged RSSI over all the AP’s antennas) for the HE </w:t>
            </w:r>
            <w:proofErr w:type="gramStart"/>
            <w:r w:rsidRPr="0047757F">
              <w:rPr>
                <w:rFonts w:ascii="TimesNewRomanPSMT" w:hAnsi="TimesNewRomanPSMT"/>
                <w:color w:val="000000"/>
                <w:sz w:val="20"/>
              </w:rPr>
              <w:t>portion</w:t>
            </w:r>
            <w:proofErr w:type="gramEnd"/>
            <w:r w:rsidRPr="0047757F">
              <w:rPr>
                <w:rFonts w:ascii="TimesNewRomanPSMT" w:hAnsi="TimesNewRomanPSMT"/>
                <w:color w:val="000000"/>
                <w:sz w:val="20"/>
              </w:rPr>
              <w:t xml:space="preserve">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01BBF613"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275B11">
              <w:rPr>
                <w:bCs/>
                <w:sz w:val="16"/>
                <w:szCs w:val="18"/>
                <w:lang w:eastAsia="ko-KR"/>
              </w:rPr>
              <w:t>0717r5</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Common Info field of a Trigger frame, or in the UL </w:t>
            </w:r>
            <w:r w:rsidRPr="002A2C40">
              <w:lastRenderedPageBreak/>
              <w:t>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Trigger frame or </w:t>
            </w:r>
            <w:proofErr w:type="gramStart"/>
            <w:r w:rsidRPr="002A2C40">
              <w:t xml:space="preserve">TRS  </w:t>
            </w:r>
            <w:r w:rsidRPr="002A2C40">
              <w:lastRenderedPageBreak/>
              <w:t>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6B144D64"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275B11">
              <w:rPr>
                <w:bCs/>
                <w:sz w:val="16"/>
                <w:szCs w:val="18"/>
                <w:lang w:eastAsia="ko-KR"/>
              </w:rPr>
              <w:t>0717r5</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w:t>
            </w:r>
            <w:proofErr w:type="gramStart"/>
            <w:r w:rsidRPr="00445287">
              <w:rPr>
                <w:highlight w:val="yellow"/>
              </w:rPr>
              <w:t>Also</w:t>
            </w:r>
            <w:proofErr w:type="gramEnd"/>
            <w:r w:rsidRPr="00445287">
              <w:rPr>
                <w:highlight w:val="yellow"/>
              </w:rPr>
              <w:t xml:space="preserve">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20E23187" w14:textId="57C27B23" w:rsidR="007F2CC1" w:rsidRPr="007F2CC1" w:rsidRDefault="007F2CC1" w:rsidP="00211763">
            <w:pPr>
              <w:pStyle w:val="ListParagraph"/>
              <w:numPr>
                <w:ilvl w:val="0"/>
                <w:numId w:val="30"/>
              </w:numPr>
              <w:ind w:leftChars="0"/>
              <w:rPr>
                <w:highlight w:val="yellow"/>
              </w:rPr>
            </w:pPr>
            <w:r>
              <w:rPr>
                <w:highlight w:val="yellow"/>
              </w:rPr>
              <w:t xml:space="preserve">Define physical antenna connectors </w:t>
            </w:r>
          </w:p>
          <w:p w14:paraId="3A38F795" w14:textId="77777777" w:rsidR="007F2CC1" w:rsidRPr="007F2CC1" w:rsidRDefault="007F2CC1" w:rsidP="00211763">
            <w:pPr>
              <w:pStyle w:val="ListParagraph"/>
              <w:numPr>
                <w:ilvl w:val="0"/>
                <w:numId w:val="30"/>
              </w:numPr>
              <w:ind w:leftChars="0"/>
              <w:rPr>
                <w:highlight w:val="yellow"/>
              </w:rPr>
            </w:pPr>
          </w:p>
          <w:p w14:paraId="77B0FFE3" w14:textId="2092C915" w:rsidR="001002F4" w:rsidRPr="00445287" w:rsidRDefault="00211763" w:rsidP="00211763">
            <w:pPr>
              <w:pStyle w:val="ListParagraph"/>
              <w:numPr>
                <w:ilvl w:val="0"/>
                <w:numId w:val="30"/>
              </w:numPr>
              <w:ind w:leftChars="0"/>
              <w:rPr>
                <w:highlight w:val="yellow"/>
              </w:rPr>
            </w:pPr>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w:t>
            </w:r>
            <w:r w:rsidR="00B43E6E">
              <w:rPr>
                <w:bCs/>
                <w:sz w:val="16"/>
                <w:szCs w:val="18"/>
                <w:lang w:eastAsia="ko-KR"/>
              </w:rPr>
              <w:t>5</w:t>
            </w:r>
            <w:r w:rsidRPr="00765C2E">
              <w:rPr>
                <w:bCs/>
                <w:sz w:val="16"/>
                <w:szCs w:val="18"/>
                <w:lang w:eastAsia="ko-KR"/>
              </w:rPr>
              <w:t xml:space="preserve"> under all headings that include CID </w:t>
            </w:r>
            <w:r w:rsidR="00B43E6E" w:rsidRPr="00445287">
              <w:rPr>
                <w:highlight w:val="yellow"/>
              </w:rPr>
              <w:t>24297</w:t>
            </w:r>
            <w:r w:rsidRPr="00765C2E">
              <w:rPr>
                <w:bCs/>
                <w:sz w:val="16"/>
                <w:szCs w:val="18"/>
                <w:lang w:eastAsia="ko-KR"/>
              </w:rPr>
              <w: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 xml:space="preserve">In the Trigger frame should require that Starting Spatial Stream and Number </w:t>
            </w:r>
            <w:proofErr w:type="gramStart"/>
            <w:r w:rsidRPr="00507A5C">
              <w:t>Of</w:t>
            </w:r>
            <w:proofErr w:type="gramEnd"/>
            <w:r w:rsidRPr="00507A5C">
              <w:t xml:space="preserve">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w:t>
            </w:r>
            <w:proofErr w:type="gramStart"/>
            <w:r w:rsidRPr="00507A5C">
              <w:t>all of</w:t>
            </w:r>
            <w:proofErr w:type="gramEnd"/>
            <w:r w:rsidRPr="00507A5C">
              <w:t xml:space="preserve"> the </w:t>
            </w:r>
            <w:proofErr w:type="spellStart"/>
            <w:r w:rsidRPr="00507A5C">
              <w:t>invalide</w:t>
            </w:r>
            <w:proofErr w:type="spellEnd"/>
            <w:r w:rsidRPr="00507A5C">
              <w:t xml:space="preserve"> cases.</w:t>
            </w:r>
          </w:p>
          <w:p w14:paraId="5B1433A1" w14:textId="1CFEDA5B" w:rsidR="001002F4" w:rsidRPr="002A2C40" w:rsidRDefault="001002F4" w:rsidP="00425B92">
            <w:proofErr w:type="gramStart"/>
            <w:r w:rsidRPr="00507A5C">
              <w:t>Also</w:t>
            </w:r>
            <w:proofErr w:type="gramEnd"/>
            <w:r w:rsidRPr="00507A5C">
              <w:t xml:space="preserve">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r>
            <w:r w:rsidRPr="002A2C40">
              <w:lastRenderedPageBreak/>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lastRenderedPageBreak/>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 xml:space="preserve">Change to "The Pre-FEC Padding Factor subfield is set </w:t>
            </w:r>
            <w:proofErr w:type="gramStart"/>
            <w:r w:rsidRPr="0074526D">
              <w:t>to  indicate</w:t>
            </w:r>
            <w:proofErr w:type="gramEnd"/>
            <w:r w:rsidRPr="0074526D">
              <w:t xml:space="preserv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1CBFA820"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275B11">
              <w:rPr>
                <w:bCs/>
                <w:sz w:val="16"/>
                <w:szCs w:val="18"/>
                <w:lang w:eastAsia="ko-KR"/>
              </w:rPr>
              <w:t>0717r5</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7674B7D3"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275B11">
              <w:rPr>
                <w:bCs/>
                <w:sz w:val="16"/>
                <w:szCs w:val="18"/>
                <w:lang w:eastAsia="ko-KR"/>
              </w:rPr>
              <w:t>0717r5</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2A1159" w:rsidRDefault="001002F4" w:rsidP="002A2C40">
            <w:pPr>
              <w:jc w:val="center"/>
              <w:rPr>
                <w:highlight w:val="cyan"/>
              </w:rPr>
            </w:pPr>
            <w:bookmarkStart w:id="0" w:name="_Hlk40961605"/>
            <w:r w:rsidRPr="002A1159">
              <w:rPr>
                <w:highlight w:val="cyan"/>
              </w:rPr>
              <w:t>24326</w:t>
            </w:r>
          </w:p>
        </w:tc>
        <w:tc>
          <w:tcPr>
            <w:tcW w:w="936" w:type="dxa"/>
            <w:hideMark/>
          </w:tcPr>
          <w:p w14:paraId="5CB3521F" w14:textId="77777777" w:rsidR="001002F4" w:rsidRPr="002A1159" w:rsidRDefault="001002F4" w:rsidP="002A2C40">
            <w:pPr>
              <w:jc w:val="center"/>
              <w:rPr>
                <w:highlight w:val="cyan"/>
              </w:rPr>
            </w:pPr>
            <w:r w:rsidRPr="002A1159">
              <w:rPr>
                <w:highlight w:val="cyan"/>
              </w:rPr>
              <w:t>9.3.1.22.1</w:t>
            </w:r>
          </w:p>
        </w:tc>
        <w:tc>
          <w:tcPr>
            <w:tcW w:w="711" w:type="dxa"/>
            <w:hideMark/>
          </w:tcPr>
          <w:p w14:paraId="2FB5875D" w14:textId="77777777" w:rsidR="001002F4" w:rsidRPr="002A1159" w:rsidRDefault="001002F4" w:rsidP="002A2C40">
            <w:pPr>
              <w:jc w:val="center"/>
              <w:rPr>
                <w:highlight w:val="cyan"/>
              </w:rPr>
            </w:pPr>
            <w:r w:rsidRPr="002A1159">
              <w:rPr>
                <w:highlight w:val="cyan"/>
              </w:rPr>
              <w:t>122.13</w:t>
            </w:r>
          </w:p>
        </w:tc>
        <w:tc>
          <w:tcPr>
            <w:tcW w:w="2542" w:type="dxa"/>
            <w:hideMark/>
          </w:tcPr>
          <w:p w14:paraId="352E4AEA" w14:textId="77777777" w:rsidR="001002F4" w:rsidRPr="002A1159" w:rsidRDefault="001002F4" w:rsidP="00445287">
            <w:pPr>
              <w:rPr>
                <w:highlight w:val="cyan"/>
              </w:rPr>
            </w:pPr>
            <w:r w:rsidRPr="002A1159">
              <w:rPr>
                <w:highlight w:val="cyan"/>
              </w:rPr>
              <w:t>It is not clear what the LDPC Extra Symbol Segment field should be set to.  The answer is that it should be set to 1 if any of the STAs need it</w:t>
            </w:r>
          </w:p>
        </w:tc>
        <w:tc>
          <w:tcPr>
            <w:tcW w:w="2430" w:type="dxa"/>
            <w:hideMark/>
          </w:tcPr>
          <w:p w14:paraId="4BFCC5BA" w14:textId="77777777" w:rsidR="001002F4" w:rsidRPr="002A1159" w:rsidRDefault="001002F4" w:rsidP="002A2C40">
            <w:pPr>
              <w:jc w:val="center"/>
              <w:rPr>
                <w:highlight w:val="cyan"/>
              </w:rPr>
            </w:pPr>
            <w:r w:rsidRPr="002A1159">
              <w:rPr>
                <w:highlight w:val="cyan"/>
              </w:rPr>
              <w:t>In 27.3.12.5.5 change " and LDPC Extra Symbol Segment fields" to " field" in the NOTE, and above this NOTE add a para:</w:t>
            </w:r>
            <w:r w:rsidRPr="002A1159">
              <w:rPr>
                <w:highlight w:val="cyan"/>
              </w:rPr>
              <w:br/>
            </w:r>
            <w:r w:rsidRPr="002A1159">
              <w:rPr>
                <w:highlight w:val="cyan"/>
              </w:rPr>
              <w:br/>
              <w:t>"The AP shall set the LDPC Extra Symbol Segment field in the Common Info field of the Trigger frame to 1 if the calculations in 27.3.12.5.4 (Encoding process for an HE MU PPDU) indicate the need for an LDPC extra symbol segment for any STA triggered for HE TB PPDU transmission using LDPC."</w:t>
            </w:r>
          </w:p>
        </w:tc>
        <w:tc>
          <w:tcPr>
            <w:tcW w:w="2880" w:type="dxa"/>
          </w:tcPr>
          <w:p w14:paraId="5CB5334B" w14:textId="77777777" w:rsidR="00B34F00" w:rsidRPr="002A1159" w:rsidRDefault="00B34F00" w:rsidP="00B34F00">
            <w:pPr>
              <w:rPr>
                <w:highlight w:val="cyan"/>
              </w:rPr>
            </w:pPr>
            <w:r w:rsidRPr="002A1159">
              <w:rPr>
                <w:highlight w:val="cyan"/>
              </w:rPr>
              <w:t>Revised</w:t>
            </w:r>
          </w:p>
          <w:p w14:paraId="2E7DB936" w14:textId="77777777" w:rsidR="00B34F00" w:rsidRPr="002A1159" w:rsidRDefault="00B34F00" w:rsidP="00B34F00">
            <w:pPr>
              <w:rPr>
                <w:highlight w:val="cyan"/>
              </w:rPr>
            </w:pPr>
          </w:p>
          <w:p w14:paraId="18580D4D" w14:textId="70010BDB" w:rsidR="001002F4" w:rsidRPr="002A1159" w:rsidRDefault="00B34F00" w:rsidP="00B34F00">
            <w:pPr>
              <w:pStyle w:val="ListParagraph"/>
              <w:numPr>
                <w:ilvl w:val="0"/>
                <w:numId w:val="30"/>
              </w:numPr>
              <w:ind w:leftChars="0"/>
              <w:rPr>
                <w:highlight w:val="cyan"/>
              </w:rPr>
            </w:pPr>
            <w:r w:rsidRPr="002A1159">
              <w:rPr>
                <w:bCs/>
                <w:sz w:val="16"/>
                <w:szCs w:val="18"/>
                <w:highlight w:val="cyan"/>
                <w:lang w:eastAsia="ko-KR"/>
              </w:rPr>
              <w:t>-</w:t>
            </w:r>
            <w:proofErr w:type="spellStart"/>
            <w:r w:rsidRPr="002A1159">
              <w:rPr>
                <w:bCs/>
                <w:sz w:val="16"/>
                <w:szCs w:val="18"/>
                <w:highlight w:val="cyan"/>
                <w:lang w:eastAsia="ko-KR"/>
              </w:rPr>
              <w:t>TGax</w:t>
            </w:r>
            <w:proofErr w:type="spellEnd"/>
            <w:r w:rsidRPr="002A1159">
              <w:rPr>
                <w:bCs/>
                <w:sz w:val="16"/>
                <w:szCs w:val="18"/>
                <w:highlight w:val="cyan"/>
                <w:lang w:eastAsia="ko-KR"/>
              </w:rPr>
              <w:t xml:space="preserve"> editor to make the changes shown in 11-20/</w:t>
            </w:r>
            <w:r w:rsidR="00275B11">
              <w:rPr>
                <w:bCs/>
                <w:sz w:val="16"/>
                <w:szCs w:val="18"/>
                <w:highlight w:val="cyan"/>
                <w:lang w:eastAsia="ko-KR"/>
              </w:rPr>
              <w:t>0717r</w:t>
            </w:r>
            <w:r w:rsidR="00C03722">
              <w:rPr>
                <w:bCs/>
                <w:sz w:val="16"/>
                <w:szCs w:val="18"/>
                <w:highlight w:val="cyan"/>
                <w:lang w:eastAsia="ko-KR"/>
              </w:rPr>
              <w:t>6</w:t>
            </w:r>
            <w:r w:rsidRPr="002A1159">
              <w:rPr>
                <w:bCs/>
                <w:sz w:val="16"/>
                <w:szCs w:val="18"/>
                <w:highlight w:val="cyan"/>
                <w:lang w:eastAsia="ko-KR"/>
              </w:rPr>
              <w:t xml:space="preserve"> under all headings that include CID </w:t>
            </w:r>
            <w:r w:rsidRPr="002A1159">
              <w:rPr>
                <w:highlight w:val="cyan"/>
              </w:rPr>
              <w:t>24326</w:t>
            </w:r>
            <w:r w:rsidRPr="002A1159">
              <w:rPr>
                <w:bCs/>
                <w:sz w:val="16"/>
                <w:szCs w:val="18"/>
                <w:highlight w:val="cyan"/>
                <w:lang w:eastAsia="ko-KR"/>
              </w:rPr>
              <w:t>.</w:t>
            </w:r>
          </w:p>
        </w:tc>
      </w:tr>
      <w:bookmarkEnd w:id="0"/>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lastRenderedPageBreak/>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1EA4E30C"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275B11">
              <w:rPr>
                <w:bCs/>
                <w:sz w:val="16"/>
                <w:szCs w:val="18"/>
                <w:lang w:eastAsia="ko-KR"/>
              </w:rPr>
              <w:t>0717r5</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43268A10"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275B11">
              <w:rPr>
                <w:bCs/>
                <w:sz w:val="16"/>
                <w:szCs w:val="18"/>
                <w:lang w:eastAsia="ko-KR"/>
              </w:rPr>
              <w:t>0717r5</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w:t>
            </w:r>
            <w:r w:rsidRPr="007F2CC1">
              <w:lastRenderedPageBreak/>
              <w:t>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EC26CF" w:rsidRDefault="001002F4" w:rsidP="002A2C40">
            <w:pPr>
              <w:jc w:val="center"/>
              <w:rPr>
                <w:highlight w:val="yellow"/>
              </w:rPr>
            </w:pPr>
            <w:r w:rsidRPr="00EC26CF">
              <w:rPr>
                <w:highlight w:val="yellow"/>
              </w:rPr>
              <w:t>24407</w:t>
            </w:r>
          </w:p>
        </w:tc>
        <w:tc>
          <w:tcPr>
            <w:tcW w:w="936" w:type="dxa"/>
            <w:hideMark/>
          </w:tcPr>
          <w:p w14:paraId="00B038FE" w14:textId="77777777" w:rsidR="001002F4" w:rsidRPr="00EC26CF" w:rsidRDefault="001002F4" w:rsidP="002A2C40">
            <w:pPr>
              <w:jc w:val="center"/>
              <w:rPr>
                <w:highlight w:val="yellow"/>
              </w:rPr>
            </w:pPr>
            <w:r w:rsidRPr="00EC26CF">
              <w:rPr>
                <w:highlight w:val="yellow"/>
              </w:rPr>
              <w:t>9.3.1.22.1</w:t>
            </w:r>
          </w:p>
        </w:tc>
        <w:tc>
          <w:tcPr>
            <w:tcW w:w="711" w:type="dxa"/>
            <w:hideMark/>
          </w:tcPr>
          <w:p w14:paraId="34CC43CB" w14:textId="77777777" w:rsidR="001002F4" w:rsidRPr="00EC26CF" w:rsidRDefault="001002F4" w:rsidP="002A2C40">
            <w:pPr>
              <w:jc w:val="center"/>
              <w:rPr>
                <w:highlight w:val="yellow"/>
              </w:rPr>
            </w:pPr>
            <w:r w:rsidRPr="00EC26CF">
              <w:rPr>
                <w:highlight w:val="yellow"/>
              </w:rPr>
              <w:t>122.12</w:t>
            </w:r>
          </w:p>
        </w:tc>
        <w:tc>
          <w:tcPr>
            <w:tcW w:w="2542" w:type="dxa"/>
            <w:hideMark/>
          </w:tcPr>
          <w:p w14:paraId="258E0F09" w14:textId="5C88F738" w:rsidR="001002F4" w:rsidRPr="00EC26CF" w:rsidRDefault="001002F4" w:rsidP="00445287">
            <w:pPr>
              <w:rPr>
                <w:highlight w:val="yellow"/>
              </w:rPr>
            </w:pPr>
            <w:r w:rsidRPr="00EC26CF">
              <w:rPr>
                <w:highlight w:val="yellow"/>
              </w:rPr>
              <w:t>[Resubmission of comment withdrawn on D5.0] Re CID 20725 (and before that CID 16043).  The rejection here is</w:t>
            </w:r>
            <w:r w:rsidRPr="00EC26CF">
              <w:rPr>
                <w:highlight w:val="yellow"/>
              </w:rPr>
              <w:br/>
              <w:t>Section 27.3.11.5.2 (LDPC coding) describes setting of LDPC Extra symbol segment bit by the AP.</w:t>
            </w:r>
            <w:r w:rsidRPr="00EC26CF">
              <w:rPr>
                <w:highlight w:val="yellow"/>
              </w:rPr>
              <w:br/>
              <w:t>but as the comment explicitly said, the comment was about the setting in the</w:t>
            </w:r>
            <w:r w:rsidRPr="00EC26CF">
              <w:rPr>
                <w:highlight w:val="yellow"/>
              </w:rPr>
              <w:br/>
              <w:t>Trigger frame.  27.3.11.5.2 is all about the setting in HE-SIG-A:</w:t>
            </w:r>
            <w:r w:rsidRPr="00EC26CF">
              <w:rPr>
                <w:highlight w:val="yellow"/>
              </w:rPr>
              <w:br/>
              <w:t>then the LDPC Extra Symbol Segment field of HE-SIG-A shall be set to 1</w:t>
            </w:r>
            <w:r w:rsidRPr="00EC26CF">
              <w:rPr>
                <w:highlight w:val="yellow"/>
              </w:rPr>
              <w:br/>
              <w:t>then the LDPC Extra Symbol Segment field in HE-SIG-A shall be set to 0</w:t>
            </w:r>
            <w:r w:rsidRPr="00EC26CF">
              <w:rPr>
                <w:highlight w:val="yellow"/>
              </w:rPr>
              <w:br/>
              <w:t>then the LDPC Extra Symbol Segment field in HE-SIG-A shall be set to 1</w:t>
            </w:r>
            <w:r w:rsidRPr="00EC26CF">
              <w:rPr>
                <w:highlight w:val="yellow"/>
              </w:rPr>
              <w:br/>
              <w:t>then the LDPC Extra Symbol Segment field in HE-SIG-A shall be set to 0</w:t>
            </w:r>
          </w:p>
        </w:tc>
        <w:tc>
          <w:tcPr>
            <w:tcW w:w="2430" w:type="dxa"/>
            <w:hideMark/>
          </w:tcPr>
          <w:p w14:paraId="55E38A9C" w14:textId="7DD923A7" w:rsidR="001002F4" w:rsidRPr="00EC26CF" w:rsidRDefault="001002F4" w:rsidP="00445287">
            <w:pPr>
              <w:rPr>
                <w:highlight w:val="yellow"/>
              </w:rPr>
            </w:pPr>
            <w:r w:rsidRPr="00EC26CF">
              <w:rPr>
                <w:highlight w:val="yellow"/>
              </w:rPr>
              <w:t>After "The LDPC Extra Symbol Segment subfield of the Common Info field indicates the status of the LDPC extra</w:t>
            </w:r>
            <w:r w:rsidRPr="00EC26CF">
              <w:rPr>
                <w:highlight w:val="yellow"/>
              </w:rPr>
              <w:br/>
              <w:t>symbol segment. It is set to 1 if the LDPC extra symbol segment is present in the solicited HE TB PPDUs</w:t>
            </w:r>
            <w:r w:rsidRPr="00EC26CF">
              <w:rPr>
                <w:highlight w:val="yellow"/>
              </w:rPr>
              <w:br/>
              <w:t>and set to 0 otherwise." add "NOTE---The LDPC Extra Symbol Segment subfield of the Common Info field can be set to a random value by the AP."</w:t>
            </w:r>
          </w:p>
        </w:tc>
        <w:tc>
          <w:tcPr>
            <w:tcW w:w="2880" w:type="dxa"/>
          </w:tcPr>
          <w:p w14:paraId="432684A8" w14:textId="24B82515" w:rsidR="00EC26CF" w:rsidRDefault="00B34F00" w:rsidP="00003FBD">
            <w:pPr>
              <w:rPr>
                <w:highlight w:val="yellow"/>
              </w:rPr>
            </w:pPr>
            <w:r>
              <w:rPr>
                <w:highlight w:val="yellow"/>
              </w:rPr>
              <w:t>Revised</w:t>
            </w:r>
          </w:p>
          <w:p w14:paraId="4773581E" w14:textId="39AE5C3D" w:rsidR="00B34F00" w:rsidRPr="00EC26CF" w:rsidRDefault="00635961" w:rsidP="00003FBD">
            <w:pPr>
              <w:rPr>
                <w:highlight w:val="yellow"/>
              </w:rPr>
            </w:pPr>
            <w:r>
              <w:rPr>
                <w:highlight w:val="yellow"/>
              </w:rPr>
              <w:t xml:space="preserve">The comment is </w:t>
            </w:r>
            <w:proofErr w:type="spellStart"/>
            <w:r>
              <w:rPr>
                <w:highlight w:val="yellow"/>
              </w:rPr>
              <w:t>resoved</w:t>
            </w:r>
            <w:proofErr w:type="spellEnd"/>
            <w:r>
              <w:rPr>
                <w:highlight w:val="yellow"/>
              </w:rPr>
              <w:t xml:space="preserve"> in </w:t>
            </w:r>
            <w:r w:rsidR="00B34F00">
              <w:rPr>
                <w:highlight w:val="yellow"/>
              </w:rPr>
              <w:t>CID 24326</w:t>
            </w:r>
          </w:p>
          <w:p w14:paraId="3EB14FEC" w14:textId="77777777" w:rsidR="00EC26CF" w:rsidRPr="00EC26CF" w:rsidRDefault="00EC26CF" w:rsidP="00003FBD">
            <w:pPr>
              <w:rPr>
                <w:highlight w:val="yellow"/>
              </w:rPr>
            </w:pPr>
          </w:p>
          <w:p w14:paraId="5A8D9AAC" w14:textId="37BBE79D" w:rsidR="001002F4" w:rsidRPr="002A2C40" w:rsidRDefault="001002F4" w:rsidP="00003FBD"/>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lastRenderedPageBreak/>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563F5490"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275B11">
              <w:rPr>
                <w:bCs/>
                <w:sz w:val="16"/>
                <w:szCs w:val="18"/>
                <w:lang w:eastAsia="ko-KR"/>
              </w:rPr>
              <w:t>0717r5</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hint="eastAsia"/>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hint="eastAsia"/>
          <w:b/>
          <w:color w:val="000000"/>
          <w:sz w:val="20"/>
        </w:rPr>
      </w:pPr>
    </w:p>
    <w:p w14:paraId="1FFF632F" w14:textId="315E3EF1" w:rsidR="009833FC" w:rsidRPr="007F6AB7" w:rsidRDefault="009833FC" w:rsidP="00E56B81">
      <w:pPr>
        <w:rPr>
          <w:lang w:val="en-US"/>
        </w:rPr>
      </w:pPr>
      <w:bookmarkStart w:id="1"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hint="eastAsia"/>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1"/>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297pt" o:ole="">
            <v:imagedata r:id="rId8" o:title=""/>
          </v:shape>
          <o:OLEObject Type="Embed" ProgID="Visio.Drawing.15" ShapeID="_x0000_i1025" DrawAspect="Content" ObjectID="_1652185218"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3pt;height:261pt" o:ole="">
            <v:imagedata r:id="rId10" o:title=""/>
          </v:shape>
          <o:OLEObject Type="Embed" ProgID="Visio.Drawing.15" ShapeID="_x0000_i1026" DrawAspect="Content" ObjectID="_1652185219"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5pt;height:268pt" o:ole="">
            <v:imagedata r:id="rId12" o:title=""/>
          </v:shape>
          <o:OLEObject Type="Embed" ProgID="Visio.Drawing.15" ShapeID="_x0000_i1027" DrawAspect="Content" ObjectID="_1652185220"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5pt;height:296pt" o:ole="">
            <v:imagedata r:id="rId14" o:title=""/>
          </v:shape>
          <o:OLEObject Type="Embed" ProgID="Visio.Drawing.15" ShapeID="_x0000_i1028" DrawAspect="Content" ObjectID="_1652185221"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5pt;height:232.5pt" o:ole="">
            <v:imagedata r:id="rId16" o:title=""/>
          </v:shape>
          <o:OLEObject Type="Embed" ProgID="Visio.Drawing.15" ShapeID="_x0000_i1029" DrawAspect="Content" ObjectID="_1652185222"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3pt;height:231.5pt" o:ole="">
            <v:imagedata r:id="rId18" o:title=""/>
          </v:shape>
          <o:OLEObject Type="Embed" ProgID="Visio.Drawing.15" ShapeID="_x0000_i1030" DrawAspect="Content" ObjectID="_1652185223"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5pt;height:276pt" o:ole="">
            <v:imagedata r:id="rId20" o:title=""/>
          </v:shape>
          <o:OLEObject Type="Embed" ProgID="Visio.Drawing.15" ShapeID="_x0000_i1031" DrawAspect="Content" ObjectID="_1652185224"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hint="eastAsia"/>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3pt;height:54pt" o:ole="">
            <v:imagedata r:id="rId22" o:title=""/>
          </v:shape>
          <o:OLEObject Type="Embed" ProgID="Visio.Drawing.15" ShapeID="_x0000_i1032" DrawAspect="Content" ObjectID="_1652185225"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hint="eastAsia"/>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hint="eastAsia"/>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hint="eastAsia"/>
          <w:color w:val="FF0000"/>
          <w:sz w:val="20"/>
        </w:rPr>
      </w:pPr>
    </w:p>
    <w:p w14:paraId="1CB84DA1" w14:textId="6586D834" w:rsidR="0009324F" w:rsidRDefault="0009324F" w:rsidP="000743C4">
      <w:pPr>
        <w:rPr>
          <w:rFonts w:ascii="TimesNewRomanPSMT" w:hAnsi="TimesNewRomanPSMT" w:hint="eastAsia"/>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663464F0"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proofErr w:type="gramStart"/>
      <w:r w:rsidR="009454CF" w:rsidRPr="00B34F00">
        <w:rPr>
          <w:highlight w:val="yellow"/>
        </w:rPr>
        <w:t>24326</w:t>
      </w:r>
      <w:r w:rsidR="0013315F">
        <w:t xml:space="preserve"> </w:t>
      </w:r>
      <w:r w:rsidRPr="001921C4">
        <w:rPr>
          <w:rFonts w:eastAsia="TimesNewRomanPSMT"/>
          <w:color w:val="000000"/>
          <w:sz w:val="20"/>
        </w:rPr>
        <w:t>:</w:t>
      </w:r>
      <w:proofErr w:type="gramEnd"/>
    </w:p>
    <w:p w14:paraId="3AD44CD7" w14:textId="3098878D" w:rsidR="001921C4" w:rsidRDefault="001921C4" w:rsidP="000743C4">
      <w:pPr>
        <w:pBdr>
          <w:bottom w:val="single" w:sz="6" w:space="1" w:color="auto"/>
        </w:pBdr>
        <w:rPr>
          <w:rFonts w:eastAsia="TimesNewRomanPSMT"/>
          <w:color w:val="000000"/>
          <w:sz w:val="20"/>
        </w:rPr>
      </w:pPr>
      <w:bookmarkStart w:id="2"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w:t>
      </w:r>
      <w:r w:rsidR="00316C84">
        <w:rPr>
          <w:rFonts w:eastAsia="TimesNewRomanPSMT"/>
          <w:color w:val="000000"/>
          <w:sz w:val="20"/>
          <w:highlight w:val="yellow"/>
        </w:rPr>
        <w:t>change the text in</w:t>
      </w:r>
      <w:r w:rsidRPr="001921C4">
        <w:rPr>
          <w:rFonts w:eastAsia="TimesNewRomanPSMT"/>
          <w:color w:val="000000"/>
          <w:sz w:val="20"/>
          <w:highlight w:val="yellow"/>
        </w:rPr>
        <w:t xml:space="preserve"> P.L. 617.</w:t>
      </w:r>
      <w:r w:rsidR="00316C84" w:rsidRPr="00316C84">
        <w:rPr>
          <w:rFonts w:eastAsia="TimesNewRomanPSMT"/>
          <w:color w:val="000000"/>
          <w:sz w:val="20"/>
          <w:highlight w:val="yellow"/>
        </w:rPr>
        <w:t>37</w:t>
      </w:r>
      <w:r w:rsidRPr="001921C4">
        <w:rPr>
          <w:rFonts w:eastAsia="TimesNewRomanPSMT"/>
          <w:color w:val="000000"/>
          <w:sz w:val="20"/>
          <w:highlight w:val="yellow"/>
        </w:rPr>
        <w:t xml:space="preserve"> </w:t>
      </w:r>
      <w:r w:rsidR="00316C84">
        <w:rPr>
          <w:rFonts w:eastAsia="TimesNewRomanPSMT"/>
          <w:color w:val="000000"/>
          <w:sz w:val="20"/>
          <w:highlight w:val="yellow"/>
        </w:rPr>
        <w:t>as</w:t>
      </w:r>
      <w:r w:rsidRPr="001921C4">
        <w:rPr>
          <w:rFonts w:eastAsia="TimesNewRomanPSMT"/>
          <w:color w:val="000000"/>
          <w:sz w:val="20"/>
          <w:highlight w:val="yellow"/>
        </w:rPr>
        <w:t xml:space="preserve"> below:</w:t>
      </w:r>
    </w:p>
    <w:p w14:paraId="57FDD4F5"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For an HE TB PPDU sent in response to a Trigger frame, the AP indicates the UL Length, GI </w:t>
      </w:r>
      <w:proofErr w:type="gramStart"/>
      <w:r w:rsidRPr="00316C84">
        <w:rPr>
          <w:rFonts w:eastAsia="TimesNewRomanPSMT"/>
          <w:color w:val="000000"/>
          <w:sz w:val="20"/>
        </w:rPr>
        <w:t>And</w:t>
      </w:r>
      <w:proofErr w:type="gramEnd"/>
      <w:r w:rsidRPr="00316C84">
        <w:rPr>
          <w:rFonts w:eastAsia="TimesNewRomanPSMT"/>
          <w:color w:val="000000"/>
          <w:sz w:val="20"/>
        </w:rPr>
        <w:t xml:space="preserve"> HE-LTF</w:t>
      </w:r>
    </w:p>
    <w:p w14:paraId="3FDF9059"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Type, Number Of HE-LTF Symbols </w:t>
      </w:r>
      <w:proofErr w:type="gramStart"/>
      <w:r w:rsidRPr="00316C84">
        <w:rPr>
          <w:rFonts w:eastAsia="TimesNewRomanPSMT"/>
          <w:color w:val="000000"/>
          <w:sz w:val="20"/>
        </w:rPr>
        <w:t>And</w:t>
      </w:r>
      <w:proofErr w:type="gramEnd"/>
      <w:r w:rsidRPr="00316C84">
        <w:rPr>
          <w:rFonts w:eastAsia="TimesNewRomanPSMT"/>
          <w:color w:val="000000"/>
          <w:sz w:val="20"/>
        </w:rPr>
        <w:t xml:space="preserve"> </w:t>
      </w:r>
      <w:proofErr w:type="spellStart"/>
      <w:r w:rsidRPr="00316C84">
        <w:rPr>
          <w:rFonts w:eastAsia="TimesNewRomanPSMT"/>
          <w:color w:val="000000"/>
          <w:sz w:val="20"/>
        </w:rPr>
        <w:t>Midamble</w:t>
      </w:r>
      <w:proofErr w:type="spellEnd"/>
      <w:r w:rsidRPr="00316C84">
        <w:rPr>
          <w:rFonts w:eastAsia="TimesNewRomanPSMT"/>
          <w:color w:val="000000"/>
          <w:sz w:val="20"/>
        </w:rPr>
        <w:t xml:space="preserve"> Periodicity, Pre-FEC Padding Factor, UL STBC, LDPC</w:t>
      </w:r>
    </w:p>
    <w:p w14:paraId="79EB1106" w14:textId="3445F90B" w:rsid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Extra Symbol Segment, PE </w:t>
      </w:r>
      <w:proofErr w:type="spellStart"/>
      <w:r w:rsidRPr="00316C84">
        <w:rPr>
          <w:rFonts w:eastAsia="TimesNewRomanPSMT"/>
          <w:color w:val="000000"/>
          <w:sz w:val="20"/>
        </w:rPr>
        <w:t>Disambiguity</w:t>
      </w:r>
      <w:proofErr w:type="spellEnd"/>
      <w:r w:rsidRPr="00316C84">
        <w:rPr>
          <w:rFonts w:eastAsia="TimesNewRomanPSMT"/>
          <w:color w:val="000000"/>
          <w:sz w:val="20"/>
        </w:rPr>
        <w:t xml:space="preserve"> and Doppler fields in the Trigger frame. </w:t>
      </w:r>
      <w:r w:rsidRPr="00316C84">
        <w:rPr>
          <w:rFonts w:eastAsia="TimesNewRomanPSMT"/>
          <w:color w:val="FF0000"/>
          <w:sz w:val="20"/>
        </w:rPr>
        <w:t xml:space="preserve">The AP should set the LDPC Extra Symbol Segment field in the Common Info field of the Trigger frame to 1 if the calculations described in the LDPC encoding process indicate the need for an LDPC extra symbol segment for any STA solicited by the AP for HE TB PPDU transmission using LDPC. </w:t>
      </w:r>
      <w:r w:rsidRPr="00316C84">
        <w:rPr>
          <w:rFonts w:eastAsia="TimesNewRomanPSMT"/>
          <w:color w:val="000000"/>
          <w:sz w:val="20"/>
        </w:rPr>
        <w:t>The common values TPE</w:t>
      </w:r>
      <w:r>
        <w:rPr>
          <w:rFonts w:eastAsia="TimesNewRomanPSMT"/>
          <w:color w:val="000000"/>
          <w:sz w:val="20"/>
        </w:rPr>
        <w:t xml:space="preserve"> </w:t>
      </w:r>
      <w:r w:rsidRPr="00316C84">
        <w:rPr>
          <w:rFonts w:eastAsia="TimesNewRomanPSMT"/>
          <w:color w:val="000000"/>
          <w:sz w:val="20"/>
        </w:rPr>
        <w:t>and NSYM are derived by non-AP STAs as shown in Equation (27-114) and Equation (27-115).</w:t>
      </w:r>
    </w:p>
    <w:p w14:paraId="19E958AF" w14:textId="77777777" w:rsidR="00316C84" w:rsidRPr="00316C84" w:rsidRDefault="00316C84" w:rsidP="00316C84">
      <w:pPr>
        <w:pBdr>
          <w:bottom w:val="single" w:sz="6" w:space="1" w:color="auto"/>
        </w:pBdr>
        <w:rPr>
          <w:rFonts w:eastAsia="TimesNewRomanPSMT"/>
          <w:color w:val="000000"/>
          <w:sz w:val="20"/>
        </w:rPr>
      </w:pPr>
    </w:p>
    <w:p w14:paraId="49F917BA"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NOTE—The AP might select any value for the pre-FEC padding factor and LDPC Extra Symbol Segment fields for the</w:t>
      </w:r>
    </w:p>
    <w:p w14:paraId="741020D8"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solicited HE TB PPDU regardless of the respective values derived from the calculations described in the BCC or LDPC</w:t>
      </w:r>
    </w:p>
    <w:p w14:paraId="6694FAAC" w14:textId="1E85C22B"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encoding process.</w:t>
      </w:r>
    </w:p>
    <w:p w14:paraId="0C76AB50" w14:textId="77777777" w:rsidR="00316C84" w:rsidRDefault="00316C84" w:rsidP="00316C84">
      <w:pPr>
        <w:pBdr>
          <w:bottom w:val="single" w:sz="6" w:space="1" w:color="auto"/>
        </w:pBdr>
        <w:rPr>
          <w:rFonts w:eastAsia="TimesNewRomanPSMT"/>
          <w:color w:val="000000"/>
          <w:sz w:val="20"/>
        </w:rPr>
      </w:pPr>
    </w:p>
    <w:p w14:paraId="25B4F21A" w14:textId="37677A9E" w:rsidR="001921C4" w:rsidRPr="00211763" w:rsidRDefault="00316C84" w:rsidP="001921C4">
      <w:pPr>
        <w:pBdr>
          <w:bottom w:val="single" w:sz="6" w:space="1" w:color="auto"/>
        </w:pBdr>
        <w:rPr>
          <w:rFonts w:eastAsia="TimesNewRomanPSMT"/>
          <w:color w:val="FF0000"/>
          <w:sz w:val="20"/>
          <w:lang w:val="en-US"/>
        </w:rPr>
      </w:pPr>
      <w:r w:rsidRPr="00316C84">
        <w:rPr>
          <w:rFonts w:eastAsia="TimesNewRomanPSMT"/>
          <w:color w:val="FF0000"/>
          <w:sz w:val="20"/>
          <w:lang w:val="en-US"/>
        </w:rPr>
        <w:t>NOTE—The AP might set the LDPC Extra Symbol Segment field to 1 regardless of these calculations. The AP might select a value for the Pre-FEC Padding Factor field that differs from that derived from the calculations described in the BCC or LDPC encoding process.</w:t>
      </w:r>
    </w:p>
    <w:bookmarkEnd w:id="2"/>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7AB6B49F" w14:textId="73F0026F" w:rsidR="00E86D65" w:rsidRDefault="00240751" w:rsidP="000743C4">
      <w:pPr>
        <w:pBdr>
          <w:bottom w:val="single" w:sz="6" w:space="1" w:color="auto"/>
        </w:pBdr>
      </w:pPr>
      <w:r w:rsidRPr="00DB3A8A">
        <w:rPr>
          <w:rFonts w:eastAsia="TimesNewRomanPSMT"/>
          <w:color w:val="000000"/>
          <w:sz w:val="20"/>
          <w:highlight w:val="yellow"/>
        </w:rPr>
        <w:t xml:space="preserve">Proposed changes for CID </w:t>
      </w:r>
      <w:r w:rsidRPr="00DB3A8A">
        <w:rPr>
          <w:highlight w:val="yellow"/>
        </w:rPr>
        <w:t>24297:</w:t>
      </w:r>
      <w:r w:rsidR="00864B5D" w:rsidRPr="00DB3A8A">
        <w:rPr>
          <w:highlight w:val="yellow"/>
        </w:rPr>
        <w:t xml:space="preserve"> To </w:t>
      </w:r>
      <w:proofErr w:type="spellStart"/>
      <w:r w:rsidR="00864B5D" w:rsidRPr="00DB3A8A">
        <w:rPr>
          <w:highlight w:val="yellow"/>
        </w:rPr>
        <w:t>TGax</w:t>
      </w:r>
      <w:proofErr w:type="spellEnd"/>
      <w:r w:rsidR="00864B5D" w:rsidRPr="00DB3A8A">
        <w:rPr>
          <w:highlight w:val="yellow"/>
        </w:rPr>
        <w:t xml:space="preserve"> editor, please replace antenna connector or antenna connectors with physical antenna connector and physical antenna connectors respectively in different places in the draft as indicated below.</w:t>
      </w:r>
    </w:p>
    <w:p w14:paraId="599A62BF" w14:textId="77777777" w:rsidR="00DB3A8A" w:rsidRDefault="00DB3A8A" w:rsidP="000743C4">
      <w:pPr>
        <w:pBdr>
          <w:bottom w:val="single" w:sz="6" w:space="1" w:color="auto"/>
        </w:pBdr>
      </w:pPr>
    </w:p>
    <w:p w14:paraId="16BB6825" w14:textId="27AC5BA4" w:rsidR="00DB3A8A" w:rsidRDefault="00DB3A8A" w:rsidP="000743C4">
      <w:pPr>
        <w:pBdr>
          <w:bottom w:val="single" w:sz="6" w:space="1" w:color="auto"/>
        </w:pBdr>
      </w:pPr>
      <w:r>
        <w:t>P.L. 640.39</w:t>
      </w:r>
    </w:p>
    <w:p w14:paraId="2E398188" w14:textId="12CB0E22" w:rsidR="00240751" w:rsidRDefault="00864B5D" w:rsidP="000743C4">
      <w:pPr>
        <w:pBdr>
          <w:bottom w:val="single" w:sz="6" w:space="1" w:color="auto"/>
        </w:pBdr>
        <w:rPr>
          <w:color w:val="000000"/>
          <w:sz w:val="20"/>
        </w:rPr>
      </w:pPr>
      <w:proofErr w:type="spellStart"/>
      <w:r w:rsidRPr="00864B5D">
        <w:rPr>
          <w:rFonts w:ascii="TimesNewRomanPS-ItalicMT" w:hAnsi="TimesNewRomanPS-ItalicMT"/>
          <w:i/>
          <w:iCs/>
          <w:color w:val="000000"/>
          <w:sz w:val="20"/>
        </w:rPr>
        <w:t>Target</w:t>
      </w:r>
      <w:r w:rsidRPr="00864B5D">
        <w:rPr>
          <w:rFonts w:ascii="TimesNewRomanPS-ItalicMT" w:hAnsi="TimesNewRomanPS-ItalicMT"/>
          <w:i/>
          <w:iCs/>
          <w:color w:val="000000"/>
          <w:sz w:val="16"/>
          <w:szCs w:val="16"/>
        </w:rPr>
        <w:t>RSSI</w:t>
      </w:r>
      <w:proofErr w:type="spellEnd"/>
      <w:r w:rsidRPr="00864B5D">
        <w:rPr>
          <w:rFonts w:ascii="TimesNewRomanPS-ItalicMT" w:hAnsi="TimesNewRomanPS-ItalicMT"/>
          <w:i/>
          <w:iCs/>
          <w:color w:val="000000"/>
          <w:sz w:val="16"/>
          <w:szCs w:val="16"/>
        </w:rPr>
        <w:t xml:space="preserve"> </w:t>
      </w:r>
      <w:r w:rsidRPr="00DB3A8A">
        <w:rPr>
          <w:color w:val="000000"/>
          <w:sz w:val="20"/>
        </w:rPr>
        <w:t xml:space="preserve">represents the target receive signal power of the HE TB PPDU averaged over the AP’s </w:t>
      </w:r>
      <w:r w:rsidR="00DB3A8A" w:rsidRPr="00DB3A8A">
        <w:rPr>
          <w:color w:val="FF0000"/>
          <w:sz w:val="20"/>
        </w:rPr>
        <w:t>physical</w:t>
      </w:r>
      <w:r w:rsidR="00DB3A8A" w:rsidRPr="00DB3A8A">
        <w:rPr>
          <w:color w:val="000000"/>
          <w:sz w:val="20"/>
        </w:rPr>
        <w:t xml:space="preserve"> </w:t>
      </w:r>
      <w:r w:rsidRPr="00DB3A8A">
        <w:rPr>
          <w:color w:val="000000"/>
          <w:sz w:val="20"/>
        </w:rPr>
        <w:t>antenna</w:t>
      </w:r>
      <w:r w:rsidR="00DB3A8A" w:rsidRPr="00DB3A8A">
        <w:rPr>
          <w:color w:val="000000"/>
          <w:sz w:val="20"/>
        </w:rPr>
        <w:t xml:space="preserve"> </w:t>
      </w:r>
      <w:r w:rsidRPr="00DB3A8A">
        <w:rPr>
          <w:color w:val="000000"/>
          <w:sz w:val="20"/>
        </w:rPr>
        <w:t>connectors.</w:t>
      </w:r>
    </w:p>
    <w:p w14:paraId="12E9F28A" w14:textId="340A56D9" w:rsidR="00DB3A8A" w:rsidRDefault="00DB3A8A" w:rsidP="000743C4">
      <w:pPr>
        <w:pBdr>
          <w:bottom w:val="single" w:sz="6" w:space="1" w:color="auto"/>
        </w:pBdr>
        <w:rPr>
          <w:color w:val="000000"/>
          <w:sz w:val="20"/>
        </w:rPr>
      </w:pPr>
    </w:p>
    <w:p w14:paraId="0BB29DF3" w14:textId="6D17C441" w:rsidR="00DB3A8A" w:rsidRDefault="00DB3A8A" w:rsidP="000743C4">
      <w:pPr>
        <w:pBdr>
          <w:bottom w:val="single" w:sz="6" w:space="1" w:color="auto"/>
        </w:pBdr>
        <w:rPr>
          <w:color w:val="000000"/>
          <w:sz w:val="20"/>
        </w:rPr>
      </w:pPr>
      <w:r>
        <w:rPr>
          <w:color w:val="000000"/>
          <w:sz w:val="20"/>
        </w:rPr>
        <w:t>P.L. 640.59</w:t>
      </w:r>
    </w:p>
    <w:p w14:paraId="43D0EB99" w14:textId="259726D8" w:rsidR="00DB3A8A" w:rsidRDefault="00DB3A8A" w:rsidP="000743C4">
      <w:pPr>
        <w:pBdr>
          <w:bottom w:val="single" w:sz="6" w:space="1" w:color="auto"/>
        </w:pBdr>
        <w:rPr>
          <w:color w:val="000000"/>
          <w:sz w:val="20"/>
        </w:rPr>
      </w:pPr>
      <w:r w:rsidRPr="00DB3A8A">
        <w:rPr>
          <w:rFonts w:ascii="TimesNewRomanPS-ItalicMT" w:hAnsi="TimesNewRomanPS-ItalicMT"/>
          <w:i/>
          <w:iCs/>
          <w:color w:val="000000"/>
          <w:sz w:val="20"/>
        </w:rPr>
        <w:t>DL</w:t>
      </w:r>
      <w:r w:rsidRPr="00DB3A8A">
        <w:rPr>
          <w:rFonts w:ascii="TimesNewRomanPS-ItalicMT" w:hAnsi="TimesNewRomanPS-ItalicMT"/>
          <w:i/>
          <w:iCs/>
          <w:color w:val="000000"/>
          <w:sz w:val="16"/>
          <w:szCs w:val="16"/>
        </w:rPr>
        <w:t xml:space="preserve">RSSI </w:t>
      </w:r>
      <w:r w:rsidRPr="00DB3A8A">
        <w:rPr>
          <w:color w:val="000000"/>
          <w:sz w:val="20"/>
        </w:rPr>
        <w:t xml:space="preserve">represents the </w:t>
      </w:r>
      <w:r w:rsidR="009F15C0" w:rsidRPr="009F15C0">
        <w:rPr>
          <w:color w:val="FF0000"/>
          <w:sz w:val="20"/>
        </w:rPr>
        <w:t xml:space="preserve">averaged </w:t>
      </w:r>
      <w:r w:rsidRPr="00DB3A8A">
        <w:rPr>
          <w:color w:val="000000"/>
          <w:sz w:val="20"/>
        </w:rPr>
        <w:t xml:space="preserve">RSSI </w:t>
      </w:r>
      <w:r w:rsidRPr="009F15C0">
        <w:rPr>
          <w:strike/>
          <w:color w:val="C00000"/>
          <w:sz w:val="20"/>
        </w:rPr>
        <w:t>at</w:t>
      </w:r>
      <w:r w:rsidRPr="00DB3A8A">
        <w:rPr>
          <w:color w:val="000000"/>
          <w:sz w:val="20"/>
        </w:rPr>
        <w:t xml:space="preserve"> </w:t>
      </w:r>
      <w:r w:rsidR="009F15C0" w:rsidRPr="009F15C0">
        <w:rPr>
          <w:color w:val="FF0000"/>
          <w:sz w:val="20"/>
        </w:rPr>
        <w:t xml:space="preserve">over </w:t>
      </w:r>
      <w:r w:rsidRPr="00DB3A8A">
        <w:rPr>
          <w:color w:val="000000"/>
          <w:sz w:val="20"/>
        </w:rPr>
        <w:t xml:space="preserve">the </w:t>
      </w:r>
      <w:r w:rsidRPr="00DB3A8A">
        <w:rPr>
          <w:color w:val="FF0000"/>
          <w:sz w:val="20"/>
        </w:rPr>
        <w:t xml:space="preserve">physical </w:t>
      </w:r>
      <w:r w:rsidRPr="00DB3A8A">
        <w:rPr>
          <w:color w:val="000000"/>
          <w:sz w:val="20"/>
        </w:rPr>
        <w:t>antenna connector(s) of the STA of the triggering PPDU normalized to 20 MHz bandwidth.</w:t>
      </w:r>
      <w:r w:rsidR="009F15C0">
        <w:rPr>
          <w:color w:val="000000"/>
          <w:sz w:val="20"/>
        </w:rPr>
        <w:t xml:space="preserve"> </w:t>
      </w:r>
      <w:r w:rsidR="009F15C0" w:rsidRPr="009F15C0">
        <w:rPr>
          <w:rFonts w:ascii="TimesNewRomanPS-ItalicMT" w:hAnsi="TimesNewRomanPS-ItalicMT"/>
          <w:i/>
          <w:iCs/>
          <w:color w:val="000000"/>
          <w:sz w:val="20"/>
        </w:rPr>
        <w:t>DL</w:t>
      </w:r>
      <w:r w:rsidR="009F15C0" w:rsidRPr="009F15C0">
        <w:rPr>
          <w:rFonts w:ascii="TimesNewRomanPS-ItalicMT" w:hAnsi="TimesNewRomanPS-ItalicMT"/>
          <w:i/>
          <w:iCs/>
          <w:color w:val="000000"/>
          <w:sz w:val="16"/>
          <w:szCs w:val="16"/>
        </w:rPr>
        <w:t xml:space="preserve">RSSI </w:t>
      </w:r>
      <w:r w:rsidR="009F15C0" w:rsidRPr="009F15C0">
        <w:rPr>
          <w:color w:val="000000"/>
          <w:sz w:val="20"/>
        </w:rPr>
        <w:t>in dBm is an average of the received power over the antennas on</w:t>
      </w:r>
      <w:r w:rsidR="009F15C0" w:rsidRPr="009F15C0">
        <w:rPr>
          <w:color w:val="000000"/>
          <w:sz w:val="20"/>
        </w:rPr>
        <w:br/>
        <w:t xml:space="preserve">which the average </w:t>
      </w:r>
      <w:r w:rsidR="009F15C0" w:rsidRPr="009F15C0">
        <w:rPr>
          <w:i/>
          <w:iCs/>
          <w:color w:val="000000"/>
          <w:sz w:val="20"/>
        </w:rPr>
        <w:t>PL</w:t>
      </w:r>
      <w:r w:rsidR="009F15C0" w:rsidRPr="009F15C0">
        <w:rPr>
          <w:i/>
          <w:iCs/>
          <w:color w:val="000000"/>
          <w:sz w:val="16"/>
          <w:szCs w:val="16"/>
        </w:rPr>
        <w:t xml:space="preserve">DL </w:t>
      </w:r>
      <w:r w:rsidR="009F15C0" w:rsidRPr="009F15C0">
        <w:rPr>
          <w:color w:val="000000"/>
          <w:sz w:val="20"/>
        </w:rPr>
        <w:t>is being computed.</w:t>
      </w:r>
    </w:p>
    <w:p w14:paraId="32B9F899" w14:textId="2382CE0A" w:rsidR="009F15C0" w:rsidRDefault="009F15C0" w:rsidP="000743C4">
      <w:pPr>
        <w:pBdr>
          <w:bottom w:val="single" w:sz="6" w:space="1" w:color="auto"/>
        </w:pBdr>
        <w:rPr>
          <w:color w:val="000000"/>
          <w:sz w:val="20"/>
        </w:rPr>
      </w:pPr>
    </w:p>
    <w:p w14:paraId="6C2721E8" w14:textId="529BFAFE" w:rsidR="009F15C0" w:rsidRDefault="009F15C0" w:rsidP="000743C4">
      <w:pPr>
        <w:pBdr>
          <w:bottom w:val="single" w:sz="6" w:space="1" w:color="auto"/>
        </w:pBdr>
        <w:rPr>
          <w:color w:val="000000"/>
          <w:sz w:val="20"/>
        </w:rPr>
      </w:pPr>
      <w:r>
        <w:rPr>
          <w:color w:val="000000"/>
          <w:sz w:val="20"/>
        </w:rPr>
        <w:lastRenderedPageBreak/>
        <w:t>P.L. 641.23</w:t>
      </w:r>
    </w:p>
    <w:p w14:paraId="44F8C6AD" w14:textId="547CDDE2" w:rsidR="009F15C0" w:rsidRDefault="009F15C0" w:rsidP="000743C4">
      <w:pPr>
        <w:pBdr>
          <w:bottom w:val="single" w:sz="6" w:space="1" w:color="auto"/>
        </w:pBdr>
        <w:rPr>
          <w:color w:val="000000"/>
          <w:sz w:val="20"/>
        </w:rPr>
      </w:pPr>
      <w:r w:rsidRPr="009F15C0">
        <w:rPr>
          <w:color w:val="000000"/>
          <w:sz w:val="20"/>
        </w:rPr>
        <w:t xml:space="preserve">A STA that transmits </w:t>
      </w:r>
      <w:proofErr w:type="spellStart"/>
      <w:r w:rsidRPr="009F15C0">
        <w:rPr>
          <w:color w:val="000000"/>
          <w:sz w:val="20"/>
        </w:rPr>
        <w:t>an</w:t>
      </w:r>
      <w:proofErr w:type="spellEnd"/>
      <w:r w:rsidRPr="009F15C0">
        <w:rPr>
          <w:color w:val="000000"/>
          <w:sz w:val="20"/>
        </w:rPr>
        <w:t xml:space="preserve"> HE TB PPDU shall support per chain max(</w:t>
      </w:r>
      <w:r w:rsidRPr="009F15C0">
        <w:rPr>
          <w:i/>
          <w:iCs/>
          <w:color w:val="000000"/>
          <w:sz w:val="20"/>
        </w:rPr>
        <w:t>P</w:t>
      </w:r>
      <w:r w:rsidRPr="009F15C0">
        <w:rPr>
          <w:color w:val="000000"/>
          <w:sz w:val="20"/>
          <w:szCs w:val="18"/>
        </w:rPr>
        <w:t>–</w:t>
      </w:r>
      <w:r w:rsidRPr="009F15C0">
        <w:rPr>
          <w:color w:val="000000"/>
          <w:sz w:val="20"/>
        </w:rPr>
        <w:t xml:space="preserve">32, </w:t>
      </w:r>
      <w:r w:rsidRPr="009F15C0">
        <w:rPr>
          <w:color w:val="000000"/>
          <w:sz w:val="20"/>
          <w:szCs w:val="18"/>
        </w:rPr>
        <w:t>–</w:t>
      </w:r>
      <w:r w:rsidRPr="009F15C0">
        <w:rPr>
          <w:color w:val="000000"/>
          <w:sz w:val="20"/>
        </w:rPr>
        <w:t xml:space="preserve">10) dBm as the minimum transmit power, where </w:t>
      </w:r>
      <w:r w:rsidRPr="009F15C0">
        <w:rPr>
          <w:i/>
          <w:iCs/>
          <w:color w:val="000000"/>
          <w:sz w:val="20"/>
        </w:rPr>
        <w:t xml:space="preserve">P </w:t>
      </w:r>
      <w:r w:rsidRPr="009F15C0">
        <w:rPr>
          <w:color w:val="000000"/>
          <w:sz w:val="20"/>
        </w:rPr>
        <w:t xml:space="preserve">is the maximum power, in dBm, that the STA can transmit at the </w:t>
      </w:r>
      <w:r w:rsidRPr="009F15C0">
        <w:rPr>
          <w:color w:val="FF0000"/>
          <w:sz w:val="20"/>
        </w:rPr>
        <w:t xml:space="preserve">physical </w:t>
      </w:r>
      <w:r w:rsidRPr="009F15C0">
        <w:rPr>
          <w:color w:val="000000"/>
          <w:sz w:val="20"/>
        </w:rPr>
        <w:t>antenna connector of</w:t>
      </w:r>
      <w:r>
        <w:rPr>
          <w:color w:val="000000"/>
          <w:sz w:val="20"/>
        </w:rPr>
        <w:t xml:space="preserve"> </w:t>
      </w:r>
      <w:r w:rsidRPr="009F15C0">
        <w:rPr>
          <w:color w:val="000000"/>
          <w:sz w:val="20"/>
        </w:rPr>
        <w:t>that chain using HE-MCS 0 while meeting the transmit EVM and spectral mask requirements.</w:t>
      </w:r>
    </w:p>
    <w:p w14:paraId="55590476" w14:textId="530D0925" w:rsidR="009F15C0" w:rsidRDefault="009F15C0" w:rsidP="000743C4">
      <w:pPr>
        <w:pBdr>
          <w:bottom w:val="single" w:sz="6" w:space="1" w:color="auto"/>
        </w:pBdr>
        <w:rPr>
          <w:color w:val="000000"/>
          <w:sz w:val="20"/>
        </w:rPr>
      </w:pPr>
    </w:p>
    <w:p w14:paraId="3624A7F5" w14:textId="0EB52B1C" w:rsidR="009F15C0" w:rsidRDefault="009F15C0" w:rsidP="000743C4">
      <w:pPr>
        <w:pBdr>
          <w:bottom w:val="single" w:sz="6" w:space="1" w:color="auto"/>
        </w:pBdr>
        <w:rPr>
          <w:color w:val="000000"/>
          <w:sz w:val="20"/>
        </w:rPr>
      </w:pPr>
      <w:r>
        <w:rPr>
          <w:color w:val="000000"/>
          <w:sz w:val="20"/>
        </w:rPr>
        <w:t>P.L. 658.33</w:t>
      </w:r>
    </w:p>
    <w:p w14:paraId="57438386" w14:textId="4F6C437E" w:rsidR="009F15C0" w:rsidRDefault="009F15C0" w:rsidP="000743C4">
      <w:pPr>
        <w:pBdr>
          <w:bottom w:val="single" w:sz="6" w:space="1" w:color="auto"/>
        </w:pBdr>
        <w:rPr>
          <w:color w:val="000000"/>
          <w:sz w:val="20"/>
        </w:rPr>
      </w:pPr>
      <w:r w:rsidRPr="009F15C0">
        <w:rPr>
          <w:color w:val="000000"/>
          <w:sz w:val="20"/>
        </w:rPr>
        <w:t>For receiver minimum input sensitivity, adjacent channel rejection, nonadjacent channel rejection, receiver</w:t>
      </w:r>
      <w:r>
        <w:rPr>
          <w:color w:val="000000"/>
          <w:sz w:val="20"/>
        </w:rPr>
        <w:t xml:space="preserve"> </w:t>
      </w:r>
      <w:r w:rsidRPr="009F15C0">
        <w:rPr>
          <w:color w:val="000000"/>
          <w:sz w:val="20"/>
        </w:rPr>
        <w:t>maximum input level and CCA sensitivity requirements described in this subclause, the input levels are</w:t>
      </w:r>
      <w:r>
        <w:rPr>
          <w:color w:val="000000"/>
          <w:sz w:val="20"/>
        </w:rPr>
        <w:t xml:space="preserve"> </w:t>
      </w:r>
      <w:r w:rsidRPr="009F15C0">
        <w:rPr>
          <w:color w:val="000000"/>
          <w:sz w:val="20"/>
        </w:rPr>
        <w:t xml:space="preserve">measured at the </w:t>
      </w:r>
      <w:r w:rsidRPr="009F15C0">
        <w:rPr>
          <w:color w:val="FF0000"/>
          <w:sz w:val="20"/>
        </w:rPr>
        <w:t xml:space="preserve">physical </w:t>
      </w:r>
      <w:r w:rsidRPr="009F15C0">
        <w:rPr>
          <w:color w:val="000000"/>
          <w:sz w:val="20"/>
        </w:rPr>
        <w:t>antenna connectors and are referenced as the average power per receive antenna.</w:t>
      </w:r>
    </w:p>
    <w:p w14:paraId="0766275F" w14:textId="75011EE1" w:rsidR="00180389" w:rsidRDefault="00180389" w:rsidP="000743C4">
      <w:pPr>
        <w:pBdr>
          <w:bottom w:val="single" w:sz="6" w:space="1" w:color="auto"/>
        </w:pBdr>
        <w:rPr>
          <w:color w:val="000000"/>
          <w:sz w:val="20"/>
        </w:rPr>
      </w:pPr>
    </w:p>
    <w:p w14:paraId="470AA6DB" w14:textId="38BCE7F4" w:rsidR="00180389" w:rsidRDefault="00180389" w:rsidP="000743C4">
      <w:pPr>
        <w:pBdr>
          <w:bottom w:val="single" w:sz="6" w:space="1" w:color="auto"/>
        </w:pBdr>
        <w:rPr>
          <w:color w:val="000000"/>
          <w:sz w:val="20"/>
        </w:rPr>
      </w:pPr>
      <w:r>
        <w:rPr>
          <w:color w:val="000000"/>
          <w:sz w:val="20"/>
        </w:rPr>
        <w:t>P.L. 91.9</w:t>
      </w:r>
    </w:p>
    <w:p w14:paraId="421B5854" w14:textId="1B56AEE4" w:rsidR="00180389" w:rsidRDefault="00180389" w:rsidP="000743C4">
      <w:pPr>
        <w:pBdr>
          <w:bottom w:val="single" w:sz="6" w:space="1" w:color="auto"/>
        </w:pBdr>
        <w:rPr>
          <w:color w:val="000000"/>
          <w:sz w:val="20"/>
        </w:rPr>
      </w:pPr>
      <w:r w:rsidRPr="00180389">
        <w:rPr>
          <w:color w:val="000000"/>
          <w:sz w:val="20"/>
        </w:rPr>
        <w:t xml:space="preserve">The AP Tx Power subfield indicates, in units of dBm, the AP’s combined transmit power at the </w:t>
      </w:r>
      <w:r w:rsidRPr="00180389">
        <w:rPr>
          <w:color w:val="FF0000"/>
          <w:sz w:val="20"/>
        </w:rPr>
        <w:t xml:space="preserve">physical </w:t>
      </w:r>
      <w:r w:rsidRPr="00180389">
        <w:rPr>
          <w:color w:val="000000"/>
          <w:sz w:val="20"/>
        </w:rPr>
        <w:t xml:space="preserve">antenna connectors of all the transmit antennas used to transmit the triggering </w:t>
      </w:r>
      <w:proofErr w:type="gramStart"/>
      <w:r w:rsidRPr="00180389">
        <w:rPr>
          <w:color w:val="000000"/>
          <w:sz w:val="20"/>
        </w:rPr>
        <w:t>PPDU, and</w:t>
      </w:r>
      <w:proofErr w:type="gramEnd"/>
      <w:r w:rsidRPr="00180389">
        <w:rPr>
          <w:color w:val="000000"/>
          <w:sz w:val="20"/>
        </w:rPr>
        <w:t xml:space="preserve"> normalized to 20 MHz bandwidth.</w:t>
      </w:r>
    </w:p>
    <w:p w14:paraId="678024A3" w14:textId="3A0A69D1" w:rsidR="00180389" w:rsidRDefault="00180389" w:rsidP="000743C4">
      <w:pPr>
        <w:pBdr>
          <w:bottom w:val="single" w:sz="6" w:space="1" w:color="auto"/>
        </w:pBdr>
        <w:rPr>
          <w:color w:val="000000"/>
          <w:sz w:val="20"/>
        </w:rPr>
      </w:pPr>
    </w:p>
    <w:p w14:paraId="4DB4FC72" w14:textId="69054284" w:rsidR="00180389" w:rsidRDefault="00180389" w:rsidP="000743C4">
      <w:pPr>
        <w:pBdr>
          <w:bottom w:val="single" w:sz="6" w:space="1" w:color="auto"/>
        </w:pBdr>
        <w:rPr>
          <w:color w:val="000000"/>
          <w:sz w:val="20"/>
        </w:rPr>
      </w:pPr>
      <w:r>
        <w:rPr>
          <w:color w:val="000000"/>
          <w:sz w:val="20"/>
        </w:rPr>
        <w:t>P.L. 122.17</w:t>
      </w:r>
    </w:p>
    <w:p w14:paraId="3C8A4048" w14:textId="4A800305" w:rsidR="00180389" w:rsidRDefault="00180389" w:rsidP="000743C4">
      <w:pPr>
        <w:pBdr>
          <w:bottom w:val="single" w:sz="6" w:space="1" w:color="auto"/>
        </w:pBdr>
        <w:rPr>
          <w:color w:val="000000"/>
          <w:sz w:val="20"/>
        </w:rPr>
      </w:pPr>
      <w:r w:rsidRPr="00180389">
        <w:rPr>
          <w:color w:val="000000"/>
          <w:sz w:val="20"/>
        </w:rPr>
        <w:t>The AP Tx Power subfield of the Common Info field indicates, in units of dBm, the AP’s combined transmit</w:t>
      </w:r>
      <w:r>
        <w:rPr>
          <w:color w:val="000000"/>
          <w:sz w:val="20"/>
        </w:rPr>
        <w:t xml:space="preserve"> </w:t>
      </w:r>
      <w:r w:rsidRPr="00180389">
        <w:rPr>
          <w:color w:val="000000"/>
          <w:sz w:val="20"/>
        </w:rPr>
        <w:t xml:space="preserve">power at the </w:t>
      </w:r>
      <w:r w:rsidRPr="00180389">
        <w:rPr>
          <w:color w:val="FF0000"/>
          <w:sz w:val="20"/>
        </w:rPr>
        <w:t xml:space="preserve">physical </w:t>
      </w:r>
      <w:r w:rsidRPr="00180389">
        <w:rPr>
          <w:color w:val="000000"/>
          <w:sz w:val="20"/>
        </w:rPr>
        <w:t>antenna connectors of all the transmit antennas used to transmit the Trigger frame and normalized to 20 MHz bandwidth.</w:t>
      </w:r>
    </w:p>
    <w:p w14:paraId="2C00C257" w14:textId="342C502F" w:rsidR="00180389" w:rsidRDefault="00180389" w:rsidP="000743C4">
      <w:pPr>
        <w:pBdr>
          <w:bottom w:val="single" w:sz="6" w:space="1" w:color="auto"/>
        </w:pBdr>
        <w:rPr>
          <w:color w:val="000000"/>
          <w:sz w:val="20"/>
        </w:rPr>
      </w:pPr>
    </w:p>
    <w:p w14:paraId="230CE6FB" w14:textId="7B4F8E17" w:rsidR="00180389" w:rsidRDefault="00180389" w:rsidP="000743C4">
      <w:pPr>
        <w:pBdr>
          <w:bottom w:val="single" w:sz="6" w:space="1" w:color="auto"/>
        </w:pBdr>
        <w:rPr>
          <w:color w:val="000000"/>
          <w:sz w:val="20"/>
        </w:rPr>
      </w:pPr>
      <w:r>
        <w:rPr>
          <w:color w:val="000000"/>
          <w:sz w:val="20"/>
        </w:rPr>
        <w:t>P.L. 126.31</w:t>
      </w:r>
    </w:p>
    <w:p w14:paraId="360B0855" w14:textId="26C79B73" w:rsidR="00180389" w:rsidRDefault="00180389" w:rsidP="000743C4">
      <w:pPr>
        <w:pBdr>
          <w:bottom w:val="single" w:sz="6" w:space="1" w:color="auto"/>
        </w:pBdr>
        <w:rPr>
          <w:color w:val="000000"/>
          <w:sz w:val="20"/>
        </w:rPr>
      </w:pPr>
      <w:r w:rsidRPr="00180389">
        <w:rPr>
          <w:color w:val="000000"/>
          <w:sz w:val="20"/>
        </w:rPr>
        <w:t>The UL Target RSSI subfield of the User Info field indicates the expected receive signal power, averaged</w:t>
      </w:r>
      <w:r w:rsidRPr="00180389">
        <w:rPr>
          <w:color w:val="000000"/>
          <w:sz w:val="20"/>
        </w:rPr>
        <w:br/>
        <w:t xml:space="preserve">over the AP’s </w:t>
      </w:r>
      <w:r w:rsidRPr="00180389">
        <w:rPr>
          <w:color w:val="FF0000"/>
          <w:sz w:val="20"/>
        </w:rPr>
        <w:t xml:space="preserve">physical </w:t>
      </w:r>
      <w:r w:rsidRPr="00180389">
        <w:rPr>
          <w:color w:val="000000"/>
          <w:sz w:val="20"/>
        </w:rPr>
        <w:t xml:space="preserve">antenna connectors, for the HE </w:t>
      </w:r>
      <w:proofErr w:type="gramStart"/>
      <w:r w:rsidRPr="00180389">
        <w:rPr>
          <w:color w:val="000000"/>
          <w:sz w:val="20"/>
        </w:rPr>
        <w:t>portion</w:t>
      </w:r>
      <w:proofErr w:type="gramEnd"/>
      <w:r w:rsidRPr="00180389">
        <w:rPr>
          <w:color w:val="000000"/>
          <w:sz w:val="20"/>
        </w:rPr>
        <w:t xml:space="preserve"> of the HE TB PPDU transmitted on the assigned RU</w:t>
      </w:r>
      <w:r>
        <w:rPr>
          <w:color w:val="000000"/>
          <w:sz w:val="20"/>
        </w:rPr>
        <w:t>.</w:t>
      </w:r>
    </w:p>
    <w:p w14:paraId="52A358B4" w14:textId="5F8EC7A2" w:rsidR="00180389" w:rsidRDefault="00180389" w:rsidP="000743C4">
      <w:pPr>
        <w:pBdr>
          <w:bottom w:val="single" w:sz="6" w:space="1" w:color="auto"/>
        </w:pBdr>
        <w:rPr>
          <w:color w:val="000000"/>
          <w:sz w:val="20"/>
        </w:rPr>
      </w:pPr>
    </w:p>
    <w:p w14:paraId="038D6E51" w14:textId="304A2737" w:rsidR="00180389" w:rsidRDefault="00180389" w:rsidP="000743C4">
      <w:pPr>
        <w:pBdr>
          <w:bottom w:val="single" w:sz="6" w:space="1" w:color="auto"/>
        </w:pBdr>
        <w:rPr>
          <w:color w:val="000000"/>
          <w:sz w:val="20"/>
        </w:rPr>
      </w:pPr>
      <w:r>
        <w:rPr>
          <w:color w:val="000000"/>
          <w:sz w:val="20"/>
        </w:rPr>
        <w:t>P.L. 130.60</w:t>
      </w:r>
    </w:p>
    <w:p w14:paraId="27CF46DE" w14:textId="1FA6762A" w:rsidR="00180389" w:rsidRDefault="00180389" w:rsidP="000743C4">
      <w:pPr>
        <w:pBdr>
          <w:bottom w:val="single" w:sz="6" w:space="1" w:color="auto"/>
        </w:pBdr>
        <w:rPr>
          <w:color w:val="000000"/>
          <w:sz w:val="20"/>
        </w:rPr>
      </w:pPr>
      <w:r w:rsidRPr="00180389">
        <w:rPr>
          <w:color w:val="000000"/>
          <w:sz w:val="20"/>
        </w:rPr>
        <w:t xml:space="preserve">The UL Target RSSI subfield indicates the target RSSI at the receiver's </w:t>
      </w:r>
      <w:r w:rsidRPr="00180389">
        <w:rPr>
          <w:color w:val="FF0000"/>
          <w:sz w:val="20"/>
        </w:rPr>
        <w:t xml:space="preserve">physical </w:t>
      </w:r>
      <w:r w:rsidRPr="00180389">
        <w:rPr>
          <w:color w:val="000000"/>
          <w:sz w:val="20"/>
        </w:rPr>
        <w:t xml:space="preserve">antenna connector(s), </w:t>
      </w:r>
      <w:r w:rsidRPr="00180389">
        <w:rPr>
          <w:strike/>
          <w:color w:val="C00000"/>
          <w:sz w:val="20"/>
        </w:rPr>
        <w:t>over the subcarriers assigned to a scheduled STA within the PPDU bandwidth,</w:t>
      </w:r>
      <w:r w:rsidRPr="00180389">
        <w:rPr>
          <w:color w:val="000000"/>
          <w:sz w:val="20"/>
        </w:rPr>
        <w:t xml:space="preserve"> from the HE portion of the HE TB feedback NDP, averaged over all antennas used to receive the PPDU for each of the scheduled STAs.</w:t>
      </w:r>
    </w:p>
    <w:p w14:paraId="500FE487" w14:textId="0CBEDC86" w:rsidR="00683EEC" w:rsidRDefault="00683EEC" w:rsidP="000743C4">
      <w:pPr>
        <w:pBdr>
          <w:bottom w:val="single" w:sz="6" w:space="1" w:color="auto"/>
        </w:pBdr>
        <w:rPr>
          <w:color w:val="000000"/>
          <w:sz w:val="20"/>
        </w:rPr>
      </w:pPr>
      <w:bookmarkStart w:id="3" w:name="_GoBack"/>
      <w:bookmarkEnd w:id="3"/>
    </w:p>
    <w:p w14:paraId="111EAD1E" w14:textId="6F7BF94E" w:rsidR="00683EEC" w:rsidRDefault="00683EEC" w:rsidP="000743C4">
      <w:pPr>
        <w:pBdr>
          <w:bottom w:val="single" w:sz="6" w:space="1" w:color="auto"/>
        </w:pBdr>
        <w:rPr>
          <w:color w:val="000000"/>
          <w:sz w:val="20"/>
        </w:rPr>
      </w:pPr>
      <w:r>
        <w:rPr>
          <w:color w:val="000000"/>
          <w:sz w:val="20"/>
        </w:rPr>
        <w:t>P.L. 205.6</w:t>
      </w:r>
    </w:p>
    <w:p w14:paraId="02182697" w14:textId="1C763163" w:rsidR="00683EEC" w:rsidRPr="00683EEC" w:rsidRDefault="00683EEC" w:rsidP="000743C4">
      <w:pPr>
        <w:pBdr>
          <w:bottom w:val="single" w:sz="6" w:space="1" w:color="auto"/>
        </w:pBdr>
        <w:rPr>
          <w:rFonts w:eastAsia="TimesNewRomanPSMT"/>
          <w:color w:val="000000"/>
          <w:sz w:val="20"/>
          <w:lang w:val="en-US"/>
        </w:rPr>
      </w:pPr>
      <w:r w:rsidRPr="00683EEC">
        <w:rPr>
          <w:color w:val="000000"/>
          <w:sz w:val="20"/>
        </w:rPr>
        <w:t>The Co-Hosted BSS subfield is set to 1 to indicate that the AP transmitting this element shares the same</w:t>
      </w:r>
      <w:r w:rsidRPr="00683EEC">
        <w:rPr>
          <w:color w:val="000000"/>
          <w:sz w:val="20"/>
        </w:rPr>
        <w:br/>
        <w:t xml:space="preserve">operating class, channel and </w:t>
      </w:r>
      <w:r w:rsidRPr="00683EEC">
        <w:rPr>
          <w:color w:val="FF0000"/>
          <w:sz w:val="20"/>
        </w:rPr>
        <w:t xml:space="preserve">physical </w:t>
      </w:r>
      <w:r w:rsidRPr="00683EEC">
        <w:rPr>
          <w:color w:val="000000"/>
          <w:sz w:val="20"/>
        </w:rPr>
        <w:t>antenna connectors with at least one other AP that is providing its BSS information by transmitting Beacon and Probe Response frames. Otherwise the subfield is set to 0.</w:t>
      </w:r>
    </w:p>
    <w:p w14:paraId="7AE0D4E9" w14:textId="77777777" w:rsidR="00E86D65" w:rsidRDefault="00E86D65"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2410C1">
        <w:rPr>
          <w:rFonts w:ascii="TimesNewRomanPSMT" w:eastAsia="TimesNewRomanPSMT" w:hAnsi="TimesNewRomanPSMT"/>
          <w:b/>
          <w:bCs/>
          <w:i/>
          <w:iCs/>
          <w:color w:val="0070C0"/>
          <w:sz w:val="28"/>
          <w:szCs w:val="28"/>
          <w:highlight w:val="yellow"/>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w:t>
      </w:r>
      <w:proofErr w:type="gramStart"/>
      <w:r w:rsidRPr="00403E69">
        <w:rPr>
          <w:rFonts w:eastAsia="TimesNewRomanPSMT"/>
          <w:color w:val="000000"/>
          <w:sz w:val="20"/>
        </w:rPr>
        <w:t>Also</w:t>
      </w:r>
      <w:proofErr w:type="gramEnd"/>
      <w:r w:rsidRPr="00403E69">
        <w:rPr>
          <w:rFonts w:eastAsia="TimesNewRomanPSMT"/>
          <w:color w:val="000000"/>
          <w:sz w:val="20"/>
        </w:rPr>
        <w:t xml:space="preserve">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lastRenderedPageBreak/>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w:t>
      </w:r>
      <w:proofErr w:type="gramStart"/>
      <w:r w:rsidRPr="00F33C21">
        <w:rPr>
          <w:rFonts w:ascii="TimesNewRomanPS-BoldMT" w:eastAsia="Times New Roman" w:hAnsi="TimesNewRomanPS-BoldMT"/>
          <w:b/>
          <w:bCs/>
          <w:color w:val="000000"/>
          <w:szCs w:val="18"/>
          <w:lang w:val="en-US" w:eastAsia="zh-CN"/>
        </w:rPr>
        <w:t xml:space="preserve">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PPDU</w:t>
      </w:r>
      <w:proofErr w:type="gramEnd"/>
      <w:r w:rsidRPr="00F33C21">
        <w:rPr>
          <w:rFonts w:ascii="TimesNewRomanPS-BoldMT" w:eastAsia="Times New Roman" w:hAnsi="TimesNewRomanPS-BoldMT"/>
          <w:b/>
          <w:bCs/>
          <w:color w:val="FF0000"/>
          <w:szCs w:val="18"/>
          <w:lang w:val="en-US" w:eastAsia="zh-CN"/>
        </w:rPr>
        <w:t xml:space="preserve">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w:t>
      </w:r>
      <w:proofErr w:type="gramStart"/>
      <w:r w:rsidRPr="00F33C21">
        <w:rPr>
          <w:rFonts w:ascii="TimesNewRomanPSMT" w:eastAsia="TimesNewRomanPSMT" w:hAnsi="TimesNewRomanPSMT"/>
          <w:b/>
          <w:bCs/>
          <w:color w:val="C0504D" w:themeColor="accent2"/>
          <w:sz w:val="14"/>
          <w:szCs w:val="14"/>
          <w:highlight w:val="yellow"/>
        </w:rPr>
        <w:t>MHz</w:t>
      </w:r>
      <w:r w:rsidRPr="00F33C21">
        <w:rPr>
          <w:b/>
          <w:bCs/>
          <w:color w:val="C0504D" w:themeColor="accent2"/>
          <w:highlight w:val="yellow"/>
        </w:rPr>
        <w:t xml:space="preserve">  and</w:t>
      </w:r>
      <w:proofErr w:type="gramEnd"/>
      <w:r w:rsidRPr="00F33C21">
        <w:rPr>
          <w:b/>
          <w:bCs/>
          <w:color w:val="C0504D" w:themeColor="accent2"/>
          <w:highlight w:val="yellow"/>
        </w:rPr>
        <w:t xml:space="preserve">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w:t>
      </w:r>
      <w:proofErr w:type="gramStart"/>
      <w:r w:rsidRPr="00403E69">
        <w:rPr>
          <w:rFonts w:eastAsia="TimesNewRomanPSMT"/>
          <w:color w:val="000000"/>
          <w:sz w:val="14"/>
          <w:szCs w:val="14"/>
        </w:rPr>
        <w:t>MHz</w:t>
      </w:r>
      <w:r w:rsidRPr="00403E69">
        <w:t xml:space="preserve">  </w:t>
      </w:r>
      <w:r w:rsidRPr="00403E69">
        <w:rPr>
          <w:rFonts w:eastAsia="TimesNewRomanPSMT"/>
          <w:color w:val="000000"/>
          <w:sz w:val="20"/>
        </w:rPr>
        <w:t>is</w:t>
      </w:r>
      <w:proofErr w:type="gramEnd"/>
      <w:r w:rsidRPr="00403E69">
        <w:rPr>
          <w:rFonts w:eastAsia="TimesNewRomanPSMT"/>
          <w:color w:val="000000"/>
          <w:sz w:val="20"/>
        </w:rPr>
        <w:t xml:space="preserve">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w:t>
      </w:r>
      <w:proofErr w:type="gramStart"/>
      <w:r w:rsidRPr="00403E69">
        <w:rPr>
          <w:rFonts w:eastAsia="TimesNewRomanPSMT"/>
          <w:color w:val="000000"/>
          <w:sz w:val="20"/>
        </w:rPr>
        <w:t>sounding</w:t>
      </w:r>
      <w:proofErr w:type="gramEnd"/>
      <w:r w:rsidRPr="00403E69">
        <w:rPr>
          <w:rFonts w:eastAsia="TimesNewRomanPSMT"/>
          <w:color w:val="000000"/>
          <w:sz w:val="20"/>
        </w:rPr>
        <w:t xml:space="preserve">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lastRenderedPageBreak/>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w:t>
      </w:r>
      <w:proofErr w:type="gramStart"/>
      <w:r w:rsidRPr="00F33C21">
        <w:rPr>
          <w:b/>
          <w:bCs/>
          <w:i/>
          <w:iCs/>
          <w:color w:val="C00000"/>
          <w:sz w:val="24"/>
          <w:szCs w:val="28"/>
          <w:highlight w:val="yellow"/>
        </w:rPr>
        <w:t>portion</w:t>
      </w:r>
      <w:proofErr w:type="gramEnd"/>
      <w:r w:rsidRPr="00F33C21">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AA65" w14:textId="77777777" w:rsidR="00FF2D13" w:rsidRDefault="00FF2D13">
      <w:r>
        <w:separator/>
      </w:r>
    </w:p>
  </w:endnote>
  <w:endnote w:type="continuationSeparator" w:id="0">
    <w:p w14:paraId="668B0B7F" w14:textId="77777777" w:rsidR="00FF2D13" w:rsidRDefault="00FF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180389" w:rsidRDefault="0018038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lang w:eastAsia="ko-KR"/>
      </w:rPr>
      <w:t>Xiaogang Chen, Intel</w:t>
    </w:r>
    <w:r>
      <w:t xml:space="preserve"> </w:t>
    </w:r>
  </w:p>
  <w:p w14:paraId="68131EC6" w14:textId="77777777" w:rsidR="00180389" w:rsidRDefault="00180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C00E" w14:textId="77777777" w:rsidR="00FF2D13" w:rsidRDefault="00FF2D13">
      <w:r>
        <w:separator/>
      </w:r>
    </w:p>
  </w:footnote>
  <w:footnote w:type="continuationSeparator" w:id="0">
    <w:p w14:paraId="07B03BF3" w14:textId="77777777" w:rsidR="00FF2D13" w:rsidRDefault="00FF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321486CF" w:rsidR="00180389" w:rsidRDefault="00180389" w:rsidP="00BF09ED">
    <w:pPr>
      <w:pStyle w:val="Header"/>
      <w:tabs>
        <w:tab w:val="clear" w:pos="6480"/>
        <w:tab w:val="center" w:pos="4680"/>
        <w:tab w:val="right" w:pos="9360"/>
      </w:tabs>
      <w:jc w:val="both"/>
      <w:rPr>
        <w:lang w:eastAsia="ko-KR"/>
      </w:rPr>
    </w:pPr>
    <w:r>
      <w:rPr>
        <w:lang w:eastAsia="ko-KR"/>
      </w:rPr>
      <w:t>March. 2020</w:t>
    </w:r>
    <w:r>
      <w:tab/>
    </w:r>
    <w:r>
      <w:tab/>
      <w:t xml:space="preserve">   </w:t>
    </w:r>
    <w:r>
      <w:fldChar w:fldCharType="begin"/>
    </w:r>
    <w:r>
      <w:instrText xml:space="preserve"> TITLE  \* MERGEFORMAT </w:instrText>
    </w:r>
    <w:r>
      <w:fldChar w:fldCharType="end"/>
    </w:r>
    <w:fldSimple w:instr=" TITLE  \* MERGEFORMAT ">
      <w:r>
        <w:t>doc.: IEEE 802.11-20/0717</w:t>
      </w:r>
      <w:r>
        <w:rPr>
          <w:lang w:eastAsia="ko-KR"/>
        </w:rPr>
        <w:t>r</w:t>
      </w:r>
    </w:fldSimple>
    <w:r>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1035D"/>
    <w:rsid w:val="005105CA"/>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3EEC"/>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15C0"/>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5F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8D8"/>
    <w:rsid w:val="00B34DBE"/>
    <w:rsid w:val="00B34DC9"/>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2D13"/>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F99A-DF69-41DF-9FF1-3C8AB67A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15</Pages>
  <Words>4574</Words>
  <Characters>21705</Characters>
  <Application>Microsoft Office Word</Application>
  <DocSecurity>0</DocSecurity>
  <Lines>964</Lines>
  <Paragraphs>257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26075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63</cp:revision>
  <cp:lastPrinted>2010-05-04T20:47:00Z</cp:lastPrinted>
  <dcterms:created xsi:type="dcterms:W3CDTF">2020-05-12T18:29:00Z</dcterms:created>
  <dcterms:modified xsi:type="dcterms:W3CDTF">2020-05-28T22:33:00Z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2020-05-28 22:33:33Z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