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3DF2D45"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12772B">
              <w:rPr>
                <w:sz w:val="20"/>
              </w:rPr>
              <w:t>SR</w:t>
            </w:r>
          </w:p>
        </w:tc>
      </w:tr>
      <w:tr w:rsidR="00B6527E" w:rsidRPr="00E13124" w14:paraId="25960C30" w14:textId="77777777" w:rsidTr="001968A8">
        <w:trPr>
          <w:trHeight w:val="359"/>
          <w:jc w:val="center"/>
        </w:trPr>
        <w:tc>
          <w:tcPr>
            <w:tcW w:w="9576" w:type="dxa"/>
            <w:gridSpan w:val="5"/>
            <w:vAlign w:val="center"/>
          </w:tcPr>
          <w:p w14:paraId="5C4A3311" w14:textId="4368E67D"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3E01F3">
              <w:rPr>
                <w:b w:val="0"/>
                <w:sz w:val="14"/>
              </w:rPr>
              <w:t>11</w:t>
            </w:r>
            <w:r w:rsidRPr="00E13124">
              <w:rPr>
                <w:b w:val="0"/>
                <w:sz w:val="14"/>
              </w:rPr>
              <w:t>-</w:t>
            </w:r>
            <w:r w:rsidR="003E01F3">
              <w:rPr>
                <w:b w:val="0"/>
                <w:sz w:val="14"/>
              </w:rPr>
              <w:t>11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bookmarkStart w:id="0" w:name="_GoBack"/>
    <w:bookmarkEnd w:id="0"/>
    <w:p w14:paraId="0D50F160" w14:textId="43008C16" w:rsidR="00CA09B2" w:rsidRPr="00E13124" w:rsidRDefault="00922D4C">
      <w:pPr>
        <w:pStyle w:val="T1"/>
        <w:spacing w:after="120"/>
        <w:rPr>
          <w:sz w:val="16"/>
        </w:rPr>
      </w:pPr>
      <w:r w:rsidRPr="00E13124">
        <w:rPr>
          <w:noProof/>
          <w:sz w:val="20"/>
          <w:lang w:val="en-US" w:eastAsia="ja-JP"/>
        </w:rPr>
        <mc:AlternateContent>
          <mc:Choice Requires="wps">
            <w:drawing>
              <wp:anchor distT="0" distB="0" distL="114300" distR="114300" simplePos="0" relativeHeight="251657728" behindDoc="0" locked="0" layoutInCell="0" allowOverlap="1" wp14:anchorId="4B04A788" wp14:editId="78FB6FA8">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77777777" w:rsidR="00E237BE" w:rsidRDefault="00E237BE">
                            <w:pPr>
                              <w:pStyle w:val="T1"/>
                              <w:spacing w:after="120"/>
                            </w:pPr>
                            <w:r>
                              <w:t>Abstract</w:t>
                            </w:r>
                          </w:p>
                          <w:p w14:paraId="4667D3BF" w14:textId="4214FC28" w:rsidR="00EE2E31" w:rsidRDefault="00E237BE" w:rsidP="00EE2E31">
                            <w:r>
                              <w:t xml:space="preserve">This document provides CR for CIDs: </w:t>
                            </w:r>
                            <w:r w:rsidR="00474372">
                              <w:t>24025</w:t>
                            </w:r>
                            <w:r w:rsidR="00EE2E31">
                              <w:t xml:space="preserve"> </w:t>
                            </w:r>
                            <w:r w:rsidR="00474372">
                              <w:t>24475</w:t>
                            </w:r>
                          </w:p>
                          <w:p w14:paraId="069300E0" w14:textId="76CA3533" w:rsidR="00E237BE" w:rsidRDefault="00E237BE" w:rsidP="008E4DA6"/>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77777777" w:rsidR="00E237BE" w:rsidRDefault="00E237BE">
                      <w:pPr>
                        <w:pStyle w:val="T1"/>
                        <w:spacing w:after="120"/>
                      </w:pPr>
                      <w:r>
                        <w:t>Abstract</w:t>
                      </w:r>
                    </w:p>
                    <w:p w14:paraId="4667D3BF" w14:textId="4214FC28" w:rsidR="00EE2E31" w:rsidRDefault="00E237BE" w:rsidP="00EE2E31">
                      <w:r>
                        <w:t xml:space="preserve">This document provides CR for CIDs: </w:t>
                      </w:r>
                      <w:r w:rsidR="00474372">
                        <w:t>24025</w:t>
                      </w:r>
                      <w:r w:rsidR="00EE2E31">
                        <w:t xml:space="preserve"> </w:t>
                      </w:r>
                      <w:r w:rsidR="00474372">
                        <w:t>24475</w:t>
                      </w:r>
                    </w:p>
                    <w:p w14:paraId="069300E0" w14:textId="76CA3533" w:rsidR="00E237BE" w:rsidRDefault="00E237BE" w:rsidP="008E4DA6"/>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v:textbox>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1DC53653" w:rsidR="00711AE2"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7038E91" w14:textId="03D89A3E" w:rsidR="00E13124" w:rsidRDefault="00AA56F8" w:rsidP="00167DBE">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w:t>
      </w:r>
      <w:proofErr w:type="gramStart"/>
      <w:r w:rsidRPr="00E13124">
        <w:rPr>
          <w:b/>
          <w:bCs/>
          <w:i/>
          <w:iCs/>
          <w:sz w:val="16"/>
          <w:lang w:eastAsia="ko-KR"/>
        </w:rPr>
        <w:t>result</w:t>
      </w:r>
      <w:proofErr w:type="gramEnd"/>
      <w:r w:rsidRPr="00E13124">
        <w:rPr>
          <w:b/>
          <w:bCs/>
          <w:i/>
          <w:iCs/>
          <w:sz w:val="16"/>
          <w:lang w:eastAsia="ko-KR"/>
        </w:rPr>
        <w:t xml:space="preserve"> o</w:t>
      </w:r>
    </w:p>
    <w:p w14:paraId="27A1FEC3" w14:textId="0CB74833" w:rsidR="0012772B" w:rsidRDefault="0012772B" w:rsidP="00167DBE">
      <w:pPr>
        <w:rPr>
          <w:b/>
          <w:bCs/>
          <w:i/>
          <w:iCs/>
          <w:sz w:val="16"/>
          <w:lang w:eastAsia="ko-KR"/>
        </w:rPr>
      </w:pPr>
    </w:p>
    <w:p w14:paraId="6E597955" w14:textId="513B8185" w:rsidR="0012772B" w:rsidRDefault="0012772B" w:rsidP="00167DBE">
      <w:pPr>
        <w:rPr>
          <w:b/>
          <w:bCs/>
          <w:i/>
          <w:iCs/>
          <w:sz w:val="16"/>
          <w:lang w:eastAsia="ko-KR"/>
        </w:rPr>
      </w:pPr>
    </w:p>
    <w:p w14:paraId="72E4A06F" w14:textId="77777777" w:rsidR="0012772B" w:rsidRDefault="0012772B" w:rsidP="00167DBE">
      <w:pPr>
        <w:rPr>
          <w:b/>
          <w:bCs/>
          <w:i/>
          <w:iCs/>
          <w:sz w:val="16"/>
          <w:lang w:eastAsia="ko-KR"/>
        </w:rPr>
      </w:pPr>
    </w:p>
    <w:p w14:paraId="3CDEFA77" w14:textId="77777777" w:rsidR="0012772B" w:rsidRPr="00167DBE" w:rsidRDefault="0012772B" w:rsidP="00167DBE">
      <w:pPr>
        <w:rPr>
          <w:sz w:val="20"/>
        </w:rPr>
      </w:pPr>
    </w:p>
    <w:tbl>
      <w:tblPr>
        <w:tblStyle w:val="TableGrid"/>
        <w:tblW w:w="9396" w:type="dxa"/>
        <w:tblLayout w:type="fixed"/>
        <w:tblLook w:val="04A0" w:firstRow="1" w:lastRow="0" w:firstColumn="1" w:lastColumn="0" w:noHBand="0" w:noVBand="1"/>
      </w:tblPr>
      <w:tblGrid>
        <w:gridCol w:w="445"/>
        <w:gridCol w:w="990"/>
        <w:gridCol w:w="540"/>
        <w:gridCol w:w="540"/>
        <w:gridCol w:w="2520"/>
        <w:gridCol w:w="1710"/>
        <w:gridCol w:w="2651"/>
      </w:tblGrid>
      <w:tr w:rsidR="00711AE2" w:rsidRPr="00711AE2" w14:paraId="76042C71" w14:textId="77777777" w:rsidTr="0012772B">
        <w:trPr>
          <w:trHeight w:val="792"/>
        </w:trPr>
        <w:tc>
          <w:tcPr>
            <w:tcW w:w="445" w:type="dxa"/>
            <w:hideMark/>
          </w:tcPr>
          <w:p w14:paraId="00A0F3B7" w14:textId="77777777" w:rsidR="00167DBE" w:rsidRPr="00711AE2" w:rsidRDefault="00167DBE" w:rsidP="003B5CC8">
            <w:pPr>
              <w:rPr>
                <w:b/>
                <w:bCs/>
                <w:sz w:val="20"/>
              </w:rPr>
            </w:pPr>
            <w:r w:rsidRPr="00711AE2">
              <w:rPr>
                <w:b/>
                <w:bCs/>
                <w:sz w:val="20"/>
              </w:rPr>
              <w:t>CID</w:t>
            </w:r>
          </w:p>
        </w:tc>
        <w:tc>
          <w:tcPr>
            <w:tcW w:w="990" w:type="dxa"/>
            <w:hideMark/>
          </w:tcPr>
          <w:p w14:paraId="39B262FC" w14:textId="77777777" w:rsidR="00167DBE" w:rsidRPr="00711AE2" w:rsidRDefault="00167DBE" w:rsidP="003B5CC8">
            <w:pPr>
              <w:rPr>
                <w:b/>
                <w:bCs/>
                <w:sz w:val="20"/>
              </w:rPr>
            </w:pPr>
            <w:r w:rsidRPr="00711AE2">
              <w:rPr>
                <w:b/>
                <w:bCs/>
                <w:sz w:val="20"/>
              </w:rPr>
              <w:t>Commenter</w:t>
            </w:r>
          </w:p>
        </w:tc>
        <w:tc>
          <w:tcPr>
            <w:tcW w:w="540" w:type="dxa"/>
            <w:hideMark/>
          </w:tcPr>
          <w:p w14:paraId="0B8C3D89" w14:textId="77777777" w:rsidR="00167DBE" w:rsidRPr="00711AE2" w:rsidRDefault="00167DBE" w:rsidP="003B5CC8">
            <w:pPr>
              <w:rPr>
                <w:b/>
                <w:bCs/>
                <w:sz w:val="20"/>
              </w:rPr>
            </w:pPr>
            <w:r w:rsidRPr="00711AE2">
              <w:rPr>
                <w:b/>
                <w:bCs/>
                <w:sz w:val="20"/>
              </w:rPr>
              <w:t>Page</w:t>
            </w:r>
          </w:p>
        </w:tc>
        <w:tc>
          <w:tcPr>
            <w:tcW w:w="540" w:type="dxa"/>
            <w:hideMark/>
          </w:tcPr>
          <w:p w14:paraId="1E216380" w14:textId="77777777" w:rsidR="00167DBE" w:rsidRPr="00711AE2" w:rsidRDefault="00167DBE" w:rsidP="003B5CC8">
            <w:pPr>
              <w:rPr>
                <w:b/>
                <w:bCs/>
                <w:sz w:val="20"/>
              </w:rPr>
            </w:pPr>
            <w:r w:rsidRPr="00711AE2">
              <w:rPr>
                <w:b/>
                <w:bCs/>
                <w:sz w:val="20"/>
              </w:rPr>
              <w:t>Clause</w:t>
            </w:r>
          </w:p>
        </w:tc>
        <w:tc>
          <w:tcPr>
            <w:tcW w:w="2520" w:type="dxa"/>
            <w:hideMark/>
          </w:tcPr>
          <w:p w14:paraId="01F2D7DB" w14:textId="77777777" w:rsidR="00167DBE" w:rsidRPr="00711AE2" w:rsidRDefault="00167DBE" w:rsidP="003B5CC8">
            <w:pPr>
              <w:rPr>
                <w:b/>
                <w:bCs/>
                <w:sz w:val="20"/>
              </w:rPr>
            </w:pPr>
            <w:r w:rsidRPr="00711AE2">
              <w:rPr>
                <w:b/>
                <w:bCs/>
                <w:sz w:val="20"/>
              </w:rPr>
              <w:t>Comment</w:t>
            </w:r>
          </w:p>
        </w:tc>
        <w:tc>
          <w:tcPr>
            <w:tcW w:w="1710" w:type="dxa"/>
            <w:hideMark/>
          </w:tcPr>
          <w:p w14:paraId="5C4FA26E" w14:textId="77777777" w:rsidR="00167DBE" w:rsidRPr="00711AE2" w:rsidRDefault="00167DBE" w:rsidP="003B5CC8">
            <w:pPr>
              <w:rPr>
                <w:b/>
                <w:bCs/>
                <w:sz w:val="20"/>
              </w:rPr>
            </w:pPr>
            <w:r w:rsidRPr="00711AE2">
              <w:rPr>
                <w:b/>
                <w:bCs/>
                <w:sz w:val="20"/>
              </w:rPr>
              <w:t>Proposed Change</w:t>
            </w:r>
          </w:p>
        </w:tc>
        <w:tc>
          <w:tcPr>
            <w:tcW w:w="2651" w:type="dxa"/>
            <w:hideMark/>
          </w:tcPr>
          <w:p w14:paraId="761746CD" w14:textId="77777777" w:rsidR="00167DBE" w:rsidRPr="00711AE2" w:rsidRDefault="00167DBE" w:rsidP="003B5CC8">
            <w:pPr>
              <w:rPr>
                <w:b/>
                <w:bCs/>
                <w:sz w:val="20"/>
              </w:rPr>
            </w:pPr>
            <w:r w:rsidRPr="00711AE2">
              <w:rPr>
                <w:b/>
                <w:bCs/>
                <w:sz w:val="20"/>
              </w:rPr>
              <w:t>Resolution</w:t>
            </w:r>
          </w:p>
        </w:tc>
      </w:tr>
      <w:tr w:rsidR="0012772B" w:rsidRPr="00711AE2" w14:paraId="166F1B05" w14:textId="77777777" w:rsidTr="0012772B">
        <w:trPr>
          <w:trHeight w:val="2304"/>
        </w:trPr>
        <w:tc>
          <w:tcPr>
            <w:tcW w:w="445" w:type="dxa"/>
            <w:hideMark/>
          </w:tcPr>
          <w:p w14:paraId="20E202A4" w14:textId="77D3D492" w:rsidR="0012772B" w:rsidRPr="00711AE2" w:rsidRDefault="0012772B" w:rsidP="0012772B">
            <w:pPr>
              <w:jc w:val="left"/>
              <w:rPr>
                <w:sz w:val="20"/>
              </w:rPr>
            </w:pPr>
            <w:bookmarkStart w:id="1" w:name="_Hlk24621085"/>
            <w:r>
              <w:rPr>
                <w:sz w:val="20"/>
              </w:rPr>
              <w:lastRenderedPageBreak/>
              <w:t>24025</w:t>
            </w:r>
          </w:p>
        </w:tc>
        <w:tc>
          <w:tcPr>
            <w:tcW w:w="990" w:type="dxa"/>
            <w:hideMark/>
          </w:tcPr>
          <w:p w14:paraId="198C0CE5" w14:textId="4513B806" w:rsidR="0012772B" w:rsidRPr="00711AE2" w:rsidRDefault="0012772B" w:rsidP="0012772B">
            <w:pPr>
              <w:jc w:val="left"/>
              <w:rPr>
                <w:sz w:val="20"/>
              </w:rPr>
            </w:pPr>
            <w:r>
              <w:rPr>
                <w:sz w:val="20"/>
              </w:rPr>
              <w:t>Graham Smith</w:t>
            </w:r>
          </w:p>
        </w:tc>
        <w:tc>
          <w:tcPr>
            <w:tcW w:w="540" w:type="dxa"/>
            <w:hideMark/>
          </w:tcPr>
          <w:p w14:paraId="7C6C146D" w14:textId="77777777" w:rsidR="0012772B" w:rsidRDefault="0012772B" w:rsidP="0012772B">
            <w:pPr>
              <w:jc w:val="left"/>
              <w:rPr>
                <w:rFonts w:ascii="Arial" w:hAnsi="Arial" w:cs="Arial"/>
                <w:sz w:val="20"/>
                <w:lang w:val="en-US"/>
              </w:rPr>
            </w:pPr>
            <w:r>
              <w:rPr>
                <w:rFonts w:ascii="Arial" w:hAnsi="Arial" w:cs="Arial"/>
                <w:sz w:val="20"/>
                <w:szCs w:val="20"/>
              </w:rPr>
              <w:t>419.55</w:t>
            </w:r>
          </w:p>
          <w:p w14:paraId="2CD77353" w14:textId="1140C097" w:rsidR="0012772B" w:rsidRPr="00711AE2" w:rsidRDefault="0012772B" w:rsidP="0012772B">
            <w:pPr>
              <w:jc w:val="left"/>
              <w:rPr>
                <w:sz w:val="20"/>
              </w:rPr>
            </w:pPr>
          </w:p>
        </w:tc>
        <w:tc>
          <w:tcPr>
            <w:tcW w:w="540" w:type="dxa"/>
            <w:hideMark/>
          </w:tcPr>
          <w:p w14:paraId="5DD80BA5" w14:textId="77777777" w:rsidR="0012772B" w:rsidRDefault="0012772B" w:rsidP="0012772B">
            <w:pPr>
              <w:jc w:val="left"/>
              <w:rPr>
                <w:rFonts w:ascii="Arial" w:hAnsi="Arial" w:cs="Arial"/>
                <w:sz w:val="20"/>
                <w:lang w:val="en-US"/>
              </w:rPr>
            </w:pPr>
            <w:r>
              <w:rPr>
                <w:rFonts w:ascii="Arial" w:hAnsi="Arial" w:cs="Arial"/>
                <w:sz w:val="20"/>
                <w:szCs w:val="20"/>
              </w:rPr>
              <w:t>26.10.2.4</w:t>
            </w:r>
          </w:p>
          <w:p w14:paraId="60701197" w14:textId="18AE7945" w:rsidR="0012772B" w:rsidRPr="00711AE2" w:rsidRDefault="0012772B" w:rsidP="0012772B">
            <w:pPr>
              <w:jc w:val="left"/>
              <w:rPr>
                <w:sz w:val="20"/>
              </w:rPr>
            </w:pPr>
          </w:p>
        </w:tc>
        <w:tc>
          <w:tcPr>
            <w:tcW w:w="2520" w:type="dxa"/>
            <w:hideMark/>
          </w:tcPr>
          <w:p w14:paraId="465FB0E9" w14:textId="190BD6EF" w:rsidR="0012772B" w:rsidRPr="00711AE2" w:rsidRDefault="0012772B" w:rsidP="0012772B">
            <w:pPr>
              <w:rPr>
                <w:sz w:val="20"/>
              </w:rPr>
            </w:pPr>
            <w:r>
              <w:rPr>
                <w:rFonts w:ascii="Arial" w:hAnsi="Arial" w:cs="Arial"/>
                <w:sz w:val="20"/>
                <w:szCs w:val="20"/>
              </w:rPr>
              <w:t xml:space="preserve">In many </w:t>
            </w:r>
            <w:proofErr w:type="spellStart"/>
            <w:r>
              <w:rPr>
                <w:rFonts w:ascii="Arial" w:hAnsi="Arial" w:cs="Arial"/>
                <w:sz w:val="20"/>
                <w:szCs w:val="20"/>
              </w:rPr>
              <w:t>independant</w:t>
            </w:r>
            <w:proofErr w:type="spellEnd"/>
            <w:r>
              <w:rPr>
                <w:rFonts w:ascii="Arial" w:hAnsi="Arial" w:cs="Arial"/>
                <w:sz w:val="20"/>
                <w:szCs w:val="20"/>
              </w:rPr>
              <w:t xml:space="preserve"> papers and analyses it has been clearly shown that there are problems with the solely TPC method and in </w:t>
            </w:r>
            <w:proofErr w:type="gramStart"/>
            <w:r>
              <w:rPr>
                <w:rFonts w:ascii="Arial" w:hAnsi="Arial" w:cs="Arial"/>
                <w:sz w:val="20"/>
                <w:szCs w:val="20"/>
              </w:rPr>
              <w:t>reality</w:t>
            </w:r>
            <w:proofErr w:type="gramEnd"/>
            <w:r>
              <w:rPr>
                <w:rFonts w:ascii="Arial" w:hAnsi="Arial" w:cs="Arial"/>
                <w:sz w:val="20"/>
                <w:szCs w:val="20"/>
              </w:rPr>
              <w:t xml:space="preserve"> it is difficult to see why any device would employ it as it puts the device at an immediate disadvantage.  It may sound good that reducing the power makes you less of an interferer, but if you reduce the power, you reduce the SNIR of the wanted transmission, hence you decrease the MCS , you  have a good possibility of not being successful, you slow down the network, but, most importantly, any legacy device or indeed DL traffic will cause significant problems.  In </w:t>
            </w:r>
            <w:proofErr w:type="gramStart"/>
            <w:r>
              <w:rPr>
                <w:rFonts w:ascii="Arial" w:hAnsi="Arial" w:cs="Arial"/>
                <w:sz w:val="20"/>
                <w:szCs w:val="20"/>
              </w:rPr>
              <w:t>addition</w:t>
            </w:r>
            <w:proofErr w:type="gramEnd"/>
            <w:r>
              <w:rPr>
                <w:rFonts w:ascii="Arial" w:hAnsi="Arial" w:cs="Arial"/>
                <w:sz w:val="20"/>
                <w:szCs w:val="20"/>
              </w:rPr>
              <w:t xml:space="preserve"> there are no rules for the OBSS-PD level and the TX transmission power making it impossible to simulate or indeed know what an individual device may do.  I would point at several independent studies that look at DSC and TPC.  DSC is beneficial to the 11ax devices whereas TPC is beneficial to legacy devices.  It makes no sense that we have TPC and not DSC. We need to add the DSC formula at which point we could sensibly work at devising a scheme that works.</w:t>
            </w:r>
          </w:p>
        </w:tc>
        <w:tc>
          <w:tcPr>
            <w:tcW w:w="1710" w:type="dxa"/>
            <w:hideMark/>
          </w:tcPr>
          <w:p w14:paraId="6012B96D" w14:textId="420C24F6" w:rsidR="0012772B" w:rsidRPr="00711AE2" w:rsidRDefault="0012772B" w:rsidP="0012772B">
            <w:pPr>
              <w:rPr>
                <w:sz w:val="20"/>
              </w:rPr>
            </w:pPr>
            <w:r>
              <w:rPr>
                <w:rFonts w:ascii="Arial" w:hAnsi="Arial" w:cs="Arial"/>
                <w:sz w:val="20"/>
                <w:szCs w:val="20"/>
              </w:rPr>
              <w:t xml:space="preserve">Delete the requirement for TPC.  In </w:t>
            </w:r>
            <w:proofErr w:type="gramStart"/>
            <w:r>
              <w:rPr>
                <w:rFonts w:ascii="Arial" w:hAnsi="Arial" w:cs="Arial"/>
                <w:sz w:val="20"/>
                <w:szCs w:val="20"/>
              </w:rPr>
              <w:t>fact</w:t>
            </w:r>
            <w:proofErr w:type="gramEnd"/>
            <w:r>
              <w:rPr>
                <w:rFonts w:ascii="Arial" w:hAnsi="Arial" w:cs="Arial"/>
                <w:sz w:val="20"/>
                <w:szCs w:val="20"/>
              </w:rPr>
              <w:t xml:space="preserve"> the whole section on spatial reuse should probably be deleted as it is unproven and dangerous to leave it in. It would be better to have a spatial reuse SG formed so that it can be done properly without the bad history that taints it in 11ax.</w:t>
            </w:r>
          </w:p>
        </w:tc>
        <w:tc>
          <w:tcPr>
            <w:tcW w:w="2651" w:type="dxa"/>
          </w:tcPr>
          <w:p w14:paraId="2A808CDB" w14:textId="77777777" w:rsidR="0012772B" w:rsidRDefault="0012772B" w:rsidP="0012772B">
            <w:pPr>
              <w:rPr>
                <w:sz w:val="20"/>
              </w:rPr>
            </w:pPr>
            <w:r>
              <w:rPr>
                <w:sz w:val="20"/>
              </w:rPr>
              <w:t>Rejected – The spatial reuse section is the result of long discussions in the 11ax task group and many simulations also backed the different introduced concepts.</w:t>
            </w:r>
          </w:p>
          <w:p w14:paraId="7429B247" w14:textId="77777777" w:rsidR="0012772B" w:rsidRDefault="0012772B" w:rsidP="0012772B">
            <w:pPr>
              <w:rPr>
                <w:sz w:val="20"/>
              </w:rPr>
            </w:pPr>
            <w:r>
              <w:rPr>
                <w:sz w:val="20"/>
              </w:rPr>
              <w:t xml:space="preserve">It is not true that the current spatial scheme is based solely on TPC, it is a combination of TPC and sensitivity reduction (OBSS_PD). SRG OBSS_PD is a mode where there are </w:t>
            </w:r>
            <w:proofErr w:type="gramStart"/>
            <w:r>
              <w:rPr>
                <w:sz w:val="20"/>
              </w:rPr>
              <w:t>actually no</w:t>
            </w:r>
            <w:proofErr w:type="gramEnd"/>
            <w:r>
              <w:rPr>
                <w:sz w:val="20"/>
              </w:rPr>
              <w:t xml:space="preserve"> TPC and just sensitivity reduction.</w:t>
            </w:r>
          </w:p>
          <w:p w14:paraId="4960822F" w14:textId="1D1AB069" w:rsidR="006540F7" w:rsidRPr="00711AE2" w:rsidRDefault="006540F7" w:rsidP="0012772B">
            <w:pPr>
              <w:rPr>
                <w:sz w:val="20"/>
              </w:rPr>
            </w:pPr>
            <w:r>
              <w:rPr>
                <w:sz w:val="20"/>
              </w:rPr>
              <w:t xml:space="preserve">In the mode where TPC is combined with sensitivity reduction, the rules are defined to determine what combinations of </w:t>
            </w:r>
            <w:proofErr w:type="spellStart"/>
            <w:r>
              <w:rPr>
                <w:sz w:val="20"/>
              </w:rPr>
              <w:t>TxPower</w:t>
            </w:r>
            <w:proofErr w:type="spellEnd"/>
            <w:r>
              <w:rPr>
                <w:sz w:val="20"/>
              </w:rPr>
              <w:t xml:space="preserve"> and Sensitivity (OBSS_PD) are possible, but let to implementation the choice to select the combination that suits them based, for instance on how close they are to their serving AP. This is </w:t>
            </w:r>
            <w:proofErr w:type="gramStart"/>
            <w:r>
              <w:rPr>
                <w:sz w:val="20"/>
              </w:rPr>
              <w:t>similar to</w:t>
            </w:r>
            <w:proofErr w:type="gramEnd"/>
            <w:r>
              <w:rPr>
                <w:sz w:val="20"/>
              </w:rPr>
              <w:t xml:space="preserve"> MCS selection: spec defines the set of possible MCSs to choose from, and implementers will choose the one that suits them depending, for instance, on how close they are to their serving AP.</w:t>
            </w:r>
          </w:p>
        </w:tc>
      </w:tr>
      <w:tr w:rsidR="0012772B" w:rsidRPr="00711AE2" w14:paraId="6E80D7F8" w14:textId="77777777" w:rsidTr="0012772B">
        <w:trPr>
          <w:trHeight w:val="4896"/>
        </w:trPr>
        <w:tc>
          <w:tcPr>
            <w:tcW w:w="445" w:type="dxa"/>
          </w:tcPr>
          <w:p w14:paraId="3F6C4F68" w14:textId="32D4DB4F" w:rsidR="0012772B" w:rsidRPr="00711AE2" w:rsidRDefault="0012772B" w:rsidP="0012772B">
            <w:pPr>
              <w:jc w:val="left"/>
              <w:rPr>
                <w:sz w:val="20"/>
              </w:rPr>
            </w:pPr>
            <w:r>
              <w:rPr>
                <w:rFonts w:ascii="Arial" w:hAnsi="Arial" w:cs="Arial"/>
                <w:sz w:val="20"/>
                <w:szCs w:val="20"/>
              </w:rPr>
              <w:lastRenderedPageBreak/>
              <w:t>24235</w:t>
            </w:r>
          </w:p>
        </w:tc>
        <w:tc>
          <w:tcPr>
            <w:tcW w:w="990" w:type="dxa"/>
          </w:tcPr>
          <w:p w14:paraId="392F1249" w14:textId="2AEE24A4" w:rsidR="0012772B" w:rsidRPr="00711AE2" w:rsidRDefault="0012772B" w:rsidP="0012772B">
            <w:pPr>
              <w:jc w:val="left"/>
              <w:rPr>
                <w:sz w:val="20"/>
              </w:rPr>
            </w:pPr>
            <w:proofErr w:type="spellStart"/>
            <w:r>
              <w:rPr>
                <w:rFonts w:ascii="Arial" w:hAnsi="Arial" w:cs="Arial"/>
                <w:sz w:val="20"/>
                <w:szCs w:val="20"/>
              </w:rPr>
              <w:t>Wilhelmsson</w:t>
            </w:r>
            <w:proofErr w:type="spellEnd"/>
            <w:r>
              <w:rPr>
                <w:rFonts w:ascii="Arial" w:hAnsi="Arial" w:cs="Arial"/>
                <w:sz w:val="20"/>
                <w:szCs w:val="20"/>
              </w:rPr>
              <w:t>, Leif</w:t>
            </w:r>
          </w:p>
        </w:tc>
        <w:tc>
          <w:tcPr>
            <w:tcW w:w="540" w:type="dxa"/>
          </w:tcPr>
          <w:p w14:paraId="5DDD5BA0" w14:textId="255B2200" w:rsidR="0012772B" w:rsidRPr="00711AE2" w:rsidRDefault="0012772B" w:rsidP="0012772B">
            <w:pPr>
              <w:jc w:val="left"/>
              <w:rPr>
                <w:sz w:val="20"/>
              </w:rPr>
            </w:pPr>
            <w:r>
              <w:rPr>
                <w:rFonts w:ascii="Arial" w:hAnsi="Arial" w:cs="Arial"/>
                <w:sz w:val="20"/>
                <w:szCs w:val="20"/>
              </w:rPr>
              <w:t>426.10</w:t>
            </w:r>
          </w:p>
        </w:tc>
        <w:tc>
          <w:tcPr>
            <w:tcW w:w="540" w:type="dxa"/>
          </w:tcPr>
          <w:p w14:paraId="1010F28D" w14:textId="6EEE07D9" w:rsidR="0012772B" w:rsidRPr="00711AE2" w:rsidRDefault="0012772B" w:rsidP="0012772B">
            <w:pPr>
              <w:jc w:val="left"/>
              <w:rPr>
                <w:sz w:val="20"/>
              </w:rPr>
            </w:pPr>
            <w:r>
              <w:rPr>
                <w:rFonts w:ascii="Arial" w:hAnsi="Arial" w:cs="Arial"/>
                <w:sz w:val="20"/>
                <w:szCs w:val="20"/>
              </w:rPr>
              <w:t>26.10.3.2</w:t>
            </w:r>
          </w:p>
        </w:tc>
        <w:tc>
          <w:tcPr>
            <w:tcW w:w="2520" w:type="dxa"/>
          </w:tcPr>
          <w:p w14:paraId="7535D480" w14:textId="3FD1A4DE" w:rsidR="0012772B" w:rsidRPr="00711AE2" w:rsidRDefault="0012772B" w:rsidP="0012772B">
            <w:pPr>
              <w:rPr>
                <w:sz w:val="20"/>
              </w:rPr>
            </w:pPr>
            <w:r>
              <w:rPr>
                <w:rFonts w:ascii="Arial" w:hAnsi="Arial" w:cs="Arial"/>
                <w:sz w:val="20"/>
                <w:szCs w:val="20"/>
              </w:rPr>
              <w:t>The description of how things are normalized to 20 MHz becomes nicer if the formula is spelled out as on p. 420 l.35</w:t>
            </w:r>
          </w:p>
        </w:tc>
        <w:tc>
          <w:tcPr>
            <w:tcW w:w="1710" w:type="dxa"/>
          </w:tcPr>
          <w:p w14:paraId="2D262511" w14:textId="68AEA932" w:rsidR="0012772B" w:rsidRPr="00711AE2" w:rsidRDefault="0012772B" w:rsidP="0012772B">
            <w:pPr>
              <w:rPr>
                <w:sz w:val="20"/>
              </w:rPr>
            </w:pPr>
            <w:r>
              <w:rPr>
                <w:rFonts w:ascii="Arial" w:hAnsi="Arial" w:cs="Arial"/>
                <w:sz w:val="20"/>
                <w:szCs w:val="20"/>
              </w:rPr>
              <w:t>Rephrase how the normalization is done in the same was as on p. 420, l. 35</w:t>
            </w:r>
          </w:p>
        </w:tc>
        <w:tc>
          <w:tcPr>
            <w:tcW w:w="2651" w:type="dxa"/>
          </w:tcPr>
          <w:p w14:paraId="2B68CCAD" w14:textId="0C2DF923" w:rsidR="0012772B" w:rsidRPr="00711AE2" w:rsidRDefault="0012772B" w:rsidP="0012772B">
            <w:pPr>
              <w:rPr>
                <w:sz w:val="20"/>
              </w:rPr>
            </w:pPr>
          </w:p>
        </w:tc>
      </w:tr>
      <w:tr w:rsidR="0012772B" w:rsidRPr="00711AE2" w14:paraId="2E0A8875" w14:textId="77777777" w:rsidTr="0012772B">
        <w:trPr>
          <w:trHeight w:val="5472"/>
        </w:trPr>
        <w:tc>
          <w:tcPr>
            <w:tcW w:w="445" w:type="dxa"/>
          </w:tcPr>
          <w:p w14:paraId="5FEA3E1A" w14:textId="0D00713C" w:rsidR="0012772B" w:rsidRPr="00711AE2" w:rsidRDefault="0012772B" w:rsidP="0012772B">
            <w:pPr>
              <w:jc w:val="left"/>
              <w:rPr>
                <w:sz w:val="20"/>
              </w:rPr>
            </w:pPr>
            <w:r>
              <w:rPr>
                <w:rFonts w:ascii="Arial" w:hAnsi="Arial" w:cs="Arial"/>
                <w:sz w:val="20"/>
                <w:szCs w:val="20"/>
              </w:rPr>
              <w:t>24236</w:t>
            </w:r>
          </w:p>
        </w:tc>
        <w:tc>
          <w:tcPr>
            <w:tcW w:w="990" w:type="dxa"/>
          </w:tcPr>
          <w:p w14:paraId="385D52C6" w14:textId="6504D37A" w:rsidR="0012772B" w:rsidRPr="00711AE2" w:rsidRDefault="0012772B" w:rsidP="0012772B">
            <w:pPr>
              <w:jc w:val="left"/>
              <w:rPr>
                <w:sz w:val="20"/>
              </w:rPr>
            </w:pPr>
            <w:proofErr w:type="spellStart"/>
            <w:r>
              <w:rPr>
                <w:rFonts w:ascii="Arial" w:hAnsi="Arial" w:cs="Arial"/>
                <w:sz w:val="20"/>
                <w:szCs w:val="20"/>
              </w:rPr>
              <w:t>Wilhelmsson</w:t>
            </w:r>
            <w:proofErr w:type="spellEnd"/>
            <w:r>
              <w:rPr>
                <w:rFonts w:ascii="Arial" w:hAnsi="Arial" w:cs="Arial"/>
                <w:sz w:val="20"/>
                <w:szCs w:val="20"/>
              </w:rPr>
              <w:t>, Leif</w:t>
            </w:r>
          </w:p>
        </w:tc>
        <w:tc>
          <w:tcPr>
            <w:tcW w:w="540" w:type="dxa"/>
          </w:tcPr>
          <w:p w14:paraId="6F3D3BE9" w14:textId="34340E4D" w:rsidR="0012772B" w:rsidRPr="00711AE2" w:rsidRDefault="0012772B" w:rsidP="0012772B">
            <w:pPr>
              <w:jc w:val="left"/>
              <w:rPr>
                <w:sz w:val="20"/>
              </w:rPr>
            </w:pPr>
            <w:r>
              <w:rPr>
                <w:rFonts w:ascii="Arial" w:hAnsi="Arial" w:cs="Arial"/>
                <w:sz w:val="20"/>
                <w:szCs w:val="20"/>
              </w:rPr>
              <w:t>427.39</w:t>
            </w:r>
          </w:p>
        </w:tc>
        <w:tc>
          <w:tcPr>
            <w:tcW w:w="540" w:type="dxa"/>
          </w:tcPr>
          <w:p w14:paraId="1B304C83" w14:textId="3CAFFEF4" w:rsidR="0012772B" w:rsidRPr="00711AE2" w:rsidRDefault="0012772B" w:rsidP="0012772B">
            <w:pPr>
              <w:jc w:val="left"/>
              <w:rPr>
                <w:sz w:val="20"/>
              </w:rPr>
            </w:pPr>
            <w:r>
              <w:rPr>
                <w:rFonts w:ascii="Arial" w:hAnsi="Arial" w:cs="Arial"/>
                <w:sz w:val="20"/>
                <w:szCs w:val="20"/>
              </w:rPr>
              <w:t>26.10.3.4</w:t>
            </w:r>
          </w:p>
        </w:tc>
        <w:tc>
          <w:tcPr>
            <w:tcW w:w="2520" w:type="dxa"/>
          </w:tcPr>
          <w:p w14:paraId="26F4029A" w14:textId="0F9DC71F" w:rsidR="0012772B" w:rsidRPr="00711AE2" w:rsidRDefault="0012772B" w:rsidP="0012772B">
            <w:pPr>
              <w:rPr>
                <w:sz w:val="20"/>
              </w:rPr>
            </w:pPr>
            <w:r>
              <w:rPr>
                <w:rFonts w:ascii="Arial" w:hAnsi="Arial" w:cs="Arial"/>
                <w:sz w:val="20"/>
                <w:szCs w:val="20"/>
              </w:rPr>
              <w:t>The description of how things are normalized to 20 MHz becomes nicer if the formula is spelled out as on p. 420 l.35</w:t>
            </w:r>
          </w:p>
        </w:tc>
        <w:tc>
          <w:tcPr>
            <w:tcW w:w="1710" w:type="dxa"/>
          </w:tcPr>
          <w:p w14:paraId="7A148C95" w14:textId="32ECAF94" w:rsidR="0012772B" w:rsidRPr="00711AE2" w:rsidRDefault="0012772B" w:rsidP="0012772B">
            <w:pPr>
              <w:rPr>
                <w:sz w:val="20"/>
              </w:rPr>
            </w:pPr>
            <w:r>
              <w:rPr>
                <w:rFonts w:ascii="Arial" w:hAnsi="Arial" w:cs="Arial"/>
                <w:sz w:val="20"/>
                <w:szCs w:val="20"/>
              </w:rPr>
              <w:t>Rephrase how the normalization is done in the same was as on p. 420, l. 35</w:t>
            </w:r>
          </w:p>
        </w:tc>
        <w:tc>
          <w:tcPr>
            <w:tcW w:w="2651" w:type="dxa"/>
          </w:tcPr>
          <w:p w14:paraId="01622AA4" w14:textId="114B5303" w:rsidR="0012772B" w:rsidRPr="00711AE2" w:rsidRDefault="0012772B" w:rsidP="0012772B">
            <w:pPr>
              <w:rPr>
                <w:sz w:val="20"/>
              </w:rPr>
            </w:pPr>
          </w:p>
        </w:tc>
      </w:tr>
      <w:tr w:rsidR="0012772B" w:rsidRPr="00711AE2" w14:paraId="4FB64149" w14:textId="77777777" w:rsidTr="0012772B">
        <w:trPr>
          <w:trHeight w:val="4608"/>
        </w:trPr>
        <w:tc>
          <w:tcPr>
            <w:tcW w:w="445" w:type="dxa"/>
          </w:tcPr>
          <w:p w14:paraId="6521B0CB" w14:textId="0531D082" w:rsidR="0012772B" w:rsidRPr="00711AE2" w:rsidRDefault="0012772B" w:rsidP="0012772B">
            <w:pPr>
              <w:jc w:val="left"/>
              <w:rPr>
                <w:sz w:val="20"/>
              </w:rPr>
            </w:pPr>
            <w:r>
              <w:rPr>
                <w:rFonts w:ascii="Arial" w:hAnsi="Arial" w:cs="Arial"/>
                <w:sz w:val="20"/>
                <w:szCs w:val="20"/>
              </w:rPr>
              <w:lastRenderedPageBreak/>
              <w:t>24475</w:t>
            </w:r>
          </w:p>
        </w:tc>
        <w:tc>
          <w:tcPr>
            <w:tcW w:w="990" w:type="dxa"/>
          </w:tcPr>
          <w:p w14:paraId="58883B3E" w14:textId="6318AEE4" w:rsidR="0012772B" w:rsidRPr="00711AE2" w:rsidRDefault="0012772B" w:rsidP="0012772B">
            <w:pPr>
              <w:jc w:val="left"/>
              <w:rPr>
                <w:sz w:val="20"/>
              </w:rPr>
            </w:pPr>
            <w:r>
              <w:rPr>
                <w:rFonts w:ascii="Arial" w:hAnsi="Arial" w:cs="Arial"/>
                <w:sz w:val="20"/>
                <w:szCs w:val="20"/>
              </w:rPr>
              <w:t>RISON, Mark</w:t>
            </w:r>
          </w:p>
        </w:tc>
        <w:tc>
          <w:tcPr>
            <w:tcW w:w="540" w:type="dxa"/>
          </w:tcPr>
          <w:p w14:paraId="7D55936F" w14:textId="04FD6E17" w:rsidR="0012772B" w:rsidRPr="00711AE2" w:rsidRDefault="0012772B" w:rsidP="0012772B">
            <w:pPr>
              <w:jc w:val="left"/>
              <w:rPr>
                <w:sz w:val="20"/>
              </w:rPr>
            </w:pPr>
          </w:p>
        </w:tc>
        <w:tc>
          <w:tcPr>
            <w:tcW w:w="540" w:type="dxa"/>
          </w:tcPr>
          <w:p w14:paraId="57060854" w14:textId="46D49881" w:rsidR="0012772B" w:rsidRPr="00711AE2" w:rsidRDefault="0012772B" w:rsidP="0012772B">
            <w:pPr>
              <w:jc w:val="left"/>
              <w:rPr>
                <w:sz w:val="20"/>
              </w:rPr>
            </w:pPr>
            <w:r>
              <w:rPr>
                <w:rFonts w:ascii="Arial" w:hAnsi="Arial" w:cs="Arial"/>
                <w:sz w:val="20"/>
                <w:szCs w:val="20"/>
              </w:rPr>
              <w:t>26.10.2</w:t>
            </w:r>
          </w:p>
        </w:tc>
        <w:tc>
          <w:tcPr>
            <w:tcW w:w="2520" w:type="dxa"/>
          </w:tcPr>
          <w:p w14:paraId="1D7A53DD" w14:textId="3D1886E6" w:rsidR="0012772B" w:rsidRPr="00711AE2" w:rsidRDefault="0012772B" w:rsidP="0012772B">
            <w:pPr>
              <w:rPr>
                <w:sz w:val="20"/>
              </w:rPr>
            </w:pPr>
            <w:r>
              <w:rPr>
                <w:rFonts w:ascii="Arial" w:hAnsi="Arial" w:cs="Arial"/>
                <w:sz w:val="20"/>
                <w:szCs w:val="20"/>
              </w:rPr>
              <w:t>In OBSS_PD spatial reuse, it is now clear how "RSSI is low because device is far away and so there is a large</w:t>
            </w:r>
            <w:r>
              <w:rPr>
                <w:rFonts w:ascii="Arial" w:hAnsi="Arial" w:cs="Arial"/>
                <w:sz w:val="20"/>
                <w:szCs w:val="20"/>
              </w:rPr>
              <w:br/>
            </w:r>
            <w:r>
              <w:rPr>
                <w:rFonts w:ascii="Arial" w:hAnsi="Arial" w:cs="Arial"/>
                <w:sz w:val="20"/>
                <w:szCs w:val="20"/>
              </w:rPr>
              <w:br/>
              <w:t>path loss, so it's OK for me to transmit as long as I don't transmit too</w:t>
            </w:r>
            <w:r>
              <w:rPr>
                <w:rFonts w:ascii="Arial" w:hAnsi="Arial" w:cs="Arial"/>
                <w:sz w:val="20"/>
                <w:szCs w:val="20"/>
              </w:rPr>
              <w:br/>
            </w:r>
            <w:r>
              <w:rPr>
                <w:rFonts w:ascii="Arial" w:hAnsi="Arial" w:cs="Arial"/>
                <w:sz w:val="20"/>
                <w:szCs w:val="20"/>
              </w:rPr>
              <w:br/>
              <w:t>loudly" and "RSSI is low because device is close but has chosen to transmit</w:t>
            </w:r>
            <w:r>
              <w:rPr>
                <w:rFonts w:ascii="Arial" w:hAnsi="Arial" w:cs="Arial"/>
                <w:sz w:val="20"/>
                <w:szCs w:val="20"/>
              </w:rPr>
              <w:br/>
            </w:r>
            <w:r>
              <w:rPr>
                <w:rFonts w:ascii="Arial" w:hAnsi="Arial" w:cs="Arial"/>
                <w:sz w:val="20"/>
                <w:szCs w:val="20"/>
              </w:rPr>
              <w:br/>
              <w:t>quietly, so it's not OK for me to transmit, even quietly" are distinguished.  The resolution to CID 22293 claims there is no need to distinguish these two cases, but there clearly is, because in one case it is safe to transmit and in the other it is not safe (to the victim) to transmit</w:t>
            </w:r>
          </w:p>
        </w:tc>
        <w:tc>
          <w:tcPr>
            <w:tcW w:w="1710" w:type="dxa"/>
          </w:tcPr>
          <w:p w14:paraId="78EFF47D" w14:textId="70FBFFFE" w:rsidR="0012772B" w:rsidRPr="00711AE2" w:rsidRDefault="0012772B" w:rsidP="0012772B">
            <w:pPr>
              <w:rPr>
                <w:sz w:val="20"/>
              </w:rPr>
            </w:pPr>
            <w:r>
              <w:rPr>
                <w:rFonts w:ascii="Arial" w:hAnsi="Arial" w:cs="Arial"/>
                <w:sz w:val="20"/>
                <w:szCs w:val="20"/>
              </w:rPr>
              <w:t>Delete Subclause 26.10.2</w:t>
            </w:r>
          </w:p>
        </w:tc>
        <w:tc>
          <w:tcPr>
            <w:tcW w:w="2651" w:type="dxa"/>
          </w:tcPr>
          <w:p w14:paraId="288349E3" w14:textId="1037ADA9" w:rsidR="0012772B" w:rsidRPr="00711AE2" w:rsidRDefault="00474372" w:rsidP="0012772B">
            <w:pPr>
              <w:rPr>
                <w:sz w:val="20"/>
              </w:rPr>
            </w:pPr>
            <w:r>
              <w:rPr>
                <w:sz w:val="20"/>
              </w:rPr>
              <w:t xml:space="preserve">Rejected – With baseline CCA, these 2 cases can already happen. You can receive a </w:t>
            </w:r>
            <w:proofErr w:type="spellStart"/>
            <w:r>
              <w:rPr>
                <w:sz w:val="20"/>
              </w:rPr>
              <w:t>WiFi</w:t>
            </w:r>
            <w:proofErr w:type="spellEnd"/>
            <w:r>
              <w:rPr>
                <w:sz w:val="20"/>
              </w:rPr>
              <w:t xml:space="preserve"> signal at -81dBm, coming from a STA that is transmitting from far away at high power, or coming from a STA that is </w:t>
            </w:r>
            <w:proofErr w:type="spellStart"/>
            <w:r>
              <w:rPr>
                <w:sz w:val="20"/>
              </w:rPr>
              <w:t>transmiting</w:t>
            </w:r>
            <w:proofErr w:type="spellEnd"/>
            <w:r>
              <w:rPr>
                <w:sz w:val="20"/>
              </w:rPr>
              <w:t xml:space="preserve"> for </w:t>
            </w:r>
            <w:proofErr w:type="spellStart"/>
            <w:r>
              <w:rPr>
                <w:sz w:val="20"/>
              </w:rPr>
              <w:t>closeby</w:t>
            </w:r>
            <w:proofErr w:type="spellEnd"/>
            <w:r>
              <w:rPr>
                <w:sz w:val="20"/>
              </w:rPr>
              <w:t xml:space="preserve"> with a very low power. Current baseline CCA mechanism does not differentiate between these 2 cases, as it relies solely on the receive power. OBSS_PD follows </w:t>
            </w:r>
            <w:proofErr w:type="gramStart"/>
            <w:r>
              <w:rPr>
                <w:sz w:val="20"/>
              </w:rPr>
              <w:t>exactly the same</w:t>
            </w:r>
            <w:proofErr w:type="gramEnd"/>
            <w:r>
              <w:rPr>
                <w:sz w:val="20"/>
              </w:rPr>
              <w:t xml:space="preserve"> assumptions here.</w:t>
            </w:r>
          </w:p>
        </w:tc>
      </w:tr>
      <w:tr w:rsidR="00711AE2" w:rsidRPr="00711AE2" w14:paraId="36E79745" w14:textId="77777777" w:rsidTr="0012772B">
        <w:trPr>
          <w:trHeight w:val="4032"/>
        </w:trPr>
        <w:tc>
          <w:tcPr>
            <w:tcW w:w="445" w:type="dxa"/>
          </w:tcPr>
          <w:p w14:paraId="1DF373B9" w14:textId="38897E60" w:rsidR="00167DBE" w:rsidRPr="00711AE2" w:rsidRDefault="00167DBE" w:rsidP="003B5CC8">
            <w:pPr>
              <w:jc w:val="left"/>
              <w:rPr>
                <w:sz w:val="20"/>
              </w:rPr>
            </w:pPr>
          </w:p>
        </w:tc>
        <w:tc>
          <w:tcPr>
            <w:tcW w:w="990" w:type="dxa"/>
          </w:tcPr>
          <w:p w14:paraId="1FAB50C2" w14:textId="61F614D1" w:rsidR="00167DBE" w:rsidRPr="00711AE2" w:rsidRDefault="00167DBE" w:rsidP="003B5CC8">
            <w:pPr>
              <w:jc w:val="left"/>
              <w:rPr>
                <w:sz w:val="20"/>
              </w:rPr>
            </w:pPr>
          </w:p>
        </w:tc>
        <w:tc>
          <w:tcPr>
            <w:tcW w:w="540" w:type="dxa"/>
          </w:tcPr>
          <w:p w14:paraId="0A45E012" w14:textId="5AA75F0B" w:rsidR="00167DBE" w:rsidRPr="00711AE2" w:rsidRDefault="00167DBE" w:rsidP="003B5CC8">
            <w:pPr>
              <w:jc w:val="left"/>
              <w:rPr>
                <w:sz w:val="20"/>
              </w:rPr>
            </w:pPr>
          </w:p>
        </w:tc>
        <w:tc>
          <w:tcPr>
            <w:tcW w:w="540" w:type="dxa"/>
          </w:tcPr>
          <w:p w14:paraId="35B1D1DB" w14:textId="22C0D490" w:rsidR="00167DBE" w:rsidRPr="00711AE2" w:rsidRDefault="00167DBE" w:rsidP="003B5CC8">
            <w:pPr>
              <w:jc w:val="left"/>
              <w:rPr>
                <w:sz w:val="20"/>
              </w:rPr>
            </w:pPr>
          </w:p>
        </w:tc>
        <w:tc>
          <w:tcPr>
            <w:tcW w:w="2520" w:type="dxa"/>
          </w:tcPr>
          <w:p w14:paraId="01CC84B2" w14:textId="085E3FC3" w:rsidR="00167DBE" w:rsidRPr="00711AE2" w:rsidRDefault="00167DBE" w:rsidP="003B5CC8">
            <w:pPr>
              <w:rPr>
                <w:sz w:val="20"/>
              </w:rPr>
            </w:pPr>
          </w:p>
        </w:tc>
        <w:tc>
          <w:tcPr>
            <w:tcW w:w="1710" w:type="dxa"/>
          </w:tcPr>
          <w:p w14:paraId="1E0B54BE" w14:textId="3EC0E000" w:rsidR="00167DBE" w:rsidRPr="00711AE2" w:rsidRDefault="00167DBE" w:rsidP="003B5CC8">
            <w:pPr>
              <w:rPr>
                <w:sz w:val="20"/>
              </w:rPr>
            </w:pPr>
          </w:p>
        </w:tc>
        <w:tc>
          <w:tcPr>
            <w:tcW w:w="2651" w:type="dxa"/>
          </w:tcPr>
          <w:p w14:paraId="33BEB9B8" w14:textId="1C7139BE" w:rsidR="00167DBE" w:rsidRPr="00711AE2" w:rsidRDefault="00167DBE" w:rsidP="003B5CC8">
            <w:pPr>
              <w:rPr>
                <w:sz w:val="20"/>
              </w:rPr>
            </w:pPr>
          </w:p>
        </w:tc>
      </w:tr>
      <w:bookmarkEnd w:id="1"/>
    </w:tbl>
    <w:p w14:paraId="4F089781" w14:textId="77777777" w:rsidR="00167DBE" w:rsidRDefault="00167DBE" w:rsidP="00167DBE"/>
    <w:p w14:paraId="479AB6A6" w14:textId="1B8DF83D" w:rsidR="00167DBE" w:rsidRDefault="00167DBE" w:rsidP="0093524C">
      <w:pPr>
        <w:pStyle w:val="ListParagraph"/>
        <w:rPr>
          <w:b/>
          <w:sz w:val="20"/>
        </w:rPr>
      </w:pPr>
    </w:p>
    <w:p w14:paraId="3078F482" w14:textId="77777777"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19037E36" w:rsidR="002D02D7" w:rsidRDefault="002D02D7" w:rsidP="003E4ABA">
      <w:pPr>
        <w:pStyle w:val="ListParagraph"/>
        <w:numPr>
          <w:ilvl w:val="0"/>
          <w:numId w:val="2"/>
        </w:numPr>
        <w:rPr>
          <w:b/>
          <w:sz w:val="20"/>
        </w:rPr>
      </w:pPr>
      <w:r w:rsidRPr="00E13124">
        <w:rPr>
          <w:b/>
          <w:sz w:val="20"/>
        </w:rPr>
        <w:t>Proposed changes</w:t>
      </w:r>
    </w:p>
    <w:p w14:paraId="360DA2ED" w14:textId="33C4D4E5" w:rsidR="00A141E0" w:rsidRDefault="00A141E0" w:rsidP="00A141E0">
      <w:pPr>
        <w:rPr>
          <w:b/>
          <w:sz w:val="20"/>
        </w:rPr>
      </w:pPr>
    </w:p>
    <w:p w14:paraId="212825D1" w14:textId="1C3F877D" w:rsidR="00A141E0" w:rsidRDefault="00A141E0" w:rsidP="00A141E0">
      <w:pPr>
        <w:rPr>
          <w:b/>
          <w:sz w:val="20"/>
        </w:rPr>
      </w:pPr>
    </w:p>
    <w:p w14:paraId="4C3D819A" w14:textId="4F0A45B2" w:rsidR="00A141E0" w:rsidRDefault="00A141E0" w:rsidP="00A141E0">
      <w:pPr>
        <w:rPr>
          <w:b/>
          <w:sz w:val="20"/>
        </w:rPr>
      </w:pPr>
    </w:p>
    <w:sectPr w:rsidR="00A141E0"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93D2F" w14:textId="77777777" w:rsidR="00515931" w:rsidRDefault="00515931">
      <w:r>
        <w:separator/>
      </w:r>
    </w:p>
  </w:endnote>
  <w:endnote w:type="continuationSeparator" w:id="0">
    <w:p w14:paraId="74EDB28D" w14:textId="77777777" w:rsidR="00515931" w:rsidRDefault="0051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5CFFA29" w:rsidR="00E237BE" w:rsidRDefault="00515931">
    <w:pPr>
      <w:pStyle w:val="Footer"/>
      <w:tabs>
        <w:tab w:val="clear" w:pos="6480"/>
        <w:tab w:val="center" w:pos="4680"/>
        <w:tab w:val="right" w:pos="9360"/>
      </w:tabs>
    </w:pPr>
    <w:r>
      <w:fldChar w:fldCharType="begin"/>
    </w:r>
    <w:r>
      <w:instrText xml:space="preserve"> SUBJECT  \* MERGEFORMAT </w:instrText>
    </w:r>
    <w:r>
      <w:fldChar w:fldCharType="separate"/>
    </w:r>
    <w:r w:rsidR="00E237BE">
      <w:t>Submission</w:t>
    </w:r>
    <w:r>
      <w:fldChar w:fldCharType="end"/>
    </w:r>
    <w:r w:rsidR="00E237BE">
      <w:tab/>
      <w:t xml:space="preserve">page </w:t>
    </w:r>
    <w:r w:rsidR="00E237BE">
      <w:fldChar w:fldCharType="begin"/>
    </w:r>
    <w:r w:rsidR="00E237BE">
      <w:instrText xml:space="preserve">page </w:instrText>
    </w:r>
    <w:r w:rsidR="00E237BE">
      <w:fldChar w:fldCharType="separate"/>
    </w:r>
    <w:r w:rsidR="001F75A8">
      <w:rPr>
        <w:noProof/>
      </w:rPr>
      <w:t>8</w:t>
    </w:r>
    <w:r w:rsidR="00E237BE">
      <w:rPr>
        <w:noProof/>
      </w:rPr>
      <w:fldChar w:fldCharType="end"/>
    </w:r>
    <w:r w:rsidR="00E237BE">
      <w:tab/>
    </w:r>
    <w:r w:rsidR="00E237BE">
      <w:rPr>
        <w:noProof/>
      </w:rPr>
      <w:fldChar w:fldCharType="begin"/>
    </w:r>
    <w:r w:rsidR="00E237BE">
      <w:rPr>
        <w:noProof/>
      </w:rPr>
      <w:instrText xml:space="preserve"> AUTHOR   \* MERGEFORMAT </w:instrText>
    </w:r>
    <w:r w:rsidR="00E237BE">
      <w:rPr>
        <w:noProof/>
      </w:rPr>
      <w:fldChar w:fldCharType="separate"/>
    </w:r>
    <w:r w:rsidR="00E237BE">
      <w:rPr>
        <w:noProof/>
      </w:rPr>
      <w:t>Laurent Cariou</w:t>
    </w:r>
    <w:r w:rsidR="00E237BE">
      <w:rPr>
        <w:noProof/>
      </w:rPr>
      <w:fldChar w:fldCharType="end"/>
    </w:r>
    <w:r w:rsidR="00E237BE">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E237BE">
          <w:t>Intel</w:t>
        </w:r>
      </w:sdtContent>
    </w:sdt>
    <w:r w:rsidR="00E237BE">
      <w:fldChar w:fldCharType="begin"/>
    </w:r>
    <w:r w:rsidR="00E237BE">
      <w:instrText xml:space="preserve"> COMMENTS   \* MERGEFORMAT </w:instrText>
    </w:r>
    <w:r w:rsidR="00E237BE">
      <w:fldChar w:fldCharType="end"/>
    </w:r>
    <w:r w:rsidR="00E237BE">
      <w:t>)</w:t>
    </w:r>
  </w:p>
  <w:p w14:paraId="32CB0861" w14:textId="77777777" w:rsidR="00E237BE" w:rsidRDefault="00E237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92258" w14:textId="77777777" w:rsidR="00515931" w:rsidRDefault="00515931">
      <w:r>
        <w:separator/>
      </w:r>
    </w:p>
  </w:footnote>
  <w:footnote w:type="continuationSeparator" w:id="0">
    <w:p w14:paraId="44D2FB56" w14:textId="77777777" w:rsidR="00515931" w:rsidRDefault="00515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421DD5A2" w:rsidR="00E237BE" w:rsidRDefault="00E237BE">
    <w:pPr>
      <w:pStyle w:val="Header"/>
      <w:tabs>
        <w:tab w:val="clear" w:pos="6480"/>
        <w:tab w:val="center" w:pos="4680"/>
        <w:tab w:val="right" w:pos="9360"/>
      </w:tabs>
    </w:pPr>
    <w:r>
      <w:fldChar w:fldCharType="begin"/>
    </w:r>
    <w:r>
      <w:instrText xml:space="preserve"> DATE  \@ "MMMM yyyy"  \* MERGEFORMAT </w:instrText>
    </w:r>
    <w:r>
      <w:fldChar w:fldCharType="separate"/>
    </w:r>
    <w:r w:rsidR="00B076C2">
      <w:rPr>
        <w:noProof/>
      </w:rPr>
      <w:t>March 2020</w:t>
    </w:r>
    <w:r>
      <w:fldChar w:fldCharType="end"/>
    </w:r>
    <w:r>
      <w:tab/>
    </w:r>
    <w:r>
      <w:tab/>
    </w:r>
    <w:r w:rsidR="00515931">
      <w:fldChar w:fldCharType="begin"/>
    </w:r>
    <w:r w:rsidR="00515931">
      <w:instrText xml:space="preserve"> TITLE  \* MERGEFORMAT </w:instrText>
    </w:r>
    <w:r w:rsidR="00515931">
      <w:fldChar w:fldCharType="separate"/>
    </w:r>
    <w:r w:rsidR="001E4107">
      <w:t>doc.: IEEE 802.11-</w:t>
    </w:r>
    <w:r w:rsidR="00B076C2">
      <w:t>20</w:t>
    </w:r>
    <w:r w:rsidR="00955397">
      <w:t>/</w:t>
    </w:r>
    <w:r w:rsidR="00B076C2">
      <w:t>0493</w:t>
    </w:r>
    <w:r w:rsidR="001E4107">
      <w:t>r</w:t>
    </w:r>
    <w:r w:rsidR="00515931">
      <w:fldChar w:fldCharType="end"/>
    </w:r>
    <w:r w:rsidR="00C654D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B2409"/>
    <w:rsid w:val="000B784B"/>
    <w:rsid w:val="000B79CD"/>
    <w:rsid w:val="000C2EF6"/>
    <w:rsid w:val="000C4C38"/>
    <w:rsid w:val="000C5F3E"/>
    <w:rsid w:val="000D01A8"/>
    <w:rsid w:val="000D380E"/>
    <w:rsid w:val="000E0050"/>
    <w:rsid w:val="000E109B"/>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C5993"/>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931"/>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2AB"/>
    <w:rsid w:val="00545AAE"/>
    <w:rsid w:val="00547544"/>
    <w:rsid w:val="00547A2F"/>
    <w:rsid w:val="00550228"/>
    <w:rsid w:val="00551162"/>
    <w:rsid w:val="0055267F"/>
    <w:rsid w:val="0055346F"/>
    <w:rsid w:val="00554160"/>
    <w:rsid w:val="00554C09"/>
    <w:rsid w:val="00556AB3"/>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E65"/>
    <w:rsid w:val="00612629"/>
    <w:rsid w:val="00613220"/>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540F7"/>
    <w:rsid w:val="00660E4B"/>
    <w:rsid w:val="00661B07"/>
    <w:rsid w:val="00661BC4"/>
    <w:rsid w:val="00661C19"/>
    <w:rsid w:val="0066471B"/>
    <w:rsid w:val="006650D0"/>
    <w:rsid w:val="00665646"/>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668"/>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076C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5EF"/>
    <w:rsid w:val="000D2C4C"/>
    <w:rsid w:val="000E06BA"/>
    <w:rsid w:val="001F1B74"/>
    <w:rsid w:val="001F3DFE"/>
    <w:rsid w:val="00242423"/>
    <w:rsid w:val="002521B3"/>
    <w:rsid w:val="002A79A0"/>
    <w:rsid w:val="00323758"/>
    <w:rsid w:val="00417C1F"/>
    <w:rsid w:val="004266B4"/>
    <w:rsid w:val="004E6C4A"/>
    <w:rsid w:val="00576FF2"/>
    <w:rsid w:val="00676EC6"/>
    <w:rsid w:val="006875FE"/>
    <w:rsid w:val="006C149D"/>
    <w:rsid w:val="006E6D43"/>
    <w:rsid w:val="00720BE0"/>
    <w:rsid w:val="007475D0"/>
    <w:rsid w:val="007502BD"/>
    <w:rsid w:val="00763123"/>
    <w:rsid w:val="00812D62"/>
    <w:rsid w:val="0086709F"/>
    <w:rsid w:val="00A329D0"/>
    <w:rsid w:val="00B25987"/>
    <w:rsid w:val="00BF4BB9"/>
    <w:rsid w:val="00C21714"/>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C092789-7CD6-460F-A7A4-E3B463107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804</Words>
  <Characters>3900</Characters>
  <Application>Microsoft Office Word</Application>
  <DocSecurity>0</DocSecurity>
  <Lines>195</Lines>
  <Paragraphs>35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Laurent Cariou</cp:lastModifiedBy>
  <cp:revision>2</cp:revision>
  <cp:lastPrinted>2014-09-06T00:13:00Z</cp:lastPrinted>
  <dcterms:created xsi:type="dcterms:W3CDTF">2020-03-16T16:53:00Z</dcterms:created>
  <dcterms:modified xsi:type="dcterms:W3CDTF">2020-03-16T16:53:00Z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1b828dbd-99f4-4843-971c-93cb00ca5689</vt:lpwstr>
  </property>
  <property fmtid="{D5CDD505-2E9C-101B-9397-08002B2CF9AE}" pid="4" name="CTP_BU">
    <vt:lpwstr>TSCG CENTRAL GROUP</vt:lpwstr>
  </property>
  <property fmtid="{D5CDD505-2E9C-101B-9397-08002B2CF9AE}" pid="5" name="CTP_TimeStamp">
    <vt:lpwstr>2020-03-10 18:25:50Z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