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lang w:eastAsia="ko-KR"/>
              </w:rPr>
            </w:pPr>
            <w:r>
              <w:rPr>
                <w:lang w:eastAsia="ko-KR"/>
              </w:rPr>
              <w:t>Comment Resolutions for 11ax D</w:t>
            </w:r>
            <w:r>
              <w:rPr>
                <w:rFonts w:hint="eastAsia" w:eastAsia="宋体"/>
                <w:lang w:val="en-US" w:eastAsia="zh-CN"/>
              </w:rPr>
              <w:t>6</w:t>
            </w:r>
            <w:r>
              <w:rPr>
                <w:lang w:eastAsia="ko-KR"/>
              </w:rPr>
              <w:t xml:space="preserve">.0 HE PHY Service Interface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2</w:t>
            </w:r>
            <w:r>
              <w:rPr>
                <w:b w:val="0"/>
                <w:sz w:val="20"/>
                <w:lang w:eastAsia="ko-KR"/>
              </w:rPr>
              <w:t>-</w:t>
            </w:r>
            <w:r>
              <w:rPr>
                <w:rFonts w:hint="eastAsia" w:eastAsia="宋体"/>
                <w:b w:val="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eastAsia="宋体"/>
          <w:sz w:val="20"/>
          <w:lang w:eastAsia="zh-CN"/>
        </w:rPr>
        <w:t>1</w:t>
      </w:r>
      <w:r>
        <w:rPr>
          <w:rFonts w:hint="eastAsia" w:eastAsia="宋体"/>
          <w:sz w:val="20"/>
          <w:lang w:val="en-US" w:eastAsia="zh-CN"/>
        </w:rPr>
        <w:t xml:space="preserve">2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P802.11ax D</w:t>
      </w:r>
      <w:r>
        <w:rPr>
          <w:rFonts w:hint="eastAsia" w:eastAsia="宋体"/>
          <w:sz w:val="20"/>
          <w:lang w:val="en-US" w:eastAsia="zh-CN"/>
        </w:rPr>
        <w:t>6</w:t>
      </w:r>
      <w:r>
        <w:rPr>
          <w:sz w:val="20"/>
          <w:lang w:eastAsia="ko-KR"/>
        </w:rPr>
        <w:t>.</w:t>
      </w:r>
      <w:r>
        <w:rPr>
          <w:rFonts w:hint="eastAsia" w:eastAsia="宋体"/>
          <w:sz w:val="20"/>
          <w:lang w:eastAsia="zh-CN"/>
        </w:rPr>
        <w:t xml:space="preserve">0, including suggested spec text </w:t>
      </w:r>
      <w:r>
        <w:rPr>
          <w:rFonts w:eastAsia="宋体"/>
          <w:sz w:val="20"/>
          <w:lang w:eastAsia="zh-CN"/>
        </w:rPr>
        <w:t>modification</w:t>
      </w:r>
      <w:r>
        <w:rPr>
          <w:rFonts w:hint="eastAsia" w:eastAsia="宋体"/>
          <w:sz w:val="20"/>
          <w:lang w:eastAsia="zh-CN"/>
        </w:rPr>
        <w:t xml:space="preserve"> to IEEE P802.11ax D</w:t>
      </w:r>
      <w:r>
        <w:rPr>
          <w:rFonts w:hint="eastAsia" w:eastAsia="宋体"/>
          <w:sz w:val="20"/>
          <w:lang w:val="en-US" w:eastAsia="zh-CN"/>
        </w:rPr>
        <w:t>6.</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TGax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2</w:t>
      </w:r>
      <w:r>
        <w:rPr>
          <w:rFonts w:hint="eastAsia" w:eastAsia="宋体"/>
          <w:sz w:val="20"/>
          <w:lang w:val="en-US" w:eastAsia="zh-CN"/>
        </w:rPr>
        <w:t>4048</w:t>
      </w:r>
      <w:r>
        <w:rPr>
          <w:rFonts w:eastAsia="宋体"/>
          <w:sz w:val="20"/>
          <w:lang w:eastAsia="zh-CN"/>
        </w:rPr>
        <w:t>, 2</w:t>
      </w:r>
      <w:r>
        <w:rPr>
          <w:rFonts w:hint="eastAsia" w:eastAsia="宋体"/>
          <w:sz w:val="20"/>
          <w:lang w:val="en-US" w:eastAsia="zh-CN"/>
        </w:rPr>
        <w:t>4138</w:t>
      </w:r>
      <w:r>
        <w:rPr>
          <w:rFonts w:eastAsia="宋体"/>
          <w:sz w:val="20"/>
          <w:lang w:eastAsia="zh-CN"/>
        </w:rPr>
        <w:t>, 2</w:t>
      </w:r>
      <w:r>
        <w:rPr>
          <w:rFonts w:hint="eastAsia" w:eastAsia="宋体"/>
          <w:sz w:val="20"/>
          <w:lang w:val="en-US" w:eastAsia="zh-CN"/>
        </w:rPr>
        <w:t>4178</w:t>
      </w:r>
      <w:r>
        <w:rPr>
          <w:rFonts w:eastAsia="宋体"/>
          <w:sz w:val="20"/>
          <w:lang w:eastAsia="zh-CN"/>
        </w:rPr>
        <w:t>, 2</w:t>
      </w:r>
      <w:r>
        <w:rPr>
          <w:rFonts w:hint="eastAsia" w:eastAsia="宋体"/>
          <w:sz w:val="20"/>
          <w:lang w:val="en-US" w:eastAsia="zh-CN"/>
        </w:rPr>
        <w:t>4180</w:t>
      </w:r>
      <w:r>
        <w:rPr>
          <w:rFonts w:eastAsia="宋体"/>
          <w:sz w:val="20"/>
          <w:lang w:eastAsia="zh-CN"/>
        </w:rPr>
        <w:t>, 2</w:t>
      </w:r>
      <w:r>
        <w:rPr>
          <w:rFonts w:hint="eastAsia" w:eastAsia="宋体"/>
          <w:sz w:val="20"/>
          <w:lang w:val="en-US" w:eastAsia="zh-CN"/>
        </w:rPr>
        <w:t>4187</w:t>
      </w:r>
      <w:r>
        <w:rPr>
          <w:rFonts w:eastAsia="宋体"/>
          <w:sz w:val="20"/>
          <w:lang w:eastAsia="zh-CN"/>
        </w:rPr>
        <w:t>, 2</w:t>
      </w:r>
      <w:r>
        <w:rPr>
          <w:rFonts w:hint="eastAsia" w:eastAsia="宋体"/>
          <w:sz w:val="20"/>
          <w:lang w:val="en-US" w:eastAsia="zh-CN"/>
        </w:rPr>
        <w:t>4294</w:t>
      </w:r>
      <w:r>
        <w:rPr>
          <w:rFonts w:eastAsia="宋体"/>
          <w:sz w:val="20"/>
          <w:lang w:eastAsia="zh-CN"/>
        </w:rPr>
        <w:t>, 2</w:t>
      </w:r>
      <w:r>
        <w:rPr>
          <w:rFonts w:hint="eastAsia" w:eastAsia="宋体"/>
          <w:sz w:val="20"/>
          <w:lang w:val="en-US" w:eastAsia="zh-CN"/>
        </w:rPr>
        <w:t>4397</w:t>
      </w:r>
      <w:r>
        <w:rPr>
          <w:rFonts w:eastAsia="宋体"/>
          <w:sz w:val="20"/>
          <w:lang w:eastAsia="zh-CN"/>
        </w:rPr>
        <w:t>, 2</w:t>
      </w:r>
      <w:r>
        <w:rPr>
          <w:rFonts w:hint="eastAsia" w:eastAsia="宋体"/>
          <w:sz w:val="20"/>
          <w:lang w:val="en-US" w:eastAsia="zh-CN"/>
        </w:rPr>
        <w:t>4455</w:t>
      </w:r>
      <w:r>
        <w:rPr>
          <w:rFonts w:eastAsia="宋体"/>
          <w:sz w:val="20"/>
          <w:lang w:eastAsia="zh-CN"/>
        </w:rPr>
        <w:t>, 2</w:t>
      </w:r>
      <w:r>
        <w:rPr>
          <w:rFonts w:hint="eastAsia" w:eastAsia="宋体"/>
          <w:sz w:val="20"/>
          <w:lang w:val="en-US" w:eastAsia="zh-CN"/>
        </w:rPr>
        <w:t>4456</w:t>
      </w:r>
      <w:r>
        <w:rPr>
          <w:rFonts w:eastAsia="宋体"/>
          <w:sz w:val="20"/>
          <w:lang w:eastAsia="zh-CN"/>
        </w:rPr>
        <w:t>, 2</w:t>
      </w:r>
      <w:r>
        <w:rPr>
          <w:rFonts w:hint="eastAsia" w:eastAsia="宋体"/>
          <w:sz w:val="20"/>
          <w:lang w:val="en-US" w:eastAsia="zh-CN"/>
        </w:rPr>
        <w:t>4498</w:t>
      </w:r>
      <w:r>
        <w:rPr>
          <w:rFonts w:eastAsia="宋体"/>
          <w:sz w:val="20"/>
          <w:lang w:eastAsia="zh-CN"/>
        </w:rPr>
        <w:t>, 2</w:t>
      </w:r>
      <w:r>
        <w:rPr>
          <w:rFonts w:hint="eastAsia" w:eastAsia="宋体"/>
          <w:sz w:val="20"/>
          <w:lang w:val="en-US" w:eastAsia="zh-CN"/>
        </w:rPr>
        <w:t>4499, 24549</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 w:val="18"/>
          <w:szCs w:val="18"/>
          <w:lang w:eastAsia="zh-CN"/>
        </w:rPr>
      </w:pPr>
      <w:r>
        <w:rPr>
          <w:sz w:val="18"/>
          <w:szCs w:val="18"/>
        </w:rPr>
        <w:t>R0, comment resolutions initial draft.</w:t>
      </w:r>
    </w:p>
    <w:p>
      <w:pPr>
        <w:pStyle w:val="104"/>
        <w:numPr>
          <w:ilvl w:val="0"/>
          <w:numId w:val="2"/>
        </w:numPr>
        <w:spacing w:after="120"/>
        <w:ind w:leftChars="0"/>
        <w:jc w:val="both"/>
        <w:rPr>
          <w:sz w:val="18"/>
          <w:szCs w:val="18"/>
        </w:rPr>
      </w:pPr>
      <w:r>
        <w:rPr>
          <w:rFonts w:hint="eastAsia" w:eastAsia="宋体"/>
          <w:sz w:val="18"/>
          <w:szCs w:val="18"/>
          <w:lang w:val="en-US" w:eastAsia="zh-CN"/>
        </w:rPr>
        <w:t>R1, improve discussion text for CID 24138 after discussion with Mark Rison.</w:t>
      </w:r>
    </w:p>
    <w:p>
      <w:pPr>
        <w:pStyle w:val="104"/>
        <w:numPr>
          <w:ilvl w:val="0"/>
          <w:numId w:val="2"/>
        </w:numPr>
        <w:spacing w:after="120"/>
        <w:ind w:leftChars="0"/>
        <w:jc w:val="both"/>
        <w:rPr>
          <w:sz w:val="18"/>
          <w:szCs w:val="18"/>
        </w:rPr>
      </w:pPr>
      <w:r>
        <w:rPr>
          <w:rFonts w:hint="eastAsia" w:eastAsia="宋体"/>
          <w:sz w:val="18"/>
          <w:szCs w:val="18"/>
          <w:lang w:val="en-US" w:eastAsia="zh-CN"/>
        </w:rPr>
        <w:t xml:space="preserve">R2, update rejection reason for CID 24187 based on group discussion and </w:t>
      </w:r>
      <w:bookmarkStart w:id="0" w:name="_GoBack"/>
      <w:bookmarkEnd w:id="0"/>
      <w:r>
        <w:rPr>
          <w:rFonts w:hint="eastAsia" w:eastAsia="宋体"/>
          <w:sz w:val="18"/>
          <w:szCs w:val="18"/>
          <w:lang w:val="en-US" w:eastAsia="zh-CN"/>
        </w:rPr>
        <w:t>correct multiple typos</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TGax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pPr>
        <w:rPr>
          <w:lang w:eastAsia="ko-KR"/>
        </w:rPr>
      </w:pPr>
    </w:p>
    <w:p>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24048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677</w:t>
            </w:r>
            <w:r>
              <w:rPr>
                <w:rFonts w:hint="eastAsia" w:hAnsi="Arial" w:eastAsia="宋体" w:cs="Arial" w:asciiTheme="minorAscii"/>
                <w:i w:val="0"/>
                <w:color w:val="000000"/>
                <w:kern w:val="0"/>
                <w:sz w:val="16"/>
                <w:szCs w:val="16"/>
                <w:u w:val="none"/>
                <w:lang w:val="en-US" w:eastAsia="zh-CN" w:bidi="ar"/>
              </w:rPr>
              <w:t>.16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There is no Annex D in this draft.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"Annex 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The commented "Annex D" is actually referred to Annex D in IEEE 802.11-2016. Since IEEE P802.11ax is an amendment standard, it can refer content in a published and valid IEEE 802.11 standard.</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24138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686</w:t>
            </w:r>
            <w:r>
              <w:rPr>
                <w:rFonts w:hint="eastAsia" w:hAnsi="Arial" w:eastAsia="宋体" w:cs="Arial" w:asciiTheme="minorAscii"/>
                <w:i w:val="0"/>
                <w:color w:val="000000"/>
                <w:kern w:val="0"/>
                <w:sz w:val="16"/>
                <w:szCs w:val="16"/>
                <w:u w:val="none"/>
                <w:lang w:val="en-US" w:eastAsia="zh-CN" w:bidi="ar"/>
              </w:rPr>
              <w:t>.9</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27.4.4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aSlotTime and aSIFSTime are not defined for 6 GHz band.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Please define aSlotTime and aSIFSTime for 6 GHz band.</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evised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Discussion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Agree on the comment. The definition of aSlotTime and aSIFSTime for 5 GHz should be extended to 6 GHz and be added in Table 27-55 (HE PHY characteristics) </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24138</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2</w:t>
            </w:r>
          </w:p>
        </w:tc>
      </w:tr>
    </w:tbl>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4138</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insert two rows for aSlotTime and aSIFSTime in Table 27-55 (HE PHY characteristics) </w:t>
      </w:r>
      <w:r>
        <w:rPr>
          <w:rFonts w:eastAsia="宋体"/>
          <w:b/>
          <w:bCs/>
          <w:i/>
          <w:iCs/>
          <w:highlight w:val="yellow"/>
          <w:lang w:eastAsia="zh-CN"/>
        </w:rPr>
        <w:t>at pg</w:t>
      </w:r>
      <w:r>
        <w:rPr>
          <w:rFonts w:hint="eastAsia" w:eastAsia="宋体"/>
          <w:b/>
          <w:bCs/>
          <w:i/>
          <w:iCs/>
          <w:highlight w:val="yellow"/>
          <w:lang w:val="en-US" w:eastAsia="zh-CN"/>
        </w:rPr>
        <w:t>696</w:t>
      </w:r>
      <w:r>
        <w:rPr>
          <w:rFonts w:eastAsia="宋体"/>
          <w:b/>
          <w:bCs/>
          <w:i/>
          <w:iCs/>
          <w:highlight w:val="yellow"/>
          <w:lang w:eastAsia="zh-CN"/>
        </w:rPr>
        <w:t>/ln</w:t>
      </w:r>
      <w:r>
        <w:rPr>
          <w:rFonts w:hint="eastAsia" w:eastAsia="宋体"/>
          <w:b/>
          <w:bCs/>
          <w:i/>
          <w:iCs/>
          <w:highlight w:val="yellow"/>
          <w:lang w:val="en-US" w:eastAsia="zh-CN"/>
        </w:rPr>
        <w:t>20</w:t>
      </w:r>
      <w:r>
        <w:rPr>
          <w:rFonts w:eastAsia="宋体"/>
          <w:b/>
          <w:bCs/>
          <w:i/>
          <w:iCs/>
          <w:highlight w:val="yellow"/>
          <w:lang w:eastAsia="zh-CN"/>
        </w:rPr>
        <w:t xml:space="preserve"> in sub-clause 27.</w:t>
      </w:r>
      <w:r>
        <w:rPr>
          <w:rFonts w:hint="eastAsia" w:eastAsia="宋体"/>
          <w:b/>
          <w:bCs/>
          <w:i/>
          <w:iCs/>
          <w:highlight w:val="yellow"/>
          <w:lang w:val="en-US" w:eastAsia="zh-CN"/>
        </w:rPr>
        <w:t>4.4</w:t>
      </w:r>
      <w:r>
        <w:rPr>
          <w:rFonts w:eastAsia="宋体"/>
          <w:b/>
          <w:bCs/>
          <w:i/>
          <w:iCs/>
          <w:highlight w:val="yellow"/>
          <w:lang w:eastAsia="zh-CN"/>
        </w:rPr>
        <w:t xml:space="preserve"> </w:t>
      </w:r>
      <w:r>
        <w:rPr>
          <w:rFonts w:hint="eastAsia" w:eastAsia="宋体"/>
          <w:b/>
          <w:bCs/>
          <w:i/>
          <w:iCs/>
          <w:highlight w:val="yellow"/>
          <w:lang w:val="en-US" w:eastAsia="zh-CN"/>
        </w:rPr>
        <w:t xml:space="preserve">(HE PHY)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4138</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7.4.4</w:t>
      </w:r>
      <w:r>
        <w:rPr>
          <w:rFonts w:eastAsiaTheme="minorEastAsia"/>
          <w:b/>
          <w:sz w:val="21"/>
          <w:szCs w:val="21"/>
          <w:lang w:eastAsia="zh-CN"/>
        </w:rPr>
        <w:t xml:space="preserve"> </w:t>
      </w:r>
      <w:r>
        <w:rPr>
          <w:rFonts w:hint="eastAsia" w:eastAsiaTheme="minorEastAsia"/>
          <w:b/>
          <w:sz w:val="21"/>
          <w:szCs w:val="21"/>
          <w:lang w:val="en-US" w:eastAsia="zh-CN"/>
        </w:rPr>
        <w:t>HE PHY</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27-55 -- HE PHY characteristics</w:t>
      </w:r>
    </w:p>
    <w:tbl>
      <w:tblPr>
        <w:tblStyle w:val="13"/>
        <w:tblW w:w="8620" w:type="dxa"/>
        <w:jc w:val="center"/>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Characteristics</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aTxPHYDelay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aRxPHYDelay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aSignalExtension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0 μs if operating in the 5 GHz or 6 GHz band </w:t>
            </w:r>
          </w:p>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6 μs if operating in the 2.4 GHz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aSlotTime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When operating in the 2.4 GHz 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long = 20 μs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If dot11OperatingClassesRequired is true, long = 20 μs plus</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any coverage-class-dependent aAirPropagationTime (see</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Table 9-97 (Coverage Class field parameters))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short =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short = 9 μs plus any</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9 μs plus any</w:t>
            </w:r>
            <w:r>
              <w:rPr>
                <w:rFonts w:hint="eastAsia" w:ascii="TimesNewRomanPSMT" w:hAnsi="TimesNewRomanPSMT" w:eastAsia="宋体" w:cs="Times New Roman"/>
                <w:color w:val="0000FF"/>
                <w:sz w:val="18"/>
                <w:szCs w:val="22"/>
                <w:u w:val="single"/>
                <w:lang w:val="en-US" w:eastAsia="zh-CN"/>
              </w:rPr>
              <w:t xml:space="preserve"> </w:t>
            </w: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default" w:ascii="TimesNewRomanPSMT" w:hAnsi="TimesNewRomanPSMT" w:eastAsia="TimesNewRomanPSMT" w:cs="Times New Roman"/>
                <w:color w:val="0000FF"/>
                <w:sz w:val="18"/>
                <w:szCs w:val="22"/>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aSIFSTime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10 μs when operating in the 2.4 GHz band</w:t>
            </w:r>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16 μs 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NewRomanPSMT" w:hAnsi="TimesNewRomanPSMT" w:eastAsia="TimesNewRomanPSMT"/>
                <w:color w:val="0000FF"/>
                <w:sz w:val="18"/>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aCCAMidTime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25 μs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620"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eastAsia="宋体" w:cs="Times New Roman"/>
                <w:color w:val="auto"/>
                <w:sz w:val="18"/>
                <w:szCs w:val="18"/>
                <w:vertAlign w:val="baseline"/>
                <w:lang w:val="en-US" w:eastAsia="zh-CN"/>
              </w:rPr>
              <w:t>......</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4138</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24178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504</w:t>
            </w:r>
            <w:r>
              <w:rPr>
                <w:rFonts w:hint="eastAsia" w:hAnsi="Arial" w:eastAsia="宋体" w:cs="Arial" w:asciiTheme="minorAscii"/>
                <w:i w:val="0"/>
                <w:color w:val="000000"/>
                <w:kern w:val="0"/>
                <w:sz w:val="16"/>
                <w:szCs w:val="16"/>
                <w:u w:val="none"/>
                <w:lang w:val="en-US" w:eastAsia="zh-CN" w:bidi="ar"/>
              </w:rPr>
              <w:t>.46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Sentence needs clarification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Change "The transmission within an RU in a PPDU may be a single stream to one user, spatially multiplexed to one user (SU-MIMO), or spatially multiplexed to multiple users (MU-MIMO)." to "The transmission within an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RU in a PPDU may be a single stream to one user, multiple streams spatially multiplexed to one user (SU-MIMO), or  multiple streams spatially multiplexed to multiple users (MU-MIMO)."</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Accepted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eastAsia="宋体" w:asciiTheme="minorHAnsi" w:hAnsiTheme="minorHAnsi"/>
                <w:b/>
                <w:color w:val="000000"/>
                <w:sz w:val="16"/>
                <w:szCs w:val="16"/>
                <w:u w:val="single"/>
                <w:lang w:val="en-US" w:eastAsia="zh-CN"/>
              </w:rPr>
              <w:t xml:space="preserve">Discussion: </w:t>
            </w:r>
            <w:r>
              <w:rPr>
                <w:rFonts w:eastAsia="宋体" w:asciiTheme="minorHAnsi" w:hAnsiTheme="minorHAnsi"/>
                <w:color w:val="000000"/>
                <w:sz w:val="16"/>
                <w:szCs w:val="16"/>
                <w:lang w:val="en-US" w:eastAsia="zh-CN"/>
              </w:rPr>
              <w:t xml:space="preserve">Agree on the </w:t>
            </w:r>
            <w:r>
              <w:rPr>
                <w:rFonts w:hint="eastAsia" w:eastAsia="宋体" w:asciiTheme="minorHAnsi" w:hAnsiTheme="minorHAnsi"/>
                <w:color w:val="000000"/>
                <w:sz w:val="16"/>
                <w:szCs w:val="16"/>
                <w:lang w:val="en-US" w:eastAsia="zh-CN"/>
              </w:rPr>
              <w:t>comment that the proposed changes improve the precision and readability of the spec text.</w:t>
            </w:r>
          </w:p>
          <w:p>
            <w:pPr>
              <w:textAlignment w:val="top"/>
              <w:rPr>
                <w:rFonts w:eastAsia="宋体" w:asciiTheme="minorHAnsi" w:hAnsiTheme="minorHAns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513</w:t>
            </w:r>
            <w:r>
              <w:rPr>
                <w:rFonts w:hint="eastAsia" w:hAnsi="Arial" w:eastAsia="宋体" w:cs="Arial" w:asciiTheme="minorAscii"/>
                <w:i w:val="0"/>
                <w:color w:val="000000"/>
                <w:kern w:val="0"/>
                <w:sz w:val="16"/>
                <w:szCs w:val="16"/>
                <w:u w:val="none"/>
                <w:lang w:val="en-US" w:eastAsia="zh-CN" w:bidi="ar"/>
              </w:rPr>
              <w:t>.55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"and" to "or"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See comment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554</w:t>
            </w:r>
            <w:r>
              <w:rPr>
                <w:rFonts w:hint="eastAsia" w:hAnsi="Arial" w:eastAsia="宋体" w:cs="Arial" w:asciiTheme="minorAscii"/>
                <w:i w:val="0"/>
                <w:color w:val="000000"/>
                <w:kern w:val="0"/>
                <w:sz w:val="16"/>
                <w:szCs w:val="16"/>
                <w:u w:val="none"/>
                <w:lang w:val="en-US" w:eastAsia="zh-CN" w:bidi="ar"/>
              </w:rPr>
              <w:t>.58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27.3.11.6</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 RL-SIG field is a repeat of the L-SIG field" is not strictly correct since the pilot value is different.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e.g., "with the exception of pilots, RL-SIG is a repeat of L-SIG"</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defined in sub-clause 27.3.11.5 (L-SIG) and 27.3.11.6 (RL-SIG), both L-SIG field and RL-SIG field in the referenced context refer to signaling field carried on data tones only</w:t>
            </w:r>
            <w:r>
              <w:rPr>
                <w:rFonts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Also the pilot sequence defined in 17.3.5.10 has the same value for L-SIG and RL-SIG.</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highlight w:val="none"/>
                <w:lang w:eastAsia="zh-CN"/>
              </w:rPr>
            </w:pPr>
            <w:r>
              <w:rPr>
                <w:rFonts w:hint="default" w:hAnsi="Arial" w:eastAsia="宋体" w:cs="Arial" w:asciiTheme="minorAscii"/>
                <w:i w:val="0"/>
                <w:color w:val="000000"/>
                <w:kern w:val="0"/>
                <w:sz w:val="16"/>
                <w:szCs w:val="16"/>
                <w:highlight w:val="none"/>
                <w:u w:val="none"/>
                <w:lang w:val="en-US" w:eastAsia="zh-CN" w:bidi="ar"/>
              </w:rPr>
              <w:t>24294</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highlight w:val="none"/>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highlight w:val="none"/>
                <w:u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27</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The LDPC extra symbol segment does not apply for BCC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 xml:space="preserve">In Table 27-1--TXVECTOR and RXVECTOR parameters, for the LDPC_EXTRA_SYMBOL row, change "FORMAT is HE_TB" to "FORMAT is HE_TB and FEC_CODING is LDPC_CODING".  In Table 27-20--HE-SIG-A field of an HE MU PPDU, for the LDPC Extra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Symbol Segment row, add "Reserved and set to 1 if there is no User field with the Coding field set to 1 in HE-SIG-B." to the end of the Description cell.  At the end of the para at 122.14 add "Reserved if there is no User Info field with the UL FEC Coding Type subfield set to 1.".  In 26.5.2.3.3 TXVECTOR parameters for HE TB PPDU response to Trigger frame change "The LDPC_EXTRA_SYMBOL parameter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Segment subfield of the Common Info field of the Trigger frame." to "The LDPC_EXTRA_SYMBOL parameter (which is only present if the FEC_CODING parameter is set to BCC_CODING)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Segment subfield of the Common Info field of the Trigger frame.".  In Table 27-2--TRIGVECTOR parameters change "Set to 1 if LDPC extra symbol segment is present." to "Set to 1 if LDPC is the coding type for at least one expected HE TB PPDU and an LDPC extra symbol segment is present."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Revised</w:t>
            </w:r>
          </w:p>
          <w:p>
            <w:pPr>
              <w:textAlignment w:val="top"/>
              <w:rPr>
                <w:rFonts w:eastAsia="宋体" w:asciiTheme="minorHAnsi" w:hAnsiTheme="minorHAnsi"/>
                <w:b/>
                <w:bCs/>
                <w:color w:val="000000"/>
                <w:sz w:val="16"/>
                <w:szCs w:val="16"/>
                <w:highlight w:val="none"/>
                <w:u w:val="singl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Discussion: </w:t>
            </w:r>
          </w:p>
          <w:p>
            <w:pPr>
              <w:textAlignment w:val="top"/>
              <w:rPr>
                <w:rFonts w:hint="eastAsia"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on the comment that the LDPC extra symbol segment does not apply for BCC. But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that the LDPC_EXTRA_SYMBOL is not present when LDPC is not used in a HE TB PPDU. Instead, for a simple and clean design, the parameter LDPC_EXTRA_SYMBOL will always be present for an HE TB PPDU.</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Therefore,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agree on the proposed changes to sub-clause 26.5.2.3.3 (TXVECTOR parameters for HE TB PPDU response to Trigger frame change). Instead, the author believes the counterpart in sub-clause 26.5.2.3.4 (TXVECTOR parameters for HE TB PPDU response to TRS Control subfiled) needs to be modified.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27-1, because the definition for LDPC_EXTRA_SYMBOL is to explain the value of the parameter.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s not supposed to explain how to use this parameter which is actually defined in sub-clause 26.5.2.3.3 (TXVECTOR parameters for HE TB PPDU response to Trigger frame change) and 26.5.2.3.4 (TXVECTOR parameters for HE TB PPDU response to TRS Control subfiled).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eastAsia"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 because the proposed changes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provide more restriction nor change the meaning of the current definition.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27-20 (</w:t>
            </w:r>
            <w:r>
              <w:rPr>
                <w:rFonts w:hint="default" w:hAnsi="Arial" w:eastAsia="宋体" w:cs="Arial" w:asciiTheme="minorAscii"/>
                <w:i w:val="0"/>
                <w:color w:val="000000"/>
                <w:kern w:val="0"/>
                <w:sz w:val="16"/>
                <w:szCs w:val="16"/>
                <w:highlight w:val="none"/>
                <w:u w:val="none"/>
                <w:lang w:val="en-US" w:eastAsia="zh-CN" w:bidi="ar"/>
              </w:rPr>
              <w:t>HE-SIG-A field of an HE MU PPDU</w:t>
            </w:r>
            <w:r>
              <w:rPr>
                <w:rFonts w:hint="eastAsia" w:eastAsia="宋体" w:asciiTheme="minorHAnsi" w:hAnsiTheme="minorHAnsi"/>
                <w:color w:val="000000"/>
                <w:sz w:val="16"/>
                <w:szCs w:val="16"/>
                <w:highlight w:val="none"/>
                <w:lang w:val="en-US" w:eastAsia="zh-CN"/>
              </w:rPr>
              <w:t>), because the table is used to explain the value of each field.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s not expected to explain how to use these field. Besides, the proposed changes are against current definition of the value of LDPC Extra Symbol Segment field.</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24294</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2</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24397</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[Resubmission of comment withdrawn on D5.0] The term "STA-ID" is unclear and does not match the more specific term AID12_LIST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"STA-ID" to "AID11"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term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STA-ID</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very clear to indicate its purpose and potential usage.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necessary to bundle the name of a field with the methodology to generate its value</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Delete "globally " in "spatial streams are globally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hint="default"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 to CID 24456 as proposed in 11-20/0352r2.</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"spatial streams are globally numbered starting from 1" to "spatial streams in a given PPDU transmission are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24498</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CID 22382, 20707.  "SCRAMBLER_INITIAL_VALUE" would be clearer as "SCRAMBLER_INITIALIZATION_FIELD", since what the scrambler initial value is *not* what is being communicated; what is being communicated is the (scrambled) value of the Scrambler Initialization field.  Note that as Table 27-1 indicates, this parameter "In TXVECTOR, if present, indicates the value of the ***Scram-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bler Initialization field*** in the SERVICE field, after scrambling.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In RXVECTOR, indicates the value of the ***Scrambler Initial-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ization field*** in the SERVICE field, prior to descrambling." (my emphasis)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"SCRAMBLER_INITIAL_VALUE" to "SCRAMBLER_INITIALIZATION_FIELD"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specified in the referenced section,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the name of a TXVECTOR/RXVECTOR parameter which is clearly defined in Table 27-1. What is being communicated with this parameter is not defined by its name, but the definition clearly specified in Table 27-1.  Therefore the author of the resolution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 believe it makes essential difference to change the parameter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name from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to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SCRAMBLER_INITIALIZATION_FIELD</w:t>
            </w:r>
            <w:r>
              <w:rPr>
                <w:rFonts w:hint="default" w:eastAsia="宋体" w:asciiTheme="minorHAnsi" w:hAnsiTheme="minorHAnsi"/>
                <w:color w:val="000000"/>
                <w:sz w:val="16"/>
                <w:szCs w:val="16"/>
                <w:lang w:val="en-US" w:eastAsia="zh-CN"/>
              </w:rPr>
              <w:t>”</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The reason of rejecting CID 22382 is cited as below:</w:t>
            </w:r>
          </w:p>
          <w:p>
            <w:pPr>
              <w:textAlignment w:val="top"/>
              <w:rPr>
                <w:rFonts w:hint="default" w:eastAsia="宋体" w:asciiTheme="minorHAnsi" w:hAnsiTheme="minorHAnsi"/>
                <w:color w:val="000000"/>
                <w:sz w:val="16"/>
                <w:szCs w:val="16"/>
                <w:lang w:val="en-US" w:eastAsia="zh-CN"/>
              </w:rPr>
            </w:pPr>
            <w:r>
              <w:rPr>
                <w:rFonts w:hint="default" w:eastAsia="宋体" w:asciiTheme="minorHAnsi" w:hAnsiTheme="minorHAnsi"/>
                <w:color w:val="000000"/>
                <w:sz w:val="16"/>
                <w:szCs w:val="16"/>
                <w:lang w:val="en-US" w:eastAsia="zh-CN"/>
              </w:rPr>
              <w:t>“</w:t>
            </w:r>
            <w:r>
              <w:rPr>
                <w:rFonts w:eastAsia="宋体" w:asciiTheme="minorHAnsi" w:hAnsiTheme="minorHAnsi"/>
                <w:bCs/>
                <w:color w:val="000000"/>
                <w:sz w:val="16"/>
                <w:szCs w:val="16"/>
                <w:lang w:val="en-US" w:eastAsia="zh-CN" w:bidi="ar"/>
              </w:rPr>
              <w:t>The parameter “SCRAMBLER_INITIAL_VALUE” has its specific definition without ambiguity. And the proposed new name “SCRAMBLER_INITIALIZATION_FIELD” doesn’t provide more explanation that saves readers’ time to check the definition of the parameter before understanding it.</w:t>
            </w:r>
            <w:r>
              <w:rPr>
                <w:rFonts w:hint="default" w:eastAsia="宋体" w:asciiTheme="minorHAnsi" w:hAnsiTheme="minorHAnsi"/>
                <w:bCs/>
                <w:color w:val="000000"/>
                <w:sz w:val="16"/>
                <w:szCs w:val="16"/>
                <w:lang w:val="en-US" w:eastAsia="zh-CN" w:bidi="ar"/>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24499</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To avoid interop problems related to the scrambler initialisation field value a NOTE would be helpful.  Contrary to what the resolution to CID 22383 suggests, there were indeed interop problems, so an earlier draft had to change the description of the scrambler initialisation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After the para referring to SCRAMBLER_INITIAL_VALUE in the referenced subclause add a "NOTE---The TXVECTOR parameter SCRAMBLER_INITIAL_VALUE does not contain the scrambler seed. The scrambler seed to be must be derived from this parameter."</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comment failed to describe the potential interop problems it claims</w:t>
            </w:r>
            <w:r>
              <w:rPr>
                <w:rFonts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Thus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feasible to judge the validity of the comment.</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w:t>
            </w:r>
            <w:r>
              <w:rPr>
                <w:rFonts w:eastAsia="宋体" w:asciiTheme="minorHAnsi" w:hAnsiTheme="minorHAnsi"/>
                <w:sz w:val="16"/>
                <w:szCs w:val="16"/>
                <w:lang w:val="en-US" w:eastAsia="zh-CN" w:bidi="ar"/>
              </w:rPr>
              <w:t xml:space="preserve">In </w:t>
            </w:r>
            <w:r>
              <w:rPr>
                <w:rFonts w:hint="eastAsia" w:eastAsia="宋体" w:asciiTheme="minorHAnsi" w:hAnsiTheme="minorHAnsi"/>
                <w:sz w:val="16"/>
                <w:szCs w:val="16"/>
                <w:lang w:val="en-US" w:eastAsia="zh-CN" w:bidi="ar"/>
              </w:rPr>
              <w:t>referenced sub-clause</w:t>
            </w:r>
            <w:r>
              <w:rPr>
                <w:rFonts w:eastAsia="宋体" w:asciiTheme="minorHAnsi" w:hAnsiTheme="minorHAnsi"/>
                <w:sz w:val="16"/>
                <w:szCs w:val="16"/>
                <w:lang w:val="en-US" w:eastAsia="zh-CN" w:bidi="ar"/>
              </w:rPr>
              <w:t>, it’s clearly stated that the parameter SCRAMBLER_INITIAL_VALUE in TXVEXCTOR for transmitting CTS frame is set to the same value as the RXVECTOR parameter SCRAMBLER_INITIAL_VALUE of the PPDU carrying MU-RTS trigger frame, to guarantee that the received CTS frames from different STAs are completely identical at PHY level, as defined in sub-clause 26.2.6.3. Further</w:t>
            </w:r>
            <w:r>
              <w:rPr>
                <w:rFonts w:hint="eastAsia" w:eastAsia="宋体" w:asciiTheme="minorHAnsi" w:hAnsiTheme="minorHAnsi"/>
                <w:sz w:val="16"/>
                <w:szCs w:val="16"/>
                <w:lang w:val="en-US" w:eastAsia="zh-CN" w:bidi="ar"/>
              </w:rPr>
              <w:t xml:space="preserve"> </w:t>
            </w:r>
            <w:r>
              <w:rPr>
                <w:rFonts w:eastAsia="宋体" w:asciiTheme="minorHAnsi" w:hAnsiTheme="minorHAnsi"/>
                <w:sz w:val="16"/>
                <w:szCs w:val="16"/>
                <w:lang w:val="en-US" w:eastAsia="zh-CN" w:bidi="ar"/>
              </w:rPr>
              <w:t>more, the scrambling process is clearly defined in sub-clause 27.3.11.4.</w:t>
            </w:r>
            <w:r>
              <w:rPr>
                <w:rFonts w:hint="eastAsia" w:eastAsia="宋体" w:asciiTheme="minorHAnsi" w:hAnsiTheme="minorHAnsi"/>
                <w:sz w:val="16"/>
                <w:szCs w:val="16"/>
                <w:lang w:val="en-US" w:eastAsia="zh-CN" w:bidi="ar"/>
              </w:rPr>
              <w:t xml:space="preserve"> Therefore the interop problems are not identified.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24549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.42</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"spatial streams are globally numbered starting from 1".  How is this accomplished?  Is there a global registration authority for SS numbers?  Surely, this is not really what is meant.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Replace with "spacial streams are uniquely numbered within a BSS, by the controlling AP"</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 to CID 24456 as proposed in 11-20/0352r2.</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4294</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modify the </w:t>
      </w:r>
      <w:r>
        <w:rPr>
          <w:rFonts w:hint="eastAsia" w:eastAsia="宋体"/>
          <w:b/>
          <w:bCs/>
          <w:i/>
          <w:iCs/>
          <w:highlight w:val="yellow"/>
          <w:lang w:val="en-US" w:eastAsia="zh-CN"/>
        </w:rPr>
        <w:t xml:space="preserve">sentence </w:t>
      </w:r>
      <w:r>
        <w:rPr>
          <w:rFonts w:eastAsia="宋体"/>
          <w:b/>
          <w:bCs/>
          <w:i/>
          <w:iCs/>
          <w:highlight w:val="yellow"/>
          <w:lang w:eastAsia="zh-CN"/>
        </w:rPr>
        <w:t>at pg</w:t>
      </w:r>
      <w:r>
        <w:rPr>
          <w:rFonts w:hint="eastAsia" w:eastAsia="宋体"/>
          <w:b/>
          <w:bCs/>
          <w:i/>
          <w:iCs/>
          <w:highlight w:val="yellow"/>
          <w:lang w:val="en-US" w:eastAsia="zh-CN"/>
        </w:rPr>
        <w:t>355</w:t>
      </w:r>
      <w:r>
        <w:rPr>
          <w:rFonts w:eastAsia="宋体"/>
          <w:b/>
          <w:bCs/>
          <w:i/>
          <w:iCs/>
          <w:highlight w:val="yellow"/>
          <w:lang w:eastAsia="zh-CN"/>
        </w:rPr>
        <w:t>/ln</w:t>
      </w:r>
      <w:r>
        <w:rPr>
          <w:rFonts w:hint="eastAsia" w:eastAsia="宋体"/>
          <w:b/>
          <w:bCs/>
          <w:i/>
          <w:iCs/>
          <w:highlight w:val="yellow"/>
          <w:lang w:val="en-US" w:eastAsia="zh-CN"/>
        </w:rPr>
        <w:t>62</w:t>
      </w:r>
      <w:r>
        <w:rPr>
          <w:rFonts w:eastAsia="宋体"/>
          <w:b/>
          <w:bCs/>
          <w:i/>
          <w:iCs/>
          <w:highlight w:val="yellow"/>
          <w:lang w:eastAsia="zh-CN"/>
        </w:rPr>
        <w:t xml:space="preserve"> in sub-clause 27.</w:t>
      </w:r>
      <w:r>
        <w:rPr>
          <w:rFonts w:hint="eastAsia" w:eastAsia="宋体"/>
          <w:b/>
          <w:bCs/>
          <w:i/>
          <w:iCs/>
          <w:highlight w:val="yellow"/>
          <w:lang w:val="en-US" w:eastAsia="zh-CN"/>
        </w:rPr>
        <w:t>5.2.3.4</w:t>
      </w:r>
      <w:r>
        <w:rPr>
          <w:rFonts w:eastAsia="宋体"/>
          <w:b/>
          <w:bCs/>
          <w:i/>
          <w:iCs/>
          <w:highlight w:val="yellow"/>
          <w:lang w:eastAsia="zh-CN"/>
        </w:rPr>
        <w:t xml:space="preserve"> </w:t>
      </w:r>
      <w:r>
        <w:rPr>
          <w:rFonts w:hint="eastAsia" w:eastAsia="宋体"/>
          <w:b/>
          <w:bCs/>
          <w:i/>
          <w:iCs/>
          <w:highlight w:val="yellow"/>
          <w:lang w:val="en-US" w:eastAsia="zh-CN"/>
        </w:rPr>
        <w:t xml:space="preserve">(TXVECTOR parameters for HE TB PPDU response to TRS Control subfield)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4294</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6.5.2.3.4</w:t>
      </w:r>
      <w:r>
        <w:rPr>
          <w:rFonts w:eastAsiaTheme="minorEastAsia"/>
          <w:b/>
          <w:sz w:val="21"/>
          <w:szCs w:val="21"/>
          <w:lang w:eastAsia="zh-CN"/>
        </w:rPr>
        <w:t xml:space="preserve"> </w:t>
      </w:r>
      <w:r>
        <w:rPr>
          <w:rFonts w:hint="eastAsia" w:eastAsiaTheme="minorEastAsia"/>
          <w:b/>
          <w:sz w:val="21"/>
          <w:szCs w:val="21"/>
          <w:lang w:val="en-US" w:eastAsia="zh-CN"/>
        </w:rPr>
        <w:t>TXVECTOR parameters for HE TB PPDU response to TRS Control subfield</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numPr>
          <w:ilvl w:val="0"/>
          <w:numId w:val="3"/>
        </w:numPr>
        <w:spacing w:after="160" w:line="256" w:lineRule="auto"/>
        <w:ind w:left="720" w:leftChars="0" w:hanging="360" w:firstLineChars="0"/>
        <w:rPr>
          <w:rFonts w:hint="eastAsia" w:eastAsia="宋体"/>
          <w:bCs/>
          <w:i/>
          <w:iCs/>
          <w:highlight w:val="none"/>
          <w:lang w:val="en-US" w:eastAsia="zh-CN"/>
        </w:rPr>
      </w:pPr>
      <w:r>
        <w:rPr>
          <w:rFonts w:hint="eastAsia" w:ascii="TimesNewRomanPSMT" w:hAnsi="TimesNewRomanPSMT" w:eastAsia="宋体"/>
          <w:i w:val="0"/>
          <w:iCs/>
          <w:color w:val="auto"/>
          <w:sz w:val="20"/>
          <w:highlight w:val="none"/>
          <w:lang w:val="en-US" w:eastAsia="zh-CN"/>
        </w:rPr>
        <w:t>The LDPC_EXTRA_SYMBOL paramet</w:t>
      </w:r>
      <w:r>
        <w:rPr>
          <w:rFonts w:hint="eastAsia" w:ascii="TimesNewRomanPSMT" w:hAnsi="TimesNewRomanPSMT" w:eastAsia="宋体"/>
          <w:i w:val="0"/>
          <w:iCs/>
          <w:color w:val="auto"/>
          <w:sz w:val="20"/>
          <w:szCs w:val="22"/>
          <w:highlight w:val="none"/>
          <w:lang w:val="en-US" w:eastAsia="zh-CN"/>
        </w:rPr>
        <w:t xml:space="preserve">er is </w:t>
      </w:r>
      <w:r>
        <w:rPr>
          <w:rFonts w:hint="eastAsia" w:ascii="TimesNewRomanPSMT" w:hAnsi="TimesNewRomanPSMT" w:eastAsia="宋体"/>
          <w:i w:val="0"/>
          <w:iCs/>
          <w:strike/>
          <w:dstrike w:val="0"/>
          <w:color w:val="FF0000"/>
          <w:sz w:val="20"/>
          <w:szCs w:val="22"/>
          <w:highlight w:val="none"/>
          <w:lang w:val="en-US" w:eastAsia="zh-CN"/>
        </w:rPr>
        <w:t>not present</w:t>
      </w:r>
      <w:r>
        <w:rPr>
          <w:rFonts w:hint="eastAsia" w:ascii="TimesNewRomanPSMT" w:hAnsi="TimesNewRomanPSMT" w:eastAsia="宋体"/>
          <w:i w:val="0"/>
          <w:iCs/>
          <w:color w:val="0070C0"/>
          <w:sz w:val="20"/>
          <w:szCs w:val="22"/>
          <w:highlight w:val="none"/>
          <w:u w:val="single"/>
          <w:lang w:val="en-US" w:eastAsia="zh-CN"/>
        </w:rPr>
        <w:t xml:space="preserve"> set to 0</w:t>
      </w:r>
      <w:r>
        <w:rPr>
          <w:rFonts w:hint="eastAsia" w:ascii="TimesNewRomanPSMT" w:hAnsi="TimesNewRomanPSMT" w:eastAsia="宋体"/>
          <w:i w:val="0"/>
          <w:iCs/>
          <w:color w:val="auto"/>
          <w:sz w:val="20"/>
          <w:szCs w:val="22"/>
          <w:highlight w:val="none"/>
          <w:lang w:val="en-US" w:eastAsia="zh-CN"/>
        </w:rPr>
        <w:t xml:space="preserve"> if </w:t>
      </w:r>
      <w:r>
        <w:rPr>
          <w:rFonts w:hint="eastAsia" w:ascii="TimesNewRomanPSMT" w:hAnsi="TimesNewRomanPSMT" w:eastAsia="宋体"/>
          <w:i w:val="0"/>
          <w:iCs/>
          <w:color w:val="auto"/>
          <w:sz w:val="20"/>
          <w:highlight w:val="none"/>
          <w:lang w:val="en-US" w:eastAsia="zh-CN"/>
        </w:rPr>
        <w:t xml:space="preserve">the RU Allocation subfield indicates less than a 484-tone RU; otherwise </w:t>
      </w:r>
      <w:r>
        <w:rPr>
          <w:rFonts w:hint="eastAsia" w:ascii="TimesNewRomanPSMT" w:hAnsi="TimesNewRomanPSMT" w:eastAsia="宋体"/>
          <w:i w:val="0"/>
          <w:iCs/>
          <w:color w:val="auto"/>
          <w:sz w:val="20"/>
          <w:szCs w:val="22"/>
          <w:highlight w:val="none"/>
          <w:lang w:val="en-US" w:eastAsia="zh-CN"/>
        </w:rPr>
        <w:t>set to 1</w:t>
      </w:r>
      <w:r>
        <w:rPr>
          <w:rFonts w:hint="eastAsia" w:ascii="TimesNewRomanPSMT" w:hAnsi="TimesNewRomanPSMT" w:eastAsia="宋体"/>
          <w:i w:val="0"/>
          <w:iCs/>
          <w:color w:val="000000"/>
          <w:sz w:val="20"/>
          <w:highlight w:val="none"/>
          <w:lang w:val="en-US" w:eastAsia="zh-CN"/>
        </w:rPr>
        <w:t>.</w:t>
      </w:r>
      <w:r>
        <w:rPr>
          <w:rFonts w:ascii="TimesNewRomanPSMT" w:hAnsi="TimesNewRomanPSMT"/>
          <w:color w:val="000000"/>
          <w:sz w:val="20"/>
          <w:highlight w:val="none"/>
        </w:rPr>
        <w:t xml:space="preserve"> </w:t>
      </w: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4294]</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4294</w:t>
      </w:r>
      <w:r>
        <w:rPr>
          <w:rFonts w:eastAsia="宋体"/>
          <w:b/>
          <w:i/>
          <w:sz w:val="24"/>
          <w:highlight w:val="yellow"/>
          <w:lang w:val="en-US" w:eastAsia="zh-CN"/>
        </w:rPr>
        <w:t xml:space="preserve"> </w:t>
      </w:r>
      <w:r>
        <w:rPr>
          <w:bCs/>
          <w:i/>
          <w:iCs/>
          <w:sz w:val="24"/>
          <w:szCs w:val="24"/>
          <w:highlight w:val="yellow"/>
          <w:lang w:eastAsia="ko-KR"/>
        </w:rPr>
        <w:t>---------------------</w:t>
      </w:r>
    </w:p>
    <w:p>
      <w:pPr>
        <w:rPr>
          <w:bCs/>
          <w:iCs/>
          <w:lang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Pr>
          <w:rFonts w:hint="eastAsia" w:eastAsia="宋体"/>
          <w:b/>
          <w:color w:val="000000"/>
          <w:sz w:val="28"/>
          <w:lang w:val="en-US" w:eastAsia="zh-CN"/>
        </w:rPr>
        <w:t>6</w:t>
      </w:r>
      <w:r>
        <w:rPr>
          <w:b/>
          <w:color w:val="000000"/>
          <w:sz w:val="28"/>
          <w:lang w:val="en-US" w:eastAsia="ko-KR"/>
        </w:rPr>
        <w:t xml:space="preserve">.0, </w:t>
      </w:r>
      <w:r>
        <w:rPr>
          <w:rFonts w:hint="eastAsia" w:eastAsia="宋体"/>
          <w:b/>
          <w:color w:val="000000"/>
          <w:sz w:val="28"/>
          <w:lang w:val="en-US" w:eastAsia="zh-CN"/>
        </w:rPr>
        <w:t>Nov</w:t>
      </w:r>
      <w:r>
        <w:rPr>
          <w:b/>
          <w:color w:val="000000"/>
          <w:sz w:val="28"/>
          <w:lang w:val="en-US" w:eastAsia="ko-KR"/>
        </w:rPr>
        <w:t xml:space="preserve"> 20</w:t>
      </w:r>
      <w:r>
        <w:rPr>
          <w:rFonts w:hint="eastAsia" w:eastAsia="宋体"/>
          <w:b/>
          <w:color w:val="000000"/>
          <w:sz w:val="28"/>
          <w:lang w:val="en-US" w:eastAsia="zh-CN"/>
        </w:rPr>
        <w:t>19</w:t>
      </w:r>
      <w:r>
        <w:rPr>
          <w:b/>
          <w:color w:val="000000"/>
          <w:sz w:val="28"/>
          <w:lang w:val="en-US" w:eastAsia="ko-KR"/>
        </w:rPr>
        <w:t>.</w:t>
      </w: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Feb</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0352</w:t>
    </w:r>
    <w:r>
      <w:rPr>
        <w:lang w:eastAsia="ko-KR"/>
      </w:rPr>
      <w:t>r</w:t>
    </w:r>
    <w:r>
      <w:rPr>
        <w:lang w:eastAsia="ko-KR"/>
      </w:rP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225FC"/>
    <w:multiLevelType w:val="singleLevel"/>
    <w:tmpl w:val="B14225FC"/>
    <w:lvl w:ilvl="0" w:tentative="0">
      <w:start w:val="1"/>
      <w:numFmt w:val="bullet"/>
      <w:lvlText w:val="─"/>
      <w:lvlJc w:val="left"/>
      <w:pPr>
        <w:ind w:left="420" w:leftChars="0" w:hanging="420" w:firstLineChars="0"/>
      </w:pPr>
      <w:rPr>
        <w:rFonts w:hint="default" w:ascii="Arial" w:hAnsi="Arial" w:cs="Arial"/>
      </w:rPr>
    </w:lvl>
  </w:abstractNum>
  <w:abstractNum w:abstractNumId="1">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3">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308</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2020-04-02T03:09:56Z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