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99FB2E3"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10703F">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6202B0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3526E9">
        <w:rPr>
          <w:lang w:eastAsia="ko-KR"/>
        </w:rPr>
        <w:t>3</w:t>
      </w:r>
      <w:r w:rsidR="00941A27">
        <w:rPr>
          <w:lang w:eastAsia="ko-KR"/>
        </w:rPr>
        <w:t xml:space="preserve"> CIDs)</w:t>
      </w:r>
      <w:r w:rsidR="00E920E1">
        <w:rPr>
          <w:lang w:eastAsia="ko-KR"/>
        </w:rPr>
        <w:t>:</w:t>
      </w:r>
    </w:p>
    <w:p w14:paraId="1A20E2DE" w14:textId="577D88B4" w:rsidR="00535EBE" w:rsidRPr="00535EBE" w:rsidRDefault="00905C3B" w:rsidP="00840E40">
      <w:pPr>
        <w:pStyle w:val="ListParagraph"/>
        <w:numPr>
          <w:ilvl w:val="0"/>
          <w:numId w:val="30"/>
        </w:numPr>
        <w:ind w:leftChars="0"/>
        <w:jc w:val="both"/>
        <w:rPr>
          <w:lang w:eastAsia="ko-KR"/>
        </w:rPr>
      </w:pPr>
      <w:r>
        <w:rPr>
          <w:lang w:eastAsia="ko-KR"/>
        </w:rPr>
        <w:t>24272, 24273, 24274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650"/>
        <w:gridCol w:w="2340"/>
        <w:gridCol w:w="2520"/>
        <w:gridCol w:w="4050"/>
      </w:tblGrid>
      <w:tr w:rsidR="00AD7FBD" w:rsidRPr="001F620B" w14:paraId="2ADECA54" w14:textId="77777777" w:rsidTr="005B1DB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0703F" w:rsidRPr="001F620B" w14:paraId="070E35F5" w14:textId="77777777" w:rsidTr="005B1DBE">
        <w:trPr>
          <w:trHeight w:val="220"/>
        </w:trPr>
        <w:tc>
          <w:tcPr>
            <w:tcW w:w="696" w:type="dxa"/>
            <w:shd w:val="clear" w:color="auto" w:fill="auto"/>
            <w:noWrap/>
          </w:tcPr>
          <w:p w14:paraId="6516BEC0" w14:textId="32023CA9" w:rsidR="0010703F" w:rsidRPr="002130DC" w:rsidRDefault="0010703F" w:rsidP="0010703F">
            <w:pPr>
              <w:jc w:val="both"/>
              <w:rPr>
                <w:rFonts w:eastAsia="Times New Roman"/>
                <w:bCs/>
                <w:color w:val="000000"/>
                <w:sz w:val="16"/>
                <w:szCs w:val="16"/>
                <w:lang w:val="en-US"/>
              </w:rPr>
            </w:pPr>
            <w:r w:rsidRPr="00035AAC">
              <w:t>24272</w:t>
            </w:r>
          </w:p>
        </w:tc>
        <w:tc>
          <w:tcPr>
            <w:tcW w:w="1061" w:type="dxa"/>
            <w:shd w:val="clear" w:color="auto" w:fill="auto"/>
            <w:noWrap/>
          </w:tcPr>
          <w:p w14:paraId="34A0CA4E" w14:textId="1ADDF4F7" w:rsidR="0010703F" w:rsidRPr="002130DC" w:rsidRDefault="0010703F" w:rsidP="0010703F">
            <w:pPr>
              <w:jc w:val="both"/>
              <w:rPr>
                <w:rFonts w:eastAsia="Times New Roman"/>
                <w:bCs/>
                <w:color w:val="000000"/>
                <w:sz w:val="16"/>
                <w:szCs w:val="16"/>
                <w:lang w:val="en-US"/>
              </w:rPr>
            </w:pPr>
            <w:r w:rsidRPr="00035AAC">
              <w:t>Levy, Joseph</w:t>
            </w:r>
          </w:p>
        </w:tc>
        <w:tc>
          <w:tcPr>
            <w:tcW w:w="650" w:type="dxa"/>
            <w:shd w:val="clear" w:color="auto" w:fill="auto"/>
            <w:noWrap/>
          </w:tcPr>
          <w:p w14:paraId="177DE429" w14:textId="2FAABE09" w:rsidR="0010703F" w:rsidRPr="002130DC" w:rsidRDefault="0010703F" w:rsidP="0010703F">
            <w:pPr>
              <w:jc w:val="both"/>
              <w:rPr>
                <w:rFonts w:eastAsia="Times New Roman"/>
                <w:bCs/>
                <w:color w:val="000000"/>
                <w:sz w:val="16"/>
                <w:szCs w:val="16"/>
                <w:lang w:val="en-US"/>
              </w:rPr>
            </w:pPr>
            <w:r w:rsidRPr="00A03ECF">
              <w:t>43.31</w:t>
            </w:r>
          </w:p>
        </w:tc>
        <w:tc>
          <w:tcPr>
            <w:tcW w:w="2340" w:type="dxa"/>
            <w:shd w:val="clear" w:color="auto" w:fill="auto"/>
            <w:noWrap/>
          </w:tcPr>
          <w:p w14:paraId="53A6B9DB" w14:textId="78277F34" w:rsidR="0010703F" w:rsidRPr="002130DC" w:rsidRDefault="0010703F" w:rsidP="0010703F">
            <w:pPr>
              <w:jc w:val="both"/>
              <w:rPr>
                <w:rFonts w:eastAsia="Times New Roman"/>
                <w:bCs/>
                <w:color w:val="000000"/>
                <w:sz w:val="16"/>
                <w:szCs w:val="16"/>
                <w:lang w:val="en-US"/>
              </w:rPr>
            </w:pPr>
            <w:r w:rsidRPr="00E46BFD">
              <w:t xml:space="preserve">The statement saying the non-AP STA are to wake in order to exchange frames - is not necessary and is not necessarily correct as the state of the non-AP STA is not </w:t>
            </w:r>
            <w:proofErr w:type="spellStart"/>
            <w:r w:rsidRPr="00E46BFD">
              <w:t>know</w:t>
            </w:r>
            <w:proofErr w:type="spellEnd"/>
            <w:r w:rsidRPr="00E46BFD">
              <w:t xml:space="preserve"> and the non-AP STA may already be awake.</w:t>
            </w:r>
          </w:p>
        </w:tc>
        <w:tc>
          <w:tcPr>
            <w:tcW w:w="2520" w:type="dxa"/>
            <w:shd w:val="clear" w:color="auto" w:fill="auto"/>
            <w:noWrap/>
          </w:tcPr>
          <w:p w14:paraId="3E34F2E8" w14:textId="1E47D691" w:rsidR="0010703F" w:rsidRPr="002130DC" w:rsidRDefault="0010703F" w:rsidP="0010703F">
            <w:pPr>
              <w:jc w:val="both"/>
              <w:rPr>
                <w:rFonts w:eastAsia="Times New Roman"/>
                <w:bCs/>
                <w:color w:val="000000"/>
                <w:sz w:val="16"/>
                <w:szCs w:val="16"/>
                <w:lang w:val="en-US"/>
              </w:rPr>
            </w:pPr>
            <w:r w:rsidRPr="00E46BFD">
              <w:t>Change the definition to be: "broadcast target wake time (TWT): A specific time or set of times broadcast by an access point (AP) to multiple non-AP stations (non-AP STAs) indicating when the non-AP STAs and the AP are expected to exchange frames.</w:t>
            </w:r>
          </w:p>
        </w:tc>
        <w:tc>
          <w:tcPr>
            <w:tcW w:w="4050" w:type="dxa"/>
            <w:shd w:val="clear" w:color="auto" w:fill="auto"/>
            <w:vAlign w:val="center"/>
          </w:tcPr>
          <w:p w14:paraId="3947B1C0" w14:textId="77777777" w:rsidR="0010703F" w:rsidRDefault="0010703F" w:rsidP="0010703F">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7777777" w:rsidR="0010703F" w:rsidRDefault="0010703F" w:rsidP="0010703F">
            <w:pPr>
              <w:jc w:val="both"/>
              <w:rPr>
                <w:rFonts w:eastAsia="Times New Roman"/>
                <w:bCs/>
                <w:color w:val="000000"/>
                <w:sz w:val="16"/>
                <w:szCs w:val="16"/>
                <w:lang w:val="en-US"/>
              </w:rPr>
            </w:pPr>
          </w:p>
          <w:p w14:paraId="50B8A598" w14:textId="5EDFED1B" w:rsidR="00961BB9" w:rsidRDefault="00961BB9" w:rsidP="0010703F">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the state of certain STAs (those in PS mode) may not be known by the AP (e.g., the STA has not yet sent any PS-Poll/APSD trigger to the AP). </w:t>
            </w:r>
            <w:r w:rsidR="001A7864">
              <w:rPr>
                <w:rFonts w:eastAsia="Times New Roman"/>
                <w:bCs/>
                <w:color w:val="000000"/>
                <w:sz w:val="16"/>
                <w:szCs w:val="16"/>
                <w:lang w:val="en-US"/>
              </w:rPr>
              <w:t>To clarify this further we propose to specify that these are times at which the STAs are expected to wake.</w:t>
            </w:r>
          </w:p>
          <w:p w14:paraId="1229532A" w14:textId="77777777" w:rsidR="00961BB9" w:rsidRDefault="00961BB9" w:rsidP="0010703F">
            <w:pPr>
              <w:jc w:val="both"/>
              <w:rPr>
                <w:rFonts w:eastAsia="Times New Roman"/>
                <w:bCs/>
                <w:color w:val="000000"/>
                <w:sz w:val="16"/>
                <w:szCs w:val="16"/>
                <w:lang w:val="en-US"/>
              </w:rPr>
            </w:pPr>
          </w:p>
          <w:p w14:paraId="10577AC9" w14:textId="32F57EA5" w:rsidR="0010703F" w:rsidRPr="00002955" w:rsidRDefault="0010703F" w:rsidP="0010703F">
            <w:pPr>
              <w:jc w:val="both"/>
              <w:rPr>
                <w:rFonts w:eastAsia="Times New Roman"/>
                <w:bCs/>
                <w:color w:val="000000"/>
                <w:sz w:val="16"/>
                <w:szCs w:val="16"/>
                <w:lang w:val="en-US"/>
              </w:rPr>
            </w:pPr>
            <w:r w:rsidRPr="004C4A47">
              <w:rPr>
                <w:rFonts w:eastAsia="Times New Roman"/>
                <w:bCs/>
                <w:color w:val="000000"/>
                <w:sz w:val="16"/>
                <w:szCs w:val="16"/>
                <w:lang w:val="en-US"/>
              </w:rPr>
              <w:t>TGax editor</w:t>
            </w:r>
            <w:r w:rsidR="001A7864">
              <w:rPr>
                <w:rFonts w:eastAsia="Times New Roman"/>
                <w:bCs/>
                <w:color w:val="000000"/>
                <w:sz w:val="16"/>
                <w:szCs w:val="16"/>
                <w:lang w:val="en-US"/>
              </w:rPr>
              <w:t>:</w:t>
            </w:r>
            <w:r w:rsidRPr="004C4A47">
              <w:rPr>
                <w:rFonts w:eastAsia="Times New Roman"/>
                <w:bCs/>
                <w:color w:val="000000"/>
                <w:sz w:val="16"/>
                <w:szCs w:val="16"/>
                <w:lang w:val="en-US"/>
              </w:rPr>
              <w:t xml:space="preserve"> </w:t>
            </w:r>
            <w:r w:rsidR="00AE06D9">
              <w:rPr>
                <w:rFonts w:eastAsia="Times New Roman"/>
                <w:bCs/>
                <w:color w:val="000000"/>
                <w:sz w:val="16"/>
                <w:szCs w:val="16"/>
                <w:lang w:val="en-US"/>
              </w:rPr>
              <w:t>Please replace</w:t>
            </w:r>
            <w:r w:rsidR="009823E5">
              <w:rPr>
                <w:rFonts w:eastAsia="Times New Roman"/>
                <w:bCs/>
                <w:color w:val="000000"/>
                <w:sz w:val="16"/>
                <w:szCs w:val="16"/>
                <w:lang w:val="en-US"/>
              </w:rPr>
              <w:t xml:space="preserve"> “to wake in order to exchange frames” with</w:t>
            </w:r>
            <w:r w:rsidR="00AE06D9">
              <w:rPr>
                <w:rFonts w:eastAsia="Times New Roman"/>
                <w:bCs/>
                <w:color w:val="000000"/>
                <w:sz w:val="16"/>
                <w:szCs w:val="16"/>
                <w:lang w:val="en-US"/>
              </w:rPr>
              <w:t xml:space="preserve"> “at which the non-AP STAs are expected</w:t>
            </w:r>
            <w:r w:rsidR="009823E5">
              <w:rPr>
                <w:rFonts w:eastAsia="Times New Roman"/>
                <w:bCs/>
                <w:color w:val="000000"/>
                <w:sz w:val="16"/>
                <w:szCs w:val="16"/>
                <w:lang w:val="en-US"/>
              </w:rPr>
              <w:t xml:space="preserve"> to wake in order to exchange frames</w:t>
            </w:r>
            <w:r w:rsidR="00AE06D9">
              <w:rPr>
                <w:rFonts w:eastAsia="Times New Roman"/>
                <w:bCs/>
                <w:color w:val="000000"/>
                <w:sz w:val="16"/>
                <w:szCs w:val="16"/>
                <w:lang w:val="en-US"/>
              </w:rPr>
              <w:t xml:space="preserve">” </w:t>
            </w:r>
            <w:r w:rsidR="00270193">
              <w:rPr>
                <w:rFonts w:eastAsia="Times New Roman"/>
                <w:bCs/>
                <w:color w:val="000000"/>
                <w:sz w:val="16"/>
                <w:szCs w:val="16"/>
                <w:lang w:val="en-US"/>
              </w:rPr>
              <w:t>at the cited page and line.</w:t>
            </w:r>
          </w:p>
        </w:tc>
      </w:tr>
      <w:tr w:rsidR="0010703F" w:rsidRPr="001F620B" w14:paraId="4E4E7B55" w14:textId="77777777" w:rsidTr="005B1DBE">
        <w:trPr>
          <w:trHeight w:val="220"/>
        </w:trPr>
        <w:tc>
          <w:tcPr>
            <w:tcW w:w="696" w:type="dxa"/>
            <w:shd w:val="clear" w:color="auto" w:fill="auto"/>
            <w:noWrap/>
          </w:tcPr>
          <w:p w14:paraId="197132BB" w14:textId="500B6BD7" w:rsidR="0010703F" w:rsidRPr="002130DC" w:rsidRDefault="0010703F" w:rsidP="0010703F">
            <w:pPr>
              <w:jc w:val="both"/>
              <w:rPr>
                <w:rFonts w:eastAsia="Times New Roman"/>
                <w:bCs/>
                <w:color w:val="000000"/>
                <w:sz w:val="16"/>
                <w:szCs w:val="16"/>
                <w:lang w:val="en-US"/>
              </w:rPr>
            </w:pPr>
            <w:r w:rsidRPr="00035AAC">
              <w:t>24273</w:t>
            </w:r>
          </w:p>
        </w:tc>
        <w:tc>
          <w:tcPr>
            <w:tcW w:w="1061" w:type="dxa"/>
            <w:shd w:val="clear" w:color="auto" w:fill="auto"/>
            <w:noWrap/>
          </w:tcPr>
          <w:p w14:paraId="26B3F9BD" w14:textId="6134F537" w:rsidR="0010703F" w:rsidRPr="002130DC" w:rsidRDefault="0010703F" w:rsidP="0010703F">
            <w:pPr>
              <w:jc w:val="both"/>
              <w:rPr>
                <w:rFonts w:eastAsia="Times New Roman"/>
                <w:bCs/>
                <w:color w:val="000000"/>
                <w:sz w:val="16"/>
                <w:szCs w:val="16"/>
                <w:lang w:val="en-US"/>
              </w:rPr>
            </w:pPr>
            <w:r w:rsidRPr="00035AAC">
              <w:t>Levy, Joseph</w:t>
            </w:r>
          </w:p>
        </w:tc>
        <w:tc>
          <w:tcPr>
            <w:tcW w:w="650" w:type="dxa"/>
            <w:shd w:val="clear" w:color="auto" w:fill="auto"/>
            <w:noWrap/>
          </w:tcPr>
          <w:p w14:paraId="61809E47" w14:textId="44492793" w:rsidR="0010703F" w:rsidRPr="002130DC" w:rsidRDefault="0010703F" w:rsidP="0010703F">
            <w:pPr>
              <w:jc w:val="both"/>
              <w:rPr>
                <w:rFonts w:eastAsia="Times New Roman"/>
                <w:bCs/>
                <w:color w:val="000000"/>
                <w:sz w:val="16"/>
                <w:szCs w:val="16"/>
                <w:lang w:val="en-US"/>
              </w:rPr>
            </w:pPr>
            <w:r w:rsidRPr="00A03ECF">
              <w:t>43.31</w:t>
            </w:r>
          </w:p>
        </w:tc>
        <w:tc>
          <w:tcPr>
            <w:tcW w:w="2340" w:type="dxa"/>
            <w:shd w:val="clear" w:color="auto" w:fill="auto"/>
            <w:noWrap/>
          </w:tcPr>
          <w:p w14:paraId="1E44E2BC" w14:textId="44FF4913" w:rsidR="0010703F" w:rsidRPr="002130DC" w:rsidRDefault="0010703F" w:rsidP="0010703F">
            <w:pPr>
              <w:jc w:val="both"/>
              <w:rPr>
                <w:rFonts w:eastAsia="Times New Roman"/>
                <w:bCs/>
                <w:color w:val="000000"/>
                <w:sz w:val="16"/>
                <w:szCs w:val="16"/>
                <w:lang w:val="en-US"/>
              </w:rPr>
            </w:pPr>
            <w:r w:rsidRPr="00E46BFD">
              <w:t xml:space="preserve">It is not possible to say where a PPDU is broadcasted to.  It is possible to say that a PPDU is addressed to a group ID or list of STAs.  </w:t>
            </w:r>
            <w:proofErr w:type="gramStart"/>
            <w:r w:rsidRPr="00E46BFD">
              <w:t>But,</w:t>
            </w:r>
            <w:proofErr w:type="gramEnd"/>
            <w:r w:rsidRPr="00E46BFD">
              <w:t xml:space="preserve"> this does not seem to be a critical to the definition of TWT.</w:t>
            </w:r>
          </w:p>
        </w:tc>
        <w:tc>
          <w:tcPr>
            <w:tcW w:w="2520" w:type="dxa"/>
            <w:shd w:val="clear" w:color="auto" w:fill="auto"/>
            <w:noWrap/>
          </w:tcPr>
          <w:p w14:paraId="53BB1113" w14:textId="10A333EC" w:rsidR="0010703F" w:rsidRPr="002130DC" w:rsidRDefault="0010703F" w:rsidP="0010703F">
            <w:pPr>
              <w:jc w:val="both"/>
              <w:rPr>
                <w:rFonts w:eastAsia="Times New Roman"/>
                <w:bCs/>
                <w:color w:val="000000"/>
                <w:sz w:val="16"/>
                <w:szCs w:val="16"/>
                <w:lang w:val="en-US"/>
              </w:rPr>
            </w:pPr>
            <w:r w:rsidRPr="00E46BFD">
              <w:t xml:space="preserve">Change the definition to </w:t>
            </w:r>
            <w:proofErr w:type="gramStart"/>
            <w:r w:rsidRPr="00E46BFD">
              <w:t>be:</w:t>
            </w:r>
            <w:proofErr w:type="gramEnd"/>
            <w:r w:rsidRPr="00E46BFD">
              <w:t xml:space="preserve"> broadcast target wake time (TWT): A specific time or set of times broadcast by an access point (AP) indicating when multiple non-AP stations (non-AP STAs) are to wake in order to exchange frames with the AP.</w:t>
            </w:r>
          </w:p>
        </w:tc>
        <w:tc>
          <w:tcPr>
            <w:tcW w:w="4050" w:type="dxa"/>
            <w:shd w:val="clear" w:color="auto" w:fill="auto"/>
            <w:vAlign w:val="center"/>
          </w:tcPr>
          <w:p w14:paraId="6D900421" w14:textId="36625770" w:rsidR="0010703F" w:rsidRDefault="002503DF" w:rsidP="0010703F">
            <w:pPr>
              <w:jc w:val="both"/>
              <w:rPr>
                <w:rFonts w:eastAsia="Times New Roman"/>
                <w:bCs/>
                <w:color w:val="000000"/>
                <w:sz w:val="16"/>
                <w:szCs w:val="16"/>
                <w:lang w:val="en-US"/>
              </w:rPr>
            </w:pPr>
            <w:r>
              <w:rPr>
                <w:rFonts w:eastAsia="Times New Roman"/>
                <w:bCs/>
                <w:color w:val="000000"/>
                <w:sz w:val="16"/>
                <w:szCs w:val="16"/>
                <w:lang w:val="en-US"/>
              </w:rPr>
              <w:t>Rejected –</w:t>
            </w:r>
          </w:p>
          <w:p w14:paraId="0EDB72D1" w14:textId="77777777" w:rsidR="002503DF" w:rsidRDefault="002503DF" w:rsidP="0010703F">
            <w:pPr>
              <w:jc w:val="both"/>
              <w:rPr>
                <w:rFonts w:eastAsia="Times New Roman"/>
                <w:bCs/>
                <w:color w:val="000000"/>
                <w:sz w:val="16"/>
                <w:szCs w:val="16"/>
                <w:lang w:val="en-US"/>
              </w:rPr>
            </w:pPr>
          </w:p>
          <w:p w14:paraId="4A8AEA62" w14:textId="63099165" w:rsidR="002503DF" w:rsidRPr="00002955" w:rsidRDefault="002503DF" w:rsidP="0010703F">
            <w:pPr>
              <w:jc w:val="both"/>
              <w:rPr>
                <w:rFonts w:eastAsia="Times New Roman"/>
                <w:bCs/>
                <w:color w:val="000000"/>
                <w:sz w:val="16"/>
                <w:szCs w:val="16"/>
                <w:lang w:val="en-US"/>
              </w:rPr>
            </w:pPr>
            <w:r>
              <w:rPr>
                <w:rFonts w:eastAsia="Times New Roman"/>
                <w:bCs/>
                <w:color w:val="000000"/>
                <w:sz w:val="16"/>
                <w:szCs w:val="16"/>
                <w:lang w:val="en-US"/>
              </w:rPr>
              <w:t xml:space="preserve">The </w:t>
            </w:r>
            <w:r w:rsidR="00D17D2A">
              <w:rPr>
                <w:rFonts w:eastAsia="Times New Roman"/>
                <w:bCs/>
                <w:color w:val="000000"/>
                <w:sz w:val="16"/>
                <w:szCs w:val="16"/>
                <w:lang w:val="en-US"/>
              </w:rPr>
              <w:t xml:space="preserve">definition is sufficiently broad to cover all intended cases for these target wake times. Please note that broadcast TWTs generally contain </w:t>
            </w:r>
            <w:r w:rsidR="005E01F9">
              <w:rPr>
                <w:rFonts w:eastAsia="Times New Roman"/>
                <w:bCs/>
                <w:color w:val="000000"/>
                <w:sz w:val="16"/>
                <w:szCs w:val="16"/>
                <w:lang w:val="en-US"/>
              </w:rPr>
              <w:t xml:space="preserve">other parameters, which identify for example a subset of STAs to wake, an example Broadcast TWT ID, </w:t>
            </w:r>
            <w:r w:rsidR="00351092">
              <w:rPr>
                <w:rFonts w:eastAsia="Times New Roman"/>
                <w:bCs/>
                <w:color w:val="000000"/>
                <w:sz w:val="16"/>
                <w:szCs w:val="16"/>
                <w:lang w:val="en-US"/>
              </w:rPr>
              <w:t xml:space="preserve">but they are always sent in MGMT frames which are broadcast frames, such as for example beacon frames. Hence referring to broadcast is the correct term because the frame carrying these </w:t>
            </w:r>
            <w:r w:rsidR="00DB7525">
              <w:rPr>
                <w:rFonts w:eastAsia="Times New Roman"/>
                <w:bCs/>
                <w:color w:val="000000"/>
                <w:sz w:val="16"/>
                <w:szCs w:val="16"/>
                <w:lang w:val="en-US"/>
              </w:rPr>
              <w:t xml:space="preserve">TWTs is broadcast, and the STAs can determine which of them is expected to wake based on other parameters that are </w:t>
            </w:r>
            <w:proofErr w:type="spellStart"/>
            <w:r w:rsidR="00DB7525">
              <w:rPr>
                <w:rFonts w:eastAsia="Times New Roman"/>
                <w:bCs/>
                <w:color w:val="000000"/>
                <w:sz w:val="16"/>
                <w:szCs w:val="16"/>
                <w:lang w:val="en-US"/>
              </w:rPr>
              <w:t>containined</w:t>
            </w:r>
            <w:proofErr w:type="spellEnd"/>
            <w:r w:rsidR="00DB7525">
              <w:rPr>
                <w:rFonts w:eastAsia="Times New Roman"/>
                <w:bCs/>
                <w:color w:val="000000"/>
                <w:sz w:val="16"/>
                <w:szCs w:val="16"/>
                <w:lang w:val="en-US"/>
              </w:rPr>
              <w:t xml:space="preserve"> in the broadcast TWT set. All these additional details are provided in the normative subclause 26.8.3.</w:t>
            </w:r>
          </w:p>
        </w:tc>
      </w:tr>
      <w:tr w:rsidR="0010703F" w:rsidRPr="001F620B" w14:paraId="676D2805" w14:textId="77777777" w:rsidTr="005B1DBE">
        <w:trPr>
          <w:trHeight w:val="220"/>
        </w:trPr>
        <w:tc>
          <w:tcPr>
            <w:tcW w:w="696" w:type="dxa"/>
            <w:shd w:val="clear" w:color="auto" w:fill="auto"/>
            <w:noWrap/>
          </w:tcPr>
          <w:p w14:paraId="4E0B9269" w14:textId="47B01E37" w:rsidR="0010703F" w:rsidRPr="002130DC" w:rsidRDefault="0010703F" w:rsidP="0010703F">
            <w:pPr>
              <w:jc w:val="both"/>
              <w:rPr>
                <w:rFonts w:eastAsia="Times New Roman"/>
                <w:bCs/>
                <w:color w:val="000000"/>
                <w:sz w:val="16"/>
                <w:szCs w:val="16"/>
                <w:lang w:val="en-US"/>
              </w:rPr>
            </w:pPr>
            <w:r w:rsidRPr="00035AAC">
              <w:t>24274</w:t>
            </w:r>
          </w:p>
        </w:tc>
        <w:tc>
          <w:tcPr>
            <w:tcW w:w="1061" w:type="dxa"/>
            <w:shd w:val="clear" w:color="auto" w:fill="auto"/>
            <w:noWrap/>
          </w:tcPr>
          <w:p w14:paraId="2CFCA754" w14:textId="4A83F8A6" w:rsidR="0010703F" w:rsidRPr="002130DC" w:rsidRDefault="0010703F" w:rsidP="0010703F">
            <w:pPr>
              <w:jc w:val="both"/>
              <w:rPr>
                <w:rFonts w:eastAsia="Times New Roman"/>
                <w:bCs/>
                <w:color w:val="000000"/>
                <w:sz w:val="16"/>
                <w:szCs w:val="16"/>
                <w:lang w:val="en-US"/>
              </w:rPr>
            </w:pPr>
            <w:r w:rsidRPr="00035AAC">
              <w:t>Levy, Joseph</w:t>
            </w:r>
          </w:p>
        </w:tc>
        <w:tc>
          <w:tcPr>
            <w:tcW w:w="650" w:type="dxa"/>
            <w:shd w:val="clear" w:color="auto" w:fill="auto"/>
            <w:noWrap/>
          </w:tcPr>
          <w:p w14:paraId="73AC0B8B" w14:textId="4580171B" w:rsidR="0010703F" w:rsidRPr="002130DC" w:rsidRDefault="0010703F" w:rsidP="0010703F">
            <w:pPr>
              <w:jc w:val="both"/>
              <w:rPr>
                <w:rFonts w:eastAsia="Times New Roman"/>
                <w:bCs/>
                <w:color w:val="000000"/>
                <w:sz w:val="16"/>
                <w:szCs w:val="16"/>
                <w:lang w:val="en-US"/>
              </w:rPr>
            </w:pPr>
            <w:r w:rsidRPr="00A03ECF">
              <w:t>46.26</w:t>
            </w:r>
          </w:p>
        </w:tc>
        <w:tc>
          <w:tcPr>
            <w:tcW w:w="2340" w:type="dxa"/>
            <w:shd w:val="clear" w:color="auto" w:fill="auto"/>
            <w:noWrap/>
          </w:tcPr>
          <w:p w14:paraId="2A43BF05" w14:textId="600BAC4A" w:rsidR="0010703F" w:rsidRPr="002130DC" w:rsidRDefault="0010703F" w:rsidP="0010703F">
            <w:pPr>
              <w:jc w:val="both"/>
              <w:rPr>
                <w:rFonts w:eastAsia="Times New Roman"/>
                <w:bCs/>
                <w:color w:val="000000"/>
                <w:sz w:val="16"/>
                <w:szCs w:val="16"/>
                <w:lang w:val="en-US"/>
              </w:rPr>
            </w:pPr>
            <w:r w:rsidRPr="00E46BFD">
              <w:t>The STA may or may not follow the TWT schedule, as a STA may be awake when it is not scheduled to be awake.  Therefore, stating that the STA follows TWT schedule is not desirable.  The STA need only have the capability to follow the TWT schedule.</w:t>
            </w:r>
          </w:p>
        </w:tc>
        <w:tc>
          <w:tcPr>
            <w:tcW w:w="2520" w:type="dxa"/>
            <w:shd w:val="clear" w:color="auto" w:fill="auto"/>
            <w:noWrap/>
          </w:tcPr>
          <w:p w14:paraId="0403EF79" w14:textId="3ADD7EA1" w:rsidR="0010703F" w:rsidRPr="002130DC" w:rsidRDefault="0010703F" w:rsidP="0010703F">
            <w:pPr>
              <w:jc w:val="both"/>
              <w:rPr>
                <w:rFonts w:eastAsia="Times New Roman"/>
                <w:bCs/>
                <w:color w:val="000000"/>
                <w:sz w:val="16"/>
                <w:szCs w:val="16"/>
                <w:lang w:val="en-US"/>
              </w:rPr>
            </w:pPr>
            <w:r w:rsidRPr="00E46BFD">
              <w:t xml:space="preserve">Change the definition to </w:t>
            </w:r>
            <w:proofErr w:type="gramStart"/>
            <w:r w:rsidRPr="00E46BFD">
              <w:t>be:</w:t>
            </w:r>
            <w:proofErr w:type="gramEnd"/>
            <w:r w:rsidRPr="00E46BFD">
              <w:t xml:space="preserve"> target wake time (TWT) scheduled station (STA): A STA with the capability to follow the broadcast TWT schedules provided in a broadcast TWT element.</w:t>
            </w:r>
          </w:p>
        </w:tc>
        <w:tc>
          <w:tcPr>
            <w:tcW w:w="4050" w:type="dxa"/>
            <w:shd w:val="clear" w:color="auto" w:fill="auto"/>
            <w:vAlign w:val="center"/>
          </w:tcPr>
          <w:p w14:paraId="14492606" w14:textId="3CAB254E" w:rsidR="0010703F" w:rsidRDefault="00C52A2F" w:rsidP="0010703F">
            <w:pPr>
              <w:jc w:val="both"/>
              <w:rPr>
                <w:rFonts w:eastAsia="Times New Roman"/>
                <w:bCs/>
                <w:color w:val="000000"/>
                <w:sz w:val="16"/>
                <w:szCs w:val="16"/>
                <w:lang w:val="en-US"/>
              </w:rPr>
            </w:pPr>
            <w:r>
              <w:rPr>
                <w:rFonts w:eastAsia="Times New Roman"/>
                <w:bCs/>
                <w:color w:val="000000"/>
                <w:sz w:val="16"/>
                <w:szCs w:val="16"/>
                <w:lang w:val="en-US"/>
              </w:rPr>
              <w:t>Rejected –</w:t>
            </w:r>
          </w:p>
          <w:p w14:paraId="311928C7" w14:textId="77777777" w:rsidR="00C52A2F" w:rsidRDefault="00C52A2F" w:rsidP="0010703F">
            <w:pPr>
              <w:jc w:val="both"/>
              <w:rPr>
                <w:rFonts w:eastAsia="Times New Roman"/>
                <w:bCs/>
                <w:color w:val="000000"/>
                <w:sz w:val="16"/>
                <w:szCs w:val="16"/>
                <w:lang w:val="en-US"/>
              </w:rPr>
            </w:pPr>
          </w:p>
          <w:p w14:paraId="2606A177" w14:textId="5FB68BEB" w:rsidR="00C52A2F" w:rsidRPr="00002955" w:rsidRDefault="00C52A2F" w:rsidP="0010703F">
            <w:pPr>
              <w:jc w:val="both"/>
              <w:rPr>
                <w:rFonts w:eastAsia="Times New Roman"/>
                <w:bCs/>
                <w:color w:val="000000"/>
                <w:sz w:val="16"/>
                <w:szCs w:val="16"/>
                <w:lang w:val="en-US"/>
              </w:rPr>
            </w:pPr>
            <w:r>
              <w:rPr>
                <w:rFonts w:eastAsia="Times New Roman"/>
                <w:bCs/>
                <w:color w:val="000000"/>
                <w:sz w:val="16"/>
                <w:szCs w:val="16"/>
                <w:lang w:val="en-US"/>
              </w:rPr>
              <w:t xml:space="preserve">The comment describes expected normative behaviors related to the STA under discussion. However, this subclause is simply providing the definition </w:t>
            </w:r>
            <w:r w:rsidR="00AB7B86">
              <w:rPr>
                <w:rFonts w:eastAsia="Times New Roman"/>
                <w:bCs/>
                <w:color w:val="000000"/>
                <w:sz w:val="16"/>
                <w:szCs w:val="16"/>
                <w:lang w:val="en-US"/>
              </w:rPr>
              <w:t xml:space="preserve">of a STA that follows certain schedules provided by the AP. Please note that normative behaviors and which STAs </w:t>
            </w:r>
            <w:r w:rsidR="009D7E70">
              <w:rPr>
                <w:rFonts w:eastAsia="Times New Roman"/>
                <w:bCs/>
                <w:color w:val="000000"/>
                <w:sz w:val="16"/>
                <w:szCs w:val="16"/>
                <w:lang w:val="en-US"/>
              </w:rPr>
              <w:t>can follow</w:t>
            </w:r>
            <w:r w:rsidR="004F4630">
              <w:rPr>
                <w:rFonts w:eastAsia="Times New Roman"/>
                <w:bCs/>
                <w:color w:val="000000"/>
                <w:sz w:val="16"/>
                <w:szCs w:val="16"/>
                <w:lang w:val="en-US"/>
              </w:rPr>
              <w:t xml:space="preserve"> these schedules are provided in subcl</w:t>
            </w:r>
            <w:r w:rsidR="009D7E70">
              <w:rPr>
                <w:rFonts w:eastAsia="Times New Roman"/>
                <w:bCs/>
                <w:color w:val="000000"/>
                <w:sz w:val="16"/>
                <w:szCs w:val="16"/>
                <w:lang w:val="en-US"/>
              </w:rPr>
              <w:t xml:space="preserve">ause 26.8.3. As for the technical </w:t>
            </w:r>
            <w:r w:rsidR="00F94AA1">
              <w:rPr>
                <w:rFonts w:eastAsia="Times New Roman"/>
                <w:bCs/>
                <w:color w:val="000000"/>
                <w:sz w:val="16"/>
                <w:szCs w:val="16"/>
                <w:lang w:val="en-US"/>
              </w:rPr>
              <w:t xml:space="preserve">point of the comment, please note that from APs perspective it is not important whether a STA </w:t>
            </w:r>
            <w:r w:rsidR="00F72E8C">
              <w:rPr>
                <w:rFonts w:eastAsia="Times New Roman"/>
                <w:bCs/>
                <w:color w:val="000000"/>
                <w:sz w:val="16"/>
                <w:szCs w:val="16"/>
                <w:lang w:val="en-US"/>
              </w:rPr>
              <w:t>can do</w:t>
            </w:r>
            <w:r w:rsidR="00F94AA1">
              <w:rPr>
                <w:rFonts w:eastAsia="Times New Roman"/>
                <w:bCs/>
                <w:color w:val="000000"/>
                <w:sz w:val="16"/>
                <w:szCs w:val="16"/>
                <w:lang w:val="en-US"/>
              </w:rPr>
              <w:t xml:space="preserve"> something but rather whether the STA, that </w:t>
            </w:r>
            <w:r w:rsidR="00C76268">
              <w:rPr>
                <w:rFonts w:eastAsia="Times New Roman"/>
                <w:bCs/>
                <w:color w:val="000000"/>
                <w:sz w:val="16"/>
                <w:szCs w:val="16"/>
                <w:lang w:val="en-US"/>
              </w:rPr>
              <w:t>can do</w:t>
            </w:r>
            <w:r w:rsidR="00F94AA1">
              <w:rPr>
                <w:rFonts w:eastAsia="Times New Roman"/>
                <w:bCs/>
                <w:color w:val="000000"/>
                <w:sz w:val="16"/>
                <w:szCs w:val="16"/>
                <w:lang w:val="en-US"/>
              </w:rPr>
              <w:t xml:space="preserve"> something, is </w:t>
            </w:r>
            <w:proofErr w:type="gramStart"/>
            <w:r w:rsidR="00F94AA1">
              <w:rPr>
                <w:rFonts w:eastAsia="Times New Roman"/>
                <w:bCs/>
                <w:color w:val="000000"/>
                <w:sz w:val="16"/>
                <w:szCs w:val="16"/>
                <w:lang w:val="en-US"/>
              </w:rPr>
              <w:t>actually doing</w:t>
            </w:r>
            <w:proofErr w:type="gramEnd"/>
            <w:r w:rsidR="00011755">
              <w:rPr>
                <w:rFonts w:eastAsia="Times New Roman"/>
                <w:bCs/>
                <w:color w:val="000000"/>
                <w:sz w:val="16"/>
                <w:szCs w:val="16"/>
                <w:lang w:val="en-US"/>
              </w:rPr>
              <w:t xml:space="preserve"> it, which is what the current rules state.</w:t>
            </w:r>
          </w:p>
        </w:tc>
      </w:tr>
    </w:tbl>
    <w:p w14:paraId="5CE6E680" w14:textId="4FA6485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2008">
        <w:rPr>
          <w:rFonts w:ascii="Arial" w:hAnsi="Arial" w:cs="Arial"/>
          <w:b/>
          <w:bCs/>
          <w:i/>
          <w:color w:val="000000"/>
          <w:sz w:val="22"/>
          <w:szCs w:val="22"/>
          <w:u w:val="single"/>
          <w:lang w:val="en-US" w:eastAsia="ko-KR"/>
        </w:rPr>
        <w:t>None.</w:t>
      </w:r>
    </w:p>
    <w:p w14:paraId="6EB32FC3" w14:textId="7A300303" w:rsidR="0022547D" w:rsidRDefault="0022547D"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22547D">
        <w:rPr>
          <w:rFonts w:eastAsia="Times New Roman"/>
          <w:b/>
          <w:color w:val="000000"/>
          <w:sz w:val="20"/>
          <w:lang w:val="en-US"/>
        </w:rPr>
        <w:t>3.2 Definitions specific to IEEE 802.11</w:t>
      </w:r>
    </w:p>
    <w:p w14:paraId="4EAA6027" w14:textId="0C56882F" w:rsidR="00ED52FE" w:rsidRPr="00FF61B5" w:rsidRDefault="00ED52FE" w:rsidP="00ED52F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16427, 16428</w:t>
      </w:r>
      <w:r w:rsidRPr="007258A6">
        <w:rPr>
          <w:rFonts w:eastAsia="Times New Roman"/>
          <w:b/>
          <w:i/>
          <w:color w:val="000000"/>
          <w:sz w:val="20"/>
          <w:highlight w:val="yellow"/>
          <w:lang w:val="en-US"/>
        </w:rPr>
        <w:t>):</w:t>
      </w:r>
    </w:p>
    <w:p w14:paraId="2DC3B3A8" w14:textId="75398E57" w:rsidR="0022547D" w:rsidRDefault="0022547D"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b/>
          <w:bCs/>
          <w:sz w:val="20"/>
        </w:rPr>
        <w:t xml:space="preserve">broadcast target wake time (TWT): </w:t>
      </w:r>
      <w:r>
        <w:rPr>
          <w:sz w:val="20"/>
        </w:rPr>
        <w:t xml:space="preserve">A specific time or set of times broadcast by an access point (AP) to multiple non-AP stations (non-AP STAs) </w:t>
      </w:r>
      <w:ins w:id="1" w:author="Alfred Aster" w:date="2020-02-20T11:48:00Z">
        <w:r w:rsidR="00C94E5D">
          <w:rPr>
            <w:sz w:val="20"/>
          </w:rPr>
          <w:t xml:space="preserve">at which the </w:t>
        </w:r>
        <w:r w:rsidR="00B72503">
          <w:rPr>
            <w:sz w:val="20"/>
          </w:rPr>
          <w:t xml:space="preserve">non-AP </w:t>
        </w:r>
        <w:r w:rsidR="00C94E5D">
          <w:rPr>
            <w:sz w:val="20"/>
          </w:rPr>
          <w:t xml:space="preserve">STAs are expected </w:t>
        </w:r>
      </w:ins>
      <w:r>
        <w:rPr>
          <w:sz w:val="20"/>
        </w:rPr>
        <w:t>to wake in order to exchange frames with the AP.</w:t>
      </w:r>
      <w:ins w:id="2" w:author="Alfred Asterjadhi" w:date="2018-10-16T13:15:00Z">
        <w:r w:rsidRPr="001B6B30">
          <w:rPr>
            <w:i/>
            <w:sz w:val="20"/>
            <w:szCs w:val="18"/>
            <w:highlight w:val="yellow"/>
          </w:rPr>
          <w:t>(#</w:t>
        </w:r>
      </w:ins>
      <w:ins w:id="3" w:author="Alfred Aster" w:date="2020-02-20T11:35:00Z">
        <w:r w:rsidR="002B681C">
          <w:rPr>
            <w:i/>
            <w:sz w:val="20"/>
            <w:szCs w:val="18"/>
            <w:highlight w:val="yellow"/>
          </w:rPr>
          <w:t>24272</w:t>
        </w:r>
      </w:ins>
      <w:ins w:id="4" w:author="Alfred Aster" w:date="2020-02-20T11:40:00Z">
        <w:r w:rsidR="008A1C15">
          <w:rPr>
            <w:i/>
            <w:sz w:val="20"/>
            <w:szCs w:val="18"/>
            <w:highlight w:val="yellow"/>
          </w:rPr>
          <w:t>, 24273</w:t>
        </w:r>
      </w:ins>
      <w:ins w:id="5" w:author="Alfred Asterjadhi" w:date="2018-10-16T13:15:00Z">
        <w:r w:rsidRPr="001B6B30">
          <w:rPr>
            <w:i/>
            <w:sz w:val="20"/>
            <w:szCs w:val="18"/>
            <w:highlight w:val="yellow"/>
          </w:rPr>
          <w:t>)</w:t>
        </w:r>
      </w:ins>
    </w:p>
    <w:p w14:paraId="74479BD2" w14:textId="0D7F3A50" w:rsidR="00F905A5" w:rsidRPr="00F905A5" w:rsidRDefault="00E167D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Cs/>
          <w:sz w:val="20"/>
          <w:szCs w:val="18"/>
        </w:rPr>
      </w:pPr>
      <w:r>
        <w:rPr>
          <w:b/>
          <w:bCs/>
          <w:sz w:val="20"/>
        </w:rPr>
        <w:t>target wake time (TWT) scheduled station (STA)</w:t>
      </w:r>
      <w:r>
        <w:rPr>
          <w:sz w:val="20"/>
        </w:rPr>
        <w:t>: A STA that follows the broadcast TWT schedules provided in a broadcast TWT element.</w:t>
      </w:r>
    </w:p>
    <w:sectPr w:rsidR="00F905A5" w:rsidRPr="00F905A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732" w14:textId="77777777" w:rsidR="00AF5B2D" w:rsidRDefault="00AF5B2D">
      <w:r>
        <w:separator/>
      </w:r>
    </w:p>
  </w:endnote>
  <w:endnote w:type="continuationSeparator" w:id="0">
    <w:p w14:paraId="102873F4" w14:textId="77777777" w:rsidR="00AF5B2D" w:rsidRDefault="00A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05C3B">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331F" w14:textId="77777777" w:rsidR="00AF5B2D" w:rsidRDefault="00AF5B2D">
      <w:r>
        <w:separator/>
      </w:r>
    </w:p>
  </w:footnote>
  <w:footnote w:type="continuationSeparator" w:id="0">
    <w:p w14:paraId="62144FCB" w14:textId="77777777" w:rsidR="00AF5B2D" w:rsidRDefault="00AF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00AEF24"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sidR="009476CD">
        <w:t>0348</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755"/>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B2F"/>
    <w:rsid w:val="00052123"/>
    <w:rsid w:val="00053519"/>
    <w:rsid w:val="000567DA"/>
    <w:rsid w:val="00062085"/>
    <w:rsid w:val="00063867"/>
    <w:rsid w:val="000642FC"/>
    <w:rsid w:val="0006469A"/>
    <w:rsid w:val="000653B8"/>
    <w:rsid w:val="00066421"/>
    <w:rsid w:val="0006732A"/>
    <w:rsid w:val="00071971"/>
    <w:rsid w:val="0007283F"/>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703F"/>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3923"/>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864"/>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47D"/>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03DF"/>
    <w:rsid w:val="002515C7"/>
    <w:rsid w:val="00252D47"/>
    <w:rsid w:val="002539AB"/>
    <w:rsid w:val="002545F7"/>
    <w:rsid w:val="00255A8B"/>
    <w:rsid w:val="00262D56"/>
    <w:rsid w:val="00263092"/>
    <w:rsid w:val="002662A5"/>
    <w:rsid w:val="00266D63"/>
    <w:rsid w:val="002674D1"/>
    <w:rsid w:val="00270171"/>
    <w:rsid w:val="00270193"/>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008"/>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681C"/>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17CF8"/>
    <w:rsid w:val="00320ED2"/>
    <w:rsid w:val="003214E2"/>
    <w:rsid w:val="00321D2E"/>
    <w:rsid w:val="003222DD"/>
    <w:rsid w:val="00323BDB"/>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1092"/>
    <w:rsid w:val="0035213C"/>
    <w:rsid w:val="003526E9"/>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B8F"/>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630"/>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1DBE"/>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1F9"/>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450"/>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1C15"/>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5C3B"/>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6CD"/>
    <w:rsid w:val="00947FF8"/>
    <w:rsid w:val="0095165A"/>
    <w:rsid w:val="00951CE8"/>
    <w:rsid w:val="00952D70"/>
    <w:rsid w:val="00953565"/>
    <w:rsid w:val="00954C90"/>
    <w:rsid w:val="00955A8E"/>
    <w:rsid w:val="0095758E"/>
    <w:rsid w:val="00961347"/>
    <w:rsid w:val="00961BB9"/>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3E5"/>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7E70"/>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B86"/>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6D9"/>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97F"/>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2503"/>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131"/>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A2F"/>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268"/>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4E5D"/>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17D2A"/>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69C"/>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525"/>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67DA"/>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60"/>
    <w:rsid w:val="00F668FF"/>
    <w:rsid w:val="00F670F7"/>
    <w:rsid w:val="00F71BCF"/>
    <w:rsid w:val="00F71FAA"/>
    <w:rsid w:val="00F72A19"/>
    <w:rsid w:val="00F72E8C"/>
    <w:rsid w:val="00F73385"/>
    <w:rsid w:val="00F7677E"/>
    <w:rsid w:val="00F76F3C"/>
    <w:rsid w:val="00F808C5"/>
    <w:rsid w:val="00F81D0E"/>
    <w:rsid w:val="00F832E1"/>
    <w:rsid w:val="00F85369"/>
    <w:rsid w:val="00F858DD"/>
    <w:rsid w:val="00F905A5"/>
    <w:rsid w:val="00F93DC9"/>
    <w:rsid w:val="00F94872"/>
    <w:rsid w:val="00F94AA1"/>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8EB0-8F0B-4B02-AC3B-83CAFBD0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10283</TotalTime>
  <Pages>2</Pages>
  <Words>825</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4924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124</cp:revision>
  <cp:lastPrinted>2010-05-04T03:47:00Z</cp:lastPrinted>
  <dcterms:created xsi:type="dcterms:W3CDTF">2018-07-11T18:28:00Z</dcterms:created>
  <dcterms:modified xsi:type="dcterms:W3CDTF">2020-02-20T20:00:00Z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