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7565B"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14:paraId="22120597" w14:textId="77777777">
        <w:trPr>
          <w:trHeight w:val="485"/>
          <w:jc w:val="center"/>
        </w:trPr>
        <w:tc>
          <w:tcPr>
            <w:tcW w:w="9576" w:type="dxa"/>
            <w:gridSpan w:val="5"/>
            <w:vAlign w:val="center"/>
          </w:tcPr>
          <w:p w14:paraId="2FD88FD1" w14:textId="7418E179" w:rsidR="00CA09B2" w:rsidRDefault="00C45154" w:rsidP="00083FE0">
            <w:pPr>
              <w:pStyle w:val="T2"/>
            </w:pPr>
            <w:r>
              <w:t>Initial SA ballot</w:t>
            </w:r>
            <w:r w:rsidR="0070053C">
              <w:t xml:space="preserve"> comments assigned to Hamilton</w:t>
            </w:r>
            <w:r w:rsidR="00E2633B">
              <w:t xml:space="preserve"> </w:t>
            </w:r>
          </w:p>
        </w:tc>
      </w:tr>
      <w:tr w:rsidR="00CA09B2" w14:paraId="02966D81" w14:textId="77777777">
        <w:trPr>
          <w:trHeight w:val="359"/>
          <w:jc w:val="center"/>
        </w:trPr>
        <w:tc>
          <w:tcPr>
            <w:tcW w:w="9576" w:type="dxa"/>
            <w:gridSpan w:val="5"/>
            <w:vAlign w:val="center"/>
          </w:tcPr>
          <w:p w14:paraId="286D4255" w14:textId="0E8F89A6" w:rsidR="00CA09B2" w:rsidRDefault="00CA09B2" w:rsidP="00F03583">
            <w:pPr>
              <w:pStyle w:val="T2"/>
              <w:ind w:left="0"/>
              <w:rPr>
                <w:sz w:val="20"/>
              </w:rPr>
            </w:pPr>
            <w:r>
              <w:rPr>
                <w:sz w:val="20"/>
              </w:rPr>
              <w:t>Date:</w:t>
            </w:r>
            <w:r>
              <w:rPr>
                <w:b w:val="0"/>
                <w:sz w:val="20"/>
              </w:rPr>
              <w:t xml:space="preserve">  </w:t>
            </w:r>
            <w:r w:rsidR="007E3C9C">
              <w:rPr>
                <w:b w:val="0"/>
                <w:sz w:val="20"/>
              </w:rPr>
              <w:t>20</w:t>
            </w:r>
            <w:r w:rsidR="00C45154">
              <w:rPr>
                <w:b w:val="0"/>
                <w:sz w:val="20"/>
              </w:rPr>
              <w:t>20</w:t>
            </w:r>
            <w:r w:rsidR="007E3C9C">
              <w:rPr>
                <w:b w:val="0"/>
                <w:sz w:val="20"/>
              </w:rPr>
              <w:t>-</w:t>
            </w:r>
            <w:r w:rsidR="00D96EB7">
              <w:rPr>
                <w:b w:val="0"/>
                <w:sz w:val="20"/>
              </w:rPr>
              <w:t>0</w:t>
            </w:r>
            <w:r w:rsidR="00325A69">
              <w:rPr>
                <w:b w:val="0"/>
                <w:sz w:val="20"/>
              </w:rPr>
              <w:t>7</w:t>
            </w:r>
            <w:r w:rsidR="00D818C4">
              <w:rPr>
                <w:b w:val="0"/>
                <w:sz w:val="20"/>
              </w:rPr>
              <w:t>-</w:t>
            </w:r>
            <w:r w:rsidR="00AE5CB7">
              <w:rPr>
                <w:b w:val="0"/>
                <w:sz w:val="20"/>
              </w:rPr>
              <w:t>30</w:t>
            </w:r>
          </w:p>
        </w:tc>
      </w:tr>
      <w:tr w:rsidR="00CA09B2" w14:paraId="22E59CBC" w14:textId="77777777">
        <w:trPr>
          <w:cantSplit/>
          <w:jc w:val="center"/>
        </w:trPr>
        <w:tc>
          <w:tcPr>
            <w:tcW w:w="9576" w:type="dxa"/>
            <w:gridSpan w:val="5"/>
            <w:vAlign w:val="center"/>
          </w:tcPr>
          <w:p w14:paraId="5FF3B14C" w14:textId="77777777" w:rsidR="00CA09B2" w:rsidRDefault="00CA09B2">
            <w:pPr>
              <w:pStyle w:val="T2"/>
              <w:spacing w:after="0"/>
              <w:ind w:left="0" w:right="0"/>
              <w:jc w:val="left"/>
              <w:rPr>
                <w:sz w:val="20"/>
              </w:rPr>
            </w:pPr>
            <w:r>
              <w:rPr>
                <w:sz w:val="20"/>
              </w:rPr>
              <w:t>Author(s):</w:t>
            </w:r>
          </w:p>
        </w:tc>
      </w:tr>
      <w:tr w:rsidR="00CA09B2" w14:paraId="48E35F71" w14:textId="77777777" w:rsidTr="009C6869">
        <w:trPr>
          <w:jc w:val="center"/>
        </w:trPr>
        <w:tc>
          <w:tcPr>
            <w:tcW w:w="1668" w:type="dxa"/>
            <w:vAlign w:val="center"/>
          </w:tcPr>
          <w:p w14:paraId="5DBAA6E5" w14:textId="77777777" w:rsidR="00CA09B2" w:rsidRDefault="00CA09B2">
            <w:pPr>
              <w:pStyle w:val="T2"/>
              <w:spacing w:after="0"/>
              <w:ind w:left="0" w:right="0"/>
              <w:jc w:val="left"/>
              <w:rPr>
                <w:sz w:val="20"/>
              </w:rPr>
            </w:pPr>
            <w:r>
              <w:rPr>
                <w:sz w:val="20"/>
              </w:rPr>
              <w:t>Name</w:t>
            </w:r>
          </w:p>
        </w:tc>
        <w:tc>
          <w:tcPr>
            <w:tcW w:w="2126" w:type="dxa"/>
            <w:vAlign w:val="center"/>
          </w:tcPr>
          <w:p w14:paraId="5CA18DC9" w14:textId="77777777" w:rsidR="00CA09B2" w:rsidRDefault="0062440B">
            <w:pPr>
              <w:pStyle w:val="T2"/>
              <w:spacing w:after="0"/>
              <w:ind w:left="0" w:right="0"/>
              <w:jc w:val="left"/>
              <w:rPr>
                <w:sz w:val="20"/>
              </w:rPr>
            </w:pPr>
            <w:r>
              <w:rPr>
                <w:sz w:val="20"/>
              </w:rPr>
              <w:t>Affiliation</w:t>
            </w:r>
          </w:p>
        </w:tc>
        <w:tc>
          <w:tcPr>
            <w:tcW w:w="2420" w:type="dxa"/>
            <w:vAlign w:val="center"/>
          </w:tcPr>
          <w:p w14:paraId="3CC935C1" w14:textId="77777777" w:rsidR="00CA09B2" w:rsidRDefault="00CA09B2">
            <w:pPr>
              <w:pStyle w:val="T2"/>
              <w:spacing w:after="0"/>
              <w:ind w:left="0" w:right="0"/>
              <w:jc w:val="left"/>
              <w:rPr>
                <w:sz w:val="20"/>
              </w:rPr>
            </w:pPr>
            <w:r>
              <w:rPr>
                <w:sz w:val="20"/>
              </w:rPr>
              <w:t>Address</w:t>
            </w:r>
          </w:p>
        </w:tc>
        <w:tc>
          <w:tcPr>
            <w:tcW w:w="1715" w:type="dxa"/>
            <w:vAlign w:val="center"/>
          </w:tcPr>
          <w:p w14:paraId="0E200FDF" w14:textId="77777777" w:rsidR="00CA09B2" w:rsidRDefault="00CA09B2">
            <w:pPr>
              <w:pStyle w:val="T2"/>
              <w:spacing w:after="0"/>
              <w:ind w:left="0" w:right="0"/>
              <w:jc w:val="left"/>
              <w:rPr>
                <w:sz w:val="20"/>
              </w:rPr>
            </w:pPr>
            <w:r>
              <w:rPr>
                <w:sz w:val="20"/>
              </w:rPr>
              <w:t>Phone</w:t>
            </w:r>
          </w:p>
        </w:tc>
        <w:tc>
          <w:tcPr>
            <w:tcW w:w="1647" w:type="dxa"/>
            <w:vAlign w:val="center"/>
          </w:tcPr>
          <w:p w14:paraId="7F0DA0EB" w14:textId="77777777" w:rsidR="00CA09B2" w:rsidRDefault="00CA09B2">
            <w:pPr>
              <w:pStyle w:val="T2"/>
              <w:spacing w:after="0"/>
              <w:ind w:left="0" w:right="0"/>
              <w:jc w:val="left"/>
              <w:rPr>
                <w:sz w:val="20"/>
              </w:rPr>
            </w:pPr>
            <w:r>
              <w:rPr>
                <w:sz w:val="20"/>
              </w:rPr>
              <w:t>email</w:t>
            </w:r>
          </w:p>
        </w:tc>
      </w:tr>
      <w:tr w:rsidR="009C6869" w14:paraId="200FD5D2" w14:textId="77777777" w:rsidTr="009C6869">
        <w:trPr>
          <w:jc w:val="center"/>
        </w:trPr>
        <w:tc>
          <w:tcPr>
            <w:tcW w:w="1668" w:type="dxa"/>
            <w:vAlign w:val="center"/>
          </w:tcPr>
          <w:p w14:paraId="55D1467E" w14:textId="64A204F7" w:rsidR="009C6869" w:rsidRDefault="00C93C23" w:rsidP="00894852">
            <w:pPr>
              <w:pStyle w:val="T2"/>
              <w:spacing w:after="0"/>
              <w:ind w:left="0" w:right="0"/>
              <w:rPr>
                <w:b w:val="0"/>
                <w:sz w:val="20"/>
              </w:rPr>
            </w:pPr>
            <w:r>
              <w:rPr>
                <w:b w:val="0"/>
                <w:sz w:val="20"/>
              </w:rPr>
              <w:t>Mark Hamilton</w:t>
            </w:r>
          </w:p>
        </w:tc>
        <w:tc>
          <w:tcPr>
            <w:tcW w:w="2126" w:type="dxa"/>
            <w:vAlign w:val="center"/>
          </w:tcPr>
          <w:p w14:paraId="588A44CF" w14:textId="122BD8D2" w:rsidR="009C6869" w:rsidRDefault="00C93C23" w:rsidP="00894852">
            <w:pPr>
              <w:pStyle w:val="T2"/>
              <w:spacing w:after="0"/>
              <w:ind w:left="0" w:right="0"/>
              <w:rPr>
                <w:b w:val="0"/>
                <w:sz w:val="20"/>
              </w:rPr>
            </w:pPr>
            <w:r>
              <w:rPr>
                <w:b w:val="0"/>
                <w:sz w:val="20"/>
              </w:rPr>
              <w:t>Ruckus/</w:t>
            </w:r>
            <w:r w:rsidR="00B85E46">
              <w:rPr>
                <w:b w:val="0"/>
                <w:sz w:val="20"/>
              </w:rPr>
              <w:t>CommScope</w:t>
            </w:r>
          </w:p>
        </w:tc>
        <w:tc>
          <w:tcPr>
            <w:tcW w:w="2420" w:type="dxa"/>
            <w:vAlign w:val="center"/>
          </w:tcPr>
          <w:p w14:paraId="0D80B03E" w14:textId="77777777" w:rsidR="009C6869" w:rsidRDefault="00C93C23" w:rsidP="00894852">
            <w:pPr>
              <w:pStyle w:val="T2"/>
              <w:spacing w:after="0"/>
              <w:ind w:left="0" w:right="0"/>
              <w:rPr>
                <w:b w:val="0"/>
                <w:sz w:val="20"/>
              </w:rPr>
            </w:pPr>
            <w:r>
              <w:rPr>
                <w:b w:val="0"/>
                <w:sz w:val="20"/>
              </w:rPr>
              <w:t>350 W Java Dr</w:t>
            </w:r>
          </w:p>
          <w:p w14:paraId="4B7EAEC3" w14:textId="19208E1B" w:rsidR="00C93C23" w:rsidRDefault="00C93C23" w:rsidP="00894852">
            <w:pPr>
              <w:pStyle w:val="T2"/>
              <w:spacing w:after="0"/>
              <w:ind w:left="0" w:right="0"/>
              <w:rPr>
                <w:b w:val="0"/>
                <w:sz w:val="20"/>
              </w:rPr>
            </w:pPr>
            <w:r>
              <w:rPr>
                <w:b w:val="0"/>
                <w:sz w:val="20"/>
              </w:rPr>
              <w:t>Sunnyvale, CA 94089</w:t>
            </w:r>
          </w:p>
        </w:tc>
        <w:tc>
          <w:tcPr>
            <w:tcW w:w="1715" w:type="dxa"/>
            <w:vAlign w:val="center"/>
          </w:tcPr>
          <w:p w14:paraId="56034874" w14:textId="44704A39" w:rsidR="009C6869" w:rsidRDefault="00C93C23" w:rsidP="00894852">
            <w:pPr>
              <w:pStyle w:val="T2"/>
              <w:spacing w:after="0"/>
              <w:ind w:left="0" w:right="0"/>
              <w:rPr>
                <w:b w:val="0"/>
                <w:sz w:val="20"/>
              </w:rPr>
            </w:pPr>
            <w:r>
              <w:rPr>
                <w:b w:val="0"/>
                <w:sz w:val="20"/>
              </w:rPr>
              <w:t>+1.303.818.8472</w:t>
            </w:r>
          </w:p>
        </w:tc>
        <w:tc>
          <w:tcPr>
            <w:tcW w:w="1647" w:type="dxa"/>
            <w:vAlign w:val="center"/>
          </w:tcPr>
          <w:p w14:paraId="56FF6D45" w14:textId="5CD852D3" w:rsidR="009C6869" w:rsidRDefault="00C93C23" w:rsidP="00894852">
            <w:pPr>
              <w:pStyle w:val="T2"/>
              <w:spacing w:after="0"/>
              <w:ind w:left="0" w:right="0"/>
              <w:rPr>
                <w:b w:val="0"/>
                <w:sz w:val="16"/>
              </w:rPr>
            </w:pPr>
            <w:r>
              <w:rPr>
                <w:b w:val="0"/>
                <w:sz w:val="16"/>
              </w:rPr>
              <w:t>mark.ham</w:t>
            </w:r>
            <w:r w:rsidR="00E607A0">
              <w:rPr>
                <w:b w:val="0"/>
                <w:sz w:val="16"/>
              </w:rPr>
              <w:t>ilt</w:t>
            </w:r>
            <w:r>
              <w:rPr>
                <w:b w:val="0"/>
                <w:sz w:val="16"/>
              </w:rPr>
              <w:t>on2152@gmail.com</w:t>
            </w:r>
          </w:p>
        </w:tc>
      </w:tr>
    </w:tbl>
    <w:p w14:paraId="1A8AA665" w14:textId="77777777" w:rsidR="00CA09B2" w:rsidRDefault="00F75ED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1FFB1749" wp14:editId="66F71457">
                <wp:simplePos x="0" y="0"/>
                <wp:positionH relativeFrom="column">
                  <wp:posOffset>-240142</wp:posOffset>
                </wp:positionH>
                <wp:positionV relativeFrom="paragraph">
                  <wp:posOffset>203536</wp:posOffset>
                </wp:positionV>
                <wp:extent cx="6879531" cy="6754368"/>
                <wp:effectExtent l="0" t="0" r="0" b="889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531" cy="6754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CA479" w14:textId="77777777" w:rsidR="00024096" w:rsidRDefault="00024096">
                            <w:pPr>
                              <w:pStyle w:val="T1"/>
                              <w:spacing w:after="120"/>
                            </w:pPr>
                            <w:r>
                              <w:t>Abstract</w:t>
                            </w:r>
                          </w:p>
                          <w:p w14:paraId="1C3BCE3F" w14:textId="77777777" w:rsidR="00024096" w:rsidRDefault="00024096" w:rsidP="00083FE0">
                            <w:pPr>
                              <w:jc w:val="both"/>
                            </w:pPr>
                          </w:p>
                          <w:p w14:paraId="4C4DB0CB" w14:textId="645C4A0F" w:rsidR="00024096" w:rsidRPr="007710CD" w:rsidRDefault="00024096" w:rsidP="003D4DE9">
                            <w:pPr>
                              <w:rPr>
                                <w:sz w:val="20"/>
                              </w:rPr>
                            </w:pPr>
                            <w:r w:rsidRPr="007710CD">
                              <w:rPr>
                                <w:sz w:val="20"/>
                              </w:rPr>
                              <w:t xml:space="preserve">This submission contains comments on REVmd </w:t>
                            </w:r>
                            <w:r>
                              <w:rPr>
                                <w:sz w:val="20"/>
                              </w:rPr>
                              <w:t>initial SA ballot</w:t>
                            </w:r>
                            <w:r w:rsidRPr="007710CD">
                              <w:rPr>
                                <w:sz w:val="20"/>
                              </w:rPr>
                              <w:t>, assigned to Mark Hamilton for preparation of proposed resolutions.</w:t>
                            </w:r>
                          </w:p>
                          <w:p w14:paraId="2F94801A" w14:textId="2D193E6C" w:rsidR="00024096" w:rsidRPr="007710CD" w:rsidRDefault="00024096" w:rsidP="00083FE0">
                            <w:pPr>
                              <w:jc w:val="both"/>
                              <w:rPr>
                                <w:sz w:val="20"/>
                              </w:rPr>
                            </w:pPr>
                          </w:p>
                          <w:p w14:paraId="3C7C8D20" w14:textId="76D5A191" w:rsidR="00024096" w:rsidRPr="007710CD" w:rsidRDefault="00024096" w:rsidP="00083FE0">
                            <w:pPr>
                              <w:jc w:val="both"/>
                              <w:rPr>
                                <w:sz w:val="20"/>
                              </w:rPr>
                            </w:pPr>
                            <w:r w:rsidRPr="007710CD">
                              <w:rPr>
                                <w:sz w:val="20"/>
                              </w:rPr>
                              <w:t>The first section contains comments with proposed resolutions ready for review or discussion by TGmd.  The latter sections are comments not ready for discussion yet, or already completed.</w:t>
                            </w:r>
                          </w:p>
                          <w:p w14:paraId="3A97AE21" w14:textId="77777777" w:rsidR="00024096" w:rsidRPr="007710CD" w:rsidRDefault="00024096" w:rsidP="006832AA">
                            <w:pPr>
                              <w:jc w:val="both"/>
                              <w:rPr>
                                <w:sz w:val="20"/>
                              </w:rPr>
                            </w:pPr>
                          </w:p>
                          <w:p w14:paraId="366971AF" w14:textId="77777777" w:rsidR="00024096" w:rsidRPr="007710CD" w:rsidRDefault="00024096" w:rsidP="006832AA">
                            <w:pPr>
                              <w:jc w:val="both"/>
                              <w:rPr>
                                <w:sz w:val="20"/>
                              </w:rPr>
                            </w:pPr>
                          </w:p>
                          <w:p w14:paraId="38020449" w14:textId="66756B0E" w:rsidR="00024096" w:rsidRDefault="00024096" w:rsidP="00C45154">
                            <w:pPr>
                              <w:jc w:val="both"/>
                              <w:rPr>
                                <w:sz w:val="20"/>
                              </w:rPr>
                            </w:pPr>
                            <w:r w:rsidRPr="007710CD">
                              <w:rPr>
                                <w:sz w:val="20"/>
                              </w:rPr>
                              <w:t>R0 – initial version.  CIDs ready for TGmd review</w:t>
                            </w:r>
                            <w:r>
                              <w:rPr>
                                <w:sz w:val="20"/>
                              </w:rPr>
                              <w:t xml:space="preserve"> or discussion</w:t>
                            </w:r>
                            <w:r w:rsidRPr="007710CD">
                              <w:rPr>
                                <w:sz w:val="20"/>
                              </w:rPr>
                              <w:t>:</w:t>
                            </w:r>
                            <w:r>
                              <w:rPr>
                                <w:sz w:val="20"/>
                              </w:rPr>
                              <w:t xml:space="preserve"> 4553, 4809, 4599, 4594, 4570, 4642, 4555, 4652, 4534, 4528, 4524, 4585, 4567, 4511, 4507, 4492, 4491, 4561, 4774.</w:t>
                            </w:r>
                          </w:p>
                          <w:p w14:paraId="4198D8F8" w14:textId="4AD72B7E" w:rsidR="00024096" w:rsidRDefault="00024096" w:rsidP="00C45154">
                            <w:pPr>
                              <w:jc w:val="both"/>
                              <w:rPr>
                                <w:sz w:val="20"/>
                              </w:rPr>
                            </w:pPr>
                            <w:r>
                              <w:rPr>
                                <w:sz w:val="20"/>
                              </w:rPr>
                              <w:t xml:space="preserve">R1 – Miscellaneous changes, marked in </w:t>
                            </w:r>
                            <w:r w:rsidRPr="00D749F3">
                              <w:rPr>
                                <w:sz w:val="20"/>
                                <w:highlight w:val="cyan"/>
                              </w:rPr>
                              <w:t>blue highlight,</w:t>
                            </w:r>
                            <w:r>
                              <w:rPr>
                                <w:sz w:val="20"/>
                              </w:rPr>
                              <w:t xml:space="preserve"> based on off-line review/discussion.</w:t>
                            </w:r>
                          </w:p>
                          <w:p w14:paraId="163C5E25" w14:textId="42F67218" w:rsidR="00024096" w:rsidRDefault="00024096" w:rsidP="00C45154">
                            <w:pPr>
                              <w:jc w:val="both"/>
                              <w:rPr>
                                <w:sz w:val="20"/>
                              </w:rPr>
                            </w:pPr>
                            <w:r>
                              <w:rPr>
                                <w:sz w:val="20"/>
                              </w:rPr>
                              <w:t xml:space="preserve">R2 – Agreed resolutions marked in </w:t>
                            </w:r>
                            <w:r w:rsidRPr="002C154C">
                              <w:rPr>
                                <w:sz w:val="20"/>
                                <w:highlight w:val="green"/>
                              </w:rPr>
                              <w:t>green highlight</w:t>
                            </w:r>
                            <w:r>
                              <w:rPr>
                                <w:sz w:val="20"/>
                              </w:rPr>
                              <w:t>: CIDs 4553, 4809, 4599, 4594, 4570, 4642, 4555, 4652, 4528, 4524, 4585, 4511, 4507, 4492, 4491, 4561.</w:t>
                            </w:r>
                          </w:p>
                          <w:p w14:paraId="0383CE66" w14:textId="4DAF8668" w:rsidR="00024096" w:rsidRDefault="00024096" w:rsidP="00C45154">
                            <w:pPr>
                              <w:jc w:val="both"/>
                              <w:rPr>
                                <w:sz w:val="20"/>
                              </w:rPr>
                            </w:pPr>
                            <w:r>
                              <w:rPr>
                                <w:sz w:val="20"/>
                              </w:rPr>
                              <w:t xml:space="preserve">R3 – Updated resolutions proposed with updates </w:t>
                            </w:r>
                            <w:r w:rsidRPr="00CB4204">
                              <w:rPr>
                                <w:sz w:val="20"/>
                                <w:highlight w:val="cyan"/>
                              </w:rPr>
                              <w:t>highlighted in blue</w:t>
                            </w:r>
                            <w:r>
                              <w:rPr>
                                <w:sz w:val="20"/>
                              </w:rPr>
                              <w:t xml:space="preserve"> for CIDs: 4534, 4567, 4774, 4392, 4653, 4325, 4445. CIDs with resolutions ready for review: 4808, 4462.  Not ready yet: 4806, 4805.</w:t>
                            </w:r>
                          </w:p>
                          <w:p w14:paraId="4404593D" w14:textId="77777777" w:rsidR="00024096" w:rsidRDefault="00024096" w:rsidP="00C45154">
                            <w:pPr>
                              <w:jc w:val="both"/>
                              <w:rPr>
                                <w:sz w:val="20"/>
                              </w:rPr>
                            </w:pPr>
                            <w:r>
                              <w:rPr>
                                <w:sz w:val="20"/>
                              </w:rPr>
                              <w:t xml:space="preserve">R4 – Agreed resolutions marked in </w:t>
                            </w:r>
                            <w:r w:rsidRPr="00F040EF">
                              <w:rPr>
                                <w:sz w:val="20"/>
                                <w:highlight w:val="green"/>
                              </w:rPr>
                              <w:t>green highlight</w:t>
                            </w:r>
                            <w:r>
                              <w:rPr>
                                <w:sz w:val="20"/>
                              </w:rPr>
                              <w:t xml:space="preserve">: CIDs: 4534, 4567, 4774, 4392, 4653, 4325, 4445, 4808, 4462.  </w:t>
                            </w:r>
                          </w:p>
                          <w:p w14:paraId="61C4282F" w14:textId="09ECF1F5" w:rsidR="00024096" w:rsidRDefault="00024096" w:rsidP="00C45154">
                            <w:pPr>
                              <w:jc w:val="both"/>
                              <w:rPr>
                                <w:sz w:val="20"/>
                              </w:rPr>
                            </w:pPr>
                            <w:r>
                              <w:rPr>
                                <w:sz w:val="20"/>
                              </w:rPr>
                              <w:t>R5 – CIDs with resolutions ready for review: 4802, 4799, 4797, 4347, 4351, 4349, 4641, 4782, 4488, 4723, 4722, 4658, 4795, 4234, 4318, 4317, 4309, 4295, 4285, 4253, 4490, 4240.</w:t>
                            </w:r>
                          </w:p>
                          <w:p w14:paraId="620B06B0" w14:textId="0130B1D1" w:rsidR="00024096" w:rsidRDefault="00024096" w:rsidP="00C45154">
                            <w:pPr>
                              <w:jc w:val="both"/>
                              <w:rPr>
                                <w:sz w:val="20"/>
                              </w:rPr>
                            </w:pPr>
                            <w:r>
                              <w:rPr>
                                <w:sz w:val="20"/>
                              </w:rPr>
                              <w:t xml:space="preserve">R6 – Agreed resolutions marked in </w:t>
                            </w:r>
                            <w:r w:rsidRPr="001B7D57">
                              <w:rPr>
                                <w:sz w:val="20"/>
                                <w:highlight w:val="green"/>
                              </w:rPr>
                              <w:t>green highlight:</w:t>
                            </w:r>
                            <w:r>
                              <w:rPr>
                                <w:sz w:val="20"/>
                              </w:rPr>
                              <w:t xml:space="preserve"> CIDs: 4802, 4799, 4797, 4347, 4351, 4349, 4641, 4782, 4488, 4722, 4658, 4795, 4234, 4318, 4317, 4309, 4295, 4285, 4253, 4490, 4240.  Updated resolutions proposed with updates </w:t>
                            </w:r>
                            <w:r w:rsidRPr="00CB4204">
                              <w:rPr>
                                <w:sz w:val="20"/>
                                <w:highlight w:val="cyan"/>
                              </w:rPr>
                              <w:t>highlighted in blue</w:t>
                            </w:r>
                            <w:r>
                              <w:rPr>
                                <w:sz w:val="20"/>
                              </w:rPr>
                              <w:t xml:space="preserve"> for CIDs: 4723.   CIDs with resolutions ready for review: 4221, 4193, 4068, 4067, 4243, 4377, 4056, 4485, 4454, 4447, 4442, 4418.</w:t>
                            </w:r>
                          </w:p>
                          <w:p w14:paraId="44225387" w14:textId="3C5914BB" w:rsidR="00024096" w:rsidRDefault="00024096" w:rsidP="00C45154">
                            <w:pPr>
                              <w:jc w:val="both"/>
                              <w:rPr>
                                <w:sz w:val="20"/>
                              </w:rPr>
                            </w:pPr>
                            <w:r>
                              <w:rPr>
                                <w:sz w:val="20"/>
                              </w:rPr>
                              <w:t>R7 – Minor updates to CIDs 4723, 4221, 4067, 4377, 4056, 4454, 4447, 4418, from reviewer comments.</w:t>
                            </w:r>
                          </w:p>
                          <w:p w14:paraId="407D1071" w14:textId="5D9659D1" w:rsidR="00024096" w:rsidRDefault="00024096" w:rsidP="00C45154">
                            <w:pPr>
                              <w:jc w:val="both"/>
                              <w:rPr>
                                <w:sz w:val="20"/>
                              </w:rPr>
                            </w:pPr>
                            <w:r>
                              <w:rPr>
                                <w:sz w:val="20"/>
                              </w:rPr>
                              <w:t xml:space="preserve">R8 – Agreed resolutions marked in </w:t>
                            </w:r>
                            <w:r w:rsidRPr="00826CD2">
                              <w:rPr>
                                <w:sz w:val="20"/>
                                <w:highlight w:val="green"/>
                              </w:rPr>
                              <w:t>green highlight</w:t>
                            </w:r>
                            <w:r>
                              <w:rPr>
                                <w:sz w:val="20"/>
                              </w:rPr>
                              <w:t xml:space="preserve">: CIDs: 4193, 4068, 4067, 4243, 4056, 4454, 4447.  CIDs for revisit by the TG on a future call (in </w:t>
                            </w:r>
                            <w:r w:rsidRPr="00826CD2">
                              <w:rPr>
                                <w:sz w:val="20"/>
                                <w:highlight w:val="cyan"/>
                              </w:rPr>
                              <w:t>blue highlight</w:t>
                            </w:r>
                            <w:r>
                              <w:rPr>
                                <w:sz w:val="20"/>
                              </w:rPr>
                              <w:t>): CIDs: 4723, 4221, 4377, 4485.  CIDs ready for (first time) review: 4442, 4418.</w:t>
                            </w:r>
                          </w:p>
                          <w:p w14:paraId="6C0089C1" w14:textId="038DDBCA" w:rsidR="00024096" w:rsidRDefault="00024096" w:rsidP="00C45154">
                            <w:pPr>
                              <w:jc w:val="both"/>
                              <w:rPr>
                                <w:sz w:val="20"/>
                              </w:rPr>
                            </w:pPr>
                            <w:r>
                              <w:rPr>
                                <w:sz w:val="20"/>
                              </w:rPr>
                              <w:t xml:space="preserve">R9 – Agreed resolutions marked in </w:t>
                            </w:r>
                            <w:r w:rsidRPr="005D1BCF">
                              <w:rPr>
                                <w:sz w:val="20"/>
                                <w:highlight w:val="green"/>
                              </w:rPr>
                              <w:t>green highlight</w:t>
                            </w:r>
                            <w:r>
                              <w:rPr>
                                <w:sz w:val="20"/>
                              </w:rPr>
                              <w:t>: CIDs: 4377, 4485, 4442, 4418.  CID ready to be reviewed again: 4221.  CIDs with resolutions ready for review: 4814, 4780, 4323, 4342, 4376, 4373 4371, 4370, 4410, 4489.</w:t>
                            </w:r>
                          </w:p>
                          <w:p w14:paraId="74358383" w14:textId="6BB63EDF" w:rsidR="00024096" w:rsidRDefault="00024096" w:rsidP="00C45154">
                            <w:pPr>
                              <w:jc w:val="both"/>
                              <w:rPr>
                                <w:sz w:val="20"/>
                              </w:rPr>
                            </w:pPr>
                            <w:r>
                              <w:rPr>
                                <w:sz w:val="20"/>
                              </w:rPr>
                              <w:t xml:space="preserve">R10 – Agreed resolutions marked in </w:t>
                            </w:r>
                            <w:r w:rsidRPr="002955F1">
                              <w:rPr>
                                <w:sz w:val="20"/>
                                <w:highlight w:val="green"/>
                              </w:rPr>
                              <w:t>green highlight</w:t>
                            </w:r>
                            <w:r>
                              <w:rPr>
                                <w:sz w:val="20"/>
                              </w:rPr>
                              <w:t>: CIDs: 4221, 4814, 4780, 4323, 4342, 4376, 4373 4371, 4410, 4489.</w:t>
                            </w:r>
                          </w:p>
                          <w:p w14:paraId="4996F21D" w14:textId="0EE0ECE9" w:rsidR="00024096" w:rsidRDefault="00024096" w:rsidP="00C45154">
                            <w:pPr>
                              <w:jc w:val="both"/>
                              <w:rPr>
                                <w:sz w:val="20"/>
                              </w:rPr>
                            </w:pPr>
                            <w:r>
                              <w:rPr>
                                <w:sz w:val="20"/>
                              </w:rPr>
                              <w:t xml:space="preserve">R11 – </w:t>
                            </w:r>
                            <w:bookmarkStart w:id="0" w:name="_Hlk47191553"/>
                            <w:r>
                              <w:rPr>
                                <w:sz w:val="20"/>
                              </w:rPr>
                              <w:t>Added proposed resolutions for CIDs</w:t>
                            </w:r>
                            <w:bookmarkEnd w:id="0"/>
                            <w:r>
                              <w:rPr>
                                <w:sz w:val="20"/>
                              </w:rPr>
                              <w:t>: 4768, 4771, 4419, 4380.</w:t>
                            </w:r>
                          </w:p>
                          <w:p w14:paraId="65ED6FB3" w14:textId="30BE81A8" w:rsidR="00024096" w:rsidRDefault="00024096" w:rsidP="00C45154">
                            <w:pPr>
                              <w:jc w:val="both"/>
                              <w:rPr>
                                <w:sz w:val="20"/>
                              </w:rPr>
                            </w:pPr>
                            <w:r>
                              <w:rPr>
                                <w:sz w:val="20"/>
                              </w:rPr>
                              <w:t>R12 – Removed CID 4419 (it is already resolved by 11-20/0690r1).</w:t>
                            </w:r>
                          </w:p>
                          <w:p w14:paraId="1780D9E8" w14:textId="3B694A61" w:rsidR="00024096" w:rsidRDefault="00024096" w:rsidP="00C45154">
                            <w:pPr>
                              <w:jc w:val="both"/>
                              <w:rPr>
                                <w:sz w:val="20"/>
                              </w:rPr>
                            </w:pPr>
                            <w:r>
                              <w:rPr>
                                <w:sz w:val="20"/>
                              </w:rPr>
                              <w:t xml:space="preserve">R13 – Agreed resolutions marked in </w:t>
                            </w:r>
                            <w:r w:rsidRPr="00B7000E">
                              <w:rPr>
                                <w:sz w:val="20"/>
                                <w:highlight w:val="green"/>
                              </w:rPr>
                              <w:t>green highlight</w:t>
                            </w:r>
                            <w:r>
                              <w:rPr>
                                <w:sz w:val="20"/>
                              </w:rPr>
                              <w:t>: CIDs: 4768, 4771, 4380.</w:t>
                            </w:r>
                          </w:p>
                          <w:p w14:paraId="51575051" w14:textId="28DE1C45" w:rsidR="00024096" w:rsidRDefault="00024096" w:rsidP="00C45154">
                            <w:pPr>
                              <w:jc w:val="both"/>
                              <w:rPr>
                                <w:sz w:val="20"/>
                              </w:rPr>
                            </w:pPr>
                            <w:r>
                              <w:rPr>
                                <w:sz w:val="20"/>
                              </w:rPr>
                              <w:t>R14 – CIDs ready for TG review: 4479, 4677.</w:t>
                            </w:r>
                          </w:p>
                          <w:p w14:paraId="6BEF53D6" w14:textId="1753E05A" w:rsidR="00024096" w:rsidRDefault="00024096" w:rsidP="00C45154">
                            <w:pPr>
                              <w:jc w:val="both"/>
                              <w:rPr>
                                <w:sz w:val="20"/>
                              </w:rPr>
                            </w:pPr>
                            <w:r>
                              <w:rPr>
                                <w:sz w:val="20"/>
                              </w:rPr>
                              <w:t xml:space="preserve">R15 – Agreed resolutions marked in </w:t>
                            </w:r>
                            <w:r w:rsidRPr="00F25A39">
                              <w:rPr>
                                <w:sz w:val="20"/>
                                <w:highlight w:val="green"/>
                              </w:rPr>
                              <w:t>green highlight:</w:t>
                            </w:r>
                            <w:r>
                              <w:rPr>
                                <w:sz w:val="20"/>
                              </w:rPr>
                              <w:t xml:space="preserve"> CIDs 4479, 4677.  Updated resolutions proposed with updates </w:t>
                            </w:r>
                            <w:r w:rsidRPr="00CB4204">
                              <w:rPr>
                                <w:sz w:val="20"/>
                                <w:highlight w:val="cyan"/>
                              </w:rPr>
                              <w:t>highlighted in blue</w:t>
                            </w:r>
                            <w:r>
                              <w:rPr>
                                <w:sz w:val="20"/>
                              </w:rPr>
                              <w:t xml:space="preserve"> for CIDs: 4652, 4653.</w:t>
                            </w:r>
                          </w:p>
                          <w:p w14:paraId="07D295A5" w14:textId="03ECBE1F" w:rsidR="00024096" w:rsidRPr="00531427" w:rsidRDefault="00024096" w:rsidP="00C45154">
                            <w:pPr>
                              <w:jc w:val="both"/>
                              <w:rPr>
                                <w:sz w:val="20"/>
                              </w:rPr>
                            </w:pPr>
                            <w:r>
                              <w:rPr>
                                <w:sz w:val="20"/>
                              </w:rPr>
                              <w:t xml:space="preserve">R16 – Agreed resolutions marked in </w:t>
                            </w:r>
                            <w:r w:rsidRPr="00741E5A">
                              <w:rPr>
                                <w:sz w:val="20"/>
                                <w:highlight w:val="green"/>
                              </w:rPr>
                              <w:t>green highlight:</w:t>
                            </w:r>
                            <w:r>
                              <w:rPr>
                                <w:sz w:val="20"/>
                              </w:rPr>
                              <w:t xml:space="preserve"> CIDs: 4652, 4653, 4370. </w:t>
                            </w:r>
                            <w:r w:rsidR="00780F52">
                              <w:rPr>
                                <w:sz w:val="20"/>
                              </w:rPr>
                              <w:t xml:space="preserve"> </w:t>
                            </w:r>
                            <w:r w:rsidR="00780F52" w:rsidRPr="00780F52">
                              <w:rPr>
                                <w:sz w:val="20"/>
                              </w:rPr>
                              <w:t>Added proposed resolutions for CIDs</w:t>
                            </w:r>
                            <w:r w:rsidR="00780F52">
                              <w:rPr>
                                <w:sz w:val="20"/>
                              </w:rPr>
                              <w:t>: 4700, 4154.</w:t>
                            </w:r>
                            <w:bookmarkStart w:id="1" w:name="_GoBack"/>
                            <w:bookmarkEnd w:id="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B1749" id="_x0000_t202" coordsize="21600,21600" o:spt="202" path="m,l,21600r21600,l21600,xe">
                <v:stroke joinstyle="miter"/>
                <v:path gradientshapeok="t" o:connecttype="rect"/>
              </v:shapetype>
              <v:shape id="Text Box 3" o:spid="_x0000_s1026" type="#_x0000_t202" style="position:absolute;left:0;text-align:left;margin-left:-18.9pt;margin-top:16.05pt;width:541.7pt;height:531.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" o:allowincell="f" stroked="f">
                <v:textbox>
                  <w:txbxContent>
                    <w:p w14:paraId="3E9CA479" w14:textId="77777777" w:rsidR="00024096" w:rsidRDefault="00024096">
                      <w:pPr>
                        <w:pStyle w:val="T1"/>
                        <w:spacing w:after="120"/>
                      </w:pPr>
                      <w:r>
                        <w:t>Abstract</w:t>
                      </w:r>
                    </w:p>
                    <w:p w14:paraId="1C3BCE3F" w14:textId="77777777" w:rsidR="00024096" w:rsidRDefault="00024096" w:rsidP="00083FE0">
                      <w:pPr>
                        <w:jc w:val="both"/>
                      </w:pPr>
                    </w:p>
                    <w:p w14:paraId="4C4DB0CB" w14:textId="645C4A0F" w:rsidR="00024096" w:rsidRPr="007710CD" w:rsidRDefault="00024096" w:rsidP="003D4DE9">
                      <w:pPr>
                        <w:rPr>
                          <w:sz w:val="20"/>
                        </w:rPr>
                      </w:pPr>
                      <w:r w:rsidRPr="007710CD">
                        <w:rPr>
                          <w:sz w:val="20"/>
                        </w:rPr>
                        <w:t xml:space="preserve">This submission contains comments on REVmd </w:t>
                      </w:r>
                      <w:r>
                        <w:rPr>
                          <w:sz w:val="20"/>
                        </w:rPr>
                        <w:t>initial SA ballot</w:t>
                      </w:r>
                      <w:r w:rsidRPr="007710CD">
                        <w:rPr>
                          <w:sz w:val="20"/>
                        </w:rPr>
                        <w:t>, assigned to Mark Hamilton for preparation of proposed resolutions.</w:t>
                      </w:r>
                    </w:p>
                    <w:p w14:paraId="2F94801A" w14:textId="2D193E6C" w:rsidR="00024096" w:rsidRPr="007710CD" w:rsidRDefault="00024096" w:rsidP="00083FE0">
                      <w:pPr>
                        <w:jc w:val="both"/>
                        <w:rPr>
                          <w:sz w:val="20"/>
                        </w:rPr>
                      </w:pPr>
                    </w:p>
                    <w:p w14:paraId="3C7C8D20" w14:textId="76D5A191" w:rsidR="00024096" w:rsidRPr="007710CD" w:rsidRDefault="00024096" w:rsidP="00083FE0">
                      <w:pPr>
                        <w:jc w:val="both"/>
                        <w:rPr>
                          <w:sz w:val="20"/>
                        </w:rPr>
                      </w:pPr>
                      <w:r w:rsidRPr="007710CD">
                        <w:rPr>
                          <w:sz w:val="20"/>
                        </w:rPr>
                        <w:t>The first section contains comments with proposed resolutions ready for review or discussion by TGmd.  The latter sections are comments not ready for discussion yet, or already completed.</w:t>
                      </w:r>
                    </w:p>
                    <w:p w14:paraId="3A97AE21" w14:textId="77777777" w:rsidR="00024096" w:rsidRPr="007710CD" w:rsidRDefault="00024096" w:rsidP="006832AA">
                      <w:pPr>
                        <w:jc w:val="both"/>
                        <w:rPr>
                          <w:sz w:val="20"/>
                        </w:rPr>
                      </w:pPr>
                    </w:p>
                    <w:p w14:paraId="366971AF" w14:textId="77777777" w:rsidR="00024096" w:rsidRPr="007710CD" w:rsidRDefault="00024096" w:rsidP="006832AA">
                      <w:pPr>
                        <w:jc w:val="both"/>
                        <w:rPr>
                          <w:sz w:val="20"/>
                        </w:rPr>
                      </w:pPr>
                    </w:p>
                    <w:p w14:paraId="38020449" w14:textId="66756B0E" w:rsidR="00024096" w:rsidRDefault="00024096" w:rsidP="00C45154">
                      <w:pPr>
                        <w:jc w:val="both"/>
                        <w:rPr>
                          <w:sz w:val="20"/>
                        </w:rPr>
                      </w:pPr>
                      <w:r w:rsidRPr="007710CD">
                        <w:rPr>
                          <w:sz w:val="20"/>
                        </w:rPr>
                        <w:t>R0 – initial version.  CIDs ready for TGmd review</w:t>
                      </w:r>
                      <w:r>
                        <w:rPr>
                          <w:sz w:val="20"/>
                        </w:rPr>
                        <w:t xml:space="preserve"> or discussion</w:t>
                      </w:r>
                      <w:r w:rsidRPr="007710CD">
                        <w:rPr>
                          <w:sz w:val="20"/>
                        </w:rPr>
                        <w:t>:</w:t>
                      </w:r>
                      <w:r>
                        <w:rPr>
                          <w:sz w:val="20"/>
                        </w:rPr>
                        <w:t xml:space="preserve"> 4553, 4809, 4599, 4594, 4570, 4642, 4555, 4652, 4534, 4528, 4524, 4585, 4567, 4511, 4507, 4492, 4491, 4561, 4774.</w:t>
                      </w:r>
                    </w:p>
                    <w:p w14:paraId="4198D8F8" w14:textId="4AD72B7E" w:rsidR="00024096" w:rsidRDefault="00024096" w:rsidP="00C45154">
                      <w:pPr>
                        <w:jc w:val="both"/>
                        <w:rPr>
                          <w:sz w:val="20"/>
                        </w:rPr>
                      </w:pPr>
                      <w:r>
                        <w:rPr>
                          <w:sz w:val="20"/>
                        </w:rPr>
                        <w:t xml:space="preserve">R1 – Miscellaneous changes, marked in </w:t>
                      </w:r>
                      <w:r w:rsidRPr="00D749F3">
                        <w:rPr>
                          <w:sz w:val="20"/>
                          <w:highlight w:val="cyan"/>
                        </w:rPr>
                        <w:t>blue highlight,</w:t>
                      </w:r>
                      <w:r>
                        <w:rPr>
                          <w:sz w:val="20"/>
                        </w:rPr>
                        <w:t xml:space="preserve"> based on off-line review/discussion.</w:t>
                      </w:r>
                    </w:p>
                    <w:p w14:paraId="163C5E25" w14:textId="42F67218" w:rsidR="00024096" w:rsidRDefault="00024096" w:rsidP="00C45154">
                      <w:pPr>
                        <w:jc w:val="both"/>
                        <w:rPr>
                          <w:sz w:val="20"/>
                        </w:rPr>
                      </w:pPr>
                      <w:r>
                        <w:rPr>
                          <w:sz w:val="20"/>
                        </w:rPr>
                        <w:t xml:space="preserve">R2 – Agreed resolutions marked in </w:t>
                      </w:r>
                      <w:r w:rsidRPr="002C154C">
                        <w:rPr>
                          <w:sz w:val="20"/>
                          <w:highlight w:val="green"/>
                        </w:rPr>
                        <w:t>green highlight</w:t>
                      </w:r>
                      <w:r>
                        <w:rPr>
                          <w:sz w:val="20"/>
                        </w:rPr>
                        <w:t>: CIDs 4553, 4809, 4599, 4594, 4570, 4642, 4555, 4652, 4528, 4524, 4585, 4511, 4507, 4492, 4491, 4561.</w:t>
                      </w:r>
                    </w:p>
                    <w:p w14:paraId="0383CE66" w14:textId="4DAF8668" w:rsidR="00024096" w:rsidRDefault="00024096" w:rsidP="00C45154">
                      <w:pPr>
                        <w:jc w:val="both"/>
                        <w:rPr>
                          <w:sz w:val="20"/>
                        </w:rPr>
                      </w:pPr>
                      <w:r>
                        <w:rPr>
                          <w:sz w:val="20"/>
                        </w:rPr>
                        <w:t xml:space="preserve">R3 – Updated resolutions proposed with updates </w:t>
                      </w:r>
                      <w:r w:rsidRPr="00CB4204">
                        <w:rPr>
                          <w:sz w:val="20"/>
                          <w:highlight w:val="cyan"/>
                        </w:rPr>
                        <w:t>highlighted in blue</w:t>
                      </w:r>
                      <w:r>
                        <w:rPr>
                          <w:sz w:val="20"/>
                        </w:rPr>
                        <w:t xml:space="preserve"> for CIDs: 4534, 4567, 4774, 4392, 4653, 4325, 4445. CIDs with resolutions ready for review: 4808, 4462.  Not ready yet: 4806, 4805.</w:t>
                      </w:r>
                    </w:p>
                    <w:p w14:paraId="4404593D" w14:textId="77777777" w:rsidR="00024096" w:rsidRDefault="00024096" w:rsidP="00C45154">
                      <w:pPr>
                        <w:jc w:val="both"/>
                        <w:rPr>
                          <w:sz w:val="20"/>
                        </w:rPr>
                      </w:pPr>
                      <w:r>
                        <w:rPr>
                          <w:sz w:val="20"/>
                        </w:rPr>
                        <w:t xml:space="preserve">R4 – Agreed resolutions marked in </w:t>
                      </w:r>
                      <w:r w:rsidRPr="00F040EF">
                        <w:rPr>
                          <w:sz w:val="20"/>
                          <w:highlight w:val="green"/>
                        </w:rPr>
                        <w:t>green highlight</w:t>
                      </w:r>
                      <w:r>
                        <w:rPr>
                          <w:sz w:val="20"/>
                        </w:rPr>
                        <w:t xml:space="preserve">: CIDs: 4534, 4567, 4774, 4392, 4653, 4325, 4445, 4808, 4462.  </w:t>
                      </w:r>
                    </w:p>
                    <w:p w14:paraId="61C4282F" w14:textId="09ECF1F5" w:rsidR="00024096" w:rsidRDefault="00024096" w:rsidP="00C45154">
                      <w:pPr>
                        <w:jc w:val="both"/>
                        <w:rPr>
                          <w:sz w:val="20"/>
                        </w:rPr>
                      </w:pPr>
                      <w:r>
                        <w:rPr>
                          <w:sz w:val="20"/>
                        </w:rPr>
                        <w:t>R5 – CIDs with resolutions ready for review: 4802, 4799, 4797, 4347, 4351, 4349, 4641, 4782, 4488, 4723, 4722, 4658, 4795, 4234, 4318, 4317, 4309, 4295, 4285, 4253, 4490, 4240.</w:t>
                      </w:r>
                    </w:p>
                    <w:p w14:paraId="620B06B0" w14:textId="0130B1D1" w:rsidR="00024096" w:rsidRDefault="00024096" w:rsidP="00C45154">
                      <w:pPr>
                        <w:jc w:val="both"/>
                        <w:rPr>
                          <w:sz w:val="20"/>
                        </w:rPr>
                      </w:pPr>
                      <w:r>
                        <w:rPr>
                          <w:sz w:val="20"/>
                        </w:rPr>
                        <w:t xml:space="preserve">R6 – Agreed resolutions marked in </w:t>
                      </w:r>
                      <w:r w:rsidRPr="001B7D57">
                        <w:rPr>
                          <w:sz w:val="20"/>
                          <w:highlight w:val="green"/>
                        </w:rPr>
                        <w:t>green highlight:</w:t>
                      </w:r>
                      <w:r>
                        <w:rPr>
                          <w:sz w:val="20"/>
                        </w:rPr>
                        <w:t xml:space="preserve"> CIDs: 4802, 4799, 4797, 4347, 4351, 4349, 4641, 4782, 4488, 4722, 4658, 4795, 4234, 4318, 4317, 4309, 4295, 4285, 4253, 4490, 4240.  Updated resolutions proposed with updates </w:t>
                      </w:r>
                      <w:r w:rsidRPr="00CB4204">
                        <w:rPr>
                          <w:sz w:val="20"/>
                          <w:highlight w:val="cyan"/>
                        </w:rPr>
                        <w:t>highlighted in blue</w:t>
                      </w:r>
                      <w:r>
                        <w:rPr>
                          <w:sz w:val="20"/>
                        </w:rPr>
                        <w:t xml:space="preserve"> for CIDs: 4723.   CIDs with resolutions ready for review: 4221, 4193, 4068, 4067, 4243, 4377, 4056, 4485, 4454, 4447, 4442, 4418.</w:t>
                      </w:r>
                    </w:p>
                    <w:p w14:paraId="44225387" w14:textId="3C5914BB" w:rsidR="00024096" w:rsidRDefault="00024096" w:rsidP="00C45154">
                      <w:pPr>
                        <w:jc w:val="both"/>
                        <w:rPr>
                          <w:sz w:val="20"/>
                        </w:rPr>
                      </w:pPr>
                      <w:r>
                        <w:rPr>
                          <w:sz w:val="20"/>
                        </w:rPr>
                        <w:t>R7 – Minor updates to CIDs 4723, 4221, 4067, 4377, 4056, 4454, 4447, 4418, from reviewer comments.</w:t>
                      </w:r>
                    </w:p>
                    <w:p w14:paraId="407D1071" w14:textId="5D9659D1" w:rsidR="00024096" w:rsidRDefault="00024096" w:rsidP="00C45154">
                      <w:pPr>
                        <w:jc w:val="both"/>
                        <w:rPr>
                          <w:sz w:val="20"/>
                        </w:rPr>
                      </w:pPr>
                      <w:r>
                        <w:rPr>
                          <w:sz w:val="20"/>
                        </w:rPr>
                        <w:t xml:space="preserve">R8 – Agreed resolutions marked in </w:t>
                      </w:r>
                      <w:r w:rsidRPr="00826CD2">
                        <w:rPr>
                          <w:sz w:val="20"/>
                          <w:highlight w:val="green"/>
                        </w:rPr>
                        <w:t>green highlight</w:t>
                      </w:r>
                      <w:r>
                        <w:rPr>
                          <w:sz w:val="20"/>
                        </w:rPr>
                        <w:t xml:space="preserve">: CIDs: 4193, 4068, 4067, 4243, 4056, 4454, 4447.  CIDs for revisit by the TG on a future call (in </w:t>
                      </w:r>
                      <w:r w:rsidRPr="00826CD2">
                        <w:rPr>
                          <w:sz w:val="20"/>
                          <w:highlight w:val="cyan"/>
                        </w:rPr>
                        <w:t>blue highlight</w:t>
                      </w:r>
                      <w:r>
                        <w:rPr>
                          <w:sz w:val="20"/>
                        </w:rPr>
                        <w:t>): CIDs: 4723, 4221, 4377, 4485.  CIDs ready for (first time) review: 4442, 4418.</w:t>
                      </w:r>
                    </w:p>
                    <w:p w14:paraId="6C0089C1" w14:textId="038DDBCA" w:rsidR="00024096" w:rsidRDefault="00024096" w:rsidP="00C45154">
                      <w:pPr>
                        <w:jc w:val="both"/>
                        <w:rPr>
                          <w:sz w:val="20"/>
                        </w:rPr>
                      </w:pPr>
                      <w:r>
                        <w:rPr>
                          <w:sz w:val="20"/>
                        </w:rPr>
                        <w:t xml:space="preserve">R9 – Agreed resolutions marked in </w:t>
                      </w:r>
                      <w:r w:rsidRPr="005D1BCF">
                        <w:rPr>
                          <w:sz w:val="20"/>
                          <w:highlight w:val="green"/>
                        </w:rPr>
                        <w:t>green highlight</w:t>
                      </w:r>
                      <w:r>
                        <w:rPr>
                          <w:sz w:val="20"/>
                        </w:rPr>
                        <w:t>: CIDs: 4377, 4485, 4442, 4418.  CID ready to be reviewed again: 4221.  CIDs with resolutions ready for review: 4814, 4780, 4323, 4342, 4376, 4373 4371, 4370, 4410, 4489.</w:t>
                      </w:r>
                    </w:p>
                    <w:p w14:paraId="74358383" w14:textId="6BB63EDF" w:rsidR="00024096" w:rsidRDefault="00024096" w:rsidP="00C45154">
                      <w:pPr>
                        <w:jc w:val="both"/>
                        <w:rPr>
                          <w:sz w:val="20"/>
                        </w:rPr>
                      </w:pPr>
                      <w:r>
                        <w:rPr>
                          <w:sz w:val="20"/>
                        </w:rPr>
                        <w:t xml:space="preserve">R10 – Agreed resolutions marked in </w:t>
                      </w:r>
                      <w:r w:rsidRPr="002955F1">
                        <w:rPr>
                          <w:sz w:val="20"/>
                          <w:highlight w:val="green"/>
                        </w:rPr>
                        <w:t>green highlight</w:t>
                      </w:r>
                      <w:r>
                        <w:rPr>
                          <w:sz w:val="20"/>
                        </w:rPr>
                        <w:t>: CIDs: 4221, 4814, 4780, 4323, 4342, 4376, 4373 4371, 4410, 4489.</w:t>
                      </w:r>
                    </w:p>
                    <w:p w14:paraId="4996F21D" w14:textId="0EE0ECE9" w:rsidR="00024096" w:rsidRDefault="00024096" w:rsidP="00C45154">
                      <w:pPr>
                        <w:jc w:val="both"/>
                        <w:rPr>
                          <w:sz w:val="20"/>
                        </w:rPr>
                      </w:pPr>
                      <w:r>
                        <w:rPr>
                          <w:sz w:val="20"/>
                        </w:rPr>
                        <w:t xml:space="preserve">R11 – </w:t>
                      </w:r>
                      <w:bookmarkStart w:id="2" w:name="_Hlk47191553"/>
                      <w:r>
                        <w:rPr>
                          <w:sz w:val="20"/>
                        </w:rPr>
                        <w:t>Added proposed resolutions for CIDs</w:t>
                      </w:r>
                      <w:bookmarkEnd w:id="2"/>
                      <w:r>
                        <w:rPr>
                          <w:sz w:val="20"/>
                        </w:rPr>
                        <w:t>: 4768, 4771, 4419, 4380.</w:t>
                      </w:r>
                    </w:p>
                    <w:p w14:paraId="65ED6FB3" w14:textId="30BE81A8" w:rsidR="00024096" w:rsidRDefault="00024096" w:rsidP="00C45154">
                      <w:pPr>
                        <w:jc w:val="both"/>
                        <w:rPr>
                          <w:sz w:val="20"/>
                        </w:rPr>
                      </w:pPr>
                      <w:r>
                        <w:rPr>
                          <w:sz w:val="20"/>
                        </w:rPr>
                        <w:t>R12 – Removed CID 4419 (it is already resolved by 11-20/0690r1).</w:t>
                      </w:r>
                    </w:p>
                    <w:p w14:paraId="1780D9E8" w14:textId="3B694A61" w:rsidR="00024096" w:rsidRDefault="00024096" w:rsidP="00C45154">
                      <w:pPr>
                        <w:jc w:val="both"/>
                        <w:rPr>
                          <w:sz w:val="20"/>
                        </w:rPr>
                      </w:pPr>
                      <w:r>
                        <w:rPr>
                          <w:sz w:val="20"/>
                        </w:rPr>
                        <w:t xml:space="preserve">R13 – Agreed resolutions marked in </w:t>
                      </w:r>
                      <w:r w:rsidRPr="00B7000E">
                        <w:rPr>
                          <w:sz w:val="20"/>
                          <w:highlight w:val="green"/>
                        </w:rPr>
                        <w:t>green highlight</w:t>
                      </w:r>
                      <w:r>
                        <w:rPr>
                          <w:sz w:val="20"/>
                        </w:rPr>
                        <w:t>: CIDs: 4768, 4771, 4380.</w:t>
                      </w:r>
                    </w:p>
                    <w:p w14:paraId="51575051" w14:textId="28DE1C45" w:rsidR="00024096" w:rsidRDefault="00024096" w:rsidP="00C45154">
                      <w:pPr>
                        <w:jc w:val="both"/>
                        <w:rPr>
                          <w:sz w:val="20"/>
                        </w:rPr>
                      </w:pPr>
                      <w:r>
                        <w:rPr>
                          <w:sz w:val="20"/>
                        </w:rPr>
                        <w:t>R14 – CIDs ready for TG review: 4479, 4677.</w:t>
                      </w:r>
                    </w:p>
                    <w:p w14:paraId="6BEF53D6" w14:textId="1753E05A" w:rsidR="00024096" w:rsidRDefault="00024096" w:rsidP="00C45154">
                      <w:pPr>
                        <w:jc w:val="both"/>
                        <w:rPr>
                          <w:sz w:val="20"/>
                        </w:rPr>
                      </w:pPr>
                      <w:r>
                        <w:rPr>
                          <w:sz w:val="20"/>
                        </w:rPr>
                        <w:t xml:space="preserve">R15 – Agreed resolutions marked in </w:t>
                      </w:r>
                      <w:r w:rsidRPr="00F25A39">
                        <w:rPr>
                          <w:sz w:val="20"/>
                          <w:highlight w:val="green"/>
                        </w:rPr>
                        <w:t>green highlight:</w:t>
                      </w:r>
                      <w:r>
                        <w:rPr>
                          <w:sz w:val="20"/>
                        </w:rPr>
                        <w:t xml:space="preserve"> CIDs 4479, 4677.  Updated resolutions proposed with updates </w:t>
                      </w:r>
                      <w:r w:rsidRPr="00CB4204">
                        <w:rPr>
                          <w:sz w:val="20"/>
                          <w:highlight w:val="cyan"/>
                        </w:rPr>
                        <w:t>highlighted in blue</w:t>
                      </w:r>
                      <w:r>
                        <w:rPr>
                          <w:sz w:val="20"/>
                        </w:rPr>
                        <w:t xml:space="preserve"> for CIDs: 4652, 4653.</w:t>
                      </w:r>
                    </w:p>
                    <w:p w14:paraId="07D295A5" w14:textId="03ECBE1F" w:rsidR="00024096" w:rsidRPr="00531427" w:rsidRDefault="00024096" w:rsidP="00C45154">
                      <w:pPr>
                        <w:jc w:val="both"/>
                        <w:rPr>
                          <w:sz w:val="20"/>
                        </w:rPr>
                      </w:pPr>
                      <w:r>
                        <w:rPr>
                          <w:sz w:val="20"/>
                        </w:rPr>
                        <w:t xml:space="preserve">R16 – Agreed resolutions marked in </w:t>
                      </w:r>
                      <w:r w:rsidRPr="00741E5A">
                        <w:rPr>
                          <w:sz w:val="20"/>
                          <w:highlight w:val="green"/>
                        </w:rPr>
                        <w:t>green highlight:</w:t>
                      </w:r>
                      <w:r>
                        <w:rPr>
                          <w:sz w:val="20"/>
                        </w:rPr>
                        <w:t xml:space="preserve"> CIDs: 4652, 4653, 4370. </w:t>
                      </w:r>
                      <w:r w:rsidR="00780F52">
                        <w:rPr>
                          <w:sz w:val="20"/>
                        </w:rPr>
                        <w:t xml:space="preserve"> </w:t>
                      </w:r>
                      <w:r w:rsidR="00780F52" w:rsidRPr="00780F52">
                        <w:rPr>
                          <w:sz w:val="20"/>
                        </w:rPr>
                        <w:t>Added proposed resolutions for CIDs</w:t>
                      </w:r>
                      <w:r w:rsidR="00780F52">
                        <w:rPr>
                          <w:sz w:val="20"/>
                        </w:rPr>
                        <w:t>: 4700, 4154.</w:t>
                      </w:r>
                      <w:bookmarkStart w:id="3" w:name="_GoBack"/>
                      <w:bookmarkEnd w:id="3"/>
                    </w:p>
                  </w:txbxContent>
                </v:textbox>
              </v:shape>
            </w:pict>
          </mc:Fallback>
        </mc:AlternateContent>
      </w:r>
    </w:p>
    <w:p w14:paraId="541E20A5" w14:textId="22F0E0ED" w:rsidR="00CA09B2" w:rsidRDefault="00CA09B2">
      <w:r>
        <w:br w:type="page"/>
      </w:r>
    </w:p>
    <w:p w14:paraId="269BD167" w14:textId="42844EC8" w:rsidR="00166AFB" w:rsidRDefault="000A7069">
      <w:pPr>
        <w:rPr>
          <w:b/>
          <w:sz w:val="40"/>
        </w:rPr>
      </w:pPr>
      <w:r w:rsidRPr="000A7069">
        <w:rPr>
          <w:b/>
          <w:sz w:val="40"/>
        </w:rPr>
        <w:lastRenderedPageBreak/>
        <w:t>For review by TG:</w:t>
      </w:r>
    </w:p>
    <w:p w14:paraId="68CF28F1" w14:textId="6E62A108" w:rsidR="00FF1BEE" w:rsidRDefault="00FF1BEE">
      <w:pPr>
        <w:rPr>
          <w:b/>
          <w:sz w:val="40"/>
        </w:rPr>
      </w:pPr>
    </w:p>
    <w:p w14:paraId="58C896EE" w14:textId="2FBBDB62" w:rsidR="00FF1BEE" w:rsidRPr="00FF1BEE" w:rsidRDefault="00FF1BEE">
      <w:pPr>
        <w:rPr>
          <w:b/>
          <w:sz w:val="28"/>
          <w:u w:val="single"/>
        </w:rPr>
      </w:pPr>
      <w:r w:rsidRPr="00FF1BEE">
        <w:rPr>
          <w:b/>
          <w:sz w:val="28"/>
          <w:u w:val="single"/>
        </w:rPr>
        <w:t>All page/line references are per REVmd D</w:t>
      </w:r>
      <w:r w:rsidR="00C45154">
        <w:rPr>
          <w:b/>
          <w:sz w:val="28"/>
          <w:u w:val="single"/>
        </w:rPr>
        <w:t>3</w:t>
      </w:r>
      <w:r w:rsidRPr="00FF1BEE">
        <w:rPr>
          <w:b/>
          <w:sz w:val="28"/>
          <w:u w:val="single"/>
        </w:rPr>
        <w:t>.0.</w:t>
      </w:r>
    </w:p>
    <w:p w14:paraId="2B07A0E9" w14:textId="190245A8" w:rsidR="007C000C" w:rsidRDefault="007C000C">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325F6" w14:paraId="76443028" w14:textId="77777777" w:rsidTr="00F62B94">
        <w:trPr>
          <w:trHeight w:val="524"/>
        </w:trPr>
        <w:tc>
          <w:tcPr>
            <w:tcW w:w="738" w:type="dxa"/>
            <w:tcBorders>
              <w:top w:val="single" w:sz="4" w:space="0" w:color="auto"/>
              <w:left w:val="single" w:sz="4" w:space="0" w:color="auto"/>
              <w:bottom w:val="single" w:sz="4" w:space="0" w:color="auto"/>
              <w:right w:val="single" w:sz="4" w:space="0" w:color="auto"/>
            </w:tcBorders>
            <w:hideMark/>
          </w:tcPr>
          <w:p w14:paraId="7B2F7142" w14:textId="77777777" w:rsidR="003325F6" w:rsidRDefault="003325F6" w:rsidP="00F62B94">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6618DE12" w14:textId="77777777" w:rsidR="003325F6" w:rsidRDefault="003325F6" w:rsidP="00F62B94">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30C445C" w14:textId="77777777" w:rsidR="003325F6" w:rsidRDefault="003325F6" w:rsidP="00F62B94">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8A765DF" w14:textId="77777777" w:rsidR="003325F6" w:rsidRDefault="003325F6" w:rsidP="00F62B94">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8FBFDCA" w14:textId="77777777" w:rsidR="003325F6" w:rsidRDefault="003325F6" w:rsidP="00F62B94">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3325F6" w:rsidRPr="00DE7477" w14:paraId="79980F81" w14:textId="77777777" w:rsidTr="00F62B94">
        <w:trPr>
          <w:trHeight w:val="1530"/>
        </w:trPr>
        <w:tc>
          <w:tcPr>
            <w:tcW w:w="738" w:type="dxa"/>
            <w:hideMark/>
          </w:tcPr>
          <w:p w14:paraId="30F85F73" w14:textId="77777777" w:rsidR="003325F6" w:rsidRPr="00DE7477" w:rsidRDefault="003325F6" w:rsidP="00F62B94">
            <w:pPr>
              <w:jc w:val="right"/>
              <w:rPr>
                <w:rFonts w:ascii="Arial" w:eastAsia="Times New Roman" w:hAnsi="Arial" w:cs="Arial"/>
                <w:sz w:val="20"/>
                <w:lang w:val="en-US"/>
              </w:rPr>
            </w:pPr>
            <w:r w:rsidRPr="00DE7477">
              <w:rPr>
                <w:rFonts w:ascii="Arial" w:eastAsia="Times New Roman" w:hAnsi="Arial" w:cs="Arial"/>
                <w:sz w:val="20"/>
                <w:lang w:val="en-US"/>
              </w:rPr>
              <w:t>4700</w:t>
            </w:r>
          </w:p>
        </w:tc>
        <w:tc>
          <w:tcPr>
            <w:tcW w:w="990" w:type="dxa"/>
            <w:hideMark/>
          </w:tcPr>
          <w:p w14:paraId="43728E6D" w14:textId="77777777" w:rsidR="003325F6" w:rsidRPr="00DE7477" w:rsidRDefault="003325F6" w:rsidP="00F62B94">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1CCEC8A9" w14:textId="77777777" w:rsidR="003325F6" w:rsidRPr="00DE7477" w:rsidRDefault="003325F6" w:rsidP="00F62B94">
            <w:pPr>
              <w:rPr>
                <w:rFonts w:ascii="Arial" w:eastAsia="Times New Roman" w:hAnsi="Arial" w:cs="Arial"/>
                <w:sz w:val="20"/>
                <w:lang w:val="en-US"/>
              </w:rPr>
            </w:pPr>
            <w:r w:rsidRPr="00DE7477">
              <w:rPr>
                <w:rFonts w:ascii="Arial" w:eastAsia="Times New Roman" w:hAnsi="Arial" w:cs="Arial"/>
                <w:sz w:val="20"/>
                <w:lang w:val="en-US"/>
              </w:rPr>
              <w:t>9.4.5</w:t>
            </w:r>
          </w:p>
        </w:tc>
        <w:tc>
          <w:tcPr>
            <w:tcW w:w="3600" w:type="dxa"/>
            <w:hideMark/>
          </w:tcPr>
          <w:p w14:paraId="43F4C5CC" w14:textId="77777777" w:rsidR="003325F6" w:rsidRPr="00DE7477" w:rsidRDefault="003325F6" w:rsidP="00F62B94">
            <w:pPr>
              <w:rPr>
                <w:rFonts w:ascii="Arial" w:eastAsia="Times New Roman" w:hAnsi="Arial" w:cs="Arial"/>
                <w:sz w:val="20"/>
                <w:lang w:val="en-US"/>
              </w:rPr>
            </w:pPr>
            <w:r w:rsidRPr="00DE7477">
              <w:rPr>
                <w:rFonts w:ascii="Arial" w:eastAsia="Times New Roman" w:hAnsi="Arial" w:cs="Arial"/>
                <w:sz w:val="20"/>
                <w:lang w:val="en-US"/>
              </w:rPr>
              <w:t>Instead of ISO 14962 just refer to ASCII</w:t>
            </w:r>
          </w:p>
        </w:tc>
        <w:tc>
          <w:tcPr>
            <w:tcW w:w="3600" w:type="dxa"/>
            <w:hideMark/>
          </w:tcPr>
          <w:p w14:paraId="20550B1D" w14:textId="77777777" w:rsidR="003325F6" w:rsidRPr="00DE7477" w:rsidRDefault="003325F6" w:rsidP="00F62B94">
            <w:pPr>
              <w:rPr>
                <w:rFonts w:ascii="Arial" w:eastAsia="Times New Roman" w:hAnsi="Arial" w:cs="Arial"/>
                <w:sz w:val="20"/>
                <w:lang w:val="en-US"/>
              </w:rPr>
            </w:pPr>
            <w:r w:rsidRPr="00DE7477">
              <w:rPr>
                <w:rFonts w:ascii="Arial" w:eastAsia="Times New Roman" w:hAnsi="Arial" w:cs="Arial"/>
                <w:sz w:val="20"/>
                <w:lang w:val="en-US"/>
              </w:rPr>
              <w:t>In 9.4.5.4 and 9.4.5.21 change " is a 3-octet ISO 14962:1997 encoded string" to " is an ASCII string" and "ISO 14962:1997)" to "ASCII)"</w:t>
            </w:r>
          </w:p>
        </w:tc>
      </w:tr>
    </w:tbl>
    <w:p w14:paraId="5997BC00" w14:textId="77777777" w:rsidR="003325F6" w:rsidRDefault="003325F6" w:rsidP="003325F6">
      <w:pPr>
        <w:rPr>
          <w:bCs/>
          <w:szCs w:val="22"/>
        </w:rPr>
      </w:pPr>
    </w:p>
    <w:p w14:paraId="2D143AD2" w14:textId="77777777" w:rsidR="003325F6" w:rsidRDefault="003325F6" w:rsidP="003325F6">
      <w:pPr>
        <w:rPr>
          <w:bCs/>
          <w:szCs w:val="22"/>
        </w:rPr>
      </w:pPr>
      <w:r>
        <w:rPr>
          <w:bCs/>
          <w:szCs w:val="22"/>
          <w:u w:val="single"/>
        </w:rPr>
        <w:t>Disucssion:</w:t>
      </w:r>
    </w:p>
    <w:p w14:paraId="7C215690" w14:textId="77777777" w:rsidR="003325F6" w:rsidRDefault="003325F6" w:rsidP="003325F6">
      <w:pPr>
        <w:rPr>
          <w:bCs/>
          <w:szCs w:val="22"/>
        </w:rPr>
      </w:pPr>
    </w:p>
    <w:p w14:paraId="2602CF12" w14:textId="77777777" w:rsidR="003325F6" w:rsidRDefault="003325F6" w:rsidP="003325F6">
      <w:pPr>
        <w:rPr>
          <w:bCs/>
          <w:szCs w:val="22"/>
        </w:rPr>
      </w:pPr>
      <w:r w:rsidRPr="00CE1A6D">
        <w:rPr>
          <w:bCs/>
          <w:szCs w:val="22"/>
        </w:rPr>
        <w:t xml:space="preserve">This </w:t>
      </w:r>
      <w:r>
        <w:rPr>
          <w:bCs/>
          <w:szCs w:val="22"/>
        </w:rPr>
        <w:t>reference to ISO 14962 is in the context of the Venue Name ANQP-element on P1475:</w:t>
      </w:r>
    </w:p>
    <w:p w14:paraId="54CEA9A6" w14:textId="77777777" w:rsidR="003325F6" w:rsidRDefault="003325F6" w:rsidP="003325F6">
      <w:pPr>
        <w:rPr>
          <w:bCs/>
          <w:szCs w:val="22"/>
        </w:rPr>
      </w:pPr>
    </w:p>
    <w:p w14:paraId="174F236B" w14:textId="77777777" w:rsidR="003325F6" w:rsidRPr="00CE1A6D" w:rsidRDefault="003325F6" w:rsidP="003325F6">
      <w:pPr>
        <w:rPr>
          <w:bCs/>
          <w:noProof/>
          <w:szCs w:val="22"/>
          <w:bdr w:val="single" w:sz="8" w:space="0" w:color="auto" w:shadow="1"/>
        </w:rPr>
      </w:pPr>
      <w:r w:rsidRPr="00CE1A6D">
        <w:rPr>
          <w:bCs/>
          <w:noProof/>
          <w:szCs w:val="22"/>
          <w:bdr w:val="single" w:sz="8" w:space="0" w:color="auto" w:shadow="1"/>
        </w:rPr>
        <w:drawing>
          <wp:inline distT="0" distB="0" distL="0" distR="0" wp14:anchorId="1A2A5A28" wp14:editId="65D15E76">
            <wp:extent cx="6400800" cy="2857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285750"/>
                    </a:xfrm>
                    <a:prstGeom prst="rect">
                      <a:avLst/>
                    </a:prstGeom>
                    <a:noFill/>
                    <a:ln>
                      <a:noFill/>
                    </a:ln>
                  </pic:spPr>
                </pic:pic>
              </a:graphicData>
            </a:graphic>
          </wp:inline>
        </w:drawing>
      </w:r>
    </w:p>
    <w:p w14:paraId="520E78BE" w14:textId="77777777" w:rsidR="003325F6" w:rsidRPr="00CE1A6D" w:rsidRDefault="003325F6" w:rsidP="003325F6">
      <w:pPr>
        <w:rPr>
          <w:bCs/>
          <w:noProof/>
          <w:szCs w:val="22"/>
          <w:bdr w:val="single" w:sz="8" w:space="0" w:color="auto" w:shadow="1"/>
        </w:rPr>
      </w:pPr>
      <w:r w:rsidRPr="00CE1A6D">
        <w:rPr>
          <w:bCs/>
          <w:noProof/>
          <w:szCs w:val="22"/>
          <w:bdr w:val="single" w:sz="8" w:space="0" w:color="auto" w:shadow="1"/>
        </w:rPr>
        <w:drawing>
          <wp:inline distT="0" distB="0" distL="0" distR="0" wp14:anchorId="2C21BBF8" wp14:editId="2534F089">
            <wp:extent cx="6400800" cy="1000125"/>
            <wp:effectExtent l="0" t="0" r="0" b="9525"/>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1000125"/>
                    </a:xfrm>
                    <a:prstGeom prst="rect">
                      <a:avLst/>
                    </a:prstGeom>
                    <a:noFill/>
                    <a:ln>
                      <a:noFill/>
                    </a:ln>
                  </pic:spPr>
                </pic:pic>
              </a:graphicData>
            </a:graphic>
          </wp:inline>
        </w:drawing>
      </w:r>
    </w:p>
    <w:p w14:paraId="103AE5B2" w14:textId="77777777" w:rsidR="003325F6" w:rsidRPr="00CE1A6D" w:rsidRDefault="003325F6" w:rsidP="003325F6">
      <w:pPr>
        <w:rPr>
          <w:bCs/>
          <w:noProof/>
          <w:szCs w:val="22"/>
          <w:bdr w:val="single" w:sz="8" w:space="0" w:color="auto" w:shadow="1"/>
        </w:rPr>
      </w:pPr>
      <w:r w:rsidRPr="00CE1A6D">
        <w:rPr>
          <w:bCs/>
          <w:noProof/>
          <w:szCs w:val="22"/>
          <w:bdr w:val="single" w:sz="8" w:space="0" w:color="auto" w:shadow="1"/>
        </w:rPr>
        <w:drawing>
          <wp:inline distT="0" distB="0" distL="0" distR="0" wp14:anchorId="7AFC90A2" wp14:editId="46458106">
            <wp:extent cx="6391275" cy="942975"/>
            <wp:effectExtent l="0" t="0" r="9525" b="9525"/>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1275" cy="942975"/>
                    </a:xfrm>
                    <a:prstGeom prst="rect">
                      <a:avLst/>
                    </a:prstGeom>
                    <a:noFill/>
                    <a:ln>
                      <a:noFill/>
                    </a:ln>
                  </pic:spPr>
                </pic:pic>
              </a:graphicData>
            </a:graphic>
          </wp:inline>
        </w:drawing>
      </w:r>
    </w:p>
    <w:p w14:paraId="3E8A9AE2" w14:textId="77777777" w:rsidR="003325F6" w:rsidRDefault="003325F6" w:rsidP="003325F6">
      <w:pPr>
        <w:rPr>
          <w:bCs/>
          <w:noProof/>
          <w:szCs w:val="22"/>
          <w:bdr w:val="single" w:sz="8" w:space="0" w:color="auto" w:shadow="1"/>
        </w:rPr>
      </w:pPr>
      <w:r w:rsidRPr="00CE1A6D">
        <w:rPr>
          <w:bCs/>
          <w:noProof/>
          <w:szCs w:val="22"/>
          <w:bdr w:val="single" w:sz="8" w:space="0" w:color="auto" w:shadow="1"/>
        </w:rPr>
        <w:drawing>
          <wp:inline distT="0" distB="0" distL="0" distR="0" wp14:anchorId="7373ABDA" wp14:editId="3794C0E2">
            <wp:extent cx="6391275" cy="762000"/>
            <wp:effectExtent l="0" t="0" r="9525"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1275" cy="762000"/>
                    </a:xfrm>
                    <a:prstGeom prst="rect">
                      <a:avLst/>
                    </a:prstGeom>
                    <a:noFill/>
                    <a:ln>
                      <a:noFill/>
                    </a:ln>
                  </pic:spPr>
                </pic:pic>
              </a:graphicData>
            </a:graphic>
          </wp:inline>
        </w:drawing>
      </w:r>
    </w:p>
    <w:p w14:paraId="666492F0" w14:textId="77777777" w:rsidR="003325F6" w:rsidRDefault="003325F6" w:rsidP="003325F6">
      <w:pPr>
        <w:rPr>
          <w:bCs/>
          <w:noProof/>
          <w:szCs w:val="22"/>
          <w:bdr w:val="single" w:sz="8" w:space="0" w:color="auto" w:shadow="1"/>
        </w:rPr>
      </w:pPr>
    </w:p>
    <w:p w14:paraId="3B65DBED" w14:textId="77777777" w:rsidR="003325F6" w:rsidRDefault="003325F6" w:rsidP="003325F6">
      <w:pPr>
        <w:rPr>
          <w:bCs/>
          <w:szCs w:val="22"/>
        </w:rPr>
      </w:pPr>
      <w:r>
        <w:rPr>
          <w:bCs/>
          <w:szCs w:val="22"/>
        </w:rPr>
        <w:t>The Advice of Charge ANQP-element has nearly identical text, at P1488.56:</w:t>
      </w:r>
    </w:p>
    <w:p w14:paraId="4DB2EBAA" w14:textId="77777777" w:rsidR="003325F6" w:rsidRDefault="003325F6" w:rsidP="003325F6">
      <w:pPr>
        <w:rPr>
          <w:bCs/>
          <w:szCs w:val="22"/>
        </w:rPr>
      </w:pPr>
    </w:p>
    <w:p w14:paraId="6407A70E" w14:textId="77777777" w:rsidR="003325F6" w:rsidRPr="00024096" w:rsidRDefault="003325F6" w:rsidP="003325F6">
      <w:pPr>
        <w:rPr>
          <w:bCs/>
          <w:noProof/>
          <w:szCs w:val="22"/>
          <w:bdr w:val="single" w:sz="8" w:space="0" w:color="auto" w:shadow="1"/>
        </w:rPr>
      </w:pPr>
      <w:r w:rsidRPr="00024096">
        <w:rPr>
          <w:bCs/>
          <w:noProof/>
          <w:szCs w:val="22"/>
          <w:bdr w:val="single" w:sz="8" w:space="0" w:color="auto" w:shadow="1"/>
        </w:rPr>
        <w:drawing>
          <wp:inline distT="0" distB="0" distL="0" distR="0" wp14:anchorId="60B86D26" wp14:editId="1E403CD9">
            <wp:extent cx="6400800" cy="704850"/>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704850"/>
                    </a:xfrm>
                    <a:prstGeom prst="rect">
                      <a:avLst/>
                    </a:prstGeom>
                    <a:noFill/>
                    <a:ln>
                      <a:noFill/>
                    </a:ln>
                  </pic:spPr>
                </pic:pic>
              </a:graphicData>
            </a:graphic>
          </wp:inline>
        </w:drawing>
      </w:r>
    </w:p>
    <w:p w14:paraId="14A0BD2C" w14:textId="77777777" w:rsidR="003325F6" w:rsidRDefault="003325F6" w:rsidP="003325F6">
      <w:pPr>
        <w:rPr>
          <w:bCs/>
          <w:szCs w:val="22"/>
        </w:rPr>
      </w:pPr>
    </w:p>
    <w:p w14:paraId="758608D6" w14:textId="77777777" w:rsidR="003325F6" w:rsidRDefault="003325F6" w:rsidP="003325F6">
      <w:pPr>
        <w:rPr>
          <w:bCs/>
          <w:szCs w:val="22"/>
        </w:rPr>
      </w:pPr>
      <w:r>
        <w:rPr>
          <w:bCs/>
          <w:szCs w:val="22"/>
        </w:rPr>
        <w:t>ISO 14962 is titled “</w:t>
      </w:r>
      <w:r w:rsidRPr="00024096">
        <w:rPr>
          <w:bCs/>
          <w:szCs w:val="22"/>
        </w:rPr>
        <w:t>Space data and information transfer systems — ASCII encoded English</w:t>
      </w:r>
      <w:r>
        <w:rPr>
          <w:bCs/>
          <w:szCs w:val="22"/>
        </w:rPr>
        <w:t>”.  The summary describes it as, “</w:t>
      </w:r>
      <w:r w:rsidRPr="00024096">
        <w:rPr>
          <w:bCs/>
          <w:szCs w:val="22"/>
        </w:rPr>
        <w:t>This International Standard specifies the requirements for ASCII encoded English for space data and information transfer systems.</w:t>
      </w:r>
      <w:r>
        <w:rPr>
          <w:bCs/>
          <w:szCs w:val="22"/>
        </w:rPr>
        <w:t>”</w:t>
      </w:r>
    </w:p>
    <w:p w14:paraId="320E015D" w14:textId="77777777" w:rsidR="003325F6" w:rsidRDefault="003325F6" w:rsidP="003325F6">
      <w:pPr>
        <w:rPr>
          <w:bCs/>
          <w:szCs w:val="22"/>
        </w:rPr>
      </w:pPr>
    </w:p>
    <w:p w14:paraId="5E571DEE" w14:textId="77777777" w:rsidR="003325F6" w:rsidRDefault="003325F6" w:rsidP="003325F6">
      <w:pPr>
        <w:rPr>
          <w:bCs/>
          <w:szCs w:val="22"/>
        </w:rPr>
      </w:pPr>
      <w:r>
        <w:rPr>
          <w:bCs/>
          <w:szCs w:val="22"/>
        </w:rPr>
        <w:t xml:space="preserve">It seems that the intention of quoting this particular standard is to both specify ASCII, but also that it be using an “English encoding”.  However, ISO 639 provides internationally recognized codes for the languages, so agree </w:t>
      </w:r>
      <w:r>
        <w:rPr>
          <w:bCs/>
          <w:szCs w:val="22"/>
        </w:rPr>
        <w:lastRenderedPageBreak/>
        <w:t>with the commenter that the reference to ISO 14962 seems unnecessary (and arguably inappropriate, given the narrow scope of that stanard).</w:t>
      </w:r>
    </w:p>
    <w:p w14:paraId="4F2428CC" w14:textId="77777777" w:rsidR="003325F6" w:rsidRDefault="003325F6" w:rsidP="003325F6">
      <w:pPr>
        <w:rPr>
          <w:bCs/>
          <w:szCs w:val="22"/>
        </w:rPr>
      </w:pPr>
    </w:p>
    <w:p w14:paraId="393E052F" w14:textId="77777777" w:rsidR="003325F6" w:rsidRDefault="003325F6" w:rsidP="003325F6">
      <w:pPr>
        <w:rPr>
          <w:bCs/>
          <w:szCs w:val="22"/>
        </w:rPr>
      </w:pPr>
      <w:r>
        <w:rPr>
          <w:bCs/>
          <w:szCs w:val="22"/>
        </w:rPr>
        <w:t>Upon review of the cited text, other issues were raised:</w:t>
      </w:r>
    </w:p>
    <w:p w14:paraId="1B59A535" w14:textId="77777777" w:rsidR="003325F6" w:rsidRDefault="003325F6" w:rsidP="003325F6">
      <w:pPr>
        <w:pStyle w:val="ListParagraph"/>
        <w:numPr>
          <w:ilvl w:val="0"/>
          <w:numId w:val="44"/>
        </w:numPr>
        <w:rPr>
          <w:bCs/>
          <w:szCs w:val="22"/>
        </w:rPr>
      </w:pPr>
      <w:r>
        <w:rPr>
          <w:bCs/>
          <w:szCs w:val="22"/>
        </w:rPr>
        <w:t>That the Language Code is 3 octets is already clear from the frame format Figure, so that can be deleted.</w:t>
      </w:r>
    </w:p>
    <w:p w14:paraId="5923A085" w14:textId="77777777" w:rsidR="003325F6" w:rsidRDefault="003325F6" w:rsidP="003325F6">
      <w:pPr>
        <w:pStyle w:val="ListParagraph"/>
        <w:numPr>
          <w:ilvl w:val="0"/>
          <w:numId w:val="44"/>
        </w:numPr>
        <w:rPr>
          <w:bCs/>
          <w:szCs w:val="22"/>
        </w:rPr>
      </w:pPr>
      <w:r>
        <w:rPr>
          <w:bCs/>
          <w:szCs w:val="22"/>
        </w:rPr>
        <w:t>The sentences seem contradictory as written, about whether this field is 3 octets or could be 2 octets.</w:t>
      </w:r>
    </w:p>
    <w:p w14:paraId="46D1E5FB" w14:textId="77777777" w:rsidR="003325F6" w:rsidRDefault="003325F6" w:rsidP="003325F6">
      <w:pPr>
        <w:pStyle w:val="ListParagraph"/>
        <w:numPr>
          <w:ilvl w:val="0"/>
          <w:numId w:val="44"/>
        </w:numPr>
        <w:rPr>
          <w:bCs/>
          <w:szCs w:val="22"/>
        </w:rPr>
      </w:pPr>
      <w:r>
        <w:rPr>
          <w:bCs/>
          <w:szCs w:val="22"/>
        </w:rPr>
        <w:t>This can be simplified.</w:t>
      </w:r>
    </w:p>
    <w:p w14:paraId="7D70BBF3" w14:textId="77777777" w:rsidR="003325F6" w:rsidRDefault="003325F6" w:rsidP="003325F6">
      <w:pPr>
        <w:rPr>
          <w:bCs/>
          <w:szCs w:val="22"/>
        </w:rPr>
      </w:pPr>
    </w:p>
    <w:p w14:paraId="68E75D73" w14:textId="77777777" w:rsidR="003325F6" w:rsidRPr="004339F6" w:rsidRDefault="003325F6" w:rsidP="003325F6">
      <w:pPr>
        <w:rPr>
          <w:bCs/>
          <w:szCs w:val="22"/>
        </w:rPr>
      </w:pPr>
      <w:r w:rsidRPr="004339F6">
        <w:rPr>
          <w:bCs/>
          <w:szCs w:val="22"/>
          <w:highlight w:val="yellow"/>
          <w:u w:val="single"/>
        </w:rPr>
        <w:t>Proposed Resolution:</w:t>
      </w:r>
    </w:p>
    <w:p w14:paraId="0EF8EE81" w14:textId="77777777" w:rsidR="003325F6" w:rsidRDefault="003325F6" w:rsidP="003325F6">
      <w:pPr>
        <w:rPr>
          <w:bCs/>
          <w:szCs w:val="22"/>
        </w:rPr>
      </w:pPr>
    </w:p>
    <w:p w14:paraId="7EE289A6" w14:textId="77777777" w:rsidR="003325F6" w:rsidRDefault="003325F6" w:rsidP="003325F6">
      <w:pPr>
        <w:rPr>
          <w:bCs/>
          <w:szCs w:val="22"/>
        </w:rPr>
      </w:pPr>
      <w:r>
        <w:rPr>
          <w:bCs/>
          <w:szCs w:val="22"/>
        </w:rPr>
        <w:t>Revised.</w:t>
      </w:r>
    </w:p>
    <w:p w14:paraId="53C7ADC0" w14:textId="77777777" w:rsidR="003325F6" w:rsidRDefault="003325F6" w:rsidP="003325F6">
      <w:pPr>
        <w:rPr>
          <w:bCs/>
          <w:szCs w:val="22"/>
        </w:rPr>
      </w:pPr>
    </w:p>
    <w:p w14:paraId="2E616FC0" w14:textId="77777777" w:rsidR="003325F6" w:rsidRDefault="003325F6" w:rsidP="003325F6">
      <w:pPr>
        <w:rPr>
          <w:bCs/>
          <w:szCs w:val="22"/>
        </w:rPr>
      </w:pPr>
      <w:bookmarkStart w:id="4" w:name="_Hlk47189416"/>
      <w:r>
        <w:rPr>
          <w:bCs/>
          <w:szCs w:val="22"/>
        </w:rPr>
        <w:t>Replace the bullet at P1475.29 with:</w:t>
      </w:r>
    </w:p>
    <w:p w14:paraId="6B08D9C9" w14:textId="77777777" w:rsidR="003325F6" w:rsidRDefault="003325F6" w:rsidP="003325F6">
      <w:pPr>
        <w:ind w:left="720"/>
        <w:rPr>
          <w:bCs/>
          <w:szCs w:val="22"/>
        </w:rPr>
      </w:pPr>
      <w:r w:rsidRPr="00CE1A6D">
        <w:rPr>
          <w:bCs/>
          <w:szCs w:val="22"/>
        </w:rPr>
        <w:t>"The Language Code field contains an ASCII-encoded language code selected from ISO 639</w:t>
      </w:r>
      <w:r>
        <w:rPr>
          <w:bCs/>
          <w:szCs w:val="22"/>
        </w:rPr>
        <w:t>, and defines the language used in the Venue Name field</w:t>
      </w:r>
      <w:r w:rsidRPr="00CE1A6D">
        <w:rPr>
          <w:bCs/>
          <w:szCs w:val="22"/>
        </w:rPr>
        <w:t>.</w:t>
      </w:r>
      <w:r>
        <w:rPr>
          <w:bCs/>
          <w:szCs w:val="22"/>
        </w:rPr>
        <w:t xml:space="preserve">  </w:t>
      </w:r>
      <w:r w:rsidRPr="00CE1A6D">
        <w:rPr>
          <w:bCs/>
          <w:szCs w:val="22"/>
        </w:rPr>
        <w:t>A two</w:t>
      </w:r>
      <w:r>
        <w:rPr>
          <w:bCs/>
          <w:szCs w:val="22"/>
        </w:rPr>
        <w:t>-</w:t>
      </w:r>
      <w:r w:rsidRPr="00CE1A6D">
        <w:rPr>
          <w:bCs/>
          <w:szCs w:val="22"/>
        </w:rPr>
        <w:t>character language code has 0 (ASCII NUL) appended."</w:t>
      </w:r>
    </w:p>
    <w:p w14:paraId="4D97E755" w14:textId="77777777" w:rsidR="003325F6" w:rsidRDefault="003325F6" w:rsidP="003325F6">
      <w:pPr>
        <w:rPr>
          <w:bCs/>
          <w:szCs w:val="22"/>
        </w:rPr>
      </w:pPr>
    </w:p>
    <w:p w14:paraId="579296B2" w14:textId="77777777" w:rsidR="003325F6" w:rsidRPr="00CE1A6D" w:rsidRDefault="003325F6" w:rsidP="003325F6">
      <w:pPr>
        <w:rPr>
          <w:bCs/>
          <w:szCs w:val="22"/>
        </w:rPr>
      </w:pPr>
      <w:r>
        <w:rPr>
          <w:bCs/>
          <w:szCs w:val="22"/>
        </w:rPr>
        <w:t>Replace the paragraph at P1488.56 with:</w:t>
      </w:r>
    </w:p>
    <w:p w14:paraId="2DAC1D4E" w14:textId="77777777" w:rsidR="003325F6" w:rsidRDefault="003325F6" w:rsidP="003325F6">
      <w:pPr>
        <w:ind w:left="720"/>
        <w:rPr>
          <w:bCs/>
          <w:szCs w:val="22"/>
        </w:rPr>
      </w:pPr>
      <w:r w:rsidRPr="00CE1A6D">
        <w:rPr>
          <w:bCs/>
          <w:szCs w:val="22"/>
        </w:rPr>
        <w:t>"The Language Code field contains an ASCII-encoded language code selected from ISO 639</w:t>
      </w:r>
      <w:r>
        <w:rPr>
          <w:bCs/>
          <w:szCs w:val="22"/>
        </w:rPr>
        <w:t>, and defines the language used in the Cost Information field</w:t>
      </w:r>
      <w:r w:rsidRPr="00CE1A6D">
        <w:rPr>
          <w:bCs/>
          <w:szCs w:val="22"/>
        </w:rPr>
        <w:t>.</w:t>
      </w:r>
      <w:r>
        <w:rPr>
          <w:bCs/>
          <w:szCs w:val="22"/>
        </w:rPr>
        <w:t xml:space="preserve">  </w:t>
      </w:r>
      <w:r w:rsidRPr="00CE1A6D">
        <w:rPr>
          <w:bCs/>
          <w:szCs w:val="22"/>
        </w:rPr>
        <w:t>A two</w:t>
      </w:r>
      <w:r>
        <w:rPr>
          <w:bCs/>
          <w:szCs w:val="22"/>
        </w:rPr>
        <w:t>-</w:t>
      </w:r>
      <w:r w:rsidRPr="00CE1A6D">
        <w:rPr>
          <w:bCs/>
          <w:szCs w:val="22"/>
        </w:rPr>
        <w:t>character language code has 0 (ASCII NUL) appended."</w:t>
      </w:r>
    </w:p>
    <w:bookmarkEnd w:id="4"/>
    <w:p w14:paraId="3EED0FBB" w14:textId="77777777" w:rsidR="003325F6" w:rsidRDefault="003325F6" w:rsidP="003325F6">
      <w:pPr>
        <w:rPr>
          <w:bCs/>
          <w:szCs w:val="22"/>
        </w:rPr>
      </w:pPr>
    </w:p>
    <w:p w14:paraId="27813CF8" w14:textId="77777777" w:rsidR="003325F6" w:rsidRDefault="003325F6" w:rsidP="003325F6">
      <w:pPr>
        <w:rPr>
          <w:bCs/>
          <w:szCs w:val="22"/>
        </w:rPr>
      </w:pPr>
    </w:p>
    <w:p w14:paraId="0D694D68" w14:textId="77777777" w:rsidR="00780F52" w:rsidRDefault="003325F6" w:rsidP="003325F6">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780F52" w14:paraId="351FC34F" w14:textId="77777777" w:rsidTr="00F62B94">
        <w:trPr>
          <w:trHeight w:val="524"/>
        </w:trPr>
        <w:tc>
          <w:tcPr>
            <w:tcW w:w="738" w:type="dxa"/>
            <w:tcBorders>
              <w:top w:val="single" w:sz="4" w:space="0" w:color="auto"/>
              <w:left w:val="single" w:sz="4" w:space="0" w:color="auto"/>
              <w:bottom w:val="single" w:sz="4" w:space="0" w:color="auto"/>
              <w:right w:val="single" w:sz="4" w:space="0" w:color="auto"/>
            </w:tcBorders>
            <w:hideMark/>
          </w:tcPr>
          <w:p w14:paraId="1BCB5537" w14:textId="77777777" w:rsidR="00780F52" w:rsidRDefault="00780F52" w:rsidP="00F62B94">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290EEED" w14:textId="77777777" w:rsidR="00780F52" w:rsidRDefault="00780F52" w:rsidP="00F62B94">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D2AF308" w14:textId="77777777" w:rsidR="00780F52" w:rsidRDefault="00780F52" w:rsidP="00F62B94">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3BA5A31" w14:textId="77777777" w:rsidR="00780F52" w:rsidRDefault="00780F52" w:rsidP="00F62B94">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F22CD03" w14:textId="77777777" w:rsidR="00780F52" w:rsidRDefault="00780F52" w:rsidP="00F62B94">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780F52" w:rsidRPr="00DE7477" w14:paraId="558E7715" w14:textId="77777777" w:rsidTr="00F62B94">
        <w:trPr>
          <w:trHeight w:val="1530"/>
        </w:trPr>
        <w:tc>
          <w:tcPr>
            <w:tcW w:w="738" w:type="dxa"/>
            <w:hideMark/>
          </w:tcPr>
          <w:p w14:paraId="1E9471A9" w14:textId="77777777" w:rsidR="00780F52" w:rsidRPr="00DE7477" w:rsidRDefault="00780F52" w:rsidP="00F62B94">
            <w:pPr>
              <w:jc w:val="right"/>
              <w:rPr>
                <w:rFonts w:ascii="Arial" w:eastAsia="Times New Roman" w:hAnsi="Arial" w:cs="Arial"/>
                <w:sz w:val="20"/>
                <w:lang w:val="en-US"/>
              </w:rPr>
            </w:pPr>
            <w:r>
              <w:rPr>
                <w:rFonts w:ascii="Arial" w:eastAsia="Times New Roman" w:hAnsi="Arial" w:cs="Arial"/>
                <w:sz w:val="20"/>
                <w:lang w:val="en-US"/>
              </w:rPr>
              <w:t>4154</w:t>
            </w:r>
          </w:p>
        </w:tc>
        <w:tc>
          <w:tcPr>
            <w:tcW w:w="990" w:type="dxa"/>
            <w:hideMark/>
          </w:tcPr>
          <w:p w14:paraId="3FD93091" w14:textId="77777777" w:rsidR="00780F52" w:rsidRPr="00DE7477" w:rsidRDefault="00780F52" w:rsidP="00F62B94">
            <w:pPr>
              <w:jc w:val="right"/>
              <w:rPr>
                <w:rFonts w:ascii="Arial" w:eastAsia="Times New Roman" w:hAnsi="Arial" w:cs="Arial"/>
                <w:sz w:val="20"/>
                <w:lang w:val="en-US"/>
              </w:rPr>
            </w:pPr>
            <w:r>
              <w:rPr>
                <w:rFonts w:ascii="Arial" w:eastAsia="Times New Roman" w:hAnsi="Arial" w:cs="Arial"/>
                <w:sz w:val="20"/>
                <w:lang w:val="en-US"/>
              </w:rPr>
              <w:t>1827.61</w:t>
            </w:r>
          </w:p>
        </w:tc>
        <w:tc>
          <w:tcPr>
            <w:tcW w:w="1080" w:type="dxa"/>
            <w:hideMark/>
          </w:tcPr>
          <w:p w14:paraId="0A291228" w14:textId="77777777" w:rsidR="00780F52" w:rsidRPr="00DE7477" w:rsidRDefault="00780F52" w:rsidP="00F62B94">
            <w:pPr>
              <w:rPr>
                <w:rFonts w:ascii="Arial" w:eastAsia="Times New Roman" w:hAnsi="Arial" w:cs="Arial"/>
                <w:sz w:val="20"/>
                <w:lang w:val="en-US"/>
              </w:rPr>
            </w:pPr>
            <w:r>
              <w:rPr>
                <w:rFonts w:ascii="Arial" w:eastAsia="Times New Roman" w:hAnsi="Arial" w:cs="Arial"/>
                <w:sz w:val="20"/>
                <w:lang w:val="en-US"/>
              </w:rPr>
              <w:t>10.23.2.2</w:t>
            </w:r>
          </w:p>
        </w:tc>
        <w:tc>
          <w:tcPr>
            <w:tcW w:w="3600" w:type="dxa"/>
            <w:hideMark/>
          </w:tcPr>
          <w:p w14:paraId="64AA3616" w14:textId="77777777" w:rsidR="00780F52" w:rsidRPr="00DE7477" w:rsidRDefault="00780F52" w:rsidP="00F62B94">
            <w:pPr>
              <w:rPr>
                <w:rFonts w:ascii="Arial" w:eastAsia="Times New Roman" w:hAnsi="Arial" w:cs="Arial"/>
                <w:sz w:val="20"/>
                <w:lang w:val="en-US"/>
              </w:rPr>
            </w:pPr>
            <w:r w:rsidRPr="00642FEC">
              <w:rPr>
                <w:rFonts w:ascii="Arial" w:eastAsia="Times New Roman" w:hAnsi="Arial" w:cs="Arial"/>
                <w:sz w:val="20"/>
                <w:lang w:val="en-US"/>
              </w:rPr>
              <w:t>The subbullets all refer to "that AC" but there is no reference for "that"</w:t>
            </w:r>
          </w:p>
        </w:tc>
        <w:tc>
          <w:tcPr>
            <w:tcW w:w="3600" w:type="dxa"/>
            <w:hideMark/>
          </w:tcPr>
          <w:p w14:paraId="70E9D49D" w14:textId="77777777" w:rsidR="00780F52" w:rsidRPr="00DE7477" w:rsidRDefault="00780F52" w:rsidP="00F62B94">
            <w:pPr>
              <w:rPr>
                <w:rFonts w:ascii="Arial" w:eastAsia="Times New Roman" w:hAnsi="Arial" w:cs="Arial"/>
                <w:sz w:val="20"/>
                <w:lang w:val="en-US"/>
              </w:rPr>
            </w:pPr>
            <w:r w:rsidRPr="00642FEC">
              <w:rPr>
                <w:rFonts w:ascii="Arial" w:eastAsia="Times New Roman" w:hAnsi="Arial" w:cs="Arial"/>
                <w:sz w:val="20"/>
                <w:lang w:val="en-US"/>
              </w:rPr>
              <w:t>Add the words "corresponding to an AC" in the introductory phrase which immediately precedes item a), so that it reads, "The backoff procedure shall be invoked by an EDCAF corresopnding to an AC when"</w:t>
            </w:r>
          </w:p>
        </w:tc>
      </w:tr>
    </w:tbl>
    <w:p w14:paraId="557B37C5" w14:textId="77777777" w:rsidR="00780F52" w:rsidRDefault="00780F52" w:rsidP="00780F52">
      <w:pPr>
        <w:rPr>
          <w:bCs/>
          <w:szCs w:val="22"/>
        </w:rPr>
      </w:pPr>
    </w:p>
    <w:p w14:paraId="731763EB" w14:textId="77777777" w:rsidR="00780F52" w:rsidRDefault="00780F52" w:rsidP="00780F52">
      <w:pPr>
        <w:rPr>
          <w:bCs/>
          <w:szCs w:val="22"/>
        </w:rPr>
      </w:pPr>
      <w:r>
        <w:rPr>
          <w:bCs/>
          <w:szCs w:val="22"/>
          <w:u w:val="single"/>
        </w:rPr>
        <w:t>Disucssion:</w:t>
      </w:r>
    </w:p>
    <w:p w14:paraId="63612907" w14:textId="77777777" w:rsidR="00780F52" w:rsidRDefault="00780F52" w:rsidP="00780F52">
      <w:pPr>
        <w:rPr>
          <w:bCs/>
          <w:szCs w:val="22"/>
        </w:rPr>
      </w:pPr>
    </w:p>
    <w:p w14:paraId="216FD8B9" w14:textId="77777777" w:rsidR="00780F52" w:rsidRPr="00780F52" w:rsidRDefault="00780F52" w:rsidP="00780F52">
      <w:pPr>
        <w:rPr>
          <w:bCs/>
          <w:noProof/>
          <w:szCs w:val="22"/>
          <w:bdr w:val="single" w:sz="8" w:space="0" w:color="auto" w:shadow="1"/>
        </w:rPr>
      </w:pPr>
      <w:r w:rsidRPr="00780F52">
        <w:rPr>
          <w:bCs/>
          <w:noProof/>
          <w:szCs w:val="22"/>
          <w:bdr w:val="single" w:sz="8" w:space="0" w:color="auto" w:shadow="1"/>
        </w:rPr>
        <w:drawing>
          <wp:inline distT="0" distB="0" distL="0" distR="0" wp14:anchorId="4257C2E9" wp14:editId="3BDD3977">
            <wp:extent cx="6400800" cy="666750"/>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666750"/>
                    </a:xfrm>
                    <a:prstGeom prst="rect">
                      <a:avLst/>
                    </a:prstGeom>
                    <a:noFill/>
                    <a:ln>
                      <a:noFill/>
                    </a:ln>
                  </pic:spPr>
                </pic:pic>
              </a:graphicData>
            </a:graphic>
          </wp:inline>
        </w:drawing>
      </w:r>
    </w:p>
    <w:p w14:paraId="5AD9E941" w14:textId="77777777" w:rsidR="00780F52" w:rsidRDefault="00780F52" w:rsidP="00780F52">
      <w:pPr>
        <w:rPr>
          <w:bCs/>
          <w:szCs w:val="22"/>
        </w:rPr>
      </w:pPr>
    </w:p>
    <w:p w14:paraId="74D6375B" w14:textId="77777777" w:rsidR="00780F52" w:rsidRDefault="00780F52" w:rsidP="00780F52">
      <w:pPr>
        <w:rPr>
          <w:bCs/>
          <w:szCs w:val="22"/>
        </w:rPr>
      </w:pPr>
      <w:r>
        <w:rPr>
          <w:bCs/>
          <w:szCs w:val="22"/>
        </w:rPr>
        <w:t>While an EDCAF is defined to be per-AC, agree with the commenter that without stating that this bullet list is talking that particular AC, there is no clear antecedent for the “that AC”, other than the connection over a page previously.</w:t>
      </w:r>
    </w:p>
    <w:p w14:paraId="5916889B" w14:textId="77777777" w:rsidR="00780F52" w:rsidRDefault="00780F52" w:rsidP="00780F52">
      <w:pPr>
        <w:rPr>
          <w:bCs/>
          <w:szCs w:val="22"/>
        </w:rPr>
      </w:pPr>
    </w:p>
    <w:p w14:paraId="50838789" w14:textId="77777777" w:rsidR="00780F52" w:rsidRDefault="00780F52" w:rsidP="00780F52">
      <w:pPr>
        <w:rPr>
          <w:bCs/>
          <w:szCs w:val="22"/>
        </w:rPr>
      </w:pPr>
      <w:r>
        <w:rPr>
          <w:bCs/>
          <w:szCs w:val="22"/>
        </w:rPr>
        <w:t>The proposed added phrase accomplishes refreshing that connection, near the cited references.</w:t>
      </w:r>
    </w:p>
    <w:p w14:paraId="60F37BD1" w14:textId="77777777" w:rsidR="00780F52" w:rsidRDefault="00780F52" w:rsidP="00780F52">
      <w:pPr>
        <w:rPr>
          <w:bCs/>
          <w:szCs w:val="22"/>
        </w:rPr>
      </w:pPr>
    </w:p>
    <w:p w14:paraId="77E1F416" w14:textId="77777777" w:rsidR="00780F52" w:rsidRDefault="00780F52" w:rsidP="00780F52">
      <w:pPr>
        <w:rPr>
          <w:bCs/>
          <w:szCs w:val="22"/>
        </w:rPr>
      </w:pPr>
      <w:r w:rsidRPr="00780F52">
        <w:rPr>
          <w:bCs/>
          <w:szCs w:val="22"/>
          <w:highlight w:val="yellow"/>
          <w:u w:val="single"/>
        </w:rPr>
        <w:t>Proposed Resolution:</w:t>
      </w:r>
    </w:p>
    <w:p w14:paraId="325DF72A" w14:textId="77777777" w:rsidR="00780F52" w:rsidRDefault="00780F52" w:rsidP="00780F52">
      <w:pPr>
        <w:rPr>
          <w:bCs/>
          <w:szCs w:val="22"/>
        </w:rPr>
      </w:pPr>
    </w:p>
    <w:p w14:paraId="59DFD3CF" w14:textId="77777777" w:rsidR="00780F52" w:rsidRPr="00780F52" w:rsidRDefault="00780F52" w:rsidP="00780F52">
      <w:pPr>
        <w:rPr>
          <w:bCs/>
          <w:szCs w:val="22"/>
        </w:rPr>
      </w:pPr>
      <w:r>
        <w:rPr>
          <w:bCs/>
          <w:szCs w:val="22"/>
        </w:rPr>
        <w:t>Accepted.</w:t>
      </w:r>
    </w:p>
    <w:p w14:paraId="7ACD85F6" w14:textId="77777777" w:rsidR="00780F52" w:rsidRDefault="00780F52" w:rsidP="00780F52">
      <w:pPr>
        <w:rPr>
          <w:bCs/>
          <w:szCs w:val="22"/>
        </w:rPr>
      </w:pPr>
    </w:p>
    <w:p w14:paraId="240CCD3D" w14:textId="39991F6F" w:rsidR="003325F6" w:rsidRDefault="00780F52" w:rsidP="00780F52">
      <w:r>
        <w:br w:type="page"/>
      </w:r>
    </w:p>
    <w:p w14:paraId="0A9DB136" w14:textId="77777777" w:rsidR="000C46A7" w:rsidRDefault="000C46A7" w:rsidP="000C46A7">
      <w:pPr>
        <w:rPr>
          <w:bCs/>
          <w:szCs w:val="22"/>
        </w:rPr>
      </w:pPr>
    </w:p>
    <w:p w14:paraId="290EBE6A" w14:textId="79C9145B" w:rsidR="00F13906" w:rsidRPr="00F13906" w:rsidRDefault="00F13906" w:rsidP="00EF4D4B">
      <w:pPr>
        <w:rPr>
          <w:b/>
          <w:sz w:val="40"/>
        </w:rPr>
      </w:pPr>
      <w:r w:rsidRPr="00F13906">
        <w:rPr>
          <w:b/>
          <w:sz w:val="40"/>
        </w:rPr>
        <w:t>Marked as “Insufficient detail”, until/unless a submission is provided:</w:t>
      </w:r>
    </w:p>
    <w:p w14:paraId="321EE012" w14:textId="77777777" w:rsidR="00F13906" w:rsidRDefault="00F13906" w:rsidP="00EF4D4B"/>
    <w:p w14:paraId="11C8BF44" w14:textId="2DA2991A" w:rsidR="00EF4D4B" w:rsidRDefault="00EF4D4B" w:rsidP="00EF4D4B"/>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A02" w14:paraId="5EEC86C3" w14:textId="77777777" w:rsidTr="00A029F7">
        <w:trPr>
          <w:trHeight w:val="524"/>
        </w:trPr>
        <w:tc>
          <w:tcPr>
            <w:tcW w:w="738" w:type="dxa"/>
            <w:tcBorders>
              <w:top w:val="single" w:sz="4" w:space="0" w:color="auto"/>
              <w:left w:val="single" w:sz="4" w:space="0" w:color="auto"/>
              <w:bottom w:val="single" w:sz="4" w:space="0" w:color="auto"/>
              <w:right w:val="single" w:sz="4" w:space="0" w:color="auto"/>
            </w:tcBorders>
            <w:hideMark/>
          </w:tcPr>
          <w:p w14:paraId="4FD3F4D8" w14:textId="77777777" w:rsidR="00B70A02" w:rsidRDefault="00B70A02" w:rsidP="00A029F7">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1164E1B5" w14:textId="77777777" w:rsidR="00B70A02" w:rsidRDefault="00B70A02" w:rsidP="00A029F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6338B0F" w14:textId="77777777" w:rsidR="00B70A02" w:rsidRDefault="00B70A02" w:rsidP="00A029F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26AA207" w14:textId="77777777" w:rsidR="00B70A02" w:rsidRDefault="00B70A02" w:rsidP="00A029F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FD6CFBE" w14:textId="77777777" w:rsidR="00B70A02" w:rsidRDefault="00B70A02" w:rsidP="00A029F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25A39" w:rsidRPr="00DE7477" w14:paraId="075315D2" w14:textId="77777777" w:rsidTr="00A029F7">
        <w:trPr>
          <w:trHeight w:val="765"/>
        </w:trPr>
        <w:tc>
          <w:tcPr>
            <w:tcW w:w="738" w:type="dxa"/>
          </w:tcPr>
          <w:p w14:paraId="2A83BB8C" w14:textId="77777777" w:rsidR="00F25A39" w:rsidRPr="00233EF1" w:rsidRDefault="00F25A39" w:rsidP="00A029F7">
            <w:pPr>
              <w:jc w:val="right"/>
              <w:rPr>
                <w:rFonts w:ascii="Arial" w:eastAsia="Times New Roman" w:hAnsi="Arial" w:cs="Arial"/>
                <w:color w:val="000000"/>
                <w:sz w:val="20"/>
                <w:lang w:val="en-US"/>
              </w:rPr>
            </w:pPr>
          </w:p>
        </w:tc>
        <w:tc>
          <w:tcPr>
            <w:tcW w:w="990" w:type="dxa"/>
          </w:tcPr>
          <w:p w14:paraId="1ABEB188" w14:textId="77777777" w:rsidR="00F25A39" w:rsidRPr="00233EF1" w:rsidRDefault="00F25A39" w:rsidP="00A029F7">
            <w:pPr>
              <w:jc w:val="right"/>
              <w:rPr>
                <w:rFonts w:ascii="Arial" w:eastAsia="Times New Roman" w:hAnsi="Arial" w:cs="Arial"/>
                <w:color w:val="000000"/>
                <w:sz w:val="20"/>
                <w:lang w:val="en-US"/>
              </w:rPr>
            </w:pPr>
          </w:p>
        </w:tc>
        <w:tc>
          <w:tcPr>
            <w:tcW w:w="1080" w:type="dxa"/>
          </w:tcPr>
          <w:p w14:paraId="20AD6B10" w14:textId="77777777" w:rsidR="00F25A39" w:rsidRPr="00233EF1" w:rsidRDefault="00F25A39" w:rsidP="00A029F7">
            <w:pPr>
              <w:rPr>
                <w:rFonts w:ascii="Arial" w:eastAsia="Times New Roman" w:hAnsi="Arial" w:cs="Arial"/>
                <w:color w:val="000000"/>
                <w:sz w:val="20"/>
                <w:lang w:val="en-US"/>
              </w:rPr>
            </w:pPr>
          </w:p>
        </w:tc>
        <w:tc>
          <w:tcPr>
            <w:tcW w:w="3600" w:type="dxa"/>
          </w:tcPr>
          <w:p w14:paraId="37F10CEF" w14:textId="77777777" w:rsidR="00F25A39" w:rsidRPr="00233EF1" w:rsidRDefault="00F25A39" w:rsidP="00A029F7">
            <w:pPr>
              <w:rPr>
                <w:rFonts w:ascii="Arial" w:eastAsia="Times New Roman" w:hAnsi="Arial" w:cs="Arial"/>
                <w:color w:val="000000"/>
                <w:sz w:val="20"/>
                <w:lang w:val="en-US"/>
              </w:rPr>
            </w:pPr>
          </w:p>
        </w:tc>
        <w:tc>
          <w:tcPr>
            <w:tcW w:w="3600" w:type="dxa"/>
          </w:tcPr>
          <w:p w14:paraId="3589ECED" w14:textId="77777777" w:rsidR="00F25A39" w:rsidRPr="00233EF1" w:rsidRDefault="00F25A39" w:rsidP="00A029F7">
            <w:pPr>
              <w:rPr>
                <w:rFonts w:ascii="Arial" w:eastAsia="Times New Roman" w:hAnsi="Arial" w:cs="Arial"/>
                <w:color w:val="000000"/>
                <w:sz w:val="20"/>
                <w:lang w:val="en-US"/>
              </w:rPr>
            </w:pPr>
          </w:p>
        </w:tc>
      </w:tr>
    </w:tbl>
    <w:p w14:paraId="1465D86E" w14:textId="77777777" w:rsidR="00B70A02" w:rsidRDefault="00B70A02" w:rsidP="00B70A02">
      <w:pPr>
        <w:rPr>
          <w:bCs/>
          <w:szCs w:val="22"/>
        </w:rPr>
      </w:pPr>
    </w:p>
    <w:p w14:paraId="17491260" w14:textId="77777777" w:rsidR="004D540D" w:rsidRDefault="004D540D" w:rsidP="00EF4D4B"/>
    <w:p w14:paraId="20B82079" w14:textId="77777777" w:rsidR="007F078C" w:rsidRDefault="004D540D" w:rsidP="004D540D">
      <w:pPr>
        <w:rPr>
          <w:b/>
          <w:sz w:val="20"/>
        </w:rPr>
      </w:pPr>
      <w:r>
        <w:rPr>
          <w:b/>
          <w:sz w:val="20"/>
        </w:rPr>
        <w:br w:type="page"/>
      </w:r>
    </w:p>
    <w:p w14:paraId="2C440011" w14:textId="77777777" w:rsidR="00C45154" w:rsidRDefault="00C45154" w:rsidP="00C45154">
      <w:pPr>
        <w:rPr>
          <w:b/>
          <w:sz w:val="40"/>
        </w:rPr>
      </w:pPr>
      <w:r>
        <w:rPr>
          <w:b/>
          <w:sz w:val="40"/>
        </w:rPr>
        <w:lastRenderedPageBreak/>
        <w:t>Not ready for review, yet:</w:t>
      </w:r>
    </w:p>
    <w:p w14:paraId="47C36856" w14:textId="543AFE1D" w:rsidR="00C45154" w:rsidRDefault="00C45154" w:rsidP="00C45154"/>
    <w:p w14:paraId="3457B799" w14:textId="6005B69D" w:rsidR="00AE5CB7" w:rsidRDefault="00AE5CB7" w:rsidP="00AE5CB7">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1004CD" w14:paraId="41B226E2" w14:textId="77777777" w:rsidTr="001004CD">
        <w:trPr>
          <w:trHeight w:val="524"/>
        </w:trPr>
        <w:tc>
          <w:tcPr>
            <w:tcW w:w="738" w:type="dxa"/>
            <w:tcBorders>
              <w:top w:val="single" w:sz="4" w:space="0" w:color="auto"/>
              <w:left w:val="single" w:sz="4" w:space="0" w:color="auto"/>
              <w:bottom w:val="single" w:sz="4" w:space="0" w:color="auto"/>
              <w:right w:val="single" w:sz="4" w:space="0" w:color="auto"/>
            </w:tcBorders>
            <w:hideMark/>
          </w:tcPr>
          <w:p w14:paraId="24DD7EB3" w14:textId="77777777" w:rsidR="001004CD" w:rsidRDefault="001004CD"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6052720A" w14:textId="77777777" w:rsidR="001004CD" w:rsidRDefault="001004CD"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5EDE1BE" w14:textId="77777777" w:rsidR="001004CD" w:rsidRDefault="001004CD"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1FA1662" w14:textId="77777777" w:rsidR="001004CD" w:rsidRDefault="001004CD"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23977B5" w14:textId="77777777" w:rsidR="001004CD" w:rsidRDefault="001004CD"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1004CD" w:rsidRPr="00DE7477" w14:paraId="58184ED3" w14:textId="77777777" w:rsidTr="001004CD">
        <w:trPr>
          <w:trHeight w:val="1020"/>
        </w:trPr>
        <w:tc>
          <w:tcPr>
            <w:tcW w:w="738" w:type="dxa"/>
            <w:hideMark/>
          </w:tcPr>
          <w:p w14:paraId="6A8A748E" w14:textId="77777777" w:rsidR="001004CD" w:rsidRPr="00DE7477" w:rsidRDefault="001004CD" w:rsidP="001004CD">
            <w:pPr>
              <w:jc w:val="right"/>
              <w:rPr>
                <w:rFonts w:ascii="Arial" w:eastAsia="Times New Roman" w:hAnsi="Arial" w:cs="Arial"/>
                <w:sz w:val="20"/>
                <w:lang w:val="en-US"/>
              </w:rPr>
            </w:pPr>
            <w:r w:rsidRPr="00DE7477">
              <w:rPr>
                <w:rFonts w:ascii="Arial" w:eastAsia="Times New Roman" w:hAnsi="Arial" w:cs="Arial"/>
                <w:sz w:val="20"/>
                <w:lang w:val="en-US"/>
              </w:rPr>
              <w:t>4723</w:t>
            </w:r>
          </w:p>
        </w:tc>
        <w:tc>
          <w:tcPr>
            <w:tcW w:w="990" w:type="dxa"/>
            <w:hideMark/>
          </w:tcPr>
          <w:p w14:paraId="5CA65E3A" w14:textId="77777777" w:rsidR="001004CD" w:rsidRPr="00DE7477" w:rsidRDefault="001004CD" w:rsidP="001004CD">
            <w:pPr>
              <w:jc w:val="right"/>
              <w:rPr>
                <w:rFonts w:ascii="Arial" w:eastAsia="Times New Roman" w:hAnsi="Arial" w:cs="Arial"/>
                <w:sz w:val="20"/>
                <w:lang w:val="en-US"/>
              </w:rPr>
            </w:pPr>
            <w:r w:rsidRPr="00DE7477">
              <w:rPr>
                <w:rFonts w:ascii="Arial" w:eastAsia="Times New Roman" w:hAnsi="Arial" w:cs="Arial"/>
                <w:sz w:val="20"/>
                <w:lang w:val="en-US"/>
              </w:rPr>
              <w:t>1165.59</w:t>
            </w:r>
          </w:p>
        </w:tc>
        <w:tc>
          <w:tcPr>
            <w:tcW w:w="1080" w:type="dxa"/>
            <w:hideMark/>
          </w:tcPr>
          <w:p w14:paraId="7579AD76" w14:textId="77777777" w:rsidR="001004CD" w:rsidRPr="00DE7477" w:rsidRDefault="001004CD" w:rsidP="001004CD">
            <w:pPr>
              <w:rPr>
                <w:rFonts w:ascii="Arial" w:eastAsia="Times New Roman" w:hAnsi="Arial" w:cs="Arial"/>
                <w:sz w:val="20"/>
                <w:lang w:val="en-US"/>
              </w:rPr>
            </w:pPr>
            <w:r w:rsidRPr="00DE7477">
              <w:rPr>
                <w:rFonts w:ascii="Arial" w:eastAsia="Times New Roman" w:hAnsi="Arial" w:cs="Arial"/>
                <w:sz w:val="20"/>
                <w:lang w:val="en-US"/>
              </w:rPr>
              <w:t>9.4.2.47</w:t>
            </w:r>
          </w:p>
        </w:tc>
        <w:tc>
          <w:tcPr>
            <w:tcW w:w="3600" w:type="dxa"/>
            <w:hideMark/>
          </w:tcPr>
          <w:p w14:paraId="58007244" w14:textId="77777777" w:rsidR="001004CD" w:rsidRPr="00DE7477" w:rsidRDefault="001004CD" w:rsidP="001004CD">
            <w:pPr>
              <w:rPr>
                <w:rFonts w:ascii="Arial" w:eastAsia="Times New Roman" w:hAnsi="Arial" w:cs="Arial"/>
                <w:sz w:val="20"/>
                <w:lang w:val="en-US"/>
              </w:rPr>
            </w:pPr>
            <w:r w:rsidRPr="00DE7477">
              <w:rPr>
                <w:rFonts w:ascii="Arial" w:eastAsia="Times New Roman" w:hAnsi="Arial" w:cs="Arial"/>
                <w:sz w:val="20"/>
                <w:lang w:val="en-US"/>
              </w:rPr>
              <w:t>"The Wrapped Key field contains the encrypted GTK" is confusing -- is it wrapped or encrypted?</w:t>
            </w:r>
          </w:p>
        </w:tc>
        <w:tc>
          <w:tcPr>
            <w:tcW w:w="3600" w:type="dxa"/>
            <w:hideMark/>
          </w:tcPr>
          <w:p w14:paraId="242C71D9" w14:textId="77777777" w:rsidR="001004CD" w:rsidRPr="00DE7477" w:rsidRDefault="001004CD" w:rsidP="001004CD">
            <w:pPr>
              <w:rPr>
                <w:rFonts w:ascii="Arial" w:eastAsia="Times New Roman" w:hAnsi="Arial" w:cs="Arial"/>
                <w:sz w:val="20"/>
                <w:lang w:val="en-US"/>
              </w:rPr>
            </w:pPr>
            <w:r w:rsidRPr="00DE7477">
              <w:rPr>
                <w:rFonts w:ascii="Arial" w:eastAsia="Times New Roman" w:hAnsi="Arial" w:cs="Arial"/>
                <w:sz w:val="20"/>
                <w:lang w:val="en-US"/>
              </w:rPr>
              <w:t>Change to "The Wrapped Key field contains the wrapped GTK"</w:t>
            </w:r>
          </w:p>
        </w:tc>
      </w:tr>
    </w:tbl>
    <w:p w14:paraId="3794C8F3" w14:textId="77777777" w:rsidR="001004CD" w:rsidRDefault="001004CD" w:rsidP="001004CD">
      <w:pPr>
        <w:rPr>
          <w:bCs/>
          <w:szCs w:val="22"/>
        </w:rPr>
      </w:pPr>
    </w:p>
    <w:p w14:paraId="61EDD303" w14:textId="77777777" w:rsidR="001004CD" w:rsidRDefault="001004CD" w:rsidP="001004CD">
      <w:pPr>
        <w:rPr>
          <w:bCs/>
          <w:szCs w:val="22"/>
        </w:rPr>
      </w:pPr>
      <w:r>
        <w:rPr>
          <w:bCs/>
          <w:szCs w:val="22"/>
          <w:u w:val="single"/>
        </w:rPr>
        <w:t>Discussion:</w:t>
      </w:r>
    </w:p>
    <w:p w14:paraId="7BC517E4" w14:textId="77777777" w:rsidR="001004CD" w:rsidRDefault="001004CD" w:rsidP="001004CD">
      <w:pPr>
        <w:rPr>
          <w:bCs/>
          <w:szCs w:val="22"/>
        </w:rPr>
      </w:pPr>
    </w:p>
    <w:p w14:paraId="5332850E" w14:textId="77777777" w:rsidR="001004CD" w:rsidRDefault="001004CD" w:rsidP="001004CD">
      <w:pPr>
        <w:rPr>
          <w:bCs/>
          <w:szCs w:val="22"/>
        </w:rPr>
      </w:pPr>
      <w:r>
        <w:rPr>
          <w:bCs/>
          <w:szCs w:val="22"/>
        </w:rPr>
        <w:t>The comment is in reference to the GTK subelement, one of the optional subelements of the Fast BSS Transition element.</w:t>
      </w:r>
    </w:p>
    <w:p w14:paraId="54275469" w14:textId="77777777" w:rsidR="001004CD" w:rsidRDefault="001004CD" w:rsidP="001004CD">
      <w:pPr>
        <w:rPr>
          <w:bCs/>
          <w:szCs w:val="22"/>
        </w:rPr>
      </w:pPr>
    </w:p>
    <w:p w14:paraId="03DE1052" w14:textId="77777777" w:rsidR="001004CD" w:rsidRPr="0090124D" w:rsidRDefault="001004CD" w:rsidP="001004CD">
      <w:pPr>
        <w:rPr>
          <w:bCs/>
          <w:noProof/>
          <w:szCs w:val="22"/>
          <w:bdr w:val="single" w:sz="8" w:space="0" w:color="auto" w:shadow="1"/>
        </w:rPr>
      </w:pPr>
      <w:r w:rsidRPr="0090124D">
        <w:rPr>
          <w:bCs/>
          <w:noProof/>
          <w:szCs w:val="22"/>
          <w:bdr w:val="single" w:sz="8" w:space="0" w:color="auto" w:shadow="1"/>
        </w:rPr>
        <w:drawing>
          <wp:inline distT="0" distB="0" distL="0" distR="0" wp14:anchorId="71D04ABB" wp14:editId="5ECFE19E">
            <wp:extent cx="6400800" cy="1583055"/>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1583055"/>
                    </a:xfrm>
                    <a:prstGeom prst="rect">
                      <a:avLst/>
                    </a:prstGeom>
                    <a:noFill/>
                    <a:ln>
                      <a:noFill/>
                    </a:ln>
                  </pic:spPr>
                </pic:pic>
              </a:graphicData>
            </a:graphic>
          </wp:inline>
        </w:drawing>
      </w:r>
    </w:p>
    <w:p w14:paraId="7924DAE6" w14:textId="77777777" w:rsidR="001004CD" w:rsidRDefault="001004CD" w:rsidP="001004CD">
      <w:pPr>
        <w:rPr>
          <w:bCs/>
          <w:szCs w:val="22"/>
        </w:rPr>
      </w:pPr>
    </w:p>
    <w:p w14:paraId="15EEA3D7" w14:textId="77777777" w:rsidR="001004CD" w:rsidRDefault="001004CD" w:rsidP="001004CD">
      <w:pPr>
        <w:rPr>
          <w:bCs/>
          <w:noProof/>
          <w:szCs w:val="22"/>
          <w:bdr w:val="single" w:sz="8" w:space="0" w:color="auto" w:shadow="1"/>
        </w:rPr>
      </w:pPr>
      <w:r w:rsidRPr="0090124D">
        <w:rPr>
          <w:bCs/>
          <w:noProof/>
          <w:szCs w:val="22"/>
          <w:bdr w:val="single" w:sz="8" w:space="0" w:color="auto" w:shadow="1"/>
        </w:rPr>
        <w:drawing>
          <wp:inline distT="0" distB="0" distL="0" distR="0" wp14:anchorId="680F43A3" wp14:editId="2CA2AADE">
            <wp:extent cx="6400800" cy="423545"/>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423545"/>
                    </a:xfrm>
                    <a:prstGeom prst="rect">
                      <a:avLst/>
                    </a:prstGeom>
                    <a:noFill/>
                    <a:ln>
                      <a:noFill/>
                    </a:ln>
                  </pic:spPr>
                </pic:pic>
              </a:graphicData>
            </a:graphic>
          </wp:inline>
        </w:drawing>
      </w:r>
    </w:p>
    <w:p w14:paraId="7F10335D" w14:textId="77777777" w:rsidR="001004CD" w:rsidRDefault="001004CD" w:rsidP="001004CD">
      <w:pPr>
        <w:rPr>
          <w:bCs/>
          <w:noProof/>
          <w:szCs w:val="22"/>
          <w:bdr w:val="single" w:sz="8" w:space="0" w:color="auto" w:shadow="1"/>
        </w:rPr>
      </w:pPr>
    </w:p>
    <w:p w14:paraId="2B8F62D5" w14:textId="77777777" w:rsidR="001004CD" w:rsidRPr="00B4207E" w:rsidRDefault="001004CD" w:rsidP="001004CD">
      <w:pPr>
        <w:rPr>
          <w:bCs/>
          <w:szCs w:val="22"/>
        </w:rPr>
      </w:pPr>
      <w:r w:rsidRPr="00B4207E">
        <w:rPr>
          <w:bCs/>
          <w:szCs w:val="22"/>
        </w:rPr>
        <w:t xml:space="preserve">Per </w:t>
      </w:r>
      <w:r>
        <w:rPr>
          <w:bCs/>
          <w:szCs w:val="22"/>
        </w:rPr>
        <w:t xml:space="preserve">clause 13.8.5 referenced in the cited sentence, the GTK is “encrypted using KEK or KEK2 and the NIST AES key wrap algorithm.”  </w:t>
      </w:r>
    </w:p>
    <w:p w14:paraId="36CF5C85" w14:textId="77777777" w:rsidR="001004CD" w:rsidRDefault="001004CD" w:rsidP="001004CD">
      <w:pPr>
        <w:rPr>
          <w:bCs/>
          <w:szCs w:val="22"/>
        </w:rPr>
      </w:pPr>
    </w:p>
    <w:p w14:paraId="4C1D3DAC" w14:textId="77777777" w:rsidR="001004CD" w:rsidRPr="0090124D" w:rsidRDefault="001004CD" w:rsidP="001004CD">
      <w:pPr>
        <w:rPr>
          <w:bCs/>
          <w:noProof/>
          <w:szCs w:val="22"/>
          <w:bdr w:val="single" w:sz="8" w:space="0" w:color="auto" w:shadow="1"/>
        </w:rPr>
      </w:pPr>
      <w:r w:rsidRPr="0090124D">
        <w:rPr>
          <w:bCs/>
          <w:noProof/>
          <w:szCs w:val="22"/>
          <w:bdr w:val="single" w:sz="8" w:space="0" w:color="auto" w:shadow="1"/>
        </w:rPr>
        <w:drawing>
          <wp:inline distT="0" distB="0" distL="0" distR="0" wp14:anchorId="7781DAA4" wp14:editId="4BADB72B">
            <wp:extent cx="6400800" cy="11684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1168400"/>
                    </a:xfrm>
                    <a:prstGeom prst="rect">
                      <a:avLst/>
                    </a:prstGeom>
                    <a:noFill/>
                    <a:ln>
                      <a:noFill/>
                    </a:ln>
                  </pic:spPr>
                </pic:pic>
              </a:graphicData>
            </a:graphic>
          </wp:inline>
        </w:drawing>
      </w:r>
    </w:p>
    <w:p w14:paraId="18D3C3C8" w14:textId="77777777" w:rsidR="001004CD" w:rsidRDefault="001004CD" w:rsidP="001004CD">
      <w:pPr>
        <w:rPr>
          <w:bCs/>
          <w:szCs w:val="22"/>
        </w:rPr>
      </w:pPr>
    </w:p>
    <w:p w14:paraId="0F0A9066" w14:textId="77777777" w:rsidR="001004CD" w:rsidRDefault="001004CD" w:rsidP="001004CD">
      <w:pPr>
        <w:rPr>
          <w:bCs/>
          <w:szCs w:val="22"/>
        </w:rPr>
      </w:pPr>
      <w:r w:rsidRPr="00026FE0">
        <w:rPr>
          <w:bCs/>
          <w:szCs w:val="22"/>
        </w:rPr>
        <w:t>So, the 13.8.5 text does describe the process as both encryption and wrapping.  .</w:t>
      </w:r>
    </w:p>
    <w:p w14:paraId="23524A23" w14:textId="77777777" w:rsidR="001004CD" w:rsidRDefault="001004CD" w:rsidP="001004CD">
      <w:pPr>
        <w:rPr>
          <w:bCs/>
          <w:szCs w:val="22"/>
        </w:rPr>
      </w:pPr>
    </w:p>
    <w:p w14:paraId="26F2D338" w14:textId="77777777" w:rsidR="001004CD" w:rsidRDefault="001004CD" w:rsidP="001004CD">
      <w:pPr>
        <w:rPr>
          <w:bCs/>
          <w:szCs w:val="22"/>
        </w:rPr>
      </w:pPr>
      <w:r w:rsidRPr="001004CD">
        <w:rPr>
          <w:bCs/>
          <w:szCs w:val="22"/>
        </w:rPr>
        <w:t>Update after June 3 telecon:</w:t>
      </w:r>
    </w:p>
    <w:p w14:paraId="4C9DCF27" w14:textId="77777777" w:rsidR="001004CD" w:rsidRDefault="001004CD" w:rsidP="001004CD">
      <w:pPr>
        <w:rPr>
          <w:bCs/>
          <w:szCs w:val="22"/>
        </w:rPr>
      </w:pPr>
    </w:p>
    <w:p w14:paraId="5D20F3C4" w14:textId="77777777" w:rsidR="001004CD" w:rsidRDefault="001004CD" w:rsidP="001004CD">
      <w:pPr>
        <w:rPr>
          <w:bCs/>
          <w:szCs w:val="22"/>
        </w:rPr>
      </w:pPr>
      <w:r>
        <w:rPr>
          <w:bCs/>
          <w:szCs w:val="22"/>
        </w:rPr>
        <w:t>Per off-line discussion, and investigation into the AES key wrap algorithm, the KEK or KEK2 are used as the keys for an encryption process (per RFCs 3394 and 5649), and this process is how the key is wrapped.  So, encryption and wrapping are the same thing.</w:t>
      </w:r>
    </w:p>
    <w:p w14:paraId="543495EC" w14:textId="77777777" w:rsidR="001004CD" w:rsidRDefault="001004CD" w:rsidP="001004CD">
      <w:pPr>
        <w:rPr>
          <w:bCs/>
          <w:szCs w:val="22"/>
        </w:rPr>
      </w:pPr>
    </w:p>
    <w:p w14:paraId="006851E9" w14:textId="77777777" w:rsidR="001004CD" w:rsidRDefault="001004CD" w:rsidP="001004CD">
      <w:r>
        <w:t>The baseline sentence could be clarified.  Something like “</w:t>
      </w:r>
      <w:r>
        <w:rPr>
          <w:rFonts w:ascii="Arial" w:hAnsi="Arial" w:cs="Arial"/>
          <w:color w:val="252423"/>
          <w:spacing w:val="-3"/>
          <w:sz w:val="21"/>
          <w:szCs w:val="21"/>
          <w:shd w:val="clear" w:color="auto" w:fill="F2F6F9"/>
        </w:rPr>
        <w:t>"wrapped with the AES Key Wrap algorithm using KEK (...) or KEK2 (...). ..."</w:t>
      </w:r>
      <w:r>
        <w:t>” rather than saying it is encrypted.</w:t>
      </w:r>
    </w:p>
    <w:p w14:paraId="3D1AFC96" w14:textId="77777777" w:rsidR="001004CD" w:rsidRDefault="001004CD" w:rsidP="001004CD"/>
    <w:p w14:paraId="4F58CF06" w14:textId="77777777" w:rsidR="001004CD" w:rsidRDefault="001004CD" w:rsidP="001004CD">
      <w:r>
        <w:lastRenderedPageBreak/>
        <w:t>There is similar usage of the “encrypted” wording in the description of the Authenticator state machine:</w:t>
      </w:r>
    </w:p>
    <w:p w14:paraId="1D0AFAD0" w14:textId="77777777" w:rsidR="001004CD" w:rsidRDefault="001004CD" w:rsidP="001004CD"/>
    <w:p w14:paraId="4944CB0A" w14:textId="77777777" w:rsidR="001004CD" w:rsidRPr="00026FE0" w:rsidRDefault="001004CD" w:rsidP="001004CD">
      <w:pPr>
        <w:rPr>
          <w:bCs/>
          <w:noProof/>
          <w:szCs w:val="22"/>
          <w:bdr w:val="single" w:sz="8" w:space="0" w:color="auto" w:shadow="1"/>
        </w:rPr>
      </w:pPr>
      <w:r w:rsidRPr="00026FE0">
        <w:rPr>
          <w:bCs/>
          <w:noProof/>
          <w:szCs w:val="22"/>
          <w:bdr w:val="single" w:sz="8" w:space="0" w:color="auto" w:shadow="1"/>
        </w:rPr>
        <w:drawing>
          <wp:inline distT="0" distB="0" distL="0" distR="0" wp14:anchorId="6258D48B" wp14:editId="04DED63B">
            <wp:extent cx="6400800" cy="3790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3790950"/>
                    </a:xfrm>
                    <a:prstGeom prst="rect">
                      <a:avLst/>
                    </a:prstGeom>
                    <a:noFill/>
                    <a:ln>
                      <a:noFill/>
                    </a:ln>
                  </pic:spPr>
                </pic:pic>
              </a:graphicData>
            </a:graphic>
          </wp:inline>
        </w:drawing>
      </w:r>
    </w:p>
    <w:p w14:paraId="6F2E116D" w14:textId="77777777" w:rsidR="001004CD" w:rsidRDefault="001004CD" w:rsidP="001004CD"/>
    <w:p w14:paraId="555F77C9" w14:textId="77777777" w:rsidR="001004CD" w:rsidRPr="00026FE0" w:rsidRDefault="001004CD" w:rsidP="001004CD">
      <w:pPr>
        <w:rPr>
          <w:bCs/>
          <w:noProof/>
          <w:szCs w:val="22"/>
          <w:bdr w:val="single" w:sz="8" w:space="0" w:color="auto" w:shadow="1"/>
        </w:rPr>
      </w:pPr>
      <w:r w:rsidRPr="00026FE0">
        <w:rPr>
          <w:bCs/>
          <w:noProof/>
          <w:szCs w:val="22"/>
          <w:bdr w:val="single" w:sz="8" w:space="0" w:color="auto" w:shadow="1"/>
        </w:rPr>
        <w:drawing>
          <wp:inline distT="0" distB="0" distL="0" distR="0" wp14:anchorId="73CD40F7" wp14:editId="24423207">
            <wp:extent cx="6400800" cy="733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733425"/>
                    </a:xfrm>
                    <a:prstGeom prst="rect">
                      <a:avLst/>
                    </a:prstGeom>
                    <a:noFill/>
                    <a:ln>
                      <a:noFill/>
                    </a:ln>
                  </pic:spPr>
                </pic:pic>
              </a:graphicData>
            </a:graphic>
          </wp:inline>
        </w:drawing>
      </w:r>
    </w:p>
    <w:p w14:paraId="4A833728" w14:textId="77777777" w:rsidR="001004CD" w:rsidRDefault="001004CD" w:rsidP="001004CD">
      <w:pPr>
        <w:rPr>
          <w:bCs/>
          <w:szCs w:val="22"/>
        </w:rPr>
      </w:pPr>
    </w:p>
    <w:p w14:paraId="26E7CAE8" w14:textId="77777777" w:rsidR="001004CD" w:rsidRDefault="001004CD" w:rsidP="001004CD">
      <w:pPr>
        <w:rPr>
          <w:bCs/>
          <w:szCs w:val="22"/>
        </w:rPr>
      </w:pPr>
      <w:r>
        <w:rPr>
          <w:bCs/>
          <w:szCs w:val="22"/>
        </w:rPr>
        <w:t>We also need to consider the usage of “Encrypted” in Figures 4-32 and 4-33:</w:t>
      </w:r>
    </w:p>
    <w:p w14:paraId="255FE3CD" w14:textId="77777777" w:rsidR="001004CD" w:rsidRPr="0051526B" w:rsidRDefault="001004CD" w:rsidP="001004CD">
      <w:pPr>
        <w:rPr>
          <w:bCs/>
          <w:noProof/>
          <w:szCs w:val="22"/>
          <w:bdr w:val="single" w:sz="8" w:space="0" w:color="auto" w:shadow="1"/>
        </w:rPr>
      </w:pPr>
      <w:r w:rsidRPr="0051526B">
        <w:rPr>
          <w:bCs/>
          <w:noProof/>
          <w:szCs w:val="22"/>
          <w:bdr w:val="single" w:sz="8" w:space="0" w:color="auto" w:shadow="1"/>
        </w:rPr>
        <w:lastRenderedPageBreak/>
        <w:drawing>
          <wp:inline distT="0" distB="0" distL="0" distR="0" wp14:anchorId="1A85F868" wp14:editId="20977AA9">
            <wp:extent cx="5419725" cy="4548698"/>
            <wp:effectExtent l="0" t="0" r="0" b="444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4347" cy="4552577"/>
                    </a:xfrm>
                    <a:prstGeom prst="rect">
                      <a:avLst/>
                    </a:prstGeom>
                    <a:noFill/>
                    <a:ln>
                      <a:noFill/>
                    </a:ln>
                  </pic:spPr>
                </pic:pic>
              </a:graphicData>
            </a:graphic>
          </wp:inline>
        </w:drawing>
      </w:r>
    </w:p>
    <w:p w14:paraId="6AB2E7D1" w14:textId="77777777" w:rsidR="001004CD" w:rsidRDefault="001004CD" w:rsidP="001004CD">
      <w:pPr>
        <w:rPr>
          <w:bCs/>
          <w:szCs w:val="22"/>
        </w:rPr>
      </w:pPr>
    </w:p>
    <w:p w14:paraId="6C742D8A" w14:textId="77777777" w:rsidR="001004CD" w:rsidRPr="00661AF4" w:rsidRDefault="001004CD" w:rsidP="001004CD">
      <w:pPr>
        <w:rPr>
          <w:bCs/>
          <w:noProof/>
          <w:szCs w:val="22"/>
          <w:bdr w:val="single" w:sz="8" w:space="0" w:color="auto" w:shadow="1"/>
        </w:rPr>
      </w:pPr>
      <w:r w:rsidRPr="00661AF4">
        <w:rPr>
          <w:bCs/>
          <w:noProof/>
          <w:szCs w:val="22"/>
          <w:bdr w:val="single" w:sz="8" w:space="0" w:color="auto" w:shadow="1"/>
        </w:rPr>
        <w:drawing>
          <wp:inline distT="0" distB="0" distL="0" distR="0" wp14:anchorId="6E4966CE" wp14:editId="10F9DCA2">
            <wp:extent cx="5543550" cy="2821271"/>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61389" cy="2830350"/>
                    </a:xfrm>
                    <a:prstGeom prst="rect">
                      <a:avLst/>
                    </a:prstGeom>
                    <a:noFill/>
                    <a:ln>
                      <a:noFill/>
                    </a:ln>
                  </pic:spPr>
                </pic:pic>
              </a:graphicData>
            </a:graphic>
          </wp:inline>
        </w:drawing>
      </w:r>
    </w:p>
    <w:p w14:paraId="4004078F" w14:textId="77777777" w:rsidR="001004CD" w:rsidRDefault="001004CD" w:rsidP="001004CD">
      <w:pPr>
        <w:rPr>
          <w:bCs/>
          <w:szCs w:val="22"/>
        </w:rPr>
      </w:pPr>
    </w:p>
    <w:p w14:paraId="75A2DFAC" w14:textId="77777777" w:rsidR="001004CD" w:rsidRDefault="001004CD" w:rsidP="001004CD">
      <w:pPr>
        <w:rPr>
          <w:bCs/>
          <w:szCs w:val="22"/>
        </w:rPr>
      </w:pPr>
      <w:r>
        <w:rPr>
          <w:bCs/>
          <w:szCs w:val="22"/>
        </w:rPr>
        <w:t xml:space="preserve">While we’re at it, why does Figure 4-32 have a box around it, but Figure 4-33 does not?  </w:t>
      </w:r>
    </w:p>
    <w:p w14:paraId="046BCAD1" w14:textId="77777777" w:rsidR="001004CD" w:rsidRDefault="001004CD" w:rsidP="001004CD">
      <w:pPr>
        <w:rPr>
          <w:bCs/>
          <w:szCs w:val="22"/>
        </w:rPr>
      </w:pPr>
    </w:p>
    <w:p w14:paraId="365054D2" w14:textId="77777777" w:rsidR="001004CD" w:rsidRDefault="001004CD" w:rsidP="001004CD">
      <w:pPr>
        <w:rPr>
          <w:bCs/>
          <w:szCs w:val="22"/>
        </w:rPr>
      </w:pPr>
      <w:r>
        <w:rPr>
          <w:bCs/>
          <w:szCs w:val="22"/>
        </w:rPr>
        <w:t>And, why does the EAPOL-Key carry an “Encrypted(GTK, IGTK, BIGTK)” in Figure 4-32, but it carries “Encrypted GTK, Encrypted IGTK, Encrypted BIGTK” in Figure 4-33?</w:t>
      </w:r>
    </w:p>
    <w:p w14:paraId="42D2CC2A" w14:textId="77777777" w:rsidR="001004CD" w:rsidRDefault="001004CD" w:rsidP="001004CD">
      <w:pPr>
        <w:rPr>
          <w:bCs/>
          <w:szCs w:val="22"/>
        </w:rPr>
      </w:pPr>
    </w:p>
    <w:p w14:paraId="2BEF32DD" w14:textId="77777777" w:rsidR="001004CD" w:rsidRDefault="001004CD" w:rsidP="001004CD">
      <w:pPr>
        <w:rPr>
          <w:bCs/>
          <w:szCs w:val="22"/>
        </w:rPr>
      </w:pPr>
      <w:r w:rsidRPr="00AD3A48">
        <w:rPr>
          <w:bCs/>
          <w:szCs w:val="22"/>
          <w:highlight w:val="cyan"/>
          <w:u w:val="single"/>
        </w:rPr>
        <w:lastRenderedPageBreak/>
        <w:t>Proposed Resolution:</w:t>
      </w:r>
    </w:p>
    <w:p w14:paraId="127F0654" w14:textId="77777777" w:rsidR="001004CD" w:rsidRDefault="001004CD" w:rsidP="001004CD">
      <w:pPr>
        <w:rPr>
          <w:bCs/>
          <w:szCs w:val="22"/>
        </w:rPr>
      </w:pPr>
    </w:p>
    <w:p w14:paraId="2E228747" w14:textId="77777777" w:rsidR="001004CD" w:rsidRDefault="001004CD" w:rsidP="001004CD">
      <w:pPr>
        <w:rPr>
          <w:bCs/>
          <w:szCs w:val="22"/>
        </w:rPr>
      </w:pPr>
      <w:r>
        <w:rPr>
          <w:bCs/>
          <w:szCs w:val="22"/>
        </w:rPr>
        <w:t>Revised.</w:t>
      </w:r>
    </w:p>
    <w:p w14:paraId="7DAC828F" w14:textId="77777777" w:rsidR="001004CD" w:rsidRDefault="001004CD" w:rsidP="001004CD">
      <w:pPr>
        <w:rPr>
          <w:bCs/>
          <w:szCs w:val="22"/>
        </w:rPr>
      </w:pPr>
    </w:p>
    <w:p w14:paraId="5E19AAFF" w14:textId="77777777" w:rsidR="001004CD" w:rsidRDefault="001004CD" w:rsidP="001004CD">
      <w:pPr>
        <w:rPr>
          <w:bCs/>
          <w:szCs w:val="22"/>
        </w:rPr>
      </w:pPr>
      <w:r>
        <w:rPr>
          <w:bCs/>
          <w:szCs w:val="22"/>
        </w:rPr>
        <w:t>Change “encrypted GTK” to “wrapped GTK” (as requested by the commenter).  Same thing at P2698.15 (in the description of the Authenticator state machine).</w:t>
      </w:r>
    </w:p>
    <w:p w14:paraId="19C1ED01" w14:textId="77777777" w:rsidR="001004CD" w:rsidRDefault="001004CD" w:rsidP="001004CD">
      <w:pPr>
        <w:rPr>
          <w:bCs/>
          <w:szCs w:val="22"/>
        </w:rPr>
      </w:pPr>
    </w:p>
    <w:p w14:paraId="3FADF636" w14:textId="77777777" w:rsidR="001004CD" w:rsidRDefault="001004CD" w:rsidP="001004CD">
      <w:pPr>
        <w:rPr>
          <w:bCs/>
          <w:szCs w:val="22"/>
        </w:rPr>
      </w:pPr>
      <w:r>
        <w:rPr>
          <w:bCs/>
          <w:szCs w:val="22"/>
        </w:rPr>
        <w:t>Similarly, replace “Encrypted” with “Wrapped” in Figures 4-32 and 4-33.</w:t>
      </w:r>
    </w:p>
    <w:p w14:paraId="0FCB4DF6" w14:textId="77777777" w:rsidR="001004CD" w:rsidRDefault="001004CD" w:rsidP="001004CD">
      <w:pPr>
        <w:rPr>
          <w:bCs/>
          <w:szCs w:val="22"/>
        </w:rPr>
      </w:pPr>
    </w:p>
    <w:p w14:paraId="057A8FC4" w14:textId="77777777" w:rsidR="001004CD" w:rsidRDefault="001004CD" w:rsidP="001004CD">
      <w:pPr>
        <w:rPr>
          <w:bCs/>
          <w:szCs w:val="22"/>
        </w:rPr>
      </w:pPr>
      <w:r>
        <w:rPr>
          <w:bCs/>
          <w:szCs w:val="22"/>
        </w:rPr>
        <w:t>In 13.8.5 (P2748.59), change “shall be encrypted using KEK … and the NIST AES key wrap algorithm.” to “shall be wrapped with the NIST AES key wrap algorithm using KEK … or KEK2 …”  (Delete the “and the NIST AES key wrap algorithm” from the end of the sentence.)</w:t>
      </w:r>
    </w:p>
    <w:p w14:paraId="49EA0AEC" w14:textId="77777777" w:rsidR="001004CD" w:rsidRDefault="001004CD" w:rsidP="001004CD">
      <w:pPr>
        <w:rPr>
          <w:bCs/>
          <w:szCs w:val="22"/>
        </w:rPr>
      </w:pPr>
    </w:p>
    <w:p w14:paraId="32B1ECD5" w14:textId="77777777" w:rsidR="001004CD" w:rsidRDefault="001004CD" w:rsidP="001004CD">
      <w:pPr>
        <w:rPr>
          <w:bCs/>
          <w:szCs w:val="22"/>
        </w:rPr>
      </w:pPr>
      <w:r>
        <w:rPr>
          <w:bCs/>
          <w:szCs w:val="22"/>
        </w:rPr>
        <w:t>At P2668.7 and P2668.10, change “key-wrap” to “key wrap”</w:t>
      </w:r>
    </w:p>
    <w:p w14:paraId="6ED76CD6" w14:textId="77777777" w:rsidR="001004CD" w:rsidRDefault="001004CD" w:rsidP="001004CD">
      <w:pPr>
        <w:rPr>
          <w:bCs/>
          <w:szCs w:val="22"/>
        </w:rPr>
      </w:pPr>
    </w:p>
    <w:p w14:paraId="59773631" w14:textId="77777777" w:rsidR="001004CD" w:rsidRDefault="001004CD" w:rsidP="001004CD">
      <w:pPr>
        <w:rPr>
          <w:bCs/>
          <w:szCs w:val="22"/>
        </w:rPr>
      </w:pPr>
      <w:r w:rsidRPr="00AD3A48">
        <w:rPr>
          <w:bCs/>
          <w:szCs w:val="22"/>
          <w:highlight w:val="cyan"/>
        </w:rPr>
        <w:t>Since agreement on the June 10 telecon:</w:t>
      </w:r>
    </w:p>
    <w:p w14:paraId="4D66D7BB" w14:textId="77777777" w:rsidR="001004CD" w:rsidRDefault="001004CD" w:rsidP="001004CD">
      <w:pPr>
        <w:rPr>
          <w:bCs/>
          <w:szCs w:val="22"/>
        </w:rPr>
      </w:pPr>
    </w:p>
    <w:p w14:paraId="7D6F0A48" w14:textId="77777777" w:rsidR="001004CD" w:rsidRPr="0081371F" w:rsidRDefault="001004CD" w:rsidP="001004CD">
      <w:pPr>
        <w:pStyle w:val="ListParagraph"/>
        <w:numPr>
          <w:ilvl w:val="0"/>
          <w:numId w:val="48"/>
        </w:numPr>
        <w:rPr>
          <w:bCs/>
          <w:szCs w:val="22"/>
        </w:rPr>
      </w:pPr>
      <w:r>
        <w:t>If you check out table 12-10, AKMs 00-0F-AC:14-17 use AES-SIV</w:t>
      </w:r>
    </w:p>
    <w:p w14:paraId="27EA54D5" w14:textId="77777777" w:rsidR="001004CD" w:rsidRPr="004C5428" w:rsidRDefault="001004CD" w:rsidP="001004CD">
      <w:pPr>
        <w:pStyle w:val="ListParagraph"/>
        <w:numPr>
          <w:ilvl w:val="0"/>
          <w:numId w:val="48"/>
        </w:numPr>
        <w:rPr>
          <w:bCs/>
          <w:szCs w:val="22"/>
        </w:rPr>
      </w:pPr>
      <w:r>
        <w:t>There is no padding needed with AES-SIV.</w:t>
      </w:r>
    </w:p>
    <w:p w14:paraId="63C53FC6" w14:textId="77777777" w:rsidR="001004CD" w:rsidRDefault="001004CD" w:rsidP="001004CD">
      <w:pPr>
        <w:pStyle w:val="ListParagraph"/>
        <w:numPr>
          <w:ilvl w:val="0"/>
          <w:numId w:val="48"/>
        </w:numPr>
      </w:pPr>
      <w:r>
        <w:t>So, we now have wrapping algorithms other than “NIST AES Key Wrap”, and padding is conditional. The baseline text was wrong on this aspect.  This is now a technical change/fix.</w:t>
      </w:r>
    </w:p>
    <w:p w14:paraId="212C8B50" w14:textId="77777777" w:rsidR="001004CD" w:rsidRDefault="001004CD" w:rsidP="001004CD">
      <w:pPr>
        <w:rPr>
          <w:bCs/>
          <w:szCs w:val="22"/>
        </w:rPr>
      </w:pPr>
    </w:p>
    <w:p w14:paraId="44E9439E" w14:textId="77777777" w:rsidR="001004CD" w:rsidRDefault="001004CD" w:rsidP="001004CD">
      <w:pPr>
        <w:rPr>
          <w:bCs/>
          <w:szCs w:val="22"/>
        </w:rPr>
      </w:pPr>
      <w:r w:rsidRPr="005B73A0">
        <w:rPr>
          <w:bCs/>
          <w:szCs w:val="22"/>
          <w:highlight w:val="cyan"/>
          <w:u w:val="single"/>
        </w:rPr>
        <w:t>Proposed Resolution:</w:t>
      </w:r>
    </w:p>
    <w:p w14:paraId="43D3F025" w14:textId="77777777" w:rsidR="001004CD" w:rsidRDefault="001004CD" w:rsidP="001004CD">
      <w:pPr>
        <w:rPr>
          <w:bCs/>
          <w:szCs w:val="22"/>
        </w:rPr>
      </w:pPr>
    </w:p>
    <w:p w14:paraId="34B09CED" w14:textId="77777777" w:rsidR="001004CD" w:rsidRDefault="001004CD" w:rsidP="001004CD">
      <w:pPr>
        <w:rPr>
          <w:bCs/>
          <w:szCs w:val="22"/>
        </w:rPr>
      </w:pPr>
      <w:r>
        <w:rPr>
          <w:bCs/>
          <w:szCs w:val="22"/>
        </w:rPr>
        <w:t>Revised.</w:t>
      </w:r>
    </w:p>
    <w:p w14:paraId="7680EFA2" w14:textId="77777777" w:rsidR="001004CD" w:rsidRDefault="001004CD" w:rsidP="001004CD">
      <w:pPr>
        <w:rPr>
          <w:bCs/>
          <w:szCs w:val="22"/>
        </w:rPr>
      </w:pPr>
    </w:p>
    <w:p w14:paraId="4B761B41" w14:textId="77777777" w:rsidR="001004CD" w:rsidRDefault="001004CD" w:rsidP="001004CD">
      <w:pPr>
        <w:rPr>
          <w:bCs/>
          <w:szCs w:val="22"/>
        </w:rPr>
      </w:pPr>
      <w:r>
        <w:rPr>
          <w:bCs/>
          <w:szCs w:val="22"/>
        </w:rPr>
        <w:t>Change “encrypted GTK” to “wrapped GTK” (as requested by the commenter).  Same thing at P2698.15 (in the description of the Authenticator state machine).</w:t>
      </w:r>
    </w:p>
    <w:p w14:paraId="0D005AC4" w14:textId="77777777" w:rsidR="001004CD" w:rsidRDefault="001004CD" w:rsidP="001004CD">
      <w:pPr>
        <w:rPr>
          <w:bCs/>
          <w:szCs w:val="22"/>
        </w:rPr>
      </w:pPr>
    </w:p>
    <w:p w14:paraId="61A6D5FC" w14:textId="77777777" w:rsidR="001004CD" w:rsidRDefault="001004CD" w:rsidP="001004CD">
      <w:pPr>
        <w:rPr>
          <w:bCs/>
          <w:szCs w:val="22"/>
        </w:rPr>
      </w:pPr>
      <w:r>
        <w:rPr>
          <w:bCs/>
          <w:szCs w:val="22"/>
        </w:rPr>
        <w:t xml:space="preserve">Similarly, replace “Encrypted” with “Wrapped” in Figures </w:t>
      </w:r>
      <w:commentRangeStart w:id="5"/>
      <w:commentRangeStart w:id="6"/>
      <w:r>
        <w:rPr>
          <w:bCs/>
          <w:szCs w:val="22"/>
        </w:rPr>
        <w:t>4-32 and 4-33</w:t>
      </w:r>
      <w:commentRangeEnd w:id="5"/>
      <w:r>
        <w:rPr>
          <w:rStyle w:val="CommentReference"/>
        </w:rPr>
        <w:commentReference w:id="5"/>
      </w:r>
      <w:commentRangeEnd w:id="6"/>
      <w:r>
        <w:rPr>
          <w:rStyle w:val="CommentReference"/>
        </w:rPr>
        <w:commentReference w:id="6"/>
      </w:r>
      <w:r>
        <w:rPr>
          <w:bCs/>
          <w:szCs w:val="22"/>
        </w:rPr>
        <w:t>.</w:t>
      </w:r>
    </w:p>
    <w:p w14:paraId="586C1B02" w14:textId="77777777" w:rsidR="001004CD" w:rsidRDefault="001004CD" w:rsidP="001004CD">
      <w:pPr>
        <w:rPr>
          <w:bCs/>
          <w:szCs w:val="22"/>
        </w:rPr>
      </w:pPr>
    </w:p>
    <w:p w14:paraId="4654FC3C" w14:textId="77777777" w:rsidR="001004CD" w:rsidRDefault="001004CD" w:rsidP="001004CD">
      <w:pPr>
        <w:rPr>
          <w:bCs/>
          <w:szCs w:val="22"/>
        </w:rPr>
      </w:pPr>
      <w:r>
        <w:rPr>
          <w:bCs/>
          <w:szCs w:val="22"/>
        </w:rPr>
        <w:t xml:space="preserve">In 13.8.5 (P2748.59), change </w:t>
      </w:r>
    </w:p>
    <w:p w14:paraId="455D61D6" w14:textId="77777777" w:rsidR="001004CD" w:rsidRDefault="001004CD" w:rsidP="001004CD">
      <w:pPr>
        <w:rPr>
          <w:bCs/>
          <w:szCs w:val="22"/>
        </w:rPr>
      </w:pPr>
      <w:r>
        <w:rPr>
          <w:bCs/>
          <w:szCs w:val="22"/>
        </w:rPr>
        <w:t>“</w:t>
      </w:r>
      <w:r w:rsidRPr="004C5428">
        <w:rPr>
          <w:bCs/>
          <w:szCs w:val="22"/>
        </w:rPr>
        <w:t>If a GTK, an IGTK or a BIGTK(#2116) are included, (#102)the Key field of the</w:t>
      </w:r>
      <w:r>
        <w:rPr>
          <w:bCs/>
          <w:szCs w:val="22"/>
        </w:rPr>
        <w:t xml:space="preserve"> </w:t>
      </w:r>
      <w:r w:rsidRPr="004C5428">
        <w:rPr>
          <w:bCs/>
          <w:szCs w:val="22"/>
        </w:rPr>
        <w:t xml:space="preserve">subelement shall be encrypted using KEK (#102)(when the negotiated AKM is 00-0F-AC:3, 00-0FAC:4, 00-0F-AC:9, or 00-0F-AC:13) or KEK2 (when the negotiated AKM is 00-0F-AC:16 or 00-0F-AC:17) and the NIST AES key wrap algorithm. The </w:t>
      </w:r>
      <w:commentRangeStart w:id="7"/>
      <w:commentRangeStart w:id="8"/>
      <w:r w:rsidRPr="004C5428">
        <w:rPr>
          <w:bCs/>
          <w:szCs w:val="22"/>
        </w:rPr>
        <w:t>Key field shall be padded before encrypting</w:t>
      </w:r>
      <w:r>
        <w:rPr>
          <w:bCs/>
          <w:szCs w:val="22"/>
        </w:rPr>
        <w:t xml:space="preserve"> </w:t>
      </w:r>
      <w:r w:rsidRPr="004C5428">
        <w:rPr>
          <w:bCs/>
          <w:szCs w:val="22"/>
        </w:rPr>
        <w:t>if the key length is less than 16 octets or if it is not a multiple of 8</w:t>
      </w:r>
      <w:commentRangeEnd w:id="7"/>
      <w:r>
        <w:rPr>
          <w:rStyle w:val="CommentReference"/>
        </w:rPr>
        <w:commentReference w:id="7"/>
      </w:r>
      <w:commentRangeEnd w:id="8"/>
      <w:r>
        <w:rPr>
          <w:rStyle w:val="CommentReference"/>
        </w:rPr>
        <w:commentReference w:id="8"/>
      </w:r>
      <w:r w:rsidRPr="004C5428">
        <w:rPr>
          <w:bCs/>
          <w:szCs w:val="22"/>
        </w:rPr>
        <w:t>.</w:t>
      </w:r>
      <w:r>
        <w:rPr>
          <w:bCs/>
          <w:szCs w:val="22"/>
        </w:rPr>
        <w:t>”</w:t>
      </w:r>
    </w:p>
    <w:p w14:paraId="2A7F38FE" w14:textId="77777777" w:rsidR="001004CD" w:rsidRDefault="001004CD" w:rsidP="001004CD">
      <w:pPr>
        <w:rPr>
          <w:bCs/>
          <w:szCs w:val="22"/>
        </w:rPr>
      </w:pPr>
      <w:r>
        <w:rPr>
          <w:bCs/>
          <w:szCs w:val="22"/>
        </w:rPr>
        <w:t xml:space="preserve">to </w:t>
      </w:r>
    </w:p>
    <w:p w14:paraId="6DBA317A" w14:textId="77777777" w:rsidR="001004CD" w:rsidRDefault="001004CD" w:rsidP="001004CD">
      <w:pPr>
        <w:rPr>
          <w:bCs/>
          <w:szCs w:val="22"/>
        </w:rPr>
      </w:pPr>
      <w:r w:rsidRPr="004C5428">
        <w:rPr>
          <w:bCs/>
          <w:szCs w:val="22"/>
        </w:rPr>
        <w:t xml:space="preserve">“If a GTK, an IGTK or a BIGTK are included, the Key field of the subelement shall be wrapped using KEK </w:t>
      </w:r>
      <w:commentRangeStart w:id="9"/>
      <w:r w:rsidRPr="004C5428">
        <w:rPr>
          <w:bCs/>
          <w:szCs w:val="22"/>
        </w:rPr>
        <w:t>and</w:t>
      </w:r>
      <w:commentRangeEnd w:id="9"/>
      <w:r>
        <w:rPr>
          <w:rStyle w:val="CommentReference"/>
        </w:rPr>
        <w:commentReference w:id="9"/>
      </w:r>
      <w:r w:rsidRPr="004C5428">
        <w:rPr>
          <w:bCs/>
          <w:szCs w:val="22"/>
        </w:rPr>
        <w:t>/or KEK2 and the appropriate key wrap algorithm, as specified in Table 12-10.”</w:t>
      </w:r>
    </w:p>
    <w:p w14:paraId="1B0900EB" w14:textId="77777777" w:rsidR="001004CD" w:rsidRDefault="001004CD" w:rsidP="001004CD">
      <w:pPr>
        <w:rPr>
          <w:bCs/>
          <w:szCs w:val="22"/>
        </w:rPr>
      </w:pPr>
    </w:p>
    <w:p w14:paraId="43750AEB" w14:textId="77777777" w:rsidR="001004CD" w:rsidRDefault="001004CD" w:rsidP="001004CD">
      <w:pPr>
        <w:rPr>
          <w:bCs/>
          <w:szCs w:val="22"/>
        </w:rPr>
      </w:pPr>
      <w:r>
        <w:rPr>
          <w:bCs/>
          <w:szCs w:val="22"/>
        </w:rPr>
        <w:t>At P2668.7 and P2668.10, change “key-wrap” to “key wrap”.</w:t>
      </w:r>
    </w:p>
    <w:p w14:paraId="7C30A126" w14:textId="77777777" w:rsidR="001004CD" w:rsidRPr="004C5428" w:rsidRDefault="001004CD" w:rsidP="001004CD">
      <w:pPr>
        <w:rPr>
          <w:bCs/>
          <w:szCs w:val="22"/>
        </w:rPr>
      </w:pPr>
    </w:p>
    <w:p w14:paraId="70A32F74" w14:textId="77777777" w:rsidR="001004CD" w:rsidRDefault="001004CD" w:rsidP="001004CD">
      <w:pPr>
        <w:rPr>
          <w:bCs/>
          <w:szCs w:val="22"/>
        </w:rPr>
      </w:pPr>
    </w:p>
    <w:p w14:paraId="3269EE08" w14:textId="66F7140A" w:rsidR="001004CD" w:rsidRDefault="001004CD" w:rsidP="001004CD">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42FEC" w14:paraId="3B9E8421" w14:textId="77777777" w:rsidTr="00AD3A48">
        <w:trPr>
          <w:trHeight w:val="524"/>
        </w:trPr>
        <w:tc>
          <w:tcPr>
            <w:tcW w:w="738" w:type="dxa"/>
            <w:tcBorders>
              <w:top w:val="single" w:sz="4" w:space="0" w:color="auto"/>
              <w:left w:val="single" w:sz="4" w:space="0" w:color="auto"/>
              <w:bottom w:val="single" w:sz="4" w:space="0" w:color="auto"/>
              <w:right w:val="single" w:sz="4" w:space="0" w:color="auto"/>
            </w:tcBorders>
            <w:hideMark/>
          </w:tcPr>
          <w:p w14:paraId="43C2FDC7" w14:textId="77777777" w:rsidR="00642FEC" w:rsidRDefault="00642FEC"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A8E8CBE" w14:textId="77777777" w:rsidR="00642FEC" w:rsidRDefault="00642FEC"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9BA1982" w14:textId="77777777" w:rsidR="00642FEC" w:rsidRDefault="00642FEC"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3716AD1" w14:textId="77777777" w:rsidR="00642FEC" w:rsidRDefault="00642FEC"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11B9E8E" w14:textId="77777777" w:rsidR="00642FEC" w:rsidRDefault="00642FEC"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642FEC" w:rsidRPr="00DE7477" w14:paraId="5C66CB18" w14:textId="77777777" w:rsidTr="00AD3A48">
        <w:trPr>
          <w:trHeight w:val="1530"/>
        </w:trPr>
        <w:tc>
          <w:tcPr>
            <w:tcW w:w="738" w:type="dxa"/>
            <w:hideMark/>
          </w:tcPr>
          <w:p w14:paraId="4B3FB7F6" w14:textId="10F108B4" w:rsidR="00642FEC" w:rsidRPr="00DE7477" w:rsidRDefault="00642FEC" w:rsidP="00AD3A48">
            <w:pPr>
              <w:jc w:val="right"/>
              <w:rPr>
                <w:rFonts w:ascii="Arial" w:eastAsia="Times New Roman" w:hAnsi="Arial" w:cs="Arial"/>
                <w:sz w:val="20"/>
                <w:lang w:val="en-US"/>
              </w:rPr>
            </w:pPr>
            <w:r>
              <w:rPr>
                <w:rFonts w:ascii="Arial" w:eastAsia="Times New Roman" w:hAnsi="Arial" w:cs="Arial"/>
                <w:sz w:val="20"/>
                <w:lang w:val="en-US"/>
              </w:rPr>
              <w:t>4422</w:t>
            </w:r>
          </w:p>
        </w:tc>
        <w:tc>
          <w:tcPr>
            <w:tcW w:w="990" w:type="dxa"/>
            <w:hideMark/>
          </w:tcPr>
          <w:p w14:paraId="66812744" w14:textId="01774328" w:rsidR="00642FEC" w:rsidRPr="00DE7477" w:rsidRDefault="00642FEC" w:rsidP="00AD3A48">
            <w:pPr>
              <w:jc w:val="right"/>
              <w:rPr>
                <w:rFonts w:ascii="Arial" w:eastAsia="Times New Roman" w:hAnsi="Arial" w:cs="Arial"/>
                <w:sz w:val="20"/>
                <w:lang w:val="en-US"/>
              </w:rPr>
            </w:pPr>
            <w:r>
              <w:rPr>
                <w:rFonts w:ascii="Arial" w:eastAsia="Times New Roman" w:hAnsi="Arial" w:cs="Arial"/>
                <w:sz w:val="20"/>
                <w:lang w:val="en-US"/>
              </w:rPr>
              <w:t>1834.17</w:t>
            </w:r>
          </w:p>
        </w:tc>
        <w:tc>
          <w:tcPr>
            <w:tcW w:w="1080" w:type="dxa"/>
            <w:hideMark/>
          </w:tcPr>
          <w:p w14:paraId="03CC3FD0" w14:textId="7A4E8C33" w:rsidR="00642FEC" w:rsidRPr="00DE7477" w:rsidRDefault="00642FEC" w:rsidP="00AD3A48">
            <w:pPr>
              <w:rPr>
                <w:rFonts w:ascii="Arial" w:eastAsia="Times New Roman" w:hAnsi="Arial" w:cs="Arial"/>
                <w:sz w:val="20"/>
                <w:lang w:val="en-US"/>
              </w:rPr>
            </w:pPr>
            <w:r>
              <w:rPr>
                <w:rFonts w:ascii="Arial" w:eastAsia="Times New Roman" w:hAnsi="Arial" w:cs="Arial"/>
                <w:sz w:val="20"/>
                <w:lang w:val="en-US"/>
              </w:rPr>
              <w:t>10.23.2.7</w:t>
            </w:r>
          </w:p>
        </w:tc>
        <w:tc>
          <w:tcPr>
            <w:tcW w:w="3600" w:type="dxa"/>
            <w:hideMark/>
          </w:tcPr>
          <w:p w14:paraId="4DB8B573" w14:textId="0019A5D3" w:rsidR="00642FEC" w:rsidRPr="00DE7477" w:rsidRDefault="00642FEC" w:rsidP="00AD3A48">
            <w:pPr>
              <w:rPr>
                <w:rFonts w:ascii="Arial" w:eastAsia="Times New Roman" w:hAnsi="Arial" w:cs="Arial"/>
                <w:sz w:val="20"/>
                <w:lang w:val="en-US"/>
              </w:rPr>
            </w:pPr>
            <w:r w:rsidRPr="00642FEC">
              <w:rPr>
                <w:rFonts w:ascii="Arial" w:eastAsia="Times New Roman" w:hAnsi="Arial" w:cs="Arial"/>
                <w:sz w:val="20"/>
                <w:lang w:val="en-US"/>
              </w:rPr>
              <w:t>"Frames from the primary AC shall be transmitted first." is not clear: does it mean at least one (or two?) shall be transmitted, or does it mean all available shall be transmitted (cf.previous bullet)</w:t>
            </w:r>
          </w:p>
        </w:tc>
        <w:tc>
          <w:tcPr>
            <w:tcW w:w="3600" w:type="dxa"/>
            <w:hideMark/>
          </w:tcPr>
          <w:p w14:paraId="5F56065E" w14:textId="77777777" w:rsidR="00642FEC" w:rsidRPr="00642FEC" w:rsidRDefault="00642FEC" w:rsidP="00642FEC">
            <w:pPr>
              <w:rPr>
                <w:rFonts w:ascii="Arial" w:eastAsia="Times New Roman" w:hAnsi="Arial" w:cs="Arial"/>
                <w:sz w:val="20"/>
                <w:lang w:val="en-US"/>
              </w:rPr>
            </w:pPr>
            <w:r w:rsidRPr="00642FEC">
              <w:rPr>
                <w:rFonts w:ascii="Arial" w:eastAsia="Times New Roman" w:hAnsi="Arial" w:cs="Arial"/>
                <w:sz w:val="20"/>
                <w:lang w:val="en-US"/>
              </w:rPr>
              <w:t>Change to "All frames  from  the  primary  AC  shall  be</w:t>
            </w:r>
          </w:p>
          <w:p w14:paraId="4215E108" w14:textId="023F29E8" w:rsidR="00642FEC" w:rsidRPr="00DE7477" w:rsidRDefault="00642FEC" w:rsidP="00642FEC">
            <w:pPr>
              <w:rPr>
                <w:rFonts w:ascii="Arial" w:eastAsia="Times New Roman" w:hAnsi="Arial" w:cs="Arial"/>
                <w:sz w:val="20"/>
                <w:lang w:val="en-US"/>
              </w:rPr>
            </w:pPr>
            <w:r w:rsidRPr="00642FEC">
              <w:rPr>
                <w:rFonts w:ascii="Arial" w:eastAsia="Times New Roman" w:hAnsi="Arial" w:cs="Arial"/>
                <w:sz w:val="20"/>
                <w:lang w:val="en-US"/>
              </w:rPr>
              <w:t>transmitted first"</w:t>
            </w:r>
          </w:p>
        </w:tc>
      </w:tr>
    </w:tbl>
    <w:p w14:paraId="6E8A33BA" w14:textId="77777777" w:rsidR="00642FEC" w:rsidRDefault="00642FEC" w:rsidP="00642FEC">
      <w:pPr>
        <w:rPr>
          <w:bCs/>
          <w:szCs w:val="22"/>
        </w:rPr>
      </w:pPr>
    </w:p>
    <w:p w14:paraId="46EF68DF" w14:textId="77777777" w:rsidR="00642FEC" w:rsidRDefault="00642FEC" w:rsidP="00642FEC">
      <w:pPr>
        <w:rPr>
          <w:bCs/>
          <w:szCs w:val="22"/>
        </w:rPr>
      </w:pPr>
      <w:r>
        <w:rPr>
          <w:bCs/>
          <w:szCs w:val="22"/>
          <w:u w:val="single"/>
        </w:rPr>
        <w:t>Disucssion:</w:t>
      </w:r>
    </w:p>
    <w:p w14:paraId="6997080E" w14:textId="77777777" w:rsidR="00642FEC" w:rsidRDefault="00642FEC" w:rsidP="00642FEC">
      <w:pPr>
        <w:rPr>
          <w:bCs/>
          <w:szCs w:val="22"/>
        </w:rPr>
      </w:pPr>
    </w:p>
    <w:p w14:paraId="621CE124" w14:textId="77777777" w:rsidR="00642FEC" w:rsidRPr="00647FC6" w:rsidRDefault="00642FEC" w:rsidP="00642FEC">
      <w:pPr>
        <w:rPr>
          <w:bCs/>
          <w:szCs w:val="22"/>
        </w:rPr>
      </w:pPr>
      <w:r w:rsidRPr="00647FC6">
        <w:rPr>
          <w:bCs/>
          <w:szCs w:val="22"/>
          <w:highlight w:val="red"/>
        </w:rPr>
        <w:t>xxxxxx</w:t>
      </w:r>
    </w:p>
    <w:p w14:paraId="08F61D0A" w14:textId="77777777" w:rsidR="00642FEC" w:rsidRDefault="00642FEC" w:rsidP="00642FEC">
      <w:pPr>
        <w:rPr>
          <w:bCs/>
          <w:szCs w:val="22"/>
        </w:rPr>
      </w:pPr>
    </w:p>
    <w:p w14:paraId="64C4BEE1" w14:textId="77777777" w:rsidR="00642FEC" w:rsidRDefault="00642FEC" w:rsidP="00642FEC">
      <w:r>
        <w:br w:type="page"/>
      </w:r>
    </w:p>
    <w:p w14:paraId="168B6098" w14:textId="442AE83F" w:rsidR="00642FEC" w:rsidRDefault="00642FEC" w:rsidP="00642FEC"/>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CBC" w14:paraId="5F8DEC41"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7E9563CA" w14:textId="77777777" w:rsidR="00397CBC" w:rsidRDefault="00397CBC"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4422280E" w14:textId="77777777" w:rsidR="00397CBC" w:rsidRDefault="00397CBC"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D677BAC" w14:textId="77777777" w:rsidR="00397CBC" w:rsidRDefault="00397CBC"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600667A" w14:textId="77777777" w:rsidR="00397CBC" w:rsidRDefault="00397CBC"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8682CDD" w14:textId="77777777" w:rsidR="00397CBC" w:rsidRDefault="00397CBC"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397CBC" w:rsidRPr="00DE7477" w14:paraId="302CCEE5" w14:textId="77777777" w:rsidTr="00F70BEE">
        <w:trPr>
          <w:trHeight w:val="1530"/>
        </w:trPr>
        <w:tc>
          <w:tcPr>
            <w:tcW w:w="738" w:type="dxa"/>
            <w:hideMark/>
          </w:tcPr>
          <w:p w14:paraId="62AD6EE0" w14:textId="77777777" w:rsidR="00397CBC" w:rsidRPr="00DE7477" w:rsidRDefault="00397CBC" w:rsidP="00F70BEE">
            <w:pPr>
              <w:jc w:val="right"/>
              <w:rPr>
                <w:rFonts w:ascii="Arial" w:eastAsia="Times New Roman" w:hAnsi="Arial" w:cs="Arial"/>
                <w:sz w:val="20"/>
                <w:lang w:val="en-US"/>
              </w:rPr>
            </w:pPr>
            <w:r w:rsidRPr="00DE7477">
              <w:rPr>
                <w:rFonts w:ascii="Arial" w:eastAsia="Times New Roman" w:hAnsi="Arial" w:cs="Arial"/>
                <w:sz w:val="20"/>
                <w:lang w:val="en-US"/>
              </w:rPr>
              <w:t>4806</w:t>
            </w:r>
          </w:p>
        </w:tc>
        <w:tc>
          <w:tcPr>
            <w:tcW w:w="990" w:type="dxa"/>
            <w:hideMark/>
          </w:tcPr>
          <w:p w14:paraId="32836B7B" w14:textId="77777777" w:rsidR="00397CBC" w:rsidRPr="00DE7477" w:rsidRDefault="00397CBC" w:rsidP="00F70BEE">
            <w:pPr>
              <w:jc w:val="right"/>
              <w:rPr>
                <w:rFonts w:ascii="Arial" w:eastAsia="Times New Roman" w:hAnsi="Arial" w:cs="Arial"/>
                <w:sz w:val="20"/>
                <w:lang w:val="en-US"/>
              </w:rPr>
            </w:pPr>
            <w:r w:rsidRPr="00DE7477">
              <w:rPr>
                <w:rFonts w:ascii="Arial" w:eastAsia="Times New Roman" w:hAnsi="Arial" w:cs="Arial"/>
                <w:sz w:val="20"/>
                <w:lang w:val="en-US"/>
              </w:rPr>
              <w:t>2235.37</w:t>
            </w:r>
          </w:p>
        </w:tc>
        <w:tc>
          <w:tcPr>
            <w:tcW w:w="1080" w:type="dxa"/>
            <w:hideMark/>
          </w:tcPr>
          <w:p w14:paraId="76BF1AEF" w14:textId="77777777" w:rsidR="00397CBC" w:rsidRPr="00DE7477" w:rsidRDefault="00397CBC" w:rsidP="00F70BEE">
            <w:pPr>
              <w:rPr>
                <w:rFonts w:ascii="Arial" w:eastAsia="Times New Roman" w:hAnsi="Arial" w:cs="Arial"/>
                <w:sz w:val="20"/>
                <w:lang w:val="en-US"/>
              </w:rPr>
            </w:pPr>
            <w:r w:rsidRPr="00DE7477">
              <w:rPr>
                <w:rFonts w:ascii="Arial" w:eastAsia="Times New Roman" w:hAnsi="Arial" w:cs="Arial"/>
                <w:sz w:val="20"/>
                <w:lang w:val="en-US"/>
              </w:rPr>
              <w:t>11.3.5.3</w:t>
            </w:r>
          </w:p>
        </w:tc>
        <w:tc>
          <w:tcPr>
            <w:tcW w:w="3600" w:type="dxa"/>
            <w:hideMark/>
          </w:tcPr>
          <w:p w14:paraId="1C792715" w14:textId="77777777" w:rsidR="00397CBC" w:rsidRPr="00DE7477" w:rsidRDefault="00397CBC" w:rsidP="00F70BEE">
            <w:pPr>
              <w:rPr>
                <w:rFonts w:ascii="Arial" w:eastAsia="Times New Roman" w:hAnsi="Arial" w:cs="Arial"/>
                <w:sz w:val="20"/>
                <w:lang w:val="en-US"/>
              </w:rPr>
            </w:pPr>
            <w:r w:rsidRPr="00DE7477">
              <w:rPr>
                <w:rFonts w:ascii="Arial" w:eastAsia="Times New Roman" w:hAnsi="Arial" w:cs="Arial"/>
                <w:sz w:val="20"/>
                <w:lang w:val="en-US"/>
              </w:rPr>
              <w:t>Sub-bullet (2) requires allocation of multiple, distinct AIDs for the STAs in the MMS element.  How is this allocation communicated back to those STAs?</w:t>
            </w:r>
          </w:p>
        </w:tc>
        <w:tc>
          <w:tcPr>
            <w:tcW w:w="3600" w:type="dxa"/>
            <w:hideMark/>
          </w:tcPr>
          <w:p w14:paraId="6EDD059A" w14:textId="77777777" w:rsidR="00397CBC" w:rsidRPr="00DE7477" w:rsidRDefault="00397CBC" w:rsidP="00F70BEE">
            <w:pPr>
              <w:rPr>
                <w:rFonts w:ascii="Arial" w:eastAsia="Times New Roman" w:hAnsi="Arial" w:cs="Arial"/>
                <w:sz w:val="20"/>
                <w:lang w:val="en-US"/>
              </w:rPr>
            </w:pPr>
            <w:r w:rsidRPr="00DE7477">
              <w:rPr>
                <w:rFonts w:ascii="Arial" w:eastAsia="Times New Roman" w:hAnsi="Arial" w:cs="Arial"/>
                <w:sz w:val="20"/>
                <w:lang w:val="en-US"/>
              </w:rPr>
              <w:t>Add facility (Association Response frame contents, and MLME-ASSOCIATE.response parameter) to communicate these AIDs back to the peer.</w:t>
            </w:r>
          </w:p>
        </w:tc>
      </w:tr>
      <w:tr w:rsidR="00397CBC" w:rsidRPr="00DE7477" w14:paraId="74DBE0E5" w14:textId="77777777" w:rsidTr="00F70BEE">
        <w:trPr>
          <w:trHeight w:val="4133"/>
        </w:trPr>
        <w:tc>
          <w:tcPr>
            <w:tcW w:w="738" w:type="dxa"/>
            <w:hideMark/>
          </w:tcPr>
          <w:p w14:paraId="4209FB09" w14:textId="77777777" w:rsidR="00397CBC" w:rsidRPr="00DE7477" w:rsidRDefault="00397CBC" w:rsidP="00F70BEE">
            <w:pPr>
              <w:jc w:val="right"/>
              <w:rPr>
                <w:rFonts w:ascii="Arial" w:eastAsia="Times New Roman" w:hAnsi="Arial" w:cs="Arial"/>
                <w:sz w:val="20"/>
                <w:lang w:val="en-US"/>
              </w:rPr>
            </w:pPr>
            <w:r w:rsidRPr="00DE7477">
              <w:rPr>
                <w:rFonts w:ascii="Arial" w:eastAsia="Times New Roman" w:hAnsi="Arial" w:cs="Arial"/>
                <w:sz w:val="20"/>
                <w:lang w:val="en-US"/>
              </w:rPr>
              <w:t>4805</w:t>
            </w:r>
          </w:p>
        </w:tc>
        <w:tc>
          <w:tcPr>
            <w:tcW w:w="990" w:type="dxa"/>
            <w:hideMark/>
          </w:tcPr>
          <w:p w14:paraId="13F06BED" w14:textId="77777777" w:rsidR="00397CBC" w:rsidRPr="00DE7477" w:rsidRDefault="00397CBC" w:rsidP="00F70BEE">
            <w:pPr>
              <w:jc w:val="right"/>
              <w:rPr>
                <w:rFonts w:ascii="Arial" w:eastAsia="Times New Roman" w:hAnsi="Arial" w:cs="Arial"/>
                <w:sz w:val="20"/>
                <w:lang w:val="en-US"/>
              </w:rPr>
            </w:pPr>
            <w:r w:rsidRPr="00DE7477">
              <w:rPr>
                <w:rFonts w:ascii="Arial" w:eastAsia="Times New Roman" w:hAnsi="Arial" w:cs="Arial"/>
                <w:sz w:val="20"/>
                <w:lang w:val="en-US"/>
              </w:rPr>
              <w:t>2235.34</w:t>
            </w:r>
          </w:p>
        </w:tc>
        <w:tc>
          <w:tcPr>
            <w:tcW w:w="1080" w:type="dxa"/>
            <w:hideMark/>
          </w:tcPr>
          <w:p w14:paraId="09692CE8" w14:textId="77777777" w:rsidR="00397CBC" w:rsidRPr="00DE7477" w:rsidRDefault="00397CBC" w:rsidP="00F70BEE">
            <w:pPr>
              <w:rPr>
                <w:rFonts w:ascii="Arial" w:eastAsia="Times New Roman" w:hAnsi="Arial" w:cs="Arial"/>
                <w:sz w:val="20"/>
                <w:lang w:val="en-US"/>
              </w:rPr>
            </w:pPr>
            <w:r w:rsidRPr="00DE7477">
              <w:rPr>
                <w:rFonts w:ascii="Arial" w:eastAsia="Times New Roman" w:hAnsi="Arial" w:cs="Arial"/>
                <w:sz w:val="20"/>
                <w:lang w:val="en-US"/>
              </w:rPr>
              <w:t>11.3.5.3</w:t>
            </w:r>
          </w:p>
        </w:tc>
        <w:tc>
          <w:tcPr>
            <w:tcW w:w="3600" w:type="dxa"/>
            <w:hideMark/>
          </w:tcPr>
          <w:p w14:paraId="22EC708A" w14:textId="77777777" w:rsidR="00397CBC" w:rsidRPr="00DE7477" w:rsidRDefault="00397CBC" w:rsidP="00F70BEE">
            <w:pPr>
              <w:rPr>
                <w:rFonts w:ascii="Arial" w:eastAsia="Times New Roman" w:hAnsi="Arial" w:cs="Arial"/>
                <w:sz w:val="20"/>
                <w:lang w:val="en-US"/>
              </w:rPr>
            </w:pPr>
            <w:r w:rsidRPr="00DE7477">
              <w:rPr>
                <w:rFonts w:ascii="Arial" w:eastAsia="Times New Roman" w:hAnsi="Arial" w:cs="Arial"/>
                <w:sz w:val="20"/>
                <w:lang w:val="en-US"/>
              </w:rPr>
              <w:t>This text requires an MMS element be passed to the MLME-ASSOCIATION.response (sic), under some circumstances.  The MLME-ASSOCIATE.response primitive has no such parameter.  Add it.</w:t>
            </w:r>
          </w:p>
        </w:tc>
        <w:tc>
          <w:tcPr>
            <w:tcW w:w="3600" w:type="dxa"/>
            <w:hideMark/>
          </w:tcPr>
          <w:p w14:paraId="63A610B5" w14:textId="77777777" w:rsidR="00397CBC" w:rsidRPr="00DE7477" w:rsidRDefault="00397CBC" w:rsidP="00F70BEE">
            <w:pPr>
              <w:rPr>
                <w:rFonts w:ascii="Arial" w:eastAsia="Times New Roman" w:hAnsi="Arial" w:cs="Arial"/>
                <w:sz w:val="20"/>
                <w:lang w:val="en-US"/>
              </w:rPr>
            </w:pPr>
            <w:r w:rsidRPr="00DE7477">
              <w:rPr>
                <w:rFonts w:ascii="Arial" w:eastAsia="Times New Roman" w:hAnsi="Arial" w:cs="Arial"/>
                <w:sz w:val="20"/>
                <w:lang w:val="en-US"/>
              </w:rPr>
              <w:t>Insert a row for an MMS paramter in the parameters table for the MLME-ASSOCIATE.response.  Match the contents to the MMS row in the parameters Table in the MLME-ASSOCIATE.request, except change the Description to "Specifies the parameters within the Multiple MAC Sublayers element that are supported by the MAC entity, and were received from the MM-SME coordinated STA. The parameter is present if dot11MultipleMACActivated is</w:t>
            </w:r>
            <w:r w:rsidRPr="00DE7477">
              <w:rPr>
                <w:rFonts w:ascii="Arial" w:eastAsia="Times New Roman" w:hAnsi="Arial" w:cs="Arial"/>
                <w:sz w:val="20"/>
                <w:lang w:val="en-US"/>
              </w:rPr>
              <w:br/>
              <w:t>true and the corresponding MLME-ASSOCIATE.indication primitive included an MMS parameter, and is absent otherwise."</w:t>
            </w:r>
          </w:p>
        </w:tc>
      </w:tr>
    </w:tbl>
    <w:p w14:paraId="324F95AC" w14:textId="77777777" w:rsidR="00397CBC" w:rsidRDefault="00397CBC" w:rsidP="00397CBC">
      <w:pPr>
        <w:rPr>
          <w:bCs/>
          <w:szCs w:val="22"/>
        </w:rPr>
      </w:pPr>
    </w:p>
    <w:p w14:paraId="322DB14A" w14:textId="77777777" w:rsidR="00397CBC" w:rsidRDefault="00397CBC" w:rsidP="00397CBC">
      <w:pPr>
        <w:rPr>
          <w:bCs/>
          <w:szCs w:val="22"/>
        </w:rPr>
      </w:pPr>
      <w:r>
        <w:rPr>
          <w:bCs/>
          <w:szCs w:val="22"/>
          <w:u w:val="single"/>
        </w:rPr>
        <w:t>Discussion:</w:t>
      </w:r>
    </w:p>
    <w:p w14:paraId="1DF73A81" w14:textId="77777777" w:rsidR="00397CBC" w:rsidRDefault="00397CBC" w:rsidP="00397CBC">
      <w:pPr>
        <w:rPr>
          <w:bCs/>
          <w:szCs w:val="22"/>
        </w:rPr>
      </w:pPr>
    </w:p>
    <w:p w14:paraId="308C1971" w14:textId="77777777" w:rsidR="00397CBC" w:rsidRDefault="00397CBC" w:rsidP="00397CBC">
      <w:pPr>
        <w:rPr>
          <w:bCs/>
          <w:noProof/>
          <w:szCs w:val="22"/>
          <w:bdr w:val="single" w:sz="8" w:space="0" w:color="auto" w:shadow="1"/>
        </w:rPr>
      </w:pPr>
      <w:r w:rsidRPr="00C34811">
        <w:rPr>
          <w:bCs/>
          <w:noProof/>
          <w:szCs w:val="22"/>
          <w:bdr w:val="single" w:sz="8" w:space="0" w:color="auto" w:shadow="1"/>
        </w:rPr>
        <w:drawing>
          <wp:inline distT="0" distB="0" distL="0" distR="0" wp14:anchorId="5A930DE5" wp14:editId="5688E933">
            <wp:extent cx="6400800" cy="1922145"/>
            <wp:effectExtent l="0" t="0" r="0" b="190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1922145"/>
                    </a:xfrm>
                    <a:prstGeom prst="rect">
                      <a:avLst/>
                    </a:prstGeom>
                    <a:noFill/>
                    <a:ln>
                      <a:noFill/>
                    </a:ln>
                  </pic:spPr>
                </pic:pic>
              </a:graphicData>
            </a:graphic>
          </wp:inline>
        </w:drawing>
      </w:r>
    </w:p>
    <w:p w14:paraId="09B8CED5" w14:textId="77777777" w:rsidR="00397CBC" w:rsidRDefault="00397CBC" w:rsidP="00397CBC">
      <w:pPr>
        <w:rPr>
          <w:bCs/>
          <w:noProof/>
          <w:szCs w:val="22"/>
          <w:bdr w:val="single" w:sz="8" w:space="0" w:color="auto" w:shadow="1"/>
        </w:rPr>
      </w:pPr>
    </w:p>
    <w:p w14:paraId="11E37F7F" w14:textId="77777777" w:rsidR="00397CBC" w:rsidRPr="00F514DB" w:rsidRDefault="00397CBC" w:rsidP="00397CBC">
      <w:pPr>
        <w:rPr>
          <w:bCs/>
          <w:szCs w:val="22"/>
        </w:rPr>
      </w:pPr>
      <w:r w:rsidRPr="00F514DB">
        <w:rPr>
          <w:bCs/>
          <w:szCs w:val="22"/>
        </w:rPr>
        <w:t>Similarly, for the MLME-REASSOCIATE:</w:t>
      </w:r>
    </w:p>
    <w:p w14:paraId="5F9EF4DD" w14:textId="77777777" w:rsidR="00397CBC" w:rsidRPr="00C34811" w:rsidRDefault="00397CBC" w:rsidP="00397CBC">
      <w:pPr>
        <w:rPr>
          <w:bCs/>
          <w:noProof/>
          <w:szCs w:val="22"/>
          <w:bdr w:val="single" w:sz="8" w:space="0" w:color="auto" w:shadow="1"/>
        </w:rPr>
      </w:pPr>
      <w:r>
        <w:rPr>
          <w:bCs/>
          <w:noProof/>
          <w:szCs w:val="22"/>
          <w:bdr w:val="single" w:sz="8" w:space="0" w:color="auto" w:shadow="1"/>
        </w:rPr>
        <w:drawing>
          <wp:inline distT="0" distB="0" distL="0" distR="0" wp14:anchorId="5D672FA7" wp14:editId="5A9C099C">
            <wp:extent cx="6400800" cy="160845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1608455"/>
                    </a:xfrm>
                    <a:prstGeom prst="rect">
                      <a:avLst/>
                    </a:prstGeom>
                    <a:noFill/>
                    <a:ln>
                      <a:noFill/>
                    </a:ln>
                  </pic:spPr>
                </pic:pic>
              </a:graphicData>
            </a:graphic>
          </wp:inline>
        </w:drawing>
      </w:r>
    </w:p>
    <w:p w14:paraId="7024B84B" w14:textId="77777777" w:rsidR="00397CBC" w:rsidRPr="00852E21" w:rsidRDefault="00397CBC" w:rsidP="00397CBC">
      <w:pPr>
        <w:rPr>
          <w:bCs/>
          <w:noProof/>
          <w:szCs w:val="22"/>
          <w:bdr w:val="single" w:sz="8" w:space="0" w:color="auto" w:shadow="1"/>
        </w:rPr>
      </w:pPr>
    </w:p>
    <w:p w14:paraId="4BBF18AC" w14:textId="77777777" w:rsidR="00397CBC" w:rsidRDefault="00397CBC" w:rsidP="00397CBC">
      <w:pPr>
        <w:rPr>
          <w:bCs/>
          <w:szCs w:val="22"/>
        </w:rPr>
      </w:pPr>
      <w:r>
        <w:rPr>
          <w:bCs/>
          <w:szCs w:val="22"/>
        </w:rPr>
        <w:t>A check of the (Re)Association Request and (Re)Association Response frames (subclause 9.3.3) shows that they carry a Multiple MAC Sublayers element.  However, the Multiple MAC Sublayers element does not carry AID(s) to be assigned to one or more requesting STA entities.</w:t>
      </w:r>
    </w:p>
    <w:p w14:paraId="7D224909" w14:textId="77777777" w:rsidR="00397CBC" w:rsidRDefault="00397CBC" w:rsidP="00397CBC">
      <w:pPr>
        <w:rPr>
          <w:bCs/>
          <w:szCs w:val="22"/>
        </w:rPr>
      </w:pPr>
    </w:p>
    <w:p w14:paraId="2758D435" w14:textId="77777777" w:rsidR="00397CBC" w:rsidRPr="00F514DB" w:rsidRDefault="00397CBC" w:rsidP="00397CBC">
      <w:pPr>
        <w:rPr>
          <w:bCs/>
          <w:noProof/>
          <w:szCs w:val="22"/>
          <w:bdr w:val="single" w:sz="8" w:space="0" w:color="auto" w:shadow="1"/>
        </w:rPr>
      </w:pPr>
      <w:r w:rsidRPr="00F514DB">
        <w:rPr>
          <w:bCs/>
          <w:noProof/>
          <w:szCs w:val="22"/>
          <w:bdr w:val="single" w:sz="8" w:space="0" w:color="auto" w:shadow="1"/>
        </w:rPr>
        <w:drawing>
          <wp:inline distT="0" distB="0" distL="0" distR="0" wp14:anchorId="2F298DC0" wp14:editId="682FBDB0">
            <wp:extent cx="6400800" cy="10922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1092200"/>
                    </a:xfrm>
                    <a:prstGeom prst="rect">
                      <a:avLst/>
                    </a:prstGeom>
                    <a:noFill/>
                    <a:ln>
                      <a:noFill/>
                    </a:ln>
                  </pic:spPr>
                </pic:pic>
              </a:graphicData>
            </a:graphic>
          </wp:inline>
        </w:drawing>
      </w:r>
    </w:p>
    <w:p w14:paraId="15D1CB80" w14:textId="77777777" w:rsidR="00397CBC" w:rsidRDefault="00397CBC" w:rsidP="00397CBC">
      <w:pPr>
        <w:rPr>
          <w:bCs/>
          <w:szCs w:val="22"/>
        </w:rPr>
      </w:pPr>
    </w:p>
    <w:p w14:paraId="2C78A39A" w14:textId="77777777" w:rsidR="00397CBC" w:rsidRDefault="00397CBC" w:rsidP="00397CBC">
      <w:pPr>
        <w:rPr>
          <w:bCs/>
          <w:szCs w:val="22"/>
        </w:rPr>
      </w:pPr>
      <w:r>
        <w:rPr>
          <w:bCs/>
          <w:szCs w:val="22"/>
        </w:rPr>
        <w:t>Table 9-94 says that the Multiple MAC Sublayers element is Extensible.  However, there appears to be no indication of the number of Inferface Address(es) included in the element (that is, the value of ‘n’).  However, the MMS element returned by the AP/PCP is the same one received from the request, in some scenarios, so in those cases the requesting MM-SME should know the value of “n”.  In other cases, it is not clear how, or if, the Interface Address(es) field is formatter, or if the requesting MM-SME can parse an extension to the element.</w:t>
      </w:r>
    </w:p>
    <w:p w14:paraId="2B2903F8" w14:textId="77777777" w:rsidR="00397CBC" w:rsidRDefault="00397CBC" w:rsidP="00397CBC">
      <w:pPr>
        <w:rPr>
          <w:bCs/>
          <w:szCs w:val="22"/>
        </w:rPr>
      </w:pPr>
    </w:p>
    <w:p w14:paraId="5F89FD56" w14:textId="77777777" w:rsidR="00397CBC" w:rsidRDefault="00397CBC" w:rsidP="00397CBC">
      <w:pPr>
        <w:rPr>
          <w:bCs/>
          <w:szCs w:val="22"/>
        </w:rPr>
      </w:pPr>
      <w:r>
        <w:rPr>
          <w:bCs/>
          <w:szCs w:val="22"/>
        </w:rPr>
        <w:t>So, despite the element claiming it is extensible, this is not obviously correct.  It is probably safer to create a new element to carry the AID(s) in the response, rather than try to extend the MMS element.</w:t>
      </w:r>
    </w:p>
    <w:p w14:paraId="4BC8A794" w14:textId="77777777" w:rsidR="00397CBC" w:rsidRDefault="00397CBC" w:rsidP="00397CBC">
      <w:pPr>
        <w:rPr>
          <w:bCs/>
          <w:szCs w:val="22"/>
        </w:rPr>
      </w:pPr>
    </w:p>
    <w:p w14:paraId="6BD1C2B6" w14:textId="77777777" w:rsidR="00397CBC" w:rsidRDefault="00397CBC" w:rsidP="00397CBC">
      <w:pPr>
        <w:rPr>
          <w:bCs/>
          <w:szCs w:val="22"/>
        </w:rPr>
      </w:pPr>
      <w:r>
        <w:rPr>
          <w:bCs/>
          <w:szCs w:val="22"/>
        </w:rPr>
        <w:t>Shifting consideration to the response primitives, it can be seen that the MLME-(RE)ASSOCIATE request, indication and confirm primitives have an MMS parameter.  However, the MLME-(RE)ASSOCIATE.response primitive does not have such a parameter.  This response primitive will need a parameter at least to pass the AID(s) (the new element mentioned above), but it seems to need the MMS element as well, to indicate whether the “Single AID” request was satisfied, or if the AP/PCP elected to allocate distinct AIDs for each STA in the request.</w:t>
      </w:r>
    </w:p>
    <w:p w14:paraId="6927BA2C" w14:textId="77777777" w:rsidR="00397CBC" w:rsidRDefault="00397CBC" w:rsidP="00397CBC">
      <w:pPr>
        <w:rPr>
          <w:bCs/>
          <w:szCs w:val="22"/>
        </w:rPr>
      </w:pPr>
    </w:p>
    <w:p w14:paraId="341E2624" w14:textId="77777777" w:rsidR="00397CBC" w:rsidRDefault="00397CBC" w:rsidP="00397CBC">
      <w:pPr>
        <w:rPr>
          <w:bCs/>
          <w:szCs w:val="22"/>
        </w:rPr>
      </w:pPr>
      <w:r>
        <w:rPr>
          <w:bCs/>
          <w:szCs w:val="22"/>
        </w:rPr>
        <w:t>For purposes of carrying the AID assignments to the Interface Address(es), the AID Announcement element would appear to serve the purpose well:</w:t>
      </w:r>
    </w:p>
    <w:p w14:paraId="03AA0C19" w14:textId="77777777" w:rsidR="00397CBC" w:rsidRDefault="00397CBC" w:rsidP="00397CBC">
      <w:pPr>
        <w:rPr>
          <w:bCs/>
          <w:szCs w:val="22"/>
        </w:rPr>
      </w:pPr>
    </w:p>
    <w:p w14:paraId="2D9EC678" w14:textId="77777777" w:rsidR="00397CBC" w:rsidRPr="009D4BF6" w:rsidRDefault="00397CBC" w:rsidP="00397CBC">
      <w:pPr>
        <w:keepNext/>
        <w:rPr>
          <w:bCs/>
          <w:noProof/>
          <w:szCs w:val="22"/>
          <w:bdr w:val="single" w:sz="8" w:space="0" w:color="auto" w:shadow="1"/>
        </w:rPr>
      </w:pPr>
      <w:r w:rsidRPr="009D4BF6">
        <w:rPr>
          <w:bCs/>
          <w:noProof/>
          <w:szCs w:val="22"/>
          <w:bdr w:val="single" w:sz="8" w:space="0" w:color="auto" w:shadow="1"/>
        </w:rPr>
        <w:lastRenderedPageBreak/>
        <w:drawing>
          <wp:inline distT="0" distB="0" distL="0" distR="0" wp14:anchorId="0A8CF8F5" wp14:editId="5D3797AF">
            <wp:extent cx="6400800" cy="9398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939800"/>
                    </a:xfrm>
                    <a:prstGeom prst="rect">
                      <a:avLst/>
                    </a:prstGeom>
                    <a:noFill/>
                    <a:ln>
                      <a:noFill/>
                    </a:ln>
                  </pic:spPr>
                </pic:pic>
              </a:graphicData>
            </a:graphic>
          </wp:inline>
        </w:drawing>
      </w:r>
    </w:p>
    <w:p w14:paraId="3F30A397" w14:textId="77777777" w:rsidR="00397CBC" w:rsidRPr="009D4BF6" w:rsidRDefault="00397CBC" w:rsidP="00397CBC">
      <w:pPr>
        <w:rPr>
          <w:bCs/>
          <w:noProof/>
          <w:szCs w:val="22"/>
          <w:bdr w:val="single" w:sz="8" w:space="0" w:color="auto" w:shadow="1"/>
        </w:rPr>
      </w:pPr>
      <w:r w:rsidRPr="009D4BF6">
        <w:rPr>
          <w:bCs/>
          <w:noProof/>
          <w:szCs w:val="22"/>
          <w:bdr w:val="single" w:sz="8" w:space="0" w:color="auto" w:shadow="1"/>
        </w:rPr>
        <w:drawing>
          <wp:inline distT="0" distB="0" distL="0" distR="0" wp14:anchorId="38C2F5C2" wp14:editId="2A5ADD82">
            <wp:extent cx="6400800" cy="42164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4216400"/>
                    </a:xfrm>
                    <a:prstGeom prst="rect">
                      <a:avLst/>
                    </a:prstGeom>
                    <a:noFill/>
                    <a:ln>
                      <a:noFill/>
                    </a:ln>
                  </pic:spPr>
                </pic:pic>
              </a:graphicData>
            </a:graphic>
          </wp:inline>
        </w:drawing>
      </w:r>
    </w:p>
    <w:p w14:paraId="4800A1F6" w14:textId="77777777" w:rsidR="00397CBC" w:rsidRDefault="00397CBC" w:rsidP="00397CBC">
      <w:pPr>
        <w:rPr>
          <w:bCs/>
          <w:szCs w:val="22"/>
        </w:rPr>
      </w:pPr>
    </w:p>
    <w:p w14:paraId="5B52267E" w14:textId="77777777" w:rsidR="00397CBC" w:rsidRDefault="00397CBC" w:rsidP="00397CBC">
      <w:pPr>
        <w:autoSpaceDE w:val="0"/>
        <w:autoSpaceDN w:val="0"/>
        <w:adjustRightInd w:val="0"/>
        <w:rPr>
          <w:sz w:val="24"/>
          <w:szCs w:val="18"/>
          <w:u w:val="single"/>
          <w:lang w:val="en-US" w:eastAsia="ja-JP" w:bidi="he-IL"/>
        </w:rPr>
      </w:pPr>
      <w:r w:rsidRPr="00927F79">
        <w:rPr>
          <w:sz w:val="24"/>
          <w:szCs w:val="18"/>
          <w:highlight w:val="yellow"/>
          <w:u w:val="single"/>
          <w:lang w:val="en-US" w:eastAsia="ja-JP" w:bidi="he-IL"/>
        </w:rPr>
        <w:t>Proposed Resolution:</w:t>
      </w:r>
    </w:p>
    <w:p w14:paraId="799B9E97" w14:textId="77777777" w:rsidR="00397CBC" w:rsidRDefault="00397CBC" w:rsidP="00397CBC">
      <w:pPr>
        <w:autoSpaceDE w:val="0"/>
        <w:autoSpaceDN w:val="0"/>
        <w:adjustRightInd w:val="0"/>
        <w:rPr>
          <w:sz w:val="24"/>
          <w:szCs w:val="18"/>
          <w:u w:val="single"/>
          <w:lang w:val="en-US" w:eastAsia="ja-JP" w:bidi="he-IL"/>
        </w:rPr>
      </w:pPr>
    </w:p>
    <w:p w14:paraId="621FF97E" w14:textId="77777777" w:rsidR="00397CBC" w:rsidRDefault="00397CBC" w:rsidP="00397CBC">
      <w:pPr>
        <w:rPr>
          <w:bCs/>
          <w:szCs w:val="22"/>
        </w:rPr>
      </w:pPr>
      <w:r>
        <w:rPr>
          <w:bCs/>
          <w:szCs w:val="22"/>
        </w:rPr>
        <w:t>Revised.</w:t>
      </w:r>
    </w:p>
    <w:p w14:paraId="7FB353AD" w14:textId="77777777" w:rsidR="00397CBC" w:rsidRDefault="00397CBC" w:rsidP="00397CBC">
      <w:pPr>
        <w:rPr>
          <w:bCs/>
          <w:szCs w:val="22"/>
        </w:rPr>
      </w:pPr>
    </w:p>
    <w:p w14:paraId="1D9E0C2F" w14:textId="77777777" w:rsidR="00397CBC" w:rsidRDefault="00397CBC" w:rsidP="00397CBC">
      <w:pPr>
        <w:autoSpaceDE w:val="0"/>
        <w:autoSpaceDN w:val="0"/>
        <w:adjustRightInd w:val="0"/>
        <w:rPr>
          <w:bCs/>
          <w:szCs w:val="22"/>
        </w:rPr>
      </w:pPr>
      <w:r>
        <w:rPr>
          <w:bCs/>
          <w:szCs w:val="22"/>
        </w:rPr>
        <w:t xml:space="preserve">In subclause 6.3.7.5.2 (Semantics of the [MLME-ASSOCIATE.response] service primitive) add a parameter in the parameter list: “MMS”, before the “FILSHLPContainer” parameter.  Add a row in the parameter description table before the “FILSHLPContainer” row, with: </w:t>
      </w:r>
    </w:p>
    <w:p w14:paraId="5346361F" w14:textId="77777777" w:rsidR="00397CBC" w:rsidRDefault="00397CBC" w:rsidP="00397CBC">
      <w:pPr>
        <w:pStyle w:val="ListParagraph"/>
        <w:numPr>
          <w:ilvl w:val="0"/>
          <w:numId w:val="45"/>
        </w:numPr>
        <w:autoSpaceDE w:val="0"/>
        <w:autoSpaceDN w:val="0"/>
        <w:adjustRightInd w:val="0"/>
        <w:rPr>
          <w:bCs/>
          <w:szCs w:val="22"/>
        </w:rPr>
      </w:pPr>
      <w:r w:rsidRPr="00C610C4">
        <w:rPr>
          <w:bCs/>
          <w:szCs w:val="22"/>
        </w:rPr>
        <w:t xml:space="preserve">Name=”MMS”, </w:t>
      </w:r>
    </w:p>
    <w:p w14:paraId="4797354D" w14:textId="77777777" w:rsidR="00397CBC" w:rsidRDefault="00397CBC" w:rsidP="00397CBC">
      <w:pPr>
        <w:pStyle w:val="ListParagraph"/>
        <w:numPr>
          <w:ilvl w:val="0"/>
          <w:numId w:val="45"/>
        </w:numPr>
        <w:autoSpaceDE w:val="0"/>
        <w:autoSpaceDN w:val="0"/>
        <w:adjustRightInd w:val="0"/>
        <w:rPr>
          <w:bCs/>
          <w:szCs w:val="22"/>
        </w:rPr>
      </w:pPr>
      <w:r w:rsidRPr="00C610C4">
        <w:rPr>
          <w:bCs/>
          <w:szCs w:val="22"/>
        </w:rPr>
        <w:t xml:space="preserve">Type=”Multiple MAC Sublayers element”, </w:t>
      </w:r>
    </w:p>
    <w:p w14:paraId="0EE4B659" w14:textId="77777777" w:rsidR="00397CBC" w:rsidRDefault="00397CBC" w:rsidP="00397CBC">
      <w:pPr>
        <w:pStyle w:val="ListParagraph"/>
        <w:numPr>
          <w:ilvl w:val="0"/>
          <w:numId w:val="45"/>
        </w:numPr>
        <w:autoSpaceDE w:val="0"/>
        <w:autoSpaceDN w:val="0"/>
        <w:adjustRightInd w:val="0"/>
        <w:rPr>
          <w:bCs/>
          <w:szCs w:val="22"/>
        </w:rPr>
      </w:pPr>
      <w:r w:rsidRPr="00C610C4">
        <w:rPr>
          <w:bCs/>
          <w:szCs w:val="22"/>
        </w:rPr>
        <w:t xml:space="preserve">Valid range=”As defined in 9.4.2.152”, and </w:t>
      </w:r>
    </w:p>
    <w:p w14:paraId="773432F8" w14:textId="77777777" w:rsidR="00397CBC" w:rsidRPr="00C610C4" w:rsidRDefault="00397CBC" w:rsidP="00397CBC">
      <w:pPr>
        <w:pStyle w:val="ListParagraph"/>
        <w:numPr>
          <w:ilvl w:val="0"/>
          <w:numId w:val="45"/>
        </w:numPr>
        <w:autoSpaceDE w:val="0"/>
        <w:autoSpaceDN w:val="0"/>
        <w:adjustRightInd w:val="0"/>
        <w:rPr>
          <w:bCs/>
          <w:szCs w:val="22"/>
        </w:rPr>
      </w:pPr>
      <w:r w:rsidRPr="00C610C4">
        <w:rPr>
          <w:bCs/>
          <w:szCs w:val="22"/>
        </w:rPr>
        <w:t>Description=”Specifies the parameters within the Multiple MAC Sublayers element that are supported by the MAC entity, and negotiated for the association. The parameter is present if dot11MultipleMACActivated is true and is absent otherwise.”</w:t>
      </w:r>
    </w:p>
    <w:p w14:paraId="28944E9A" w14:textId="77777777" w:rsidR="00397CBC" w:rsidRDefault="00397CBC" w:rsidP="00397CBC">
      <w:pPr>
        <w:rPr>
          <w:bCs/>
          <w:szCs w:val="22"/>
        </w:rPr>
      </w:pPr>
    </w:p>
    <w:p w14:paraId="5C98432F" w14:textId="77777777" w:rsidR="00397CBC" w:rsidRDefault="00397CBC" w:rsidP="00397CBC">
      <w:pPr>
        <w:rPr>
          <w:bCs/>
          <w:szCs w:val="22"/>
        </w:rPr>
      </w:pPr>
      <w:r>
        <w:rPr>
          <w:bCs/>
          <w:szCs w:val="22"/>
        </w:rPr>
        <w:t>In subclauses:</w:t>
      </w:r>
    </w:p>
    <w:p w14:paraId="585648BA" w14:textId="77777777" w:rsidR="00397CBC" w:rsidRDefault="00397CBC" w:rsidP="00397CBC">
      <w:pPr>
        <w:pStyle w:val="ListParagraph"/>
        <w:numPr>
          <w:ilvl w:val="0"/>
          <w:numId w:val="44"/>
        </w:numPr>
        <w:rPr>
          <w:bCs/>
          <w:szCs w:val="22"/>
        </w:rPr>
      </w:pPr>
      <w:r w:rsidRPr="00862C56">
        <w:rPr>
          <w:bCs/>
          <w:szCs w:val="22"/>
        </w:rPr>
        <w:t xml:space="preserve">6.3.7.5.2 (Semantics of the [MLME-ASSOCIATE.response] service primitive), </w:t>
      </w:r>
    </w:p>
    <w:p w14:paraId="0130DB92" w14:textId="77777777" w:rsidR="00397CBC" w:rsidRDefault="00397CBC" w:rsidP="00397CBC">
      <w:pPr>
        <w:pStyle w:val="ListParagraph"/>
        <w:numPr>
          <w:ilvl w:val="0"/>
          <w:numId w:val="44"/>
        </w:numPr>
        <w:rPr>
          <w:bCs/>
          <w:szCs w:val="22"/>
        </w:rPr>
      </w:pPr>
      <w:r w:rsidRPr="00862C56">
        <w:rPr>
          <w:bCs/>
          <w:szCs w:val="22"/>
        </w:rPr>
        <w:t xml:space="preserve">6.3.7.3.2 (Semantics of the [MLME-ASSOCIATE.confirm] service primitive), </w:t>
      </w:r>
    </w:p>
    <w:p w14:paraId="4A6414E7" w14:textId="77777777" w:rsidR="00397CBC" w:rsidRDefault="00397CBC" w:rsidP="00397CBC">
      <w:pPr>
        <w:pStyle w:val="ListParagraph"/>
        <w:numPr>
          <w:ilvl w:val="0"/>
          <w:numId w:val="44"/>
        </w:numPr>
        <w:rPr>
          <w:bCs/>
          <w:szCs w:val="22"/>
        </w:rPr>
      </w:pPr>
      <w:r w:rsidRPr="00862C56">
        <w:rPr>
          <w:bCs/>
          <w:szCs w:val="22"/>
        </w:rPr>
        <w:t xml:space="preserve">6.3.8.5.2 (Semantics of the [MLME-REASSOCIATE.response] service primitive), and </w:t>
      </w:r>
    </w:p>
    <w:p w14:paraId="7C82C9D7" w14:textId="77777777" w:rsidR="00397CBC" w:rsidRDefault="00397CBC" w:rsidP="00397CBC">
      <w:pPr>
        <w:pStyle w:val="ListParagraph"/>
        <w:numPr>
          <w:ilvl w:val="0"/>
          <w:numId w:val="44"/>
        </w:numPr>
        <w:rPr>
          <w:bCs/>
          <w:szCs w:val="22"/>
        </w:rPr>
      </w:pPr>
      <w:r w:rsidRPr="00862C56">
        <w:rPr>
          <w:bCs/>
          <w:szCs w:val="22"/>
        </w:rPr>
        <w:t>6.3.8.3.2 (Semantics of the [MLME-REASSOCIATE.confirm] service primitive)</w:t>
      </w:r>
      <w:r>
        <w:rPr>
          <w:bCs/>
          <w:szCs w:val="22"/>
        </w:rPr>
        <w:t>:</w:t>
      </w:r>
    </w:p>
    <w:p w14:paraId="4086464D" w14:textId="77777777" w:rsidR="00397CBC" w:rsidRDefault="00397CBC" w:rsidP="00397CBC">
      <w:pPr>
        <w:pStyle w:val="ListParagraph"/>
        <w:numPr>
          <w:ilvl w:val="1"/>
          <w:numId w:val="44"/>
        </w:numPr>
        <w:rPr>
          <w:bCs/>
          <w:szCs w:val="22"/>
        </w:rPr>
      </w:pPr>
      <w:r w:rsidRPr="00862C56">
        <w:rPr>
          <w:bCs/>
          <w:szCs w:val="22"/>
        </w:rPr>
        <w:lastRenderedPageBreak/>
        <w:t xml:space="preserve">add a parameter </w:t>
      </w:r>
      <w:r>
        <w:rPr>
          <w:bCs/>
          <w:szCs w:val="22"/>
        </w:rPr>
        <w:t xml:space="preserve">in the parameter list: </w:t>
      </w:r>
      <w:r w:rsidRPr="00862C56">
        <w:rPr>
          <w:bCs/>
          <w:szCs w:val="22"/>
        </w:rPr>
        <w:t>“AIDAnnouncement” immediately before the “VendorSpecificInfo” parameter.</w:t>
      </w:r>
    </w:p>
    <w:p w14:paraId="7A43C1EC" w14:textId="77777777" w:rsidR="00397CBC" w:rsidRDefault="00397CBC" w:rsidP="00397CBC">
      <w:pPr>
        <w:pStyle w:val="ListParagraph"/>
        <w:numPr>
          <w:ilvl w:val="1"/>
          <w:numId w:val="44"/>
        </w:numPr>
        <w:rPr>
          <w:bCs/>
          <w:szCs w:val="22"/>
        </w:rPr>
      </w:pPr>
      <w:r>
        <w:rPr>
          <w:bCs/>
          <w:szCs w:val="22"/>
        </w:rPr>
        <w:t xml:space="preserve">add a row in the parameter description table, immediately before the VendorSpecificInfo row: </w:t>
      </w:r>
    </w:p>
    <w:p w14:paraId="147385A8" w14:textId="77777777" w:rsidR="00397CBC" w:rsidRDefault="00397CBC" w:rsidP="00397CBC">
      <w:pPr>
        <w:pStyle w:val="ListParagraph"/>
        <w:numPr>
          <w:ilvl w:val="2"/>
          <w:numId w:val="44"/>
        </w:numPr>
        <w:rPr>
          <w:bCs/>
          <w:szCs w:val="22"/>
        </w:rPr>
      </w:pPr>
      <w:r>
        <w:rPr>
          <w:bCs/>
          <w:szCs w:val="22"/>
        </w:rPr>
        <w:t xml:space="preserve">Name=“AIDAnnouncement”, </w:t>
      </w:r>
    </w:p>
    <w:p w14:paraId="2EDB2884" w14:textId="77777777" w:rsidR="00397CBC" w:rsidRDefault="00397CBC" w:rsidP="00397CBC">
      <w:pPr>
        <w:pStyle w:val="ListParagraph"/>
        <w:numPr>
          <w:ilvl w:val="2"/>
          <w:numId w:val="44"/>
        </w:numPr>
        <w:rPr>
          <w:bCs/>
          <w:szCs w:val="22"/>
        </w:rPr>
      </w:pPr>
      <w:r>
        <w:rPr>
          <w:bCs/>
          <w:szCs w:val="22"/>
        </w:rPr>
        <w:t xml:space="preserve">Type=”AID Announcement element”, </w:t>
      </w:r>
    </w:p>
    <w:p w14:paraId="28AE296B" w14:textId="77777777" w:rsidR="00397CBC" w:rsidRDefault="00397CBC" w:rsidP="00397CBC">
      <w:pPr>
        <w:pStyle w:val="ListParagraph"/>
        <w:numPr>
          <w:ilvl w:val="2"/>
          <w:numId w:val="44"/>
        </w:numPr>
        <w:rPr>
          <w:bCs/>
          <w:szCs w:val="22"/>
        </w:rPr>
      </w:pPr>
      <w:r>
        <w:rPr>
          <w:bCs/>
          <w:szCs w:val="22"/>
        </w:rPr>
        <w:t xml:space="preserve">Valid range=”As defined in 9.4.2.208”, </w:t>
      </w:r>
    </w:p>
    <w:p w14:paraId="3C77C311" w14:textId="77777777" w:rsidR="00397CBC" w:rsidRPr="00862C56" w:rsidRDefault="00397CBC" w:rsidP="00397CBC">
      <w:pPr>
        <w:pStyle w:val="ListParagraph"/>
        <w:numPr>
          <w:ilvl w:val="2"/>
          <w:numId w:val="44"/>
        </w:numPr>
        <w:rPr>
          <w:bCs/>
          <w:szCs w:val="22"/>
        </w:rPr>
      </w:pPr>
      <w:r>
        <w:rPr>
          <w:bCs/>
          <w:szCs w:val="22"/>
        </w:rPr>
        <w:t xml:space="preserve">Description=”Specifies the mapping from MAC Address(es) to assigned AID(s) for all of the STAs included in the MMS element.  </w:t>
      </w:r>
      <w:r w:rsidRPr="00C610C4">
        <w:rPr>
          <w:bCs/>
          <w:szCs w:val="22"/>
        </w:rPr>
        <w:t>The parameter is present if dot11MultipleMACActivated is true</w:t>
      </w:r>
      <w:r>
        <w:rPr>
          <w:bCs/>
          <w:szCs w:val="22"/>
        </w:rPr>
        <w:t xml:space="preserve">, the corresponding MLME-[RE]ASSOCIATE.indication had an MMS parameter present, and distinct AIDs are assigned for each STA in the request per 11.3.5.3 [11.3.5.5 for REASSOCIATE].  The parameter </w:t>
      </w:r>
      <w:r w:rsidRPr="00C610C4">
        <w:rPr>
          <w:bCs/>
          <w:szCs w:val="22"/>
        </w:rPr>
        <w:t>is absent otherwise</w:t>
      </w:r>
      <w:r>
        <w:rPr>
          <w:bCs/>
          <w:szCs w:val="22"/>
        </w:rPr>
        <w:t>.”</w:t>
      </w:r>
    </w:p>
    <w:p w14:paraId="59832ACE" w14:textId="77777777" w:rsidR="00397CBC" w:rsidRDefault="00397CBC" w:rsidP="00397CBC">
      <w:pPr>
        <w:rPr>
          <w:bCs/>
          <w:szCs w:val="22"/>
        </w:rPr>
      </w:pPr>
    </w:p>
    <w:p w14:paraId="180E138E" w14:textId="77777777" w:rsidR="00397CBC" w:rsidRDefault="00397CBC" w:rsidP="00397CBC">
      <w:pPr>
        <w:rPr>
          <w:bCs/>
          <w:szCs w:val="22"/>
        </w:rPr>
      </w:pPr>
      <w:r>
        <w:rPr>
          <w:bCs/>
          <w:szCs w:val="22"/>
        </w:rPr>
        <w:t>In subclauses 9.3.3.6 (Association Response frame format) and 9.3.3.8 (Reassociation Response frame format), in the frame body Table, add a row before the Vendor Specific row:</w:t>
      </w:r>
    </w:p>
    <w:p w14:paraId="6F10E595" w14:textId="77777777" w:rsidR="00397CBC" w:rsidRDefault="00397CBC" w:rsidP="00397CBC">
      <w:pPr>
        <w:pStyle w:val="ListParagraph"/>
        <w:numPr>
          <w:ilvl w:val="0"/>
          <w:numId w:val="44"/>
        </w:numPr>
        <w:rPr>
          <w:bCs/>
          <w:szCs w:val="22"/>
        </w:rPr>
      </w:pPr>
      <w:r>
        <w:rPr>
          <w:bCs/>
          <w:szCs w:val="22"/>
        </w:rPr>
        <w:t>Order=&lt;next value&gt;</w:t>
      </w:r>
    </w:p>
    <w:p w14:paraId="76446B67" w14:textId="77777777" w:rsidR="00397CBC" w:rsidRDefault="00397CBC" w:rsidP="00397CBC">
      <w:pPr>
        <w:pStyle w:val="ListParagraph"/>
        <w:numPr>
          <w:ilvl w:val="0"/>
          <w:numId w:val="44"/>
        </w:numPr>
        <w:rPr>
          <w:bCs/>
          <w:szCs w:val="22"/>
        </w:rPr>
      </w:pPr>
      <w:r>
        <w:rPr>
          <w:bCs/>
          <w:szCs w:val="22"/>
        </w:rPr>
        <w:t>Information=”AID Announcement”</w:t>
      </w:r>
    </w:p>
    <w:p w14:paraId="39D94C60" w14:textId="77777777" w:rsidR="00397CBC" w:rsidRPr="00927F79" w:rsidRDefault="00397CBC" w:rsidP="00397CBC">
      <w:pPr>
        <w:pStyle w:val="ListParagraph"/>
        <w:numPr>
          <w:ilvl w:val="0"/>
          <w:numId w:val="44"/>
        </w:numPr>
        <w:rPr>
          <w:bCs/>
          <w:szCs w:val="22"/>
        </w:rPr>
      </w:pPr>
      <w:r>
        <w:rPr>
          <w:bCs/>
          <w:szCs w:val="22"/>
        </w:rPr>
        <w:t xml:space="preserve">Notes=”The AID Announcement element is present if </w:t>
      </w:r>
      <w:r w:rsidRPr="00C610C4">
        <w:rPr>
          <w:bCs/>
          <w:szCs w:val="22"/>
        </w:rPr>
        <w:t>dot11MultipleMACActivated is true</w:t>
      </w:r>
      <w:r>
        <w:rPr>
          <w:bCs/>
          <w:szCs w:val="22"/>
        </w:rPr>
        <w:t xml:space="preserve">, the corresponding [Re]Association Request frame had a Multiple MAC Sublayers parameter present, and distinct AIDs are assigned for each STA in the request per 11.3.5.3 [11.3.5.5 for Reassociation].  The parameter </w:t>
      </w:r>
      <w:r w:rsidRPr="00C610C4">
        <w:rPr>
          <w:bCs/>
          <w:szCs w:val="22"/>
        </w:rPr>
        <w:t>is absent otherwise</w:t>
      </w:r>
      <w:r>
        <w:rPr>
          <w:bCs/>
          <w:szCs w:val="22"/>
        </w:rPr>
        <w:t>.”</w:t>
      </w:r>
    </w:p>
    <w:p w14:paraId="6053BF63" w14:textId="77777777" w:rsidR="00397CBC" w:rsidRDefault="00397CBC" w:rsidP="00397CBC">
      <w:pPr>
        <w:rPr>
          <w:bCs/>
          <w:szCs w:val="22"/>
        </w:rPr>
      </w:pPr>
    </w:p>
    <w:p w14:paraId="07E221DE" w14:textId="77777777" w:rsidR="00397CBC" w:rsidRDefault="00397CBC" w:rsidP="00397CBC">
      <w:pPr>
        <w:rPr>
          <w:bCs/>
          <w:szCs w:val="22"/>
        </w:rPr>
      </w:pPr>
      <w:bookmarkStart w:id="10" w:name="_Hlk41391567"/>
      <w:r>
        <w:rPr>
          <w:bCs/>
          <w:szCs w:val="22"/>
        </w:rPr>
        <w:t>In subclause 11.3.5.3, bullet (m), subbullet (2), add to the end, “, and shall include an AID Announcement element in the MLME-ASSOCIATION.response primitive indicating the AID assignments.”</w:t>
      </w:r>
    </w:p>
    <w:bookmarkEnd w:id="10"/>
    <w:p w14:paraId="093A0084" w14:textId="77777777" w:rsidR="00397CBC" w:rsidRDefault="00397CBC" w:rsidP="00397CBC">
      <w:pPr>
        <w:rPr>
          <w:bCs/>
          <w:szCs w:val="22"/>
        </w:rPr>
      </w:pPr>
    </w:p>
    <w:p w14:paraId="11328AA4" w14:textId="77777777" w:rsidR="00397CBC" w:rsidRDefault="00397CBC" w:rsidP="00397CBC">
      <w:pPr>
        <w:rPr>
          <w:bCs/>
          <w:szCs w:val="22"/>
        </w:rPr>
      </w:pPr>
      <w:r>
        <w:rPr>
          <w:bCs/>
          <w:szCs w:val="22"/>
        </w:rPr>
        <w:t>In subclause 11.3.5.5, bullet (k), subbullet (2), add to the end, “, and shall include an AID Announcement element in the MLME-REASSOCIATION.response primitive indicating the AID assignments.”</w:t>
      </w:r>
    </w:p>
    <w:p w14:paraId="5AFD8261" w14:textId="77777777" w:rsidR="00397CBC" w:rsidRDefault="00397CBC" w:rsidP="00397CBC">
      <w:pPr>
        <w:rPr>
          <w:bCs/>
          <w:szCs w:val="22"/>
        </w:rPr>
      </w:pPr>
    </w:p>
    <w:p w14:paraId="4A7FA40C" w14:textId="77777777" w:rsidR="00397CBC" w:rsidRDefault="00397CBC" w:rsidP="00397CBC">
      <w:pPr>
        <w:rPr>
          <w:bCs/>
          <w:szCs w:val="22"/>
        </w:rPr>
      </w:pPr>
      <w:r>
        <w:rPr>
          <w:bCs/>
          <w:szCs w:val="22"/>
        </w:rPr>
        <w:t xml:space="preserve">In subclause 11.3.5.2, bullet (f), change “Single AID … is equal to 1” to </w:t>
      </w:r>
      <w:r w:rsidRPr="00C665D4">
        <w:rPr>
          <w:bCs/>
          <w:color w:val="000000" w:themeColor="text1"/>
          <w:szCs w:val="22"/>
          <w:highlight w:val="red"/>
        </w:rPr>
        <w:t>xxxxxxxxxx</w:t>
      </w:r>
    </w:p>
    <w:p w14:paraId="1DC52DEA" w14:textId="77777777" w:rsidR="00397CBC" w:rsidRDefault="00397CBC" w:rsidP="00397CBC">
      <w:pPr>
        <w:rPr>
          <w:bCs/>
          <w:szCs w:val="22"/>
        </w:rPr>
      </w:pPr>
    </w:p>
    <w:p w14:paraId="307F1D69" w14:textId="77777777" w:rsidR="00397CBC" w:rsidRPr="00C665D4" w:rsidRDefault="00397CBC" w:rsidP="00397CBC">
      <w:pPr>
        <w:rPr>
          <w:bCs/>
          <w:color w:val="000000" w:themeColor="text1"/>
          <w:szCs w:val="22"/>
        </w:rPr>
      </w:pPr>
      <w:r>
        <w:rPr>
          <w:bCs/>
          <w:szCs w:val="22"/>
        </w:rPr>
        <w:t xml:space="preserve">In subclause 11.3.5.2, insert a new bullet after bullet (f): “If an Association Response frame is received with a status code of SUCCESS at an MM-SME coordinated STA and the Single AID field within the MMS element is equal to 0, the MLME shall </w:t>
      </w:r>
      <w:r w:rsidRPr="00C665D4">
        <w:rPr>
          <w:bCs/>
          <w:color w:val="000000" w:themeColor="text1"/>
          <w:szCs w:val="22"/>
          <w:highlight w:val="red"/>
        </w:rPr>
        <w:t>xxxxxxxxxx</w:t>
      </w:r>
    </w:p>
    <w:p w14:paraId="17980FDA" w14:textId="77777777" w:rsidR="00397CBC" w:rsidRDefault="00397CBC" w:rsidP="00397CBC">
      <w:pPr>
        <w:rPr>
          <w:bCs/>
          <w:szCs w:val="22"/>
        </w:rPr>
      </w:pPr>
    </w:p>
    <w:p w14:paraId="3FA4D558" w14:textId="77777777" w:rsidR="00397CBC" w:rsidRDefault="00397CBC" w:rsidP="00397CBC">
      <w:pPr>
        <w:rPr>
          <w:bCs/>
          <w:szCs w:val="22"/>
        </w:rPr>
      </w:pPr>
      <w:r>
        <w:rPr>
          <w:bCs/>
          <w:szCs w:val="22"/>
        </w:rPr>
        <w:t xml:space="preserve">In subclause 11.3.5.4, insert a new bullet after bullet (e): </w:t>
      </w:r>
      <w:r w:rsidRPr="00C665D4">
        <w:rPr>
          <w:bCs/>
          <w:color w:val="000000" w:themeColor="text1"/>
          <w:szCs w:val="22"/>
          <w:highlight w:val="red"/>
        </w:rPr>
        <w:t>xxxxxxxxxx</w:t>
      </w:r>
    </w:p>
    <w:p w14:paraId="31995ED2" w14:textId="77777777" w:rsidR="00397CBC" w:rsidRDefault="00397CBC" w:rsidP="00397CBC">
      <w:pPr>
        <w:rPr>
          <w:bCs/>
          <w:szCs w:val="22"/>
        </w:rPr>
      </w:pPr>
    </w:p>
    <w:p w14:paraId="79B762DE" w14:textId="77777777" w:rsidR="00647FC6" w:rsidRDefault="00397CBC" w:rsidP="00397CB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47FC6" w14:paraId="05CDF937" w14:textId="77777777" w:rsidTr="00A36CAB">
        <w:trPr>
          <w:trHeight w:val="524"/>
        </w:trPr>
        <w:tc>
          <w:tcPr>
            <w:tcW w:w="738" w:type="dxa"/>
            <w:tcBorders>
              <w:top w:val="single" w:sz="4" w:space="0" w:color="auto"/>
              <w:left w:val="single" w:sz="4" w:space="0" w:color="auto"/>
              <w:bottom w:val="single" w:sz="4" w:space="0" w:color="auto"/>
              <w:right w:val="single" w:sz="4" w:space="0" w:color="auto"/>
            </w:tcBorders>
            <w:hideMark/>
          </w:tcPr>
          <w:p w14:paraId="0B58E7C5"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CC033A0"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48970C5"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7B801EB"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92E71BB"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647FC6" w:rsidRPr="00DE7477" w14:paraId="5E4F4E04" w14:textId="77777777" w:rsidTr="00A36CAB">
        <w:trPr>
          <w:trHeight w:val="1530"/>
        </w:trPr>
        <w:tc>
          <w:tcPr>
            <w:tcW w:w="738" w:type="dxa"/>
            <w:hideMark/>
          </w:tcPr>
          <w:p w14:paraId="49DE6435" w14:textId="77777777" w:rsidR="00647FC6" w:rsidRPr="00DE7477" w:rsidRDefault="00647FC6" w:rsidP="00A36CAB">
            <w:pPr>
              <w:jc w:val="right"/>
              <w:rPr>
                <w:rFonts w:ascii="Arial" w:eastAsia="Times New Roman" w:hAnsi="Arial" w:cs="Arial"/>
                <w:sz w:val="20"/>
                <w:lang w:val="en-US"/>
              </w:rPr>
            </w:pPr>
            <w:r w:rsidRPr="00DE7477">
              <w:rPr>
                <w:rFonts w:ascii="Arial" w:eastAsia="Times New Roman" w:hAnsi="Arial" w:cs="Arial"/>
                <w:sz w:val="20"/>
                <w:lang w:val="en-US"/>
              </w:rPr>
              <w:t>4709</w:t>
            </w:r>
          </w:p>
        </w:tc>
        <w:tc>
          <w:tcPr>
            <w:tcW w:w="990" w:type="dxa"/>
            <w:hideMark/>
          </w:tcPr>
          <w:p w14:paraId="73B72C0D" w14:textId="77777777" w:rsidR="00647FC6" w:rsidRPr="00DE7477" w:rsidRDefault="00647FC6" w:rsidP="00A36CAB">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5521F704"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10.6.7</w:t>
            </w:r>
          </w:p>
        </w:tc>
        <w:tc>
          <w:tcPr>
            <w:tcW w:w="3600" w:type="dxa"/>
            <w:hideMark/>
          </w:tcPr>
          <w:p w14:paraId="130E3DE1"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2468AA05"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Delete 10.6.7 and 10.6.8</w:t>
            </w:r>
          </w:p>
        </w:tc>
      </w:tr>
      <w:tr w:rsidR="00647FC6" w:rsidRPr="00DE7477" w14:paraId="5992DF8A" w14:textId="77777777" w:rsidTr="00A36CAB">
        <w:trPr>
          <w:trHeight w:val="1530"/>
        </w:trPr>
        <w:tc>
          <w:tcPr>
            <w:tcW w:w="738" w:type="dxa"/>
            <w:hideMark/>
          </w:tcPr>
          <w:p w14:paraId="2370E53E" w14:textId="77777777" w:rsidR="00647FC6" w:rsidRPr="00DE7477" w:rsidRDefault="00647FC6" w:rsidP="00A36CAB">
            <w:pPr>
              <w:jc w:val="right"/>
              <w:rPr>
                <w:rFonts w:ascii="Arial" w:eastAsia="Times New Roman" w:hAnsi="Arial" w:cs="Arial"/>
                <w:sz w:val="20"/>
                <w:lang w:val="en-US"/>
              </w:rPr>
            </w:pPr>
            <w:r w:rsidRPr="00DE7477">
              <w:rPr>
                <w:rFonts w:ascii="Arial" w:eastAsia="Times New Roman" w:hAnsi="Arial" w:cs="Arial"/>
                <w:sz w:val="20"/>
                <w:lang w:val="en-US"/>
              </w:rPr>
              <w:t>4708</w:t>
            </w:r>
          </w:p>
        </w:tc>
        <w:tc>
          <w:tcPr>
            <w:tcW w:w="990" w:type="dxa"/>
            <w:hideMark/>
          </w:tcPr>
          <w:p w14:paraId="3D1743AE" w14:textId="77777777" w:rsidR="00647FC6" w:rsidRPr="00DE7477" w:rsidRDefault="00647FC6" w:rsidP="00A36CAB">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408C40FA"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10.6.7</w:t>
            </w:r>
          </w:p>
        </w:tc>
        <w:tc>
          <w:tcPr>
            <w:tcW w:w="3600" w:type="dxa"/>
            <w:hideMark/>
          </w:tcPr>
          <w:p w14:paraId="5FA59DB2"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6F9F9E90"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Merge 10.6.7 and 10.6.8 into 10.6.5.  I think perhaps the other Mark has some ideas about this</w:t>
            </w:r>
          </w:p>
        </w:tc>
      </w:tr>
    </w:tbl>
    <w:p w14:paraId="72969A41" w14:textId="77777777" w:rsidR="00647FC6" w:rsidRDefault="00647FC6" w:rsidP="00647FC6">
      <w:pPr>
        <w:rPr>
          <w:bCs/>
          <w:szCs w:val="22"/>
        </w:rPr>
      </w:pPr>
    </w:p>
    <w:p w14:paraId="16A8A9C0" w14:textId="77777777" w:rsidR="00647FC6" w:rsidRDefault="00647FC6" w:rsidP="00647FC6">
      <w:pPr>
        <w:rPr>
          <w:bCs/>
          <w:szCs w:val="22"/>
        </w:rPr>
      </w:pPr>
      <w:r>
        <w:rPr>
          <w:bCs/>
          <w:szCs w:val="22"/>
          <w:u w:val="single"/>
        </w:rPr>
        <w:t>Discussion:</w:t>
      </w:r>
    </w:p>
    <w:p w14:paraId="5F84E139" w14:textId="77777777" w:rsidR="00647FC6" w:rsidRDefault="00647FC6" w:rsidP="00647FC6">
      <w:pPr>
        <w:rPr>
          <w:bCs/>
          <w:szCs w:val="22"/>
        </w:rPr>
      </w:pPr>
    </w:p>
    <w:p w14:paraId="07C12393" w14:textId="77777777" w:rsidR="00647FC6" w:rsidRDefault="00647FC6" w:rsidP="00647FC6">
      <w:pPr>
        <w:rPr>
          <w:bCs/>
          <w:szCs w:val="22"/>
        </w:rPr>
      </w:pPr>
      <w:r w:rsidRPr="00E735A6">
        <w:rPr>
          <w:bCs/>
          <w:szCs w:val="22"/>
          <w:highlight w:val="red"/>
        </w:rPr>
        <w:t>xxxxxx</w:t>
      </w:r>
    </w:p>
    <w:p w14:paraId="177E660B" w14:textId="77777777" w:rsidR="00647FC6" w:rsidRPr="006F1894" w:rsidRDefault="00647FC6" w:rsidP="00647FC6">
      <w:pPr>
        <w:rPr>
          <w:bCs/>
          <w:szCs w:val="22"/>
        </w:rPr>
      </w:pPr>
    </w:p>
    <w:p w14:paraId="58EC7E6B" w14:textId="77777777" w:rsidR="00647FC6" w:rsidRDefault="00647FC6" w:rsidP="00647FC6">
      <w:pPr>
        <w:rPr>
          <w:bCs/>
          <w:szCs w:val="22"/>
        </w:rPr>
      </w:pPr>
      <w:r>
        <w:rPr>
          <w:bCs/>
          <w:szCs w:val="22"/>
        </w:rPr>
        <w:br w:type="page"/>
      </w:r>
    </w:p>
    <w:p w14:paraId="01A6EB8F" w14:textId="167118B7" w:rsidR="00BA31EC" w:rsidRPr="004A4E87" w:rsidRDefault="00BA31EC" w:rsidP="00BA31EC">
      <w:pPr>
        <w:rPr>
          <w:b/>
          <w:sz w:val="40"/>
        </w:rPr>
      </w:pPr>
      <w:r>
        <w:rPr>
          <w:b/>
          <w:sz w:val="40"/>
        </w:rPr>
        <w:lastRenderedPageBreak/>
        <w:t>Completed</w:t>
      </w:r>
      <w:r w:rsidRPr="004A4E87">
        <w:rPr>
          <w:b/>
          <w:sz w:val="40"/>
        </w:rPr>
        <w:t>:</w:t>
      </w:r>
    </w:p>
    <w:p w14:paraId="7BA77482" w14:textId="2A32C507" w:rsidR="00BA31EC" w:rsidRDefault="00BA31EC" w:rsidP="00BA31EC"/>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5EF4029F"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3F42882F"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766F4531"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5BE6C01"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54217F1"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39D272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59F2EAD9" w14:textId="77777777" w:rsidTr="00AE7C3B">
        <w:trPr>
          <w:trHeight w:val="1530"/>
        </w:trPr>
        <w:tc>
          <w:tcPr>
            <w:tcW w:w="738" w:type="dxa"/>
            <w:hideMark/>
          </w:tcPr>
          <w:p w14:paraId="5215667A"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4553</w:t>
            </w:r>
          </w:p>
        </w:tc>
        <w:tc>
          <w:tcPr>
            <w:tcW w:w="990" w:type="dxa"/>
            <w:hideMark/>
          </w:tcPr>
          <w:p w14:paraId="1A09328F"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rPr>
              <w:t>1748.00</w:t>
            </w:r>
          </w:p>
        </w:tc>
        <w:tc>
          <w:tcPr>
            <w:tcW w:w="1080" w:type="dxa"/>
            <w:hideMark/>
          </w:tcPr>
          <w:p w14:paraId="6DE5626D"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10.3.2.12</w:t>
            </w:r>
          </w:p>
        </w:tc>
        <w:tc>
          <w:tcPr>
            <w:tcW w:w="3600" w:type="dxa"/>
            <w:hideMark/>
          </w:tcPr>
          <w:p w14:paraId="13FDDE92"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fragment  BA  procedure  described  in  this  subclause" -- there is no other fragment BA procedure than the one in this subclause</w:t>
            </w:r>
          </w:p>
        </w:tc>
        <w:tc>
          <w:tcPr>
            <w:tcW w:w="3600" w:type="dxa"/>
            <w:hideMark/>
          </w:tcPr>
          <w:p w14:paraId="0D503AF8"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Delete "  described  in  this  subclause" (3x)</w:t>
            </w:r>
          </w:p>
        </w:tc>
      </w:tr>
    </w:tbl>
    <w:p w14:paraId="57286DDB" w14:textId="77777777" w:rsidR="002C154C" w:rsidRDefault="002C154C" w:rsidP="002C154C"/>
    <w:p w14:paraId="450B6165" w14:textId="77777777" w:rsidR="002C154C" w:rsidRDefault="002C154C" w:rsidP="002C154C">
      <w:r>
        <w:rPr>
          <w:u w:val="single"/>
        </w:rPr>
        <w:t>Discussion:</w:t>
      </w:r>
    </w:p>
    <w:p w14:paraId="60A43CAD" w14:textId="77777777" w:rsidR="002C154C" w:rsidRPr="003A5BE3" w:rsidRDefault="002C154C" w:rsidP="002C154C"/>
    <w:p w14:paraId="17B8A2A6" w14:textId="77777777" w:rsidR="002C154C" w:rsidRPr="001B6ECF" w:rsidRDefault="002C154C" w:rsidP="002C154C">
      <w:pPr>
        <w:rPr>
          <w:bCs/>
          <w:noProof/>
          <w:szCs w:val="22"/>
          <w:bdr w:val="single" w:sz="8" w:space="0" w:color="auto" w:shadow="1"/>
        </w:rPr>
      </w:pPr>
      <w:r w:rsidRPr="001B6ECF">
        <w:rPr>
          <w:bCs/>
          <w:noProof/>
          <w:szCs w:val="22"/>
          <w:bdr w:val="single" w:sz="8" w:space="0" w:color="auto" w:shadow="1"/>
        </w:rPr>
        <mc:AlternateContent>
          <mc:Choice Requires="wpi">
            <w:drawing>
              <wp:anchor distT="0" distB="0" distL="114300" distR="114300" simplePos="0" relativeHeight="251673600" behindDoc="0" locked="0" layoutInCell="1" allowOverlap="1" wp14:anchorId="2EE1ACBE" wp14:editId="22ACD36F">
                <wp:simplePos x="0" y="0"/>
                <wp:positionH relativeFrom="column">
                  <wp:posOffset>4184647</wp:posOffset>
                </wp:positionH>
                <wp:positionV relativeFrom="paragraph">
                  <wp:posOffset>2199334</wp:posOffset>
                </wp:positionV>
                <wp:extent cx="1300320" cy="49680"/>
                <wp:effectExtent l="95250" t="133350" r="109855" b="160020"/>
                <wp:wrapNone/>
                <wp:docPr id="283" name="Ink 283"/>
                <wp:cNvGraphicFramePr/>
                <a:graphic xmlns:a="http://schemas.openxmlformats.org/drawingml/2006/main">
                  <a:graphicData uri="http://schemas.microsoft.com/office/word/2010/wordprocessingInk">
                    <w14:contentPart bwMode="auto" r:id="rId29">
                      <w14:nvContentPartPr>
                        <w14:cNvContentPartPr/>
                      </w14:nvContentPartPr>
                      <w14:xfrm>
                        <a:off x="0" y="0"/>
                        <a:ext cx="1300320" cy="49680"/>
                      </w14:xfrm>
                    </w14:contentPart>
                  </a:graphicData>
                </a:graphic>
              </wp:anchor>
            </w:drawing>
          </mc:Choice>
          <mc:Fallback>
            <w:pict>
              <v:shapetype w14:anchorId="4F62F69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83" o:spid="_x0000_s1026" type="#_x0000_t75" style="position:absolute;margin-left:325.25pt;margin-top:164.7pt;width:110.9pt;height:20.9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">
                <v:imagedata r:id="rId30" o:title=""/>
              </v:shape>
            </w:pict>
          </mc:Fallback>
        </mc:AlternateContent>
      </w:r>
      <w:r w:rsidRPr="001B6ECF">
        <w:rPr>
          <w:bCs/>
          <w:noProof/>
          <w:szCs w:val="22"/>
          <w:bdr w:val="single" w:sz="8" w:space="0" w:color="auto" w:shadow="1"/>
        </w:rPr>
        <mc:AlternateContent>
          <mc:Choice Requires="wpi">
            <w:drawing>
              <wp:anchor distT="0" distB="0" distL="114300" distR="114300" simplePos="0" relativeHeight="251672576" behindDoc="0" locked="0" layoutInCell="1" allowOverlap="1" wp14:anchorId="5B381E11" wp14:editId="12E65CBA">
                <wp:simplePos x="0" y="0"/>
                <wp:positionH relativeFrom="column">
                  <wp:posOffset>443887</wp:posOffset>
                </wp:positionH>
                <wp:positionV relativeFrom="paragraph">
                  <wp:posOffset>2196094</wp:posOffset>
                </wp:positionV>
                <wp:extent cx="682560" cy="33840"/>
                <wp:effectExtent l="95250" t="152400" r="99060" b="156845"/>
                <wp:wrapNone/>
                <wp:docPr id="282" name="Ink 282"/>
                <wp:cNvGraphicFramePr/>
                <a:graphic xmlns:a="http://schemas.openxmlformats.org/drawingml/2006/main">
                  <a:graphicData uri="http://schemas.microsoft.com/office/word/2010/wordprocessingInk">
                    <w14:contentPart bwMode="auto" r:id="rId31">
                      <w14:nvContentPartPr>
                        <w14:cNvContentPartPr/>
                      </w14:nvContentPartPr>
                      <w14:xfrm>
                        <a:off x="0" y="0"/>
                        <a:ext cx="682560" cy="33840"/>
                      </w14:xfrm>
                    </w14:contentPart>
                  </a:graphicData>
                </a:graphic>
              </wp:anchor>
            </w:drawing>
          </mc:Choice>
          <mc:Fallback>
            <w:pict>
              <v:shape w14:anchorId="49B07F14" id="Ink 282" o:spid="_x0000_s1026" type="#_x0000_t75" style="position:absolute;margin-left:30.7pt;margin-top:164.4pt;width:62.25pt;height:19.6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">
                <v:imagedata r:id="rId32" o:title=""/>
              </v:shape>
            </w:pict>
          </mc:Fallback>
        </mc:AlternateContent>
      </w:r>
      <w:r w:rsidRPr="001B6ECF">
        <w:rPr>
          <w:bCs/>
          <w:noProof/>
          <w:szCs w:val="22"/>
          <w:bdr w:val="single" w:sz="8" w:space="0" w:color="auto" w:shadow="1"/>
        </w:rPr>
        <mc:AlternateContent>
          <mc:Choice Requires="wpi">
            <w:drawing>
              <wp:anchor distT="0" distB="0" distL="114300" distR="114300" simplePos="0" relativeHeight="251671552" behindDoc="0" locked="0" layoutInCell="1" allowOverlap="1" wp14:anchorId="2A800A49" wp14:editId="0D176DA3">
                <wp:simplePos x="0" y="0"/>
                <wp:positionH relativeFrom="column">
                  <wp:posOffset>5336647</wp:posOffset>
                </wp:positionH>
                <wp:positionV relativeFrom="paragraph">
                  <wp:posOffset>2060734</wp:posOffset>
                </wp:positionV>
                <wp:extent cx="573480" cy="9000"/>
                <wp:effectExtent l="95250" t="152400" r="112395" b="162560"/>
                <wp:wrapNone/>
                <wp:docPr id="281" name="Ink 281"/>
                <wp:cNvGraphicFramePr/>
                <a:graphic xmlns:a="http://schemas.openxmlformats.org/drawingml/2006/main">
                  <a:graphicData uri="http://schemas.microsoft.com/office/word/2010/wordprocessingInk">
                    <w14:contentPart bwMode="auto" r:id="rId33">
                      <w14:nvContentPartPr>
                        <w14:cNvContentPartPr/>
                      </w14:nvContentPartPr>
                      <w14:xfrm>
                        <a:off x="0" y="0"/>
                        <a:ext cx="573480" cy="9000"/>
                      </w14:xfrm>
                    </w14:contentPart>
                  </a:graphicData>
                </a:graphic>
              </wp:anchor>
            </w:drawing>
          </mc:Choice>
          <mc:Fallback>
            <w:pict>
              <v:shape w14:anchorId="58BB8418" id="Ink 281" o:spid="_x0000_s1026" type="#_x0000_t75" style="position:absolute;margin-left:415.95pt;margin-top:153.75pt;width:53.65pt;height:17.7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">
                <v:imagedata r:id="rId34" o:title=""/>
              </v:shape>
            </w:pict>
          </mc:Fallback>
        </mc:AlternateContent>
      </w:r>
      <w:r w:rsidRPr="001B6ECF">
        <w:rPr>
          <w:bCs/>
          <w:noProof/>
          <w:szCs w:val="22"/>
          <w:bdr w:val="single" w:sz="8" w:space="0" w:color="auto" w:shadow="1"/>
        </w:rPr>
        <mc:AlternateContent>
          <mc:Choice Requires="wpi">
            <w:drawing>
              <wp:anchor distT="0" distB="0" distL="114300" distR="114300" simplePos="0" relativeHeight="251670528" behindDoc="0" locked="0" layoutInCell="1" allowOverlap="1" wp14:anchorId="56D5B4E5" wp14:editId="5F89953F">
                <wp:simplePos x="0" y="0"/>
                <wp:positionH relativeFrom="column">
                  <wp:posOffset>2783527</wp:posOffset>
                </wp:positionH>
                <wp:positionV relativeFrom="paragraph">
                  <wp:posOffset>1724134</wp:posOffset>
                </wp:positionV>
                <wp:extent cx="1408680" cy="55440"/>
                <wp:effectExtent l="57150" t="133350" r="115570" b="173355"/>
                <wp:wrapNone/>
                <wp:docPr id="280" name="Ink 280"/>
                <wp:cNvGraphicFramePr/>
                <a:graphic xmlns:a="http://schemas.openxmlformats.org/drawingml/2006/main">
                  <a:graphicData uri="http://schemas.microsoft.com/office/word/2010/wordprocessingInk">
                    <w14:contentPart bwMode="auto" r:id="rId35">
                      <w14:nvContentPartPr>
                        <w14:cNvContentPartPr/>
                      </w14:nvContentPartPr>
                      <w14:xfrm>
                        <a:off x="0" y="0"/>
                        <a:ext cx="1408680" cy="55440"/>
                      </w14:xfrm>
                    </w14:contentPart>
                  </a:graphicData>
                </a:graphic>
              </wp:anchor>
            </w:drawing>
          </mc:Choice>
          <mc:Fallback>
            <w:pict>
              <v:shape w14:anchorId="4EBE07E3" id="Ink 280" o:spid="_x0000_s1026" type="#_x0000_t75" style="position:absolute;margin-left:214.95pt;margin-top:127.25pt;width:119.4pt;height:21.3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">
                <v:imagedata r:id="rId36" o:title=""/>
              </v:shape>
            </w:pict>
          </mc:Fallback>
        </mc:AlternateContent>
      </w:r>
      <w:r w:rsidRPr="001B6ECF">
        <w:rPr>
          <w:bCs/>
          <w:noProof/>
          <w:szCs w:val="22"/>
          <w:bdr w:val="single" w:sz="8" w:space="0" w:color="auto" w:shadow="1"/>
        </w:rPr>
        <w:drawing>
          <wp:inline distT="0" distB="0" distL="0" distR="0" wp14:anchorId="3C2F8CD8" wp14:editId="073B1715">
            <wp:extent cx="6009005" cy="2333625"/>
            <wp:effectExtent l="0" t="0" r="0"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09005" cy="2333625"/>
                    </a:xfrm>
                    <a:prstGeom prst="rect">
                      <a:avLst/>
                    </a:prstGeom>
                    <a:noFill/>
                    <a:ln>
                      <a:noFill/>
                    </a:ln>
                  </pic:spPr>
                </pic:pic>
              </a:graphicData>
            </a:graphic>
          </wp:inline>
        </w:drawing>
      </w:r>
    </w:p>
    <w:p w14:paraId="21448011" w14:textId="77777777" w:rsidR="002C154C" w:rsidRDefault="002C154C" w:rsidP="002C154C"/>
    <w:p w14:paraId="5BF1C3C5" w14:textId="77777777" w:rsidR="002C154C" w:rsidRDefault="002C154C" w:rsidP="002C154C">
      <w:r>
        <w:t xml:space="preserve">Arguably, it is helpful to be very clear that an S1G STA uses the procedure described in this subclause, and not the procedure described in 10.4, given the mention of partitioning MSDUs/MMPDUs per 10.4 in the prior paragraph.  </w:t>
      </w:r>
    </w:p>
    <w:p w14:paraId="64F0543A" w14:textId="77777777" w:rsidR="002C154C" w:rsidRDefault="002C154C" w:rsidP="002C154C"/>
    <w:p w14:paraId="72DC11FB" w14:textId="77777777" w:rsidR="002C154C" w:rsidRDefault="002C154C" w:rsidP="002C154C">
      <w:r>
        <w:t>“described in this subclause” could perhaps be parenthetical “(described in this subclause)” since saying “shall use the fragment BA procedure” is a complete specification.  However, this is not the usual style in the Draft.  The repetition of this information three times is excessive, however.</w:t>
      </w:r>
    </w:p>
    <w:p w14:paraId="7FAAAD03" w14:textId="77777777" w:rsidR="002C154C" w:rsidRDefault="002C154C" w:rsidP="002C154C"/>
    <w:p w14:paraId="51BC3C68" w14:textId="77777777" w:rsidR="002C154C" w:rsidRDefault="002C154C" w:rsidP="002C154C">
      <w:r w:rsidRPr="003D2E47">
        <w:rPr>
          <w:highlight w:val="green"/>
          <w:u w:val="single"/>
        </w:rPr>
        <w:t>Proposed Resolution:</w:t>
      </w:r>
    </w:p>
    <w:p w14:paraId="3D664669" w14:textId="77777777" w:rsidR="002C154C" w:rsidRDefault="002C154C" w:rsidP="002C154C"/>
    <w:p w14:paraId="17A801D0" w14:textId="77777777" w:rsidR="002C154C" w:rsidRDefault="002C154C" w:rsidP="002C154C">
      <w:r>
        <w:t>Revised.</w:t>
      </w:r>
    </w:p>
    <w:p w14:paraId="235A4FF9" w14:textId="77777777" w:rsidR="002C154C" w:rsidRDefault="002C154C" w:rsidP="002C154C"/>
    <w:p w14:paraId="5ABABAE7" w14:textId="77777777" w:rsidR="002C154C" w:rsidRDefault="002C154C" w:rsidP="002C154C">
      <w:r>
        <w:t xml:space="preserve">At P1748.17, delete “described in this subclause”.  Same thing at P1748.18.  </w:t>
      </w:r>
    </w:p>
    <w:p w14:paraId="48A119A4" w14:textId="77777777" w:rsidR="002C154C" w:rsidRDefault="002C154C" w:rsidP="002C154C"/>
    <w:p w14:paraId="67618DBB" w14:textId="77777777" w:rsidR="002C154C" w:rsidRDefault="002C154C" w:rsidP="002C154C">
      <w:r w:rsidRPr="002C154C">
        <w:t>At P1748.14, change “described in this subclause” to “, as described in this subclause,”.  At line 13, replace “sending frames” with “sending an MSDU or MMPDU (whether fragmented or not)”</w:t>
      </w:r>
    </w:p>
    <w:p w14:paraId="24872104" w14:textId="77777777" w:rsidR="002C154C" w:rsidRPr="003A5BE3" w:rsidRDefault="002C154C" w:rsidP="002C154C">
      <w:pPr>
        <w:rPr>
          <w:u w:val="single"/>
        </w:rPr>
      </w:pPr>
    </w:p>
    <w:p w14:paraId="6F0A6760" w14:textId="77777777" w:rsidR="002C154C" w:rsidRDefault="002C154C" w:rsidP="002C154C">
      <w:r>
        <w:br w:type="page"/>
      </w:r>
    </w:p>
    <w:p w14:paraId="7D2CAE4E" w14:textId="77777777" w:rsidR="002C154C" w:rsidRDefault="002C154C" w:rsidP="002C154C"/>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41B040FC"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3627DDD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32769CE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B6D55C8"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C809EA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D53C4C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5C60F04B" w14:textId="77777777" w:rsidTr="00AE7C3B">
        <w:trPr>
          <w:trHeight w:val="1530"/>
        </w:trPr>
        <w:tc>
          <w:tcPr>
            <w:tcW w:w="738" w:type="dxa"/>
            <w:hideMark/>
          </w:tcPr>
          <w:p w14:paraId="21B9DCCA"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4809</w:t>
            </w:r>
          </w:p>
        </w:tc>
        <w:tc>
          <w:tcPr>
            <w:tcW w:w="990" w:type="dxa"/>
            <w:hideMark/>
          </w:tcPr>
          <w:p w14:paraId="7257F1AB"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rPr>
              <w:t>1589.40</w:t>
            </w:r>
          </w:p>
        </w:tc>
        <w:tc>
          <w:tcPr>
            <w:tcW w:w="1080" w:type="dxa"/>
            <w:hideMark/>
          </w:tcPr>
          <w:p w14:paraId="32DF277B"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9.6.12.3</w:t>
            </w:r>
          </w:p>
        </w:tc>
        <w:tc>
          <w:tcPr>
            <w:tcW w:w="3600" w:type="dxa"/>
            <w:hideMark/>
          </w:tcPr>
          <w:p w14:paraId="35FA64FD"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Change 6 occurrences of "in response to a received", to be simpler and match the majority language in the draft.</w:t>
            </w:r>
          </w:p>
        </w:tc>
        <w:tc>
          <w:tcPr>
            <w:tcW w:w="3600" w:type="dxa"/>
            <w:hideMark/>
          </w:tcPr>
          <w:p w14:paraId="62010670"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Delete "received" (and change "a" to "an" as appropriate) at P1589L40, P1590L53, P1592L56, P2180L1, P2482L30, and P2482L39.</w:t>
            </w:r>
          </w:p>
        </w:tc>
      </w:tr>
    </w:tbl>
    <w:p w14:paraId="0DEF65E2" w14:textId="77777777" w:rsidR="002C154C" w:rsidRDefault="002C154C" w:rsidP="002C154C"/>
    <w:p w14:paraId="34245383" w14:textId="77777777" w:rsidR="002C154C" w:rsidRDefault="002C154C" w:rsidP="002C154C">
      <w:r>
        <w:rPr>
          <w:u w:val="single"/>
        </w:rPr>
        <w:t>Discussion:</w:t>
      </w:r>
    </w:p>
    <w:p w14:paraId="70A49C35" w14:textId="77777777" w:rsidR="002C154C" w:rsidRDefault="002C154C" w:rsidP="002C154C"/>
    <w:p w14:paraId="7609925D" w14:textId="77777777" w:rsidR="002C154C" w:rsidRPr="001B6ECF" w:rsidRDefault="002C154C" w:rsidP="002C154C">
      <w:pPr>
        <w:rPr>
          <w:bCs/>
          <w:noProof/>
          <w:szCs w:val="22"/>
          <w:bdr w:val="single" w:sz="8" w:space="0" w:color="auto" w:shadow="1"/>
        </w:rPr>
      </w:pPr>
      <w:r w:rsidRPr="001B6ECF">
        <w:rPr>
          <w:bCs/>
          <w:noProof/>
          <w:szCs w:val="22"/>
          <w:bdr w:val="single" w:sz="8" w:space="0" w:color="auto" w:shadow="1"/>
        </w:rPr>
        <w:drawing>
          <wp:inline distT="0" distB="0" distL="0" distR="0" wp14:anchorId="00F14797" wp14:editId="43541FDB">
            <wp:extent cx="6009005" cy="659130"/>
            <wp:effectExtent l="0" t="0" r="0" b="762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09005" cy="659130"/>
                    </a:xfrm>
                    <a:prstGeom prst="rect">
                      <a:avLst/>
                    </a:prstGeom>
                    <a:noFill/>
                    <a:ln>
                      <a:noFill/>
                    </a:ln>
                  </pic:spPr>
                </pic:pic>
              </a:graphicData>
            </a:graphic>
          </wp:inline>
        </w:drawing>
      </w:r>
    </w:p>
    <w:p w14:paraId="6840F664" w14:textId="77777777" w:rsidR="002C154C" w:rsidRDefault="002C154C" w:rsidP="002C154C"/>
    <w:p w14:paraId="1F3936DE" w14:textId="77777777" w:rsidR="002C154C" w:rsidRDefault="002C154C" w:rsidP="002C154C">
      <w:r>
        <w:t>Agree with the comment, “in response to a TDLS Setup Request Action field” is simpler, and consistent with style elsewhere in the Draft.</w:t>
      </w:r>
    </w:p>
    <w:p w14:paraId="70FAA2A2" w14:textId="77777777" w:rsidR="002C154C" w:rsidRDefault="002C154C" w:rsidP="002C154C"/>
    <w:p w14:paraId="5A3E25B3" w14:textId="77777777" w:rsidR="002C154C" w:rsidRDefault="002C154C" w:rsidP="002C154C">
      <w:r>
        <w:t>The other locations are similar.</w:t>
      </w:r>
    </w:p>
    <w:p w14:paraId="1D391FD1" w14:textId="77777777" w:rsidR="002C154C" w:rsidRDefault="002C154C" w:rsidP="002C154C"/>
    <w:p w14:paraId="33865BF5" w14:textId="77777777" w:rsidR="002C154C" w:rsidRDefault="002C154C" w:rsidP="002C154C">
      <w:r w:rsidRPr="003D2E47">
        <w:rPr>
          <w:highlight w:val="green"/>
          <w:u w:val="single"/>
        </w:rPr>
        <w:t>Proposed Resolution:</w:t>
      </w:r>
    </w:p>
    <w:p w14:paraId="4482A756" w14:textId="77777777" w:rsidR="002C154C" w:rsidRDefault="002C154C" w:rsidP="002C154C"/>
    <w:p w14:paraId="635A6635" w14:textId="77777777" w:rsidR="002C154C" w:rsidRDefault="002C154C" w:rsidP="002C154C">
      <w:r>
        <w:t>Accepted.</w:t>
      </w:r>
    </w:p>
    <w:p w14:paraId="1E0FE289" w14:textId="77777777" w:rsidR="002C154C" w:rsidRPr="00F24D15" w:rsidRDefault="002C154C" w:rsidP="002C154C"/>
    <w:p w14:paraId="62726F18" w14:textId="77777777" w:rsidR="002C154C" w:rsidRDefault="002C154C" w:rsidP="002C154C">
      <w:r>
        <w:br w:type="page"/>
      </w:r>
    </w:p>
    <w:p w14:paraId="5B1CD6F1" w14:textId="77777777" w:rsidR="002C154C" w:rsidRDefault="002C154C" w:rsidP="002C154C"/>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178BF753"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7C6EB29D"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3DC733C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E1A7E83"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9742EEB"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938EA93"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410CA615" w14:textId="77777777" w:rsidTr="00AE7C3B">
        <w:trPr>
          <w:trHeight w:val="2550"/>
        </w:trPr>
        <w:tc>
          <w:tcPr>
            <w:tcW w:w="738" w:type="dxa"/>
            <w:hideMark/>
          </w:tcPr>
          <w:p w14:paraId="6F9BF09C"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4599</w:t>
            </w:r>
          </w:p>
        </w:tc>
        <w:tc>
          <w:tcPr>
            <w:tcW w:w="990" w:type="dxa"/>
            <w:hideMark/>
          </w:tcPr>
          <w:p w14:paraId="4C6A791F"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eastAsia="ja-JP" w:bidi="he-IL"/>
              </w:rPr>
              <w:t>2487.52</w:t>
            </w:r>
          </w:p>
        </w:tc>
        <w:tc>
          <w:tcPr>
            <w:tcW w:w="1080" w:type="dxa"/>
            <w:hideMark/>
          </w:tcPr>
          <w:p w14:paraId="2BB57C32"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eastAsia="ja-JP" w:bidi="he-IL"/>
              </w:rPr>
              <w:t>11.32.5</w:t>
            </w:r>
          </w:p>
        </w:tc>
        <w:tc>
          <w:tcPr>
            <w:tcW w:w="3600" w:type="dxa"/>
            <w:hideMark/>
          </w:tcPr>
          <w:p w14:paraId="6C6A4D26"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"A receiving TR-MLME may silently ignore the received On-channel Tunnel Request frame if</w:t>
            </w:r>
            <w:r w:rsidRPr="00DE7477">
              <w:rPr>
                <w:rFonts w:ascii="Arial" w:eastAsia="Times New Roman" w:hAnsi="Arial" w:cs="Arial"/>
                <w:sz w:val="20"/>
                <w:lang w:val="en-US"/>
              </w:rPr>
              <w:br/>
              <w:t>that frame is not targeting an NT-MLME in the same multi-band capable device with the TR-MLME." -- it has no choice but to ignore it.  Also "with" should be "as"</w:t>
            </w:r>
          </w:p>
        </w:tc>
        <w:tc>
          <w:tcPr>
            <w:tcW w:w="3600" w:type="dxa"/>
            <w:hideMark/>
          </w:tcPr>
          <w:p w14:paraId="451E937B"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Change to "A receiving TR-MLME shall silently ignore the received On-channel Tunnel Request frame if</w:t>
            </w:r>
            <w:r w:rsidRPr="00DE7477">
              <w:rPr>
                <w:rFonts w:ascii="Arial" w:eastAsia="Times New Roman" w:hAnsi="Arial" w:cs="Arial"/>
                <w:sz w:val="20"/>
                <w:lang w:val="en-US"/>
              </w:rPr>
              <w:br/>
              <w:t>that frame is not targeting an NT-MLME in the same multi-band capable device as the TR-MLME."</w:t>
            </w:r>
          </w:p>
        </w:tc>
      </w:tr>
    </w:tbl>
    <w:p w14:paraId="1D4C49A6" w14:textId="77777777" w:rsidR="002C154C" w:rsidRPr="00F24D15" w:rsidRDefault="002C154C" w:rsidP="002C154C">
      <w:pPr>
        <w:rPr>
          <w:bCs/>
          <w:szCs w:val="22"/>
        </w:rPr>
      </w:pPr>
    </w:p>
    <w:p w14:paraId="12B22CDD" w14:textId="77777777" w:rsidR="002C154C" w:rsidRPr="00F24D15" w:rsidRDefault="002C154C" w:rsidP="002C154C">
      <w:pPr>
        <w:rPr>
          <w:bCs/>
          <w:szCs w:val="22"/>
        </w:rPr>
      </w:pPr>
      <w:r w:rsidRPr="00F24D15">
        <w:rPr>
          <w:bCs/>
          <w:szCs w:val="22"/>
          <w:u w:val="single"/>
        </w:rPr>
        <w:t>Discussion:</w:t>
      </w:r>
    </w:p>
    <w:p w14:paraId="586FDFAB" w14:textId="77777777" w:rsidR="002C154C" w:rsidRPr="00F24D15" w:rsidRDefault="002C154C" w:rsidP="002C154C">
      <w:pPr>
        <w:rPr>
          <w:bCs/>
          <w:szCs w:val="22"/>
        </w:rPr>
      </w:pPr>
    </w:p>
    <w:p w14:paraId="56E4849A" w14:textId="77777777" w:rsidR="002C154C" w:rsidRPr="001B6ECF" w:rsidRDefault="002C154C" w:rsidP="002C154C">
      <w:pPr>
        <w:rPr>
          <w:bCs/>
          <w:noProof/>
          <w:szCs w:val="22"/>
          <w:bdr w:val="single" w:sz="8" w:space="0" w:color="auto" w:shadow="1"/>
        </w:rPr>
      </w:pPr>
      <w:r w:rsidRPr="001B6ECF">
        <w:rPr>
          <w:bCs/>
          <w:noProof/>
          <w:szCs w:val="22"/>
          <w:bdr w:val="single" w:sz="8" w:space="0" w:color="auto" w:shadow="1"/>
        </w:rPr>
        <w:drawing>
          <wp:inline distT="0" distB="0" distL="0" distR="0" wp14:anchorId="0D56F0A6" wp14:editId="5B5AD84F">
            <wp:extent cx="6026785" cy="42164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26785" cy="421640"/>
                    </a:xfrm>
                    <a:prstGeom prst="rect">
                      <a:avLst/>
                    </a:prstGeom>
                    <a:noFill/>
                    <a:ln>
                      <a:noFill/>
                    </a:ln>
                  </pic:spPr>
                </pic:pic>
              </a:graphicData>
            </a:graphic>
          </wp:inline>
        </w:drawing>
      </w:r>
    </w:p>
    <w:p w14:paraId="17BFEDDA" w14:textId="77777777" w:rsidR="002C154C" w:rsidRDefault="002C154C" w:rsidP="002C154C">
      <w:pPr>
        <w:rPr>
          <w:bCs/>
          <w:szCs w:val="22"/>
        </w:rPr>
      </w:pPr>
    </w:p>
    <w:p w14:paraId="391478DF" w14:textId="77777777" w:rsidR="002C154C" w:rsidRDefault="002C154C" w:rsidP="002C154C">
      <w:pPr>
        <w:rPr>
          <w:bCs/>
          <w:szCs w:val="22"/>
        </w:rPr>
      </w:pPr>
      <w:r>
        <w:rPr>
          <w:bCs/>
          <w:szCs w:val="22"/>
        </w:rPr>
        <w:t>Agree with the commenter (on both points).</w:t>
      </w:r>
    </w:p>
    <w:p w14:paraId="616DD116" w14:textId="77777777" w:rsidR="002C154C" w:rsidRDefault="002C154C" w:rsidP="002C154C">
      <w:pPr>
        <w:rPr>
          <w:bCs/>
          <w:szCs w:val="22"/>
        </w:rPr>
      </w:pPr>
    </w:p>
    <w:p w14:paraId="4CFB1D2C" w14:textId="77777777" w:rsidR="002C154C" w:rsidRDefault="002C154C" w:rsidP="002C154C">
      <w:pPr>
        <w:rPr>
          <w:bCs/>
          <w:szCs w:val="22"/>
        </w:rPr>
      </w:pPr>
      <w:r>
        <w:rPr>
          <w:bCs/>
          <w:szCs w:val="22"/>
        </w:rPr>
        <w:t>Also, “silently ignore” is duplicative; what other way can something be “ignored”?</w:t>
      </w:r>
    </w:p>
    <w:p w14:paraId="589AF534" w14:textId="77777777" w:rsidR="002C154C" w:rsidRDefault="002C154C" w:rsidP="002C154C">
      <w:pPr>
        <w:rPr>
          <w:bCs/>
          <w:szCs w:val="22"/>
        </w:rPr>
      </w:pPr>
    </w:p>
    <w:p w14:paraId="4BBDAC06" w14:textId="77777777" w:rsidR="002C154C" w:rsidRDefault="002C154C" w:rsidP="002C154C">
      <w:pPr>
        <w:rPr>
          <w:bCs/>
          <w:szCs w:val="22"/>
        </w:rPr>
      </w:pPr>
      <w:r w:rsidRPr="003D2E47">
        <w:rPr>
          <w:bCs/>
          <w:szCs w:val="22"/>
          <w:highlight w:val="green"/>
          <w:u w:val="single"/>
        </w:rPr>
        <w:t>Proposed Resolution:</w:t>
      </w:r>
    </w:p>
    <w:p w14:paraId="467D3DBE" w14:textId="77777777" w:rsidR="002C154C" w:rsidRDefault="002C154C" w:rsidP="002C154C">
      <w:pPr>
        <w:rPr>
          <w:bCs/>
          <w:szCs w:val="22"/>
        </w:rPr>
      </w:pPr>
    </w:p>
    <w:p w14:paraId="4DB67A83" w14:textId="77777777" w:rsidR="002C154C" w:rsidRDefault="002C154C" w:rsidP="002C154C">
      <w:pPr>
        <w:rPr>
          <w:bCs/>
          <w:szCs w:val="22"/>
        </w:rPr>
      </w:pPr>
      <w:r>
        <w:rPr>
          <w:bCs/>
          <w:szCs w:val="22"/>
        </w:rPr>
        <w:t>Revised.</w:t>
      </w:r>
    </w:p>
    <w:p w14:paraId="6C86E148" w14:textId="77777777" w:rsidR="002C154C" w:rsidRDefault="002C154C" w:rsidP="002C154C">
      <w:pPr>
        <w:rPr>
          <w:bCs/>
          <w:szCs w:val="22"/>
        </w:rPr>
      </w:pPr>
    </w:p>
    <w:p w14:paraId="0D7D845D" w14:textId="77777777" w:rsidR="002C154C" w:rsidRDefault="002C154C" w:rsidP="002C154C">
      <w:pPr>
        <w:rPr>
          <w:bCs/>
          <w:szCs w:val="22"/>
        </w:rPr>
      </w:pPr>
      <w:r>
        <w:rPr>
          <w:bCs/>
          <w:szCs w:val="22"/>
        </w:rPr>
        <w:t>Replace</w:t>
      </w:r>
    </w:p>
    <w:p w14:paraId="234BAB58" w14:textId="77777777" w:rsidR="002C154C" w:rsidRDefault="002C154C" w:rsidP="002C154C">
      <w:pPr>
        <w:ind w:left="720"/>
        <w:rPr>
          <w:bCs/>
          <w:szCs w:val="22"/>
        </w:rPr>
      </w:pPr>
      <w:r w:rsidRPr="00DE7477">
        <w:rPr>
          <w:rFonts w:ascii="Arial" w:eastAsia="Times New Roman" w:hAnsi="Arial" w:cs="Arial"/>
          <w:sz w:val="20"/>
          <w:lang w:val="en-US"/>
        </w:rPr>
        <w:t>A receiving TR-MLME may silently ignore the received On-channel Tunnel Request frame if</w:t>
      </w:r>
      <w:r w:rsidRPr="00DE7477">
        <w:rPr>
          <w:rFonts w:ascii="Arial" w:eastAsia="Times New Roman" w:hAnsi="Arial" w:cs="Arial"/>
          <w:sz w:val="20"/>
          <w:lang w:val="en-US"/>
        </w:rPr>
        <w:br/>
        <w:t>that frame is not targeting an NT-MLME in the same multi-band capable device with the TR-MLME</w:t>
      </w:r>
      <w:r>
        <w:rPr>
          <w:rFonts w:ascii="Arial" w:eastAsia="Times New Roman" w:hAnsi="Arial" w:cs="Arial"/>
          <w:sz w:val="20"/>
          <w:lang w:val="en-US"/>
        </w:rPr>
        <w:t>.</w:t>
      </w:r>
    </w:p>
    <w:p w14:paraId="28F9145B" w14:textId="77777777" w:rsidR="002C154C" w:rsidRDefault="002C154C" w:rsidP="002C154C">
      <w:pPr>
        <w:rPr>
          <w:bCs/>
          <w:szCs w:val="22"/>
        </w:rPr>
      </w:pPr>
      <w:r>
        <w:rPr>
          <w:bCs/>
          <w:szCs w:val="22"/>
        </w:rPr>
        <w:t>with</w:t>
      </w:r>
    </w:p>
    <w:p w14:paraId="768EA22D" w14:textId="77777777" w:rsidR="002C154C" w:rsidRDefault="002C154C" w:rsidP="002C154C">
      <w:pPr>
        <w:ind w:left="720"/>
        <w:rPr>
          <w:rFonts w:ascii="Arial" w:eastAsia="Times New Roman" w:hAnsi="Arial" w:cs="Arial"/>
          <w:sz w:val="20"/>
          <w:lang w:val="en-US"/>
        </w:rPr>
      </w:pPr>
      <w:r w:rsidRPr="00DE7477">
        <w:rPr>
          <w:rFonts w:ascii="Arial" w:eastAsia="Times New Roman" w:hAnsi="Arial" w:cs="Arial"/>
          <w:sz w:val="20"/>
          <w:lang w:val="en-US"/>
        </w:rPr>
        <w:t xml:space="preserve">A receiving TR-MLME </w:t>
      </w:r>
      <w:r w:rsidRPr="00BD4468">
        <w:rPr>
          <w:rFonts w:ascii="Arial" w:eastAsia="Times New Roman" w:hAnsi="Arial" w:cs="Arial"/>
          <w:sz w:val="20"/>
          <w:highlight w:val="yellow"/>
          <w:lang w:val="en-US"/>
        </w:rPr>
        <w:t>shall ignore</w:t>
      </w:r>
      <w:r w:rsidRPr="00DE7477">
        <w:rPr>
          <w:rFonts w:ascii="Arial" w:eastAsia="Times New Roman" w:hAnsi="Arial" w:cs="Arial"/>
          <w:sz w:val="20"/>
          <w:lang w:val="en-US"/>
        </w:rPr>
        <w:t xml:space="preserve"> the received On-channel Tunnel Request frame if</w:t>
      </w:r>
      <w:r w:rsidRPr="00DE7477">
        <w:rPr>
          <w:rFonts w:ascii="Arial" w:eastAsia="Times New Roman" w:hAnsi="Arial" w:cs="Arial"/>
          <w:sz w:val="20"/>
          <w:lang w:val="en-US"/>
        </w:rPr>
        <w:br/>
        <w:t xml:space="preserve">that frame is not targeting an NT-MLME in the same multi-band capable device </w:t>
      </w:r>
      <w:r w:rsidRPr="00BD4468">
        <w:rPr>
          <w:rFonts w:ascii="Arial" w:eastAsia="Times New Roman" w:hAnsi="Arial" w:cs="Arial"/>
          <w:sz w:val="20"/>
          <w:highlight w:val="yellow"/>
          <w:lang w:val="en-US"/>
        </w:rPr>
        <w:t>as</w:t>
      </w:r>
      <w:r w:rsidRPr="00DE7477">
        <w:rPr>
          <w:rFonts w:ascii="Arial" w:eastAsia="Times New Roman" w:hAnsi="Arial" w:cs="Arial"/>
          <w:sz w:val="20"/>
          <w:lang w:val="en-US"/>
        </w:rPr>
        <w:t xml:space="preserve"> the TR-MLME</w:t>
      </w:r>
      <w:r>
        <w:rPr>
          <w:rFonts w:ascii="Arial" w:eastAsia="Times New Roman" w:hAnsi="Arial" w:cs="Arial"/>
          <w:sz w:val="20"/>
          <w:lang w:val="en-US"/>
        </w:rPr>
        <w:t>.</w:t>
      </w:r>
    </w:p>
    <w:p w14:paraId="58F07E40" w14:textId="77777777" w:rsidR="002C154C" w:rsidRPr="00BD4468" w:rsidRDefault="002C154C" w:rsidP="002C154C">
      <w:pPr>
        <w:rPr>
          <w:bCs/>
          <w:szCs w:val="22"/>
        </w:rPr>
      </w:pPr>
    </w:p>
    <w:p w14:paraId="1D28384A" w14:textId="77777777" w:rsidR="002C154C" w:rsidRPr="00F24D15" w:rsidRDefault="002C154C" w:rsidP="002C154C">
      <w:pPr>
        <w:rPr>
          <w:bCs/>
          <w:szCs w:val="22"/>
        </w:rPr>
      </w:pPr>
      <w:r w:rsidRPr="00F24D15">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55C21BF6"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2B043CF6"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CA3672E"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3BA4A4C"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CC0FF6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31207CD"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16B36248" w14:textId="77777777" w:rsidTr="00AE7C3B">
        <w:trPr>
          <w:trHeight w:val="3701"/>
        </w:trPr>
        <w:tc>
          <w:tcPr>
            <w:tcW w:w="738" w:type="dxa"/>
            <w:hideMark/>
          </w:tcPr>
          <w:p w14:paraId="12B79A11"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4594</w:t>
            </w:r>
          </w:p>
        </w:tc>
        <w:tc>
          <w:tcPr>
            <w:tcW w:w="990" w:type="dxa"/>
            <w:hideMark/>
          </w:tcPr>
          <w:p w14:paraId="289E2EA8"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1487.36</w:t>
            </w:r>
          </w:p>
        </w:tc>
        <w:tc>
          <w:tcPr>
            <w:tcW w:w="1080" w:type="dxa"/>
            <w:hideMark/>
          </w:tcPr>
          <w:p w14:paraId="5770AA83"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9.4.5.20</w:t>
            </w:r>
          </w:p>
        </w:tc>
        <w:tc>
          <w:tcPr>
            <w:tcW w:w="3600" w:type="dxa"/>
            <w:hideMark/>
          </w:tcPr>
          <w:p w14:paraId="184A485F"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Venue Number field identifies the position (1 = 1st, 2 = 2nd, and so on) of the corresponding</w:t>
            </w:r>
            <w:r>
              <w:rPr>
                <w:rFonts w:ascii="Arial" w:eastAsia="Times New Roman" w:hAnsi="Arial" w:cs="Arial"/>
                <w:sz w:val="20"/>
                <w:lang w:val="en-US"/>
              </w:rPr>
              <w:t xml:space="preserve"> </w:t>
            </w:r>
            <w:r w:rsidRPr="00DE7477">
              <w:rPr>
                <w:rFonts w:ascii="Arial" w:eastAsia="Times New Roman" w:hAnsi="Arial" w:cs="Arial"/>
                <w:sz w:val="20"/>
                <w:lang w:val="en-US"/>
              </w:rPr>
              <w:t>Venue Name Tuple subfield in a Venue Name ANQP-element from the same STA, as defined in 9.4.5.4</w:t>
            </w:r>
            <w:r>
              <w:rPr>
                <w:rFonts w:ascii="Arial" w:eastAsia="Times New Roman" w:hAnsi="Arial" w:cs="Arial"/>
                <w:sz w:val="20"/>
                <w:lang w:val="en-US"/>
              </w:rPr>
              <w:t xml:space="preserve"> </w:t>
            </w:r>
            <w:r w:rsidRPr="00DE7477">
              <w:rPr>
                <w:rFonts w:ascii="Arial" w:eastAsia="Times New Roman" w:hAnsi="Arial" w:cs="Arial"/>
                <w:sz w:val="20"/>
                <w:lang w:val="en-US"/>
              </w:rPr>
              <w:t>(Venue Name ANQP-element). If that same STA does not advertise a Venue Name ANQP-element, or does</w:t>
            </w:r>
            <w:r>
              <w:rPr>
                <w:rFonts w:ascii="Arial" w:eastAsia="Times New Roman" w:hAnsi="Arial" w:cs="Arial"/>
                <w:sz w:val="20"/>
                <w:lang w:val="en-US"/>
              </w:rPr>
              <w:t xml:space="preserve"> </w:t>
            </w:r>
            <w:r w:rsidRPr="00DE7477">
              <w:rPr>
                <w:rFonts w:ascii="Arial" w:eastAsia="Times New Roman" w:hAnsi="Arial" w:cs="Arial"/>
                <w:sz w:val="20"/>
                <w:lang w:val="en-US"/>
              </w:rPr>
              <w:t>not advertise any Venue Name Tuple subfields in the Venue Name ANQP-element, then the Venue Number</w:t>
            </w:r>
            <w:r>
              <w:rPr>
                <w:rFonts w:ascii="Arial" w:eastAsia="Times New Roman" w:hAnsi="Arial" w:cs="Arial"/>
                <w:sz w:val="20"/>
                <w:lang w:val="en-US"/>
              </w:rPr>
              <w:t xml:space="preserve"> </w:t>
            </w:r>
            <w:r w:rsidRPr="00DE7477">
              <w:rPr>
                <w:rFonts w:ascii="Arial" w:eastAsia="Times New Roman" w:hAnsi="Arial" w:cs="Arial"/>
                <w:sz w:val="20"/>
                <w:lang w:val="en-US"/>
              </w:rPr>
              <w:t>field is set to 0." -- second sentence implies there can only be at most one Venue Name ANQP-element</w:t>
            </w:r>
          </w:p>
        </w:tc>
        <w:tc>
          <w:tcPr>
            <w:tcW w:w="3600" w:type="dxa"/>
            <w:hideMark/>
          </w:tcPr>
          <w:p w14:paraId="74C723C0"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Change "a" to "the" in the first sentence</w:t>
            </w:r>
          </w:p>
        </w:tc>
      </w:tr>
    </w:tbl>
    <w:p w14:paraId="7ACE1C6D" w14:textId="77777777" w:rsidR="002C154C" w:rsidRDefault="002C154C" w:rsidP="002C154C">
      <w:pPr>
        <w:rPr>
          <w:bCs/>
          <w:szCs w:val="22"/>
        </w:rPr>
      </w:pPr>
    </w:p>
    <w:p w14:paraId="50256B3F" w14:textId="77777777" w:rsidR="002C154C" w:rsidRDefault="002C154C" w:rsidP="002C154C">
      <w:pPr>
        <w:rPr>
          <w:bCs/>
          <w:szCs w:val="22"/>
        </w:rPr>
      </w:pPr>
      <w:r>
        <w:rPr>
          <w:bCs/>
          <w:szCs w:val="22"/>
          <w:u w:val="single"/>
        </w:rPr>
        <w:t>Discussion:</w:t>
      </w:r>
    </w:p>
    <w:p w14:paraId="46902E39" w14:textId="77777777" w:rsidR="002C154C" w:rsidRDefault="002C154C" w:rsidP="002C154C">
      <w:pPr>
        <w:rPr>
          <w:bCs/>
          <w:szCs w:val="22"/>
        </w:rPr>
      </w:pPr>
    </w:p>
    <w:p w14:paraId="244A0E7C" w14:textId="77777777" w:rsidR="002C154C" w:rsidRDefault="002C154C" w:rsidP="002C154C">
      <w:pPr>
        <w:rPr>
          <w:bCs/>
          <w:szCs w:val="22"/>
        </w:rPr>
      </w:pPr>
      <w:r w:rsidRPr="00AA3EBA">
        <w:rPr>
          <w:bCs/>
          <w:noProof/>
          <w:szCs w:val="22"/>
          <w:bdr w:val="single" w:sz="8" w:space="0" w:color="auto" w:shadow="1"/>
        </w:rPr>
        <w:drawing>
          <wp:inline distT="0" distB="0" distL="0" distR="0" wp14:anchorId="47293DE5" wp14:editId="143842F3">
            <wp:extent cx="5984875" cy="8013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84875" cy="801370"/>
                    </a:xfrm>
                    <a:prstGeom prst="rect">
                      <a:avLst/>
                    </a:prstGeom>
                    <a:noFill/>
                    <a:ln>
                      <a:noFill/>
                    </a:ln>
                  </pic:spPr>
                </pic:pic>
              </a:graphicData>
            </a:graphic>
          </wp:inline>
        </w:drawing>
      </w:r>
    </w:p>
    <w:p w14:paraId="481A735A" w14:textId="77777777" w:rsidR="002C154C" w:rsidRDefault="002C154C" w:rsidP="002C154C">
      <w:pPr>
        <w:rPr>
          <w:bCs/>
          <w:szCs w:val="22"/>
        </w:rPr>
      </w:pPr>
    </w:p>
    <w:p w14:paraId="39C82866" w14:textId="77777777" w:rsidR="002C154C" w:rsidRDefault="002C154C" w:rsidP="002C154C">
      <w:pPr>
        <w:rPr>
          <w:bCs/>
          <w:szCs w:val="22"/>
        </w:rPr>
      </w:pPr>
      <w:r>
        <w:rPr>
          <w:bCs/>
          <w:szCs w:val="22"/>
        </w:rPr>
        <w:t>Unpacking the first sentence a bit:</w:t>
      </w:r>
    </w:p>
    <w:p w14:paraId="4EC2AFB0" w14:textId="77777777" w:rsidR="002C154C" w:rsidRDefault="002C154C" w:rsidP="002C154C">
      <w:pPr>
        <w:pStyle w:val="ListParagraph"/>
        <w:numPr>
          <w:ilvl w:val="0"/>
          <w:numId w:val="42"/>
        </w:numPr>
        <w:rPr>
          <w:bCs/>
          <w:szCs w:val="22"/>
        </w:rPr>
      </w:pPr>
      <w:r>
        <w:rPr>
          <w:bCs/>
          <w:szCs w:val="22"/>
        </w:rPr>
        <w:t>The STA might send a Venue Name ANQP-element, which contains zero or more venue names in Venue Name Tuples, as seen in 9.4.5.4:</w:t>
      </w:r>
    </w:p>
    <w:p w14:paraId="1DDADC97" w14:textId="77777777" w:rsidR="002C154C" w:rsidRPr="00C0701A" w:rsidRDefault="002C154C" w:rsidP="002C154C">
      <w:pPr>
        <w:rPr>
          <w:bCs/>
          <w:szCs w:val="22"/>
        </w:rPr>
      </w:pPr>
    </w:p>
    <w:p w14:paraId="704D44AD" w14:textId="77777777" w:rsidR="002C154C" w:rsidRDefault="002C154C" w:rsidP="002C154C">
      <w:pPr>
        <w:ind w:left="720"/>
        <w:rPr>
          <w:bCs/>
          <w:szCs w:val="22"/>
        </w:rPr>
      </w:pPr>
      <w:r w:rsidRPr="00C0701A">
        <w:rPr>
          <w:noProof/>
          <w:bdr w:val="single" w:sz="8" w:space="0" w:color="auto" w:shadow="1"/>
        </w:rPr>
        <w:drawing>
          <wp:inline distT="0" distB="0" distL="0" distR="0" wp14:anchorId="4D6D2610" wp14:editId="6F5A2015">
            <wp:extent cx="6050280" cy="2007235"/>
            <wp:effectExtent l="0" t="0" r="762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50280" cy="2007235"/>
                    </a:xfrm>
                    <a:prstGeom prst="rect">
                      <a:avLst/>
                    </a:prstGeom>
                    <a:noFill/>
                    <a:ln>
                      <a:noFill/>
                    </a:ln>
                  </pic:spPr>
                </pic:pic>
              </a:graphicData>
            </a:graphic>
          </wp:inline>
        </w:drawing>
      </w:r>
    </w:p>
    <w:p w14:paraId="5F50870C" w14:textId="77777777" w:rsidR="002C154C" w:rsidRPr="00B875D8" w:rsidRDefault="002C154C" w:rsidP="002C154C">
      <w:pPr>
        <w:ind w:left="720"/>
        <w:rPr>
          <w:noProof/>
          <w:bdr w:val="single" w:sz="8" w:space="0" w:color="auto" w:shadow="1"/>
        </w:rPr>
      </w:pPr>
      <w:r w:rsidRPr="00B875D8">
        <w:rPr>
          <w:noProof/>
          <w:bdr w:val="single" w:sz="8" w:space="0" w:color="auto" w:shadow="1"/>
        </w:rPr>
        <w:drawing>
          <wp:inline distT="0" distB="0" distL="0" distR="0" wp14:anchorId="6F8DB186" wp14:editId="29E0511A">
            <wp:extent cx="6080166" cy="223208"/>
            <wp:effectExtent l="0" t="0" r="0" b="571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21416" cy="243078"/>
                    </a:xfrm>
                    <a:prstGeom prst="rect">
                      <a:avLst/>
                    </a:prstGeom>
                    <a:noFill/>
                    <a:ln>
                      <a:noFill/>
                    </a:ln>
                  </pic:spPr>
                </pic:pic>
              </a:graphicData>
            </a:graphic>
          </wp:inline>
        </w:drawing>
      </w:r>
    </w:p>
    <w:p w14:paraId="2F59CE46" w14:textId="77777777" w:rsidR="002C154C" w:rsidRDefault="002C154C" w:rsidP="002C154C">
      <w:pPr>
        <w:pStyle w:val="ListParagraph"/>
        <w:rPr>
          <w:bCs/>
          <w:szCs w:val="22"/>
        </w:rPr>
      </w:pPr>
    </w:p>
    <w:p w14:paraId="234B1106" w14:textId="77777777" w:rsidR="002C154C" w:rsidRDefault="002C154C" w:rsidP="002C154C">
      <w:pPr>
        <w:pStyle w:val="ListParagraph"/>
        <w:numPr>
          <w:ilvl w:val="0"/>
          <w:numId w:val="42"/>
        </w:numPr>
        <w:rPr>
          <w:bCs/>
          <w:szCs w:val="22"/>
        </w:rPr>
      </w:pPr>
      <w:r>
        <w:rPr>
          <w:bCs/>
          <w:szCs w:val="22"/>
        </w:rPr>
        <w:t>There is only one Venue Name ANQP-element transmitted, as implied by 11.23.3.3.11 (note the use of “the” in this text):</w:t>
      </w:r>
    </w:p>
    <w:p w14:paraId="11D8D27F" w14:textId="77777777" w:rsidR="002C154C" w:rsidRPr="00B875D8" w:rsidRDefault="002C154C" w:rsidP="002C154C">
      <w:pPr>
        <w:rPr>
          <w:bCs/>
          <w:szCs w:val="22"/>
        </w:rPr>
      </w:pPr>
    </w:p>
    <w:p w14:paraId="46101845" w14:textId="77777777" w:rsidR="002C154C" w:rsidRDefault="002C154C" w:rsidP="002C154C">
      <w:pPr>
        <w:ind w:left="720"/>
        <w:rPr>
          <w:noProof/>
          <w:bdr w:val="single" w:sz="8" w:space="0" w:color="auto" w:shadow="1"/>
        </w:rPr>
      </w:pPr>
      <w:r w:rsidRPr="00E10B30">
        <w:rPr>
          <w:noProof/>
          <w:bdr w:val="single" w:sz="8" w:space="0" w:color="auto" w:shadow="1"/>
        </w:rPr>
        <w:drawing>
          <wp:inline distT="0" distB="0" distL="0" distR="0" wp14:anchorId="1D9409D2" wp14:editId="534979AE">
            <wp:extent cx="6026529" cy="78359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28110" cy="783796"/>
                    </a:xfrm>
                    <a:prstGeom prst="rect">
                      <a:avLst/>
                    </a:prstGeom>
                    <a:noFill/>
                    <a:ln>
                      <a:noFill/>
                    </a:ln>
                  </pic:spPr>
                </pic:pic>
              </a:graphicData>
            </a:graphic>
          </wp:inline>
        </w:drawing>
      </w:r>
    </w:p>
    <w:p w14:paraId="727FE981" w14:textId="77777777" w:rsidR="002C154C" w:rsidRPr="00E10B30" w:rsidRDefault="002C154C" w:rsidP="002C154C">
      <w:pPr>
        <w:ind w:left="720"/>
        <w:rPr>
          <w:noProof/>
          <w:bdr w:val="single" w:sz="8" w:space="0" w:color="auto" w:shadow="1"/>
        </w:rPr>
      </w:pPr>
      <w:r w:rsidRPr="00E10B30">
        <w:rPr>
          <w:noProof/>
          <w:bdr w:val="single" w:sz="8" w:space="0" w:color="auto" w:shadow="1"/>
        </w:rPr>
        <w:lastRenderedPageBreak/>
        <w:drawing>
          <wp:inline distT="0" distB="0" distL="0" distR="0" wp14:anchorId="44CDF17C" wp14:editId="2BB603C1">
            <wp:extent cx="6009005" cy="80772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09005" cy="807720"/>
                    </a:xfrm>
                    <a:prstGeom prst="rect">
                      <a:avLst/>
                    </a:prstGeom>
                    <a:noFill/>
                    <a:ln>
                      <a:noFill/>
                    </a:ln>
                  </pic:spPr>
                </pic:pic>
              </a:graphicData>
            </a:graphic>
          </wp:inline>
        </w:drawing>
      </w:r>
    </w:p>
    <w:p w14:paraId="302DDCEB" w14:textId="77777777" w:rsidR="002C154C" w:rsidRPr="00E10B30" w:rsidRDefault="002C154C" w:rsidP="002C154C">
      <w:pPr>
        <w:rPr>
          <w:bCs/>
          <w:szCs w:val="22"/>
        </w:rPr>
      </w:pPr>
    </w:p>
    <w:p w14:paraId="6A81024E" w14:textId="77777777" w:rsidR="002C154C" w:rsidRDefault="002C154C" w:rsidP="002C154C">
      <w:pPr>
        <w:pStyle w:val="ListParagraph"/>
        <w:numPr>
          <w:ilvl w:val="0"/>
          <w:numId w:val="42"/>
        </w:numPr>
        <w:rPr>
          <w:bCs/>
          <w:szCs w:val="22"/>
        </w:rPr>
      </w:pPr>
      <w:r>
        <w:rPr>
          <w:bCs/>
          <w:szCs w:val="22"/>
        </w:rPr>
        <w:t>The Venue Number field is used to carry an ‘index’ into the Venue Name Tuples, as described in the cited text.  If there were more than one Venue Name ANQP-element from the same STA, this indexing would be ambiguous as to which Venue Name Tuples list was being referenced.</w:t>
      </w:r>
    </w:p>
    <w:p w14:paraId="7242497E" w14:textId="77777777" w:rsidR="002C154C" w:rsidRDefault="002C154C" w:rsidP="002C154C">
      <w:pPr>
        <w:rPr>
          <w:bCs/>
          <w:szCs w:val="22"/>
        </w:rPr>
      </w:pPr>
    </w:p>
    <w:p w14:paraId="740A5AD6" w14:textId="77777777" w:rsidR="002C154C" w:rsidRDefault="002C154C" w:rsidP="002C154C">
      <w:pPr>
        <w:rPr>
          <w:bCs/>
          <w:szCs w:val="22"/>
        </w:rPr>
      </w:pPr>
      <w:r>
        <w:rPr>
          <w:bCs/>
          <w:szCs w:val="22"/>
        </w:rPr>
        <w:t>Thus, agree with the commenter, there is only one (at most) Venue Name ANQP-element from this STA, so the article should be “the” to reference this specific, single element.</w:t>
      </w:r>
    </w:p>
    <w:p w14:paraId="4C4BAB84" w14:textId="77777777" w:rsidR="002C154C" w:rsidRDefault="002C154C" w:rsidP="002C154C">
      <w:pPr>
        <w:rPr>
          <w:bCs/>
          <w:szCs w:val="22"/>
        </w:rPr>
      </w:pPr>
    </w:p>
    <w:p w14:paraId="0DFFD6D3" w14:textId="77777777" w:rsidR="002C154C" w:rsidRDefault="002C154C" w:rsidP="002C154C">
      <w:pPr>
        <w:rPr>
          <w:bCs/>
          <w:szCs w:val="22"/>
        </w:rPr>
      </w:pPr>
      <w:r w:rsidRPr="0009494E">
        <w:rPr>
          <w:bCs/>
          <w:szCs w:val="22"/>
          <w:highlight w:val="green"/>
          <w:u w:val="single"/>
        </w:rPr>
        <w:t>Proposed Resolution:</w:t>
      </w:r>
    </w:p>
    <w:p w14:paraId="2AE11766" w14:textId="77777777" w:rsidR="002C154C" w:rsidRDefault="002C154C" w:rsidP="002C154C">
      <w:pPr>
        <w:rPr>
          <w:bCs/>
          <w:szCs w:val="22"/>
        </w:rPr>
      </w:pPr>
    </w:p>
    <w:p w14:paraId="184B671E" w14:textId="77777777" w:rsidR="002C154C" w:rsidRDefault="002C154C" w:rsidP="002C154C">
      <w:pPr>
        <w:rPr>
          <w:bCs/>
          <w:szCs w:val="22"/>
        </w:rPr>
      </w:pPr>
      <w:r>
        <w:rPr>
          <w:bCs/>
          <w:szCs w:val="22"/>
        </w:rPr>
        <w:t>Accepted.</w:t>
      </w:r>
    </w:p>
    <w:p w14:paraId="1FBFB32E" w14:textId="77777777" w:rsidR="002C154C" w:rsidRDefault="002C154C" w:rsidP="002C154C">
      <w:pPr>
        <w:rPr>
          <w:bCs/>
          <w:szCs w:val="22"/>
        </w:rPr>
      </w:pPr>
    </w:p>
    <w:p w14:paraId="1849B7EA"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790A46E7"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5F215B6E"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DBD797C"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8EA3A74"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CD134A8"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0DDD39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0B55DE5B" w14:textId="77777777" w:rsidTr="00AE7C3B">
        <w:trPr>
          <w:trHeight w:val="4080"/>
        </w:trPr>
        <w:tc>
          <w:tcPr>
            <w:tcW w:w="738" w:type="dxa"/>
            <w:hideMark/>
          </w:tcPr>
          <w:p w14:paraId="1A4EF4F8"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4570</w:t>
            </w:r>
          </w:p>
        </w:tc>
        <w:tc>
          <w:tcPr>
            <w:tcW w:w="990" w:type="dxa"/>
            <w:hideMark/>
          </w:tcPr>
          <w:p w14:paraId="62189B0B"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1656.52</w:t>
            </w:r>
          </w:p>
        </w:tc>
        <w:tc>
          <w:tcPr>
            <w:tcW w:w="1080" w:type="dxa"/>
            <w:hideMark/>
          </w:tcPr>
          <w:p w14:paraId="6500E3BD"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9.6.20.7</w:t>
            </w:r>
          </w:p>
        </w:tc>
        <w:tc>
          <w:tcPr>
            <w:tcW w:w="3600" w:type="dxa"/>
            <w:hideMark/>
          </w:tcPr>
          <w:p w14:paraId="6E2DB554"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MMPDU Frame Body subfield carries the content of the Frame Body field of an MMPDU that would</w:t>
            </w:r>
            <w:r w:rsidRPr="00DE7477">
              <w:rPr>
                <w:rFonts w:ascii="Arial" w:eastAsia="Times New Roman" w:hAnsi="Arial" w:cs="Arial"/>
                <w:sz w:val="20"/>
                <w:lang w:val="en-US"/>
              </w:rPr>
              <w:br/>
              <w:t>be  constructed  if  the  MMPDU  for  the  corresponding  management  frame  type  were  transmitted</w:t>
            </w:r>
            <w:r w:rsidRPr="00DE7477">
              <w:rPr>
                <w:rFonts w:ascii="Arial" w:eastAsia="Times New Roman" w:hAnsi="Arial" w:cs="Arial"/>
                <w:sz w:val="20"/>
                <w:lang w:val="en-US"/>
              </w:rPr>
              <w:br/>
              <w:t>(#2562)unencrypted over the air" -- well, the thing that is constructed is an MPDU, not an MMPDU, which (for an unencrypted case) goes straight into the Frame Body field</w:t>
            </w:r>
          </w:p>
        </w:tc>
        <w:tc>
          <w:tcPr>
            <w:tcW w:w="3600" w:type="dxa"/>
            <w:hideMark/>
          </w:tcPr>
          <w:p w14:paraId="6A925864"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Change to "The MMPDU Frame Body subfield carries the content of the Frame Body field of an MPDU carrying the MMPDU that would</w:t>
            </w:r>
            <w:r w:rsidRPr="00DE7477">
              <w:rPr>
                <w:rFonts w:ascii="Arial" w:eastAsia="Times New Roman" w:hAnsi="Arial" w:cs="Arial"/>
                <w:sz w:val="20"/>
                <w:lang w:val="en-US"/>
              </w:rPr>
              <w:br/>
              <w:t>be  constructed  if  the  MMPDU  for  the  corresponding  management  frame  type  were  transmitted</w:t>
            </w:r>
            <w:r w:rsidRPr="00DE7477">
              <w:rPr>
                <w:rFonts w:ascii="Arial" w:eastAsia="Times New Roman" w:hAnsi="Arial" w:cs="Arial"/>
                <w:sz w:val="20"/>
                <w:lang w:val="en-US"/>
              </w:rPr>
              <w:br/>
              <w:t>(#2562)unencrypted over the air"</w:t>
            </w:r>
          </w:p>
        </w:tc>
      </w:tr>
    </w:tbl>
    <w:p w14:paraId="783FFD5B" w14:textId="77777777" w:rsidR="002C154C" w:rsidRDefault="002C154C" w:rsidP="002C154C">
      <w:pPr>
        <w:rPr>
          <w:bCs/>
          <w:szCs w:val="22"/>
        </w:rPr>
      </w:pPr>
    </w:p>
    <w:p w14:paraId="49E78405" w14:textId="77777777" w:rsidR="002C154C" w:rsidRDefault="002C154C" w:rsidP="002C154C">
      <w:pPr>
        <w:rPr>
          <w:bCs/>
          <w:szCs w:val="22"/>
        </w:rPr>
      </w:pPr>
      <w:r>
        <w:rPr>
          <w:bCs/>
          <w:szCs w:val="22"/>
          <w:u w:val="single"/>
        </w:rPr>
        <w:t>Discussion:</w:t>
      </w:r>
    </w:p>
    <w:p w14:paraId="51C08650" w14:textId="77777777" w:rsidR="002C154C" w:rsidRDefault="002C154C" w:rsidP="002C154C">
      <w:pPr>
        <w:rPr>
          <w:bCs/>
          <w:szCs w:val="22"/>
        </w:rPr>
      </w:pPr>
    </w:p>
    <w:p w14:paraId="61ED8460" w14:textId="77777777" w:rsidR="002C154C" w:rsidRPr="006607CB" w:rsidRDefault="002C154C" w:rsidP="002C154C">
      <w:pPr>
        <w:rPr>
          <w:bCs/>
          <w:noProof/>
          <w:szCs w:val="22"/>
          <w:bdr w:val="single" w:sz="8" w:space="0" w:color="auto" w:shadow="1"/>
        </w:rPr>
      </w:pPr>
      <w:r w:rsidRPr="006607CB">
        <w:rPr>
          <w:bCs/>
          <w:noProof/>
          <w:szCs w:val="22"/>
          <w:bdr w:val="single" w:sz="8" w:space="0" w:color="auto" w:shadow="1"/>
        </w:rPr>
        <w:drawing>
          <wp:inline distT="0" distB="0" distL="0" distR="0" wp14:anchorId="00BAD790" wp14:editId="1AEC57A0">
            <wp:extent cx="6035040" cy="182880"/>
            <wp:effectExtent l="0" t="0" r="3810" b="762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35040" cy="182880"/>
                    </a:xfrm>
                    <a:prstGeom prst="rect">
                      <a:avLst/>
                    </a:prstGeom>
                    <a:noFill/>
                    <a:ln>
                      <a:noFill/>
                    </a:ln>
                  </pic:spPr>
                </pic:pic>
              </a:graphicData>
            </a:graphic>
          </wp:inline>
        </w:drawing>
      </w:r>
    </w:p>
    <w:p w14:paraId="6FFC447E" w14:textId="77777777" w:rsidR="002C154C" w:rsidRPr="006607CB" w:rsidRDefault="002C154C" w:rsidP="002C154C">
      <w:pPr>
        <w:rPr>
          <w:bCs/>
          <w:noProof/>
          <w:szCs w:val="22"/>
          <w:bdr w:val="single" w:sz="8" w:space="0" w:color="auto" w:shadow="1"/>
        </w:rPr>
      </w:pPr>
      <w:r w:rsidRPr="006607CB">
        <w:rPr>
          <w:bCs/>
          <w:noProof/>
          <w:szCs w:val="22"/>
          <w:bdr w:val="single" w:sz="8" w:space="0" w:color="auto" w:shadow="1"/>
        </w:rPr>
        <w:drawing>
          <wp:inline distT="0" distB="0" distL="0" distR="0" wp14:anchorId="77EA6453" wp14:editId="7617A944">
            <wp:extent cx="6056630" cy="635635"/>
            <wp:effectExtent l="0" t="0" r="127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56630" cy="635635"/>
                    </a:xfrm>
                    <a:prstGeom prst="rect">
                      <a:avLst/>
                    </a:prstGeom>
                    <a:noFill/>
                    <a:ln>
                      <a:noFill/>
                    </a:ln>
                  </pic:spPr>
                </pic:pic>
              </a:graphicData>
            </a:graphic>
          </wp:inline>
        </w:drawing>
      </w:r>
    </w:p>
    <w:p w14:paraId="3BDC8C03" w14:textId="77777777" w:rsidR="002C154C" w:rsidRDefault="002C154C" w:rsidP="002C154C">
      <w:pPr>
        <w:rPr>
          <w:bCs/>
          <w:szCs w:val="22"/>
        </w:rPr>
      </w:pPr>
    </w:p>
    <w:p w14:paraId="16F41AD8" w14:textId="77777777" w:rsidR="002C154C" w:rsidRDefault="002C154C" w:rsidP="002C154C">
      <w:pPr>
        <w:rPr>
          <w:bCs/>
          <w:szCs w:val="22"/>
        </w:rPr>
      </w:pPr>
      <w:r>
        <w:rPr>
          <w:bCs/>
          <w:szCs w:val="22"/>
        </w:rPr>
        <w:t xml:space="preserve">It is a management frame (which is by definition, a type of MPDU) that contains a Frame Body.  </w:t>
      </w:r>
    </w:p>
    <w:p w14:paraId="2DB69C73" w14:textId="77777777" w:rsidR="002C154C" w:rsidRDefault="002C154C" w:rsidP="002C154C">
      <w:pPr>
        <w:rPr>
          <w:bCs/>
          <w:szCs w:val="22"/>
        </w:rPr>
      </w:pPr>
    </w:p>
    <w:p w14:paraId="519CA24C" w14:textId="77777777" w:rsidR="002C154C" w:rsidRPr="007E44C0" w:rsidRDefault="002C154C" w:rsidP="002C154C">
      <w:pPr>
        <w:rPr>
          <w:bCs/>
          <w:noProof/>
          <w:szCs w:val="22"/>
          <w:bdr w:val="single" w:sz="8" w:space="0" w:color="auto" w:shadow="1"/>
        </w:rPr>
      </w:pPr>
      <w:r w:rsidRPr="007E44C0">
        <w:rPr>
          <w:bCs/>
          <w:noProof/>
          <w:szCs w:val="22"/>
          <w:bdr w:val="single" w:sz="8" w:space="0" w:color="auto" w:shadow="1"/>
        </w:rPr>
        <w:drawing>
          <wp:inline distT="0" distB="0" distL="0" distR="0" wp14:anchorId="04C58786" wp14:editId="28ECCFDC">
            <wp:extent cx="6103620" cy="1288415"/>
            <wp:effectExtent l="0" t="0" r="0" b="698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03620" cy="1288415"/>
                    </a:xfrm>
                    <a:prstGeom prst="rect">
                      <a:avLst/>
                    </a:prstGeom>
                    <a:noFill/>
                    <a:ln>
                      <a:noFill/>
                    </a:ln>
                  </pic:spPr>
                </pic:pic>
              </a:graphicData>
            </a:graphic>
          </wp:inline>
        </w:drawing>
      </w:r>
    </w:p>
    <w:p w14:paraId="010B1222" w14:textId="77777777" w:rsidR="002C154C" w:rsidRPr="007E44C0" w:rsidRDefault="002C154C" w:rsidP="002C154C">
      <w:pPr>
        <w:rPr>
          <w:bCs/>
          <w:noProof/>
          <w:szCs w:val="22"/>
          <w:bdr w:val="single" w:sz="8" w:space="0" w:color="auto" w:shadow="1"/>
        </w:rPr>
      </w:pPr>
      <w:r w:rsidRPr="007E44C0">
        <w:rPr>
          <w:bCs/>
          <w:noProof/>
          <w:szCs w:val="22"/>
          <w:bdr w:val="single" w:sz="8" w:space="0" w:color="auto" w:shadow="1"/>
        </w:rPr>
        <w:drawing>
          <wp:inline distT="0" distB="0" distL="0" distR="0" wp14:anchorId="1FEEFCE5" wp14:editId="2E68AC18">
            <wp:extent cx="6003290" cy="1104265"/>
            <wp:effectExtent l="0" t="0" r="0" b="63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03290" cy="1104265"/>
                    </a:xfrm>
                    <a:prstGeom prst="rect">
                      <a:avLst/>
                    </a:prstGeom>
                    <a:noFill/>
                    <a:ln>
                      <a:noFill/>
                    </a:ln>
                  </pic:spPr>
                </pic:pic>
              </a:graphicData>
            </a:graphic>
          </wp:inline>
        </w:drawing>
      </w:r>
    </w:p>
    <w:p w14:paraId="20C351A2" w14:textId="77777777" w:rsidR="002C154C" w:rsidRDefault="002C154C" w:rsidP="002C154C">
      <w:pPr>
        <w:rPr>
          <w:bCs/>
          <w:szCs w:val="22"/>
        </w:rPr>
      </w:pPr>
    </w:p>
    <w:p w14:paraId="001F7EEF" w14:textId="77777777" w:rsidR="002C154C" w:rsidRDefault="002C154C" w:rsidP="002C154C">
      <w:pPr>
        <w:rPr>
          <w:bCs/>
          <w:szCs w:val="22"/>
        </w:rPr>
      </w:pPr>
      <w:r>
        <w:rPr>
          <w:bCs/>
          <w:szCs w:val="22"/>
        </w:rPr>
        <w:t>The management frame’s Frame Body is not described as carrying an MMPDU, but conceptually the “fields and elements … defined for each management frame subtype” comprise the “unit of data exchanged between two peer MAC entities … to implement the MAC management protocol”, which is the definition of MMPDU (see below).  So, this is roughly equivalent.</w:t>
      </w:r>
    </w:p>
    <w:p w14:paraId="535555F3" w14:textId="77777777" w:rsidR="002C154C" w:rsidRDefault="002C154C" w:rsidP="002C154C">
      <w:pPr>
        <w:rPr>
          <w:bCs/>
          <w:szCs w:val="22"/>
        </w:rPr>
      </w:pPr>
    </w:p>
    <w:p w14:paraId="0BCF398A" w14:textId="77777777" w:rsidR="002C154C" w:rsidRPr="007E44C0" w:rsidRDefault="002C154C" w:rsidP="002C154C">
      <w:pPr>
        <w:rPr>
          <w:bCs/>
          <w:noProof/>
          <w:szCs w:val="22"/>
          <w:bdr w:val="single" w:sz="8" w:space="0" w:color="auto" w:shadow="1"/>
        </w:rPr>
      </w:pPr>
      <w:r w:rsidRPr="007E44C0">
        <w:rPr>
          <w:bCs/>
          <w:noProof/>
          <w:szCs w:val="22"/>
          <w:bdr w:val="single" w:sz="8" w:space="0" w:color="auto" w:shadow="1"/>
        </w:rPr>
        <w:lastRenderedPageBreak/>
        <w:drawing>
          <wp:inline distT="0" distB="0" distL="0" distR="0" wp14:anchorId="009ED277" wp14:editId="67FCC61E">
            <wp:extent cx="6003290" cy="492760"/>
            <wp:effectExtent l="0" t="0" r="0" b="254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03290" cy="492760"/>
                    </a:xfrm>
                    <a:prstGeom prst="rect">
                      <a:avLst/>
                    </a:prstGeom>
                    <a:noFill/>
                    <a:ln>
                      <a:noFill/>
                    </a:ln>
                  </pic:spPr>
                </pic:pic>
              </a:graphicData>
            </a:graphic>
          </wp:inline>
        </w:drawing>
      </w:r>
    </w:p>
    <w:p w14:paraId="27DF1CAE" w14:textId="77777777" w:rsidR="002C154C" w:rsidRDefault="002C154C" w:rsidP="002C154C">
      <w:pPr>
        <w:rPr>
          <w:bCs/>
          <w:szCs w:val="22"/>
        </w:rPr>
      </w:pPr>
    </w:p>
    <w:p w14:paraId="355C05DF" w14:textId="77777777" w:rsidR="002C154C" w:rsidRDefault="002C154C" w:rsidP="002C154C">
      <w:pPr>
        <w:rPr>
          <w:bCs/>
          <w:szCs w:val="22"/>
        </w:rPr>
      </w:pPr>
      <w:r>
        <w:rPr>
          <w:bCs/>
          <w:szCs w:val="22"/>
        </w:rPr>
        <w:t>So, agree with the commenter that the simplest way to describe this Frame Body is that it is the same Frame Body that would be in a management MPDU that conceptually is carrying the MMPDU.</w:t>
      </w:r>
    </w:p>
    <w:p w14:paraId="2659FA81" w14:textId="77777777" w:rsidR="002C154C" w:rsidRDefault="002C154C" w:rsidP="002C154C">
      <w:pPr>
        <w:rPr>
          <w:bCs/>
          <w:szCs w:val="22"/>
        </w:rPr>
      </w:pPr>
    </w:p>
    <w:p w14:paraId="64EBED12" w14:textId="77777777" w:rsidR="002C154C" w:rsidRDefault="002C154C" w:rsidP="002C154C">
      <w:pPr>
        <w:rPr>
          <w:bCs/>
          <w:szCs w:val="22"/>
        </w:rPr>
      </w:pPr>
      <w:r w:rsidRPr="0009494E">
        <w:rPr>
          <w:bCs/>
          <w:szCs w:val="22"/>
          <w:highlight w:val="green"/>
          <w:u w:val="single"/>
        </w:rPr>
        <w:t>Proposed Resolution:</w:t>
      </w:r>
    </w:p>
    <w:p w14:paraId="49F2ACF2" w14:textId="77777777" w:rsidR="002C154C" w:rsidRDefault="002C154C" w:rsidP="002C154C">
      <w:pPr>
        <w:rPr>
          <w:bCs/>
          <w:szCs w:val="22"/>
        </w:rPr>
      </w:pPr>
    </w:p>
    <w:p w14:paraId="7DE19ED8" w14:textId="77777777" w:rsidR="002C154C" w:rsidRDefault="002C154C" w:rsidP="002C154C">
      <w:pPr>
        <w:rPr>
          <w:bCs/>
          <w:szCs w:val="22"/>
        </w:rPr>
      </w:pPr>
      <w:r>
        <w:rPr>
          <w:bCs/>
          <w:szCs w:val="22"/>
        </w:rPr>
        <w:t>Accepted.</w:t>
      </w:r>
    </w:p>
    <w:p w14:paraId="5397C9FD" w14:textId="77777777" w:rsidR="002C154C" w:rsidRPr="007E44C0" w:rsidRDefault="002C154C" w:rsidP="002C154C">
      <w:pPr>
        <w:rPr>
          <w:bCs/>
          <w:szCs w:val="22"/>
        </w:rPr>
      </w:pPr>
    </w:p>
    <w:p w14:paraId="012CE321"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25FC2570"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321211E6"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A458523"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8117A3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18AD185"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594BBFA"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2A29AD79" w14:textId="77777777" w:rsidTr="00AE7C3B">
        <w:trPr>
          <w:trHeight w:val="1275"/>
        </w:trPr>
        <w:tc>
          <w:tcPr>
            <w:tcW w:w="738" w:type="dxa"/>
            <w:hideMark/>
          </w:tcPr>
          <w:p w14:paraId="5534F554"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4642</w:t>
            </w:r>
          </w:p>
        </w:tc>
        <w:tc>
          <w:tcPr>
            <w:tcW w:w="990" w:type="dxa"/>
            <w:hideMark/>
          </w:tcPr>
          <w:p w14:paraId="6BB487D5"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07CBDAF0"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10.42.7</w:t>
            </w:r>
          </w:p>
        </w:tc>
        <w:tc>
          <w:tcPr>
            <w:tcW w:w="3600" w:type="dxa"/>
            <w:hideMark/>
          </w:tcPr>
          <w:p w14:paraId="329AD3AC"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MAC can't determine whether the dot11BeamTrackingTimeLimit came from the SME, the MAC or the default</w:t>
            </w:r>
          </w:p>
        </w:tc>
        <w:tc>
          <w:tcPr>
            <w:tcW w:w="3600" w:type="dxa"/>
            <w:hideMark/>
          </w:tcPr>
          <w:p w14:paraId="78B746F2"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Delete "from the SME" at 2061.54, "from SME" at 2062.5</w:t>
            </w:r>
          </w:p>
        </w:tc>
      </w:tr>
    </w:tbl>
    <w:p w14:paraId="1BF0C2AA" w14:textId="77777777" w:rsidR="002C154C" w:rsidRDefault="002C154C" w:rsidP="002C154C">
      <w:pPr>
        <w:rPr>
          <w:bCs/>
          <w:szCs w:val="22"/>
        </w:rPr>
      </w:pPr>
    </w:p>
    <w:p w14:paraId="7E68C713" w14:textId="77777777" w:rsidR="002C154C" w:rsidRDefault="002C154C" w:rsidP="002C154C">
      <w:pPr>
        <w:rPr>
          <w:bCs/>
          <w:szCs w:val="22"/>
        </w:rPr>
      </w:pPr>
      <w:r>
        <w:rPr>
          <w:bCs/>
          <w:szCs w:val="22"/>
          <w:u w:val="single"/>
        </w:rPr>
        <w:t>Discussion:</w:t>
      </w:r>
    </w:p>
    <w:p w14:paraId="14AA2382" w14:textId="77777777" w:rsidR="002C154C" w:rsidRDefault="002C154C" w:rsidP="002C154C">
      <w:pPr>
        <w:rPr>
          <w:bCs/>
          <w:szCs w:val="22"/>
        </w:rPr>
      </w:pPr>
    </w:p>
    <w:p w14:paraId="5E20F297" w14:textId="77777777" w:rsidR="002C154C" w:rsidRPr="00320576" w:rsidRDefault="002C154C" w:rsidP="002C154C">
      <w:pPr>
        <w:rPr>
          <w:bCs/>
          <w:noProof/>
          <w:szCs w:val="22"/>
          <w:bdr w:val="single" w:sz="8" w:space="0" w:color="auto" w:shadow="1"/>
        </w:rPr>
      </w:pPr>
      <w:r w:rsidRPr="00320576">
        <w:rPr>
          <w:bCs/>
          <w:noProof/>
          <w:szCs w:val="22"/>
          <w:bdr w:val="single" w:sz="8" w:space="0" w:color="auto" w:shadow="1"/>
        </w:rPr>
        <w:drawing>
          <wp:inline distT="0" distB="0" distL="0" distR="0" wp14:anchorId="67495127" wp14:editId="02BB2BD3">
            <wp:extent cx="5962650" cy="695325"/>
            <wp:effectExtent l="0" t="0" r="0"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62650" cy="695325"/>
                    </a:xfrm>
                    <a:prstGeom prst="rect">
                      <a:avLst/>
                    </a:prstGeom>
                    <a:noFill/>
                    <a:ln>
                      <a:noFill/>
                    </a:ln>
                  </pic:spPr>
                </pic:pic>
              </a:graphicData>
            </a:graphic>
          </wp:inline>
        </w:drawing>
      </w:r>
    </w:p>
    <w:p w14:paraId="310765D2" w14:textId="77777777" w:rsidR="002C154C" w:rsidRDefault="002C154C" w:rsidP="002C154C">
      <w:pPr>
        <w:rPr>
          <w:bCs/>
          <w:szCs w:val="22"/>
        </w:rPr>
      </w:pPr>
    </w:p>
    <w:p w14:paraId="03D9F066" w14:textId="77777777" w:rsidR="002C154C" w:rsidRDefault="002C154C" w:rsidP="002C154C">
      <w:pPr>
        <w:rPr>
          <w:bCs/>
          <w:szCs w:val="22"/>
        </w:rPr>
      </w:pPr>
      <w:r>
        <w:rPr>
          <w:bCs/>
          <w:szCs w:val="22"/>
        </w:rPr>
        <w:t>Agree with the commenter.</w:t>
      </w:r>
    </w:p>
    <w:p w14:paraId="5AE83AFE" w14:textId="77777777" w:rsidR="002C154C" w:rsidRDefault="002C154C" w:rsidP="002C154C">
      <w:pPr>
        <w:rPr>
          <w:bCs/>
          <w:szCs w:val="22"/>
        </w:rPr>
      </w:pPr>
    </w:p>
    <w:p w14:paraId="1A2BF61F" w14:textId="77777777" w:rsidR="002C154C" w:rsidRPr="00320576" w:rsidRDefault="002C154C" w:rsidP="002C154C">
      <w:pPr>
        <w:rPr>
          <w:bCs/>
          <w:noProof/>
          <w:szCs w:val="22"/>
          <w:bdr w:val="single" w:sz="8" w:space="0" w:color="auto" w:shadow="1"/>
        </w:rPr>
      </w:pPr>
      <w:r w:rsidRPr="00320576">
        <w:rPr>
          <w:bCs/>
          <w:noProof/>
          <w:szCs w:val="22"/>
          <w:bdr w:val="single" w:sz="8" w:space="0" w:color="auto" w:shadow="1"/>
        </w:rPr>
        <w:drawing>
          <wp:inline distT="0" distB="0" distL="0" distR="0" wp14:anchorId="618CEB48" wp14:editId="762B1ABF">
            <wp:extent cx="6068060" cy="3058160"/>
            <wp:effectExtent l="0" t="0" r="8890" b="889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68060" cy="3058160"/>
                    </a:xfrm>
                    <a:prstGeom prst="rect">
                      <a:avLst/>
                    </a:prstGeom>
                    <a:noFill/>
                    <a:ln>
                      <a:noFill/>
                    </a:ln>
                  </pic:spPr>
                </pic:pic>
              </a:graphicData>
            </a:graphic>
          </wp:inline>
        </w:drawing>
      </w:r>
    </w:p>
    <w:p w14:paraId="238DC08E" w14:textId="77777777" w:rsidR="002C154C" w:rsidRDefault="002C154C" w:rsidP="002C154C">
      <w:pPr>
        <w:rPr>
          <w:bCs/>
          <w:szCs w:val="22"/>
        </w:rPr>
      </w:pPr>
    </w:p>
    <w:p w14:paraId="1020D165" w14:textId="77777777" w:rsidR="002C154C" w:rsidRDefault="002C154C" w:rsidP="002C154C">
      <w:pPr>
        <w:rPr>
          <w:bCs/>
          <w:szCs w:val="22"/>
        </w:rPr>
      </w:pPr>
      <w:r>
        <w:rPr>
          <w:bCs/>
          <w:szCs w:val="22"/>
        </w:rPr>
        <w:t>Agree with the commenter.</w:t>
      </w:r>
    </w:p>
    <w:p w14:paraId="560DBFF2" w14:textId="77777777" w:rsidR="002C154C" w:rsidRDefault="002C154C" w:rsidP="002C154C">
      <w:pPr>
        <w:rPr>
          <w:bCs/>
          <w:szCs w:val="22"/>
        </w:rPr>
      </w:pPr>
    </w:p>
    <w:p w14:paraId="68897FDA" w14:textId="77777777" w:rsidR="002C154C" w:rsidRDefault="002C154C" w:rsidP="002C154C">
      <w:pPr>
        <w:rPr>
          <w:bCs/>
          <w:szCs w:val="22"/>
        </w:rPr>
      </w:pPr>
      <w:r w:rsidRPr="0009494E">
        <w:rPr>
          <w:bCs/>
          <w:szCs w:val="22"/>
          <w:highlight w:val="green"/>
          <w:u w:val="single"/>
        </w:rPr>
        <w:t>Proposed Resolution:</w:t>
      </w:r>
    </w:p>
    <w:p w14:paraId="7DFABF55" w14:textId="77777777" w:rsidR="002C154C" w:rsidRDefault="002C154C" w:rsidP="002C154C">
      <w:pPr>
        <w:rPr>
          <w:bCs/>
          <w:szCs w:val="22"/>
        </w:rPr>
      </w:pPr>
    </w:p>
    <w:p w14:paraId="178B2AB9" w14:textId="77777777" w:rsidR="002C154C" w:rsidRPr="00320576" w:rsidRDefault="002C154C" w:rsidP="002C154C">
      <w:pPr>
        <w:rPr>
          <w:bCs/>
          <w:szCs w:val="22"/>
        </w:rPr>
      </w:pPr>
      <w:r>
        <w:rPr>
          <w:bCs/>
          <w:szCs w:val="22"/>
        </w:rPr>
        <w:t>Accepted.</w:t>
      </w:r>
    </w:p>
    <w:p w14:paraId="50F2C503"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3C86F55D"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0C7CDAB6"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CDF2AB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875B97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7580888"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74C132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16CB8B04" w14:textId="77777777" w:rsidTr="00AE7C3B">
        <w:trPr>
          <w:trHeight w:val="1530"/>
        </w:trPr>
        <w:tc>
          <w:tcPr>
            <w:tcW w:w="738" w:type="dxa"/>
            <w:hideMark/>
          </w:tcPr>
          <w:p w14:paraId="207FCDEC"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4555</w:t>
            </w:r>
          </w:p>
        </w:tc>
        <w:tc>
          <w:tcPr>
            <w:tcW w:w="990" w:type="dxa"/>
            <w:hideMark/>
          </w:tcPr>
          <w:p w14:paraId="620BA81B"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1721.54</w:t>
            </w:r>
          </w:p>
        </w:tc>
        <w:tc>
          <w:tcPr>
            <w:tcW w:w="1080" w:type="dxa"/>
            <w:hideMark/>
          </w:tcPr>
          <w:p w14:paraId="743CF7AF"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10.2.6</w:t>
            </w:r>
          </w:p>
        </w:tc>
        <w:tc>
          <w:tcPr>
            <w:tcW w:w="3600" w:type="dxa"/>
            <w:hideMark/>
          </w:tcPr>
          <w:p w14:paraId="61F6F9A5"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"increasing the probability of successful transmission (as defined in 10.2.2 (DCF))" -- 10.2.2 doesn't define successful transmission (this seems to be defined in 3.2</w:t>
            </w:r>
          </w:p>
        </w:tc>
        <w:tc>
          <w:tcPr>
            <w:tcW w:w="3600" w:type="dxa"/>
            <w:hideMark/>
          </w:tcPr>
          <w:p w14:paraId="5AD41F8F"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Delete the parenthetical</w:t>
            </w:r>
          </w:p>
        </w:tc>
      </w:tr>
    </w:tbl>
    <w:p w14:paraId="19A0D8AB" w14:textId="77777777" w:rsidR="002C154C" w:rsidRDefault="002C154C" w:rsidP="002C154C">
      <w:pPr>
        <w:rPr>
          <w:bCs/>
          <w:szCs w:val="22"/>
        </w:rPr>
      </w:pPr>
    </w:p>
    <w:p w14:paraId="4AA4E526" w14:textId="77777777" w:rsidR="002C154C" w:rsidRDefault="002C154C" w:rsidP="002C154C">
      <w:pPr>
        <w:rPr>
          <w:bCs/>
          <w:szCs w:val="22"/>
        </w:rPr>
      </w:pPr>
      <w:r>
        <w:rPr>
          <w:bCs/>
          <w:szCs w:val="22"/>
          <w:u w:val="single"/>
        </w:rPr>
        <w:t>Discussion:</w:t>
      </w:r>
    </w:p>
    <w:p w14:paraId="32F7B228" w14:textId="77777777" w:rsidR="002C154C" w:rsidRDefault="002C154C" w:rsidP="002C154C">
      <w:pPr>
        <w:rPr>
          <w:bCs/>
          <w:szCs w:val="22"/>
        </w:rPr>
      </w:pPr>
    </w:p>
    <w:p w14:paraId="637A69B8" w14:textId="77777777" w:rsidR="002C154C" w:rsidRPr="002976D8" w:rsidRDefault="002C154C" w:rsidP="002C154C">
      <w:pPr>
        <w:rPr>
          <w:bCs/>
          <w:noProof/>
          <w:szCs w:val="22"/>
          <w:bdr w:val="single" w:sz="8" w:space="0" w:color="auto" w:shadow="1"/>
        </w:rPr>
      </w:pPr>
      <w:r>
        <w:rPr>
          <w:bCs/>
          <w:noProof/>
          <w:szCs w:val="22"/>
        </w:rPr>
        <mc:AlternateContent>
          <mc:Choice Requires="wpi">
            <w:drawing>
              <wp:anchor distT="0" distB="0" distL="114300" distR="114300" simplePos="0" relativeHeight="251674624" behindDoc="0" locked="0" layoutInCell="1" allowOverlap="1" wp14:anchorId="6EAE1050" wp14:editId="26B4C1E1">
                <wp:simplePos x="0" y="0"/>
                <wp:positionH relativeFrom="column">
                  <wp:posOffset>3828607</wp:posOffset>
                </wp:positionH>
                <wp:positionV relativeFrom="paragraph">
                  <wp:posOffset>383011</wp:posOffset>
                </wp:positionV>
                <wp:extent cx="1365480" cy="38160"/>
                <wp:effectExtent l="95250" t="152400" r="101600" b="152400"/>
                <wp:wrapNone/>
                <wp:docPr id="309" name="Ink 309"/>
                <wp:cNvGraphicFramePr/>
                <a:graphic xmlns:a="http://schemas.openxmlformats.org/drawingml/2006/main">
                  <a:graphicData uri="http://schemas.microsoft.com/office/word/2010/wordprocessingInk">
                    <w14:contentPart bwMode="auto" r:id="rId52">
                      <w14:nvContentPartPr>
                        <w14:cNvContentPartPr/>
                      </w14:nvContentPartPr>
                      <w14:xfrm>
                        <a:off x="0" y="0"/>
                        <a:ext cx="1365480" cy="38160"/>
                      </w14:xfrm>
                    </w14:contentPart>
                  </a:graphicData>
                </a:graphic>
              </wp:anchor>
            </w:drawing>
          </mc:Choice>
          <mc:Fallback>
            <w:pict>
              <v:shape w14:anchorId="416EF5F6" id="Ink 309" o:spid="_x0000_s1026" type="#_x0000_t75" style="position:absolute;margin-left:297.2pt;margin-top:21.65pt;width:116pt;height:20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">
                <v:imagedata r:id="rId53" o:title=""/>
              </v:shape>
            </w:pict>
          </mc:Fallback>
        </mc:AlternateContent>
      </w:r>
      <w:r w:rsidRPr="002976D8">
        <w:rPr>
          <w:bCs/>
          <w:noProof/>
          <w:szCs w:val="22"/>
          <w:bdr w:val="single" w:sz="8" w:space="0" w:color="auto" w:shadow="1"/>
        </w:rPr>
        <w:drawing>
          <wp:inline distT="0" distB="0" distL="0" distR="0" wp14:anchorId="7F7E8F1B" wp14:editId="3544EBC1">
            <wp:extent cx="6026785" cy="1323975"/>
            <wp:effectExtent l="0" t="0" r="0"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26785" cy="1323975"/>
                    </a:xfrm>
                    <a:prstGeom prst="rect">
                      <a:avLst/>
                    </a:prstGeom>
                    <a:noFill/>
                    <a:ln>
                      <a:noFill/>
                    </a:ln>
                  </pic:spPr>
                </pic:pic>
              </a:graphicData>
            </a:graphic>
          </wp:inline>
        </w:drawing>
      </w:r>
    </w:p>
    <w:p w14:paraId="6A3692BB" w14:textId="77777777" w:rsidR="002C154C" w:rsidRDefault="002C154C" w:rsidP="002C154C">
      <w:pPr>
        <w:rPr>
          <w:bCs/>
          <w:szCs w:val="22"/>
        </w:rPr>
      </w:pPr>
    </w:p>
    <w:p w14:paraId="4AA7F66F" w14:textId="77777777" w:rsidR="002C154C" w:rsidRDefault="002C154C" w:rsidP="002C154C">
      <w:pPr>
        <w:rPr>
          <w:bCs/>
          <w:szCs w:val="22"/>
        </w:rPr>
      </w:pPr>
      <w:r>
        <w:rPr>
          <w:bCs/>
          <w:szCs w:val="22"/>
        </w:rPr>
        <w:t>Agree with the commenter, this concept has been moved to the definitions (subclause 3.2):</w:t>
      </w:r>
    </w:p>
    <w:p w14:paraId="28A5ECBF" w14:textId="77777777" w:rsidR="002C154C" w:rsidRDefault="002C154C" w:rsidP="002C154C">
      <w:pPr>
        <w:rPr>
          <w:bCs/>
          <w:szCs w:val="22"/>
        </w:rPr>
      </w:pPr>
    </w:p>
    <w:p w14:paraId="00782EDC" w14:textId="77777777" w:rsidR="002C154C" w:rsidRPr="001A1B4F" w:rsidRDefault="002C154C" w:rsidP="002C154C">
      <w:pPr>
        <w:rPr>
          <w:bCs/>
          <w:noProof/>
          <w:szCs w:val="22"/>
          <w:bdr w:val="single" w:sz="8" w:space="0" w:color="auto" w:shadow="1"/>
        </w:rPr>
      </w:pPr>
      <w:r w:rsidRPr="001A1B4F">
        <w:rPr>
          <w:bCs/>
          <w:noProof/>
          <w:szCs w:val="22"/>
          <w:bdr w:val="single" w:sz="8" w:space="0" w:color="auto" w:shadow="1"/>
        </w:rPr>
        <w:drawing>
          <wp:inline distT="0" distB="0" distL="0" distR="0" wp14:anchorId="30152926" wp14:editId="36D86F12">
            <wp:extent cx="6021070" cy="42735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21070" cy="427355"/>
                    </a:xfrm>
                    <a:prstGeom prst="rect">
                      <a:avLst/>
                    </a:prstGeom>
                    <a:noFill/>
                    <a:ln>
                      <a:noFill/>
                    </a:ln>
                  </pic:spPr>
                </pic:pic>
              </a:graphicData>
            </a:graphic>
          </wp:inline>
        </w:drawing>
      </w:r>
    </w:p>
    <w:p w14:paraId="1DAA6EBD" w14:textId="77777777" w:rsidR="002C154C" w:rsidRDefault="002C154C" w:rsidP="002C154C">
      <w:pPr>
        <w:rPr>
          <w:bCs/>
          <w:szCs w:val="22"/>
        </w:rPr>
      </w:pPr>
    </w:p>
    <w:p w14:paraId="2E6700B6" w14:textId="77777777" w:rsidR="002C154C" w:rsidRDefault="002C154C" w:rsidP="002C154C">
      <w:pPr>
        <w:rPr>
          <w:bCs/>
          <w:szCs w:val="22"/>
        </w:rPr>
      </w:pPr>
      <w:r w:rsidRPr="0009494E">
        <w:rPr>
          <w:bCs/>
          <w:szCs w:val="22"/>
          <w:highlight w:val="green"/>
          <w:u w:val="single"/>
        </w:rPr>
        <w:t>Proposed Resolution:</w:t>
      </w:r>
    </w:p>
    <w:p w14:paraId="40930000" w14:textId="77777777" w:rsidR="002C154C" w:rsidRDefault="002C154C" w:rsidP="002C154C">
      <w:pPr>
        <w:rPr>
          <w:bCs/>
          <w:szCs w:val="22"/>
        </w:rPr>
      </w:pPr>
    </w:p>
    <w:p w14:paraId="6273D2D5" w14:textId="77777777" w:rsidR="002C154C" w:rsidRPr="001A1B4F" w:rsidRDefault="002C154C" w:rsidP="002C154C">
      <w:pPr>
        <w:rPr>
          <w:bCs/>
          <w:szCs w:val="22"/>
        </w:rPr>
      </w:pPr>
      <w:r>
        <w:rPr>
          <w:bCs/>
          <w:szCs w:val="22"/>
        </w:rPr>
        <w:t>Accepted.</w:t>
      </w:r>
    </w:p>
    <w:p w14:paraId="106C1AD6" w14:textId="77777777" w:rsidR="002C154C" w:rsidRDefault="002C154C" w:rsidP="002C154C">
      <w:pPr>
        <w:rPr>
          <w:bCs/>
          <w:szCs w:val="22"/>
        </w:rPr>
      </w:pPr>
      <w:r>
        <w:rPr>
          <w:bCs/>
          <w:szCs w:val="22"/>
        </w:rPr>
        <w:br w:type="page"/>
      </w:r>
    </w:p>
    <w:p w14:paraId="1A1A02B4" w14:textId="22547559" w:rsidR="002C154C" w:rsidRDefault="002C154C" w:rsidP="002C154C">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284BB2B8"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72E666B7"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0BFF6495"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FC26365"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F6C0D88"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F4FED34"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1535C936" w14:textId="77777777" w:rsidTr="00AE7C3B">
        <w:trPr>
          <w:trHeight w:val="2550"/>
        </w:trPr>
        <w:tc>
          <w:tcPr>
            <w:tcW w:w="738" w:type="dxa"/>
            <w:hideMark/>
          </w:tcPr>
          <w:p w14:paraId="7B13F39D"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4528</w:t>
            </w:r>
          </w:p>
        </w:tc>
        <w:tc>
          <w:tcPr>
            <w:tcW w:w="990" w:type="dxa"/>
            <w:hideMark/>
          </w:tcPr>
          <w:p w14:paraId="4775C5C5"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1354.43</w:t>
            </w:r>
          </w:p>
        </w:tc>
        <w:tc>
          <w:tcPr>
            <w:tcW w:w="1080" w:type="dxa"/>
            <w:hideMark/>
          </w:tcPr>
          <w:p w14:paraId="0C30FA99"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9.4.2.167</w:t>
            </w:r>
          </w:p>
        </w:tc>
        <w:tc>
          <w:tcPr>
            <w:tcW w:w="3600" w:type="dxa"/>
            <w:hideMark/>
          </w:tcPr>
          <w:p w14:paraId="4E0A85DD"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Partial TSF Timer subfield value is derived as follows, so as to have units</w:t>
            </w:r>
            <w:r w:rsidRPr="00DE7477">
              <w:rPr>
                <w:rFonts w:ascii="Arial" w:eastAsia="Times New Roman" w:hAnsi="Arial" w:cs="Arial"/>
                <w:sz w:val="20"/>
                <w:lang w:val="en-US"/>
              </w:rPr>
              <w:br/>
              <w:t>of TUs: from the 64 TSF timer bits at the start of the first burst instance of an FTM session and remove the</w:t>
            </w:r>
            <w:r w:rsidRPr="00DE7477">
              <w:rPr>
                <w:rFonts w:ascii="Arial" w:eastAsia="Times New Roman" w:hAnsi="Arial" w:cs="Arial"/>
                <w:sz w:val="20"/>
                <w:lang w:val="en-US"/>
              </w:rPr>
              <w:br/>
              <w:t>most significant 38 bits and the least significant 10 bits." is garbled</w:t>
            </w:r>
          </w:p>
        </w:tc>
        <w:tc>
          <w:tcPr>
            <w:tcW w:w="3600" w:type="dxa"/>
            <w:hideMark/>
          </w:tcPr>
          <w:p w14:paraId="04BE57AA"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Delete the first "and " in the cited text</w:t>
            </w:r>
          </w:p>
        </w:tc>
      </w:tr>
    </w:tbl>
    <w:p w14:paraId="4B74D5C9" w14:textId="77777777" w:rsidR="002C154C" w:rsidRDefault="002C154C" w:rsidP="002C154C">
      <w:pPr>
        <w:rPr>
          <w:bCs/>
          <w:szCs w:val="22"/>
        </w:rPr>
      </w:pPr>
    </w:p>
    <w:p w14:paraId="5C3A708F" w14:textId="77777777" w:rsidR="002C154C" w:rsidRDefault="002C154C" w:rsidP="002C154C">
      <w:pPr>
        <w:rPr>
          <w:bCs/>
          <w:szCs w:val="22"/>
        </w:rPr>
      </w:pPr>
      <w:r>
        <w:rPr>
          <w:bCs/>
          <w:szCs w:val="22"/>
          <w:u w:val="single"/>
        </w:rPr>
        <w:t>Discussion:</w:t>
      </w:r>
    </w:p>
    <w:p w14:paraId="48FD1768" w14:textId="77777777" w:rsidR="002C154C" w:rsidRDefault="002C154C" w:rsidP="002C154C">
      <w:pPr>
        <w:rPr>
          <w:bCs/>
          <w:szCs w:val="22"/>
        </w:rPr>
      </w:pPr>
    </w:p>
    <w:p w14:paraId="3077DB7B" w14:textId="77777777" w:rsidR="002C154C" w:rsidRPr="00340120" w:rsidRDefault="002C154C" w:rsidP="002C154C">
      <w:pPr>
        <w:rPr>
          <w:bCs/>
          <w:noProof/>
          <w:szCs w:val="22"/>
          <w:bdr w:val="single" w:sz="8" w:space="0" w:color="auto" w:shadow="1"/>
        </w:rPr>
      </w:pPr>
      <w:r w:rsidRPr="00340120">
        <w:rPr>
          <w:bCs/>
          <w:noProof/>
          <w:szCs w:val="22"/>
          <w:bdr w:val="single" w:sz="8" w:space="0" w:color="auto" w:shadow="1"/>
        </w:rPr>
        <w:drawing>
          <wp:inline distT="0" distB="0" distL="0" distR="0" wp14:anchorId="7C65FFF5" wp14:editId="70195D93">
            <wp:extent cx="5991225" cy="781050"/>
            <wp:effectExtent l="0" t="0" r="952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91225" cy="781050"/>
                    </a:xfrm>
                    <a:prstGeom prst="rect">
                      <a:avLst/>
                    </a:prstGeom>
                    <a:noFill/>
                    <a:ln>
                      <a:noFill/>
                    </a:ln>
                  </pic:spPr>
                </pic:pic>
              </a:graphicData>
            </a:graphic>
          </wp:inline>
        </w:drawing>
      </w:r>
    </w:p>
    <w:p w14:paraId="012BCA57" w14:textId="77777777" w:rsidR="002C154C" w:rsidRDefault="002C154C" w:rsidP="002C154C">
      <w:pPr>
        <w:rPr>
          <w:bCs/>
          <w:szCs w:val="22"/>
        </w:rPr>
      </w:pPr>
    </w:p>
    <w:p w14:paraId="07FE181E" w14:textId="77777777" w:rsidR="002C154C" w:rsidRDefault="002C154C" w:rsidP="002C154C">
      <w:pPr>
        <w:rPr>
          <w:bCs/>
          <w:szCs w:val="22"/>
        </w:rPr>
      </w:pPr>
      <w:r>
        <w:rPr>
          <w:bCs/>
          <w:szCs w:val="22"/>
        </w:rPr>
        <w:t>Agree with the commenter.  However, inserting a comma might be helpful, as the introductory clause is somewhat long and complex.</w:t>
      </w:r>
    </w:p>
    <w:p w14:paraId="39EFE654" w14:textId="77777777" w:rsidR="002C154C" w:rsidRDefault="002C154C" w:rsidP="002C154C">
      <w:pPr>
        <w:rPr>
          <w:bCs/>
          <w:szCs w:val="22"/>
        </w:rPr>
      </w:pPr>
    </w:p>
    <w:p w14:paraId="43640908" w14:textId="77777777" w:rsidR="002C154C" w:rsidRDefault="002C154C" w:rsidP="002C154C">
      <w:pPr>
        <w:rPr>
          <w:bCs/>
          <w:szCs w:val="22"/>
        </w:rPr>
      </w:pPr>
      <w:r w:rsidRPr="005C579E">
        <w:rPr>
          <w:bCs/>
          <w:szCs w:val="22"/>
          <w:highlight w:val="green"/>
          <w:u w:val="single"/>
        </w:rPr>
        <w:t>Proposed Resolution:</w:t>
      </w:r>
    </w:p>
    <w:p w14:paraId="6FBB5843" w14:textId="77777777" w:rsidR="002C154C" w:rsidRDefault="002C154C" w:rsidP="002C154C">
      <w:pPr>
        <w:rPr>
          <w:bCs/>
          <w:szCs w:val="22"/>
        </w:rPr>
      </w:pPr>
    </w:p>
    <w:p w14:paraId="0135F2D0" w14:textId="77777777" w:rsidR="002C154C" w:rsidRDefault="002C154C" w:rsidP="002C154C">
      <w:pPr>
        <w:rPr>
          <w:bCs/>
          <w:szCs w:val="22"/>
        </w:rPr>
      </w:pPr>
      <w:r>
        <w:rPr>
          <w:bCs/>
          <w:szCs w:val="22"/>
        </w:rPr>
        <w:t>Revised.</w:t>
      </w:r>
    </w:p>
    <w:p w14:paraId="0DB0BB68" w14:textId="77777777" w:rsidR="002C154C" w:rsidRDefault="002C154C" w:rsidP="002C154C">
      <w:pPr>
        <w:rPr>
          <w:bCs/>
          <w:szCs w:val="22"/>
        </w:rPr>
      </w:pPr>
    </w:p>
    <w:p w14:paraId="50122DD8" w14:textId="77777777" w:rsidR="002C154C" w:rsidRPr="00340120" w:rsidRDefault="002C154C" w:rsidP="002C154C">
      <w:pPr>
        <w:rPr>
          <w:bCs/>
          <w:szCs w:val="22"/>
        </w:rPr>
      </w:pPr>
      <w:r>
        <w:rPr>
          <w:bCs/>
          <w:szCs w:val="22"/>
        </w:rPr>
        <w:t>At P1354.45, replace the “and” with a comma.</w:t>
      </w:r>
    </w:p>
    <w:p w14:paraId="64758B20"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6D6C9DAB"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0C673015"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DAC46DB"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527265D"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9F7795A"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5F75B0C"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704833D1" w14:textId="77777777" w:rsidTr="00AE7C3B">
        <w:trPr>
          <w:trHeight w:val="2550"/>
        </w:trPr>
        <w:tc>
          <w:tcPr>
            <w:tcW w:w="738" w:type="dxa"/>
            <w:hideMark/>
          </w:tcPr>
          <w:p w14:paraId="7AE99FCE"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4524</w:t>
            </w:r>
          </w:p>
        </w:tc>
        <w:tc>
          <w:tcPr>
            <w:tcW w:w="990" w:type="dxa"/>
            <w:hideMark/>
          </w:tcPr>
          <w:p w14:paraId="6FA4973F"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2487.43</w:t>
            </w:r>
          </w:p>
        </w:tc>
        <w:tc>
          <w:tcPr>
            <w:tcW w:w="1080" w:type="dxa"/>
            <w:hideMark/>
          </w:tcPr>
          <w:p w14:paraId="184B3E01"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11.32.5</w:t>
            </w:r>
          </w:p>
        </w:tc>
        <w:tc>
          <w:tcPr>
            <w:tcW w:w="3600" w:type="dxa"/>
            <w:hideMark/>
          </w:tcPr>
          <w:p w14:paraId="1996786B"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notion of a "request" or "response" tunnelled MMPDU is referred to but not defined</w:t>
            </w:r>
          </w:p>
        </w:tc>
        <w:tc>
          <w:tcPr>
            <w:tcW w:w="3600" w:type="dxa"/>
            <w:hideMark/>
          </w:tcPr>
          <w:p w14:paraId="3C96625C"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At the start of 11.32.5 add a para "A request tunnelled MMPDU is an MMPDU generated in the context of an MLME .request primitive.  A response tunnelled MMPDU is an MMPDU generated in the context of an MLME .response primitive."</w:t>
            </w:r>
          </w:p>
        </w:tc>
      </w:tr>
    </w:tbl>
    <w:p w14:paraId="1CF8D54F" w14:textId="77777777" w:rsidR="002C154C" w:rsidRDefault="002C154C" w:rsidP="002C154C">
      <w:pPr>
        <w:rPr>
          <w:bCs/>
          <w:szCs w:val="22"/>
        </w:rPr>
      </w:pPr>
    </w:p>
    <w:p w14:paraId="111BFF42" w14:textId="77777777" w:rsidR="002C154C" w:rsidRDefault="002C154C" w:rsidP="002C154C">
      <w:pPr>
        <w:rPr>
          <w:bCs/>
          <w:szCs w:val="22"/>
        </w:rPr>
      </w:pPr>
      <w:r>
        <w:rPr>
          <w:bCs/>
          <w:szCs w:val="22"/>
          <w:u w:val="single"/>
        </w:rPr>
        <w:t>Discussion:</w:t>
      </w:r>
    </w:p>
    <w:p w14:paraId="7A1C4C5B" w14:textId="77777777" w:rsidR="002C154C" w:rsidRDefault="002C154C" w:rsidP="002C154C">
      <w:pPr>
        <w:rPr>
          <w:bCs/>
          <w:szCs w:val="22"/>
        </w:rPr>
      </w:pPr>
    </w:p>
    <w:p w14:paraId="2AAA46E8" w14:textId="77777777" w:rsidR="002C154C" w:rsidRPr="007343D4" w:rsidRDefault="002C154C" w:rsidP="002C154C">
      <w:pPr>
        <w:rPr>
          <w:bCs/>
          <w:noProof/>
          <w:szCs w:val="22"/>
          <w:bdr w:val="single" w:sz="8" w:space="0" w:color="auto" w:shadow="1"/>
        </w:rPr>
      </w:pPr>
      <w:r>
        <w:rPr>
          <w:bCs/>
          <w:noProof/>
          <w:szCs w:val="22"/>
        </w:rPr>
        <mc:AlternateContent>
          <mc:Choice Requires="wpi">
            <w:drawing>
              <wp:anchor distT="0" distB="0" distL="114300" distR="114300" simplePos="0" relativeHeight="251678720" behindDoc="0" locked="0" layoutInCell="1" allowOverlap="1" wp14:anchorId="1827CF1C" wp14:editId="4A411EA4">
                <wp:simplePos x="0" y="0"/>
                <wp:positionH relativeFrom="column">
                  <wp:posOffset>4647967</wp:posOffset>
                </wp:positionH>
                <wp:positionV relativeFrom="paragraph">
                  <wp:posOffset>2205355</wp:posOffset>
                </wp:positionV>
                <wp:extent cx="1311840" cy="49320"/>
                <wp:effectExtent l="76200" t="133350" r="117475" b="160655"/>
                <wp:wrapNone/>
                <wp:docPr id="320" name="Ink 320"/>
                <wp:cNvGraphicFramePr/>
                <a:graphic xmlns:a="http://schemas.openxmlformats.org/drawingml/2006/main">
                  <a:graphicData uri="http://schemas.microsoft.com/office/word/2010/wordprocessingInk">
                    <w14:contentPart bwMode="auto" r:id="rId57">
                      <w14:nvContentPartPr>
                        <w14:cNvContentPartPr/>
                      </w14:nvContentPartPr>
                      <w14:xfrm>
                        <a:off x="0" y="0"/>
                        <a:ext cx="1311840" cy="49320"/>
                      </w14:xfrm>
                    </w14:contentPart>
                  </a:graphicData>
                </a:graphic>
              </wp:anchor>
            </w:drawing>
          </mc:Choice>
          <mc:Fallback>
            <w:pict>
              <v:shape w14:anchorId="63025452" id="Ink 320" o:spid="_x0000_s1026" type="#_x0000_t75" style="position:absolute;margin-left:361.75pt;margin-top:165.15pt;width:111.8pt;height:20.9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">
                <v:imagedata r:id="rId58" o:title=""/>
              </v:shape>
            </w:pict>
          </mc:Fallback>
        </mc:AlternateContent>
      </w:r>
      <w:r>
        <w:rPr>
          <w:bCs/>
          <w:noProof/>
          <w:szCs w:val="22"/>
        </w:rPr>
        <mc:AlternateContent>
          <mc:Choice Requires="wpi">
            <w:drawing>
              <wp:anchor distT="0" distB="0" distL="114300" distR="114300" simplePos="0" relativeHeight="251677696" behindDoc="0" locked="0" layoutInCell="1" allowOverlap="1" wp14:anchorId="3F415FA1" wp14:editId="49FE8C76">
                <wp:simplePos x="0" y="0"/>
                <wp:positionH relativeFrom="column">
                  <wp:posOffset>4636087</wp:posOffset>
                </wp:positionH>
                <wp:positionV relativeFrom="paragraph">
                  <wp:posOffset>86395</wp:posOffset>
                </wp:positionV>
                <wp:extent cx="1299960" cy="36360"/>
                <wp:effectExtent l="95250" t="152400" r="109855" b="154305"/>
                <wp:wrapNone/>
                <wp:docPr id="319" name="Ink 319"/>
                <wp:cNvGraphicFramePr/>
                <a:graphic xmlns:a="http://schemas.openxmlformats.org/drawingml/2006/main">
                  <a:graphicData uri="http://schemas.microsoft.com/office/word/2010/wordprocessingInk">
                    <w14:contentPart bwMode="auto" r:id="rId59">
                      <w14:nvContentPartPr>
                        <w14:cNvContentPartPr/>
                      </w14:nvContentPartPr>
                      <w14:xfrm>
                        <a:off x="0" y="0"/>
                        <a:ext cx="1299960" cy="36360"/>
                      </w14:xfrm>
                    </w14:contentPart>
                  </a:graphicData>
                </a:graphic>
              </wp:anchor>
            </w:drawing>
          </mc:Choice>
          <mc:Fallback>
            <w:pict>
              <v:shape w14:anchorId="3EC5389E" id="Ink 319" o:spid="_x0000_s1026" type="#_x0000_t75" style="position:absolute;margin-left:360.8pt;margin-top:-1.7pt;width:110.85pt;height:19.8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">
                <v:imagedata r:id="rId60" o:title=""/>
              </v:shape>
            </w:pict>
          </mc:Fallback>
        </mc:AlternateContent>
      </w:r>
      <w:r w:rsidRPr="007343D4">
        <w:rPr>
          <w:bCs/>
          <w:noProof/>
          <w:szCs w:val="22"/>
          <w:bdr w:val="single" w:sz="8" w:space="0" w:color="auto" w:shadow="1"/>
        </w:rPr>
        <w:drawing>
          <wp:inline distT="0" distB="0" distL="0" distR="0" wp14:anchorId="455F7710" wp14:editId="7A6785BD">
            <wp:extent cx="6050280" cy="2950845"/>
            <wp:effectExtent l="0" t="0" r="7620" b="190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50280" cy="2950845"/>
                    </a:xfrm>
                    <a:prstGeom prst="rect">
                      <a:avLst/>
                    </a:prstGeom>
                    <a:noFill/>
                    <a:ln>
                      <a:noFill/>
                    </a:ln>
                  </pic:spPr>
                </pic:pic>
              </a:graphicData>
            </a:graphic>
          </wp:inline>
        </w:drawing>
      </w:r>
    </w:p>
    <w:p w14:paraId="616EF1E5" w14:textId="77777777" w:rsidR="002C154C" w:rsidRDefault="002C154C" w:rsidP="002C154C">
      <w:pPr>
        <w:rPr>
          <w:bCs/>
          <w:szCs w:val="22"/>
        </w:rPr>
      </w:pPr>
    </w:p>
    <w:p w14:paraId="7842C032" w14:textId="77777777" w:rsidR="002C154C" w:rsidRDefault="002C154C" w:rsidP="002C154C">
      <w:pPr>
        <w:rPr>
          <w:bCs/>
          <w:szCs w:val="22"/>
        </w:rPr>
      </w:pPr>
      <w:r>
        <w:rPr>
          <w:bCs/>
          <w:szCs w:val="22"/>
        </w:rPr>
        <w:t>Similar text occurs at P2488.48 and P2488.57 for a “response tunnelled MMPDU”.</w:t>
      </w:r>
    </w:p>
    <w:p w14:paraId="33D42E7C" w14:textId="77777777" w:rsidR="002C154C" w:rsidRDefault="002C154C" w:rsidP="002C154C">
      <w:pPr>
        <w:rPr>
          <w:bCs/>
          <w:szCs w:val="22"/>
        </w:rPr>
      </w:pPr>
    </w:p>
    <w:p w14:paraId="6E08094F" w14:textId="77777777" w:rsidR="002C154C" w:rsidRDefault="002C154C" w:rsidP="002C154C">
      <w:pPr>
        <w:rPr>
          <w:bCs/>
          <w:szCs w:val="22"/>
        </w:rPr>
      </w:pPr>
      <w:r>
        <w:rPr>
          <w:bCs/>
          <w:szCs w:val="22"/>
        </w:rPr>
        <w:t>Figure 11-53 can help put these situations in context:</w:t>
      </w:r>
    </w:p>
    <w:p w14:paraId="455A19BB" w14:textId="77777777" w:rsidR="002C154C" w:rsidRDefault="002C154C" w:rsidP="002C154C">
      <w:pPr>
        <w:rPr>
          <w:bCs/>
          <w:szCs w:val="22"/>
        </w:rPr>
      </w:pPr>
    </w:p>
    <w:p w14:paraId="2C99E27E" w14:textId="77777777" w:rsidR="002C154C" w:rsidRPr="007343D4" w:rsidRDefault="002C154C" w:rsidP="002C154C">
      <w:pPr>
        <w:rPr>
          <w:bCs/>
          <w:noProof/>
          <w:szCs w:val="22"/>
          <w:bdr w:val="single" w:sz="8" w:space="0" w:color="auto" w:shadow="1"/>
        </w:rPr>
      </w:pPr>
      <w:r w:rsidRPr="007343D4">
        <w:rPr>
          <w:bCs/>
          <w:noProof/>
          <w:szCs w:val="22"/>
          <w:bdr w:val="single" w:sz="8" w:space="0" w:color="auto" w:shadow="1"/>
        </w:rPr>
        <w:lastRenderedPageBreak/>
        <w:drawing>
          <wp:inline distT="0" distB="0" distL="0" distR="0" wp14:anchorId="70829732" wp14:editId="5CEF5CF6">
            <wp:extent cx="6003290" cy="343789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03290" cy="3437890"/>
                    </a:xfrm>
                    <a:prstGeom prst="rect">
                      <a:avLst/>
                    </a:prstGeom>
                    <a:noFill/>
                    <a:ln>
                      <a:noFill/>
                    </a:ln>
                  </pic:spPr>
                </pic:pic>
              </a:graphicData>
            </a:graphic>
          </wp:inline>
        </w:drawing>
      </w:r>
    </w:p>
    <w:p w14:paraId="2692C129" w14:textId="77777777" w:rsidR="002C154C" w:rsidRDefault="002C154C" w:rsidP="002C154C">
      <w:pPr>
        <w:rPr>
          <w:bCs/>
          <w:szCs w:val="22"/>
        </w:rPr>
      </w:pPr>
    </w:p>
    <w:p w14:paraId="6708FD03" w14:textId="77777777" w:rsidR="002C154C" w:rsidRDefault="002C154C" w:rsidP="002C154C">
      <w:pPr>
        <w:rPr>
          <w:bCs/>
          <w:szCs w:val="22"/>
        </w:rPr>
      </w:pPr>
      <w:r>
        <w:rPr>
          <w:bCs/>
          <w:szCs w:val="22"/>
        </w:rPr>
        <w:t>As can be seen in Figure 11-53, the text is attempting to identify the TR-MLME on the left (identified as getting a MLME-OCTunnel.request) and the TR-MLME on the right (identified as getting an On-channel Tunnel Request frame), as these are getting the “forward path” events in the Figure.  The text goes on to also identify these two TR-MLMEs in the context of the “return path”, which has the same events.  The difference between the forward path and the return path is only in the nature of the tunnelled MMPDU, being either a request MMPDU or a response MMPDU.</w:t>
      </w:r>
    </w:p>
    <w:p w14:paraId="5EDF41FE" w14:textId="77777777" w:rsidR="002C154C" w:rsidRDefault="002C154C" w:rsidP="002C154C">
      <w:pPr>
        <w:rPr>
          <w:bCs/>
          <w:szCs w:val="22"/>
        </w:rPr>
      </w:pPr>
    </w:p>
    <w:p w14:paraId="35F38850" w14:textId="77777777" w:rsidR="002C154C" w:rsidRDefault="002C154C" w:rsidP="002C154C">
      <w:pPr>
        <w:rPr>
          <w:bCs/>
          <w:szCs w:val="22"/>
        </w:rPr>
      </w:pPr>
      <w:r>
        <w:rPr>
          <w:bCs/>
          <w:szCs w:val="22"/>
        </w:rPr>
        <w:t xml:space="preserve">However, in agreement with the commenter, the terms </w:t>
      </w:r>
      <w:r w:rsidRPr="00193C02">
        <w:rPr>
          <w:bCs/>
          <w:szCs w:val="22"/>
        </w:rPr>
        <w:t>"request</w:t>
      </w:r>
      <w:r>
        <w:rPr>
          <w:bCs/>
          <w:szCs w:val="22"/>
        </w:rPr>
        <w:t xml:space="preserve"> </w:t>
      </w:r>
      <w:r w:rsidRPr="00193C02">
        <w:rPr>
          <w:bCs/>
          <w:szCs w:val="22"/>
        </w:rPr>
        <w:t>tunnelled MMPDU " or "response</w:t>
      </w:r>
      <w:r>
        <w:rPr>
          <w:bCs/>
          <w:szCs w:val="22"/>
        </w:rPr>
        <w:t xml:space="preserve"> </w:t>
      </w:r>
      <w:r w:rsidRPr="00193C02">
        <w:rPr>
          <w:bCs/>
          <w:szCs w:val="22"/>
        </w:rPr>
        <w:t>tunnell</w:t>
      </w:r>
      <w:r>
        <w:rPr>
          <w:bCs/>
          <w:szCs w:val="22"/>
        </w:rPr>
        <w:t>ed MMPDU”</w:t>
      </w:r>
      <w:r w:rsidRPr="00193C02">
        <w:rPr>
          <w:bCs/>
          <w:szCs w:val="22"/>
        </w:rPr>
        <w:t xml:space="preserve"> </w:t>
      </w:r>
      <w:r>
        <w:rPr>
          <w:bCs/>
          <w:szCs w:val="22"/>
        </w:rPr>
        <w:t>are never defined, as the method to convey this distinction.</w:t>
      </w:r>
    </w:p>
    <w:p w14:paraId="5AC13323" w14:textId="77777777" w:rsidR="002C154C" w:rsidRDefault="002C154C" w:rsidP="002C154C">
      <w:pPr>
        <w:rPr>
          <w:bCs/>
          <w:szCs w:val="22"/>
        </w:rPr>
      </w:pPr>
    </w:p>
    <w:p w14:paraId="40D3A9E5" w14:textId="77777777" w:rsidR="002C154C" w:rsidRDefault="002C154C" w:rsidP="002C154C">
      <w:pPr>
        <w:rPr>
          <w:bCs/>
          <w:szCs w:val="22"/>
        </w:rPr>
      </w:pPr>
      <w:r>
        <w:rPr>
          <w:bCs/>
          <w:szCs w:val="22"/>
        </w:rPr>
        <w:t>The start of 11.32.5, where the commenter proposes to add text to define these terms, is the general introduction to the operation of OCT.  It would not make sense to start with the introduction of these detailed terms before the introductory text is understood.  So, “at the start” of 11.32.5 is probably not the right place.  The procedure details start at P2487.16, and this is probably a better place for it.</w:t>
      </w:r>
    </w:p>
    <w:p w14:paraId="13298A6A" w14:textId="77777777" w:rsidR="002C154C" w:rsidRDefault="002C154C" w:rsidP="002C154C">
      <w:pPr>
        <w:rPr>
          <w:bCs/>
          <w:szCs w:val="22"/>
        </w:rPr>
      </w:pPr>
    </w:p>
    <w:p w14:paraId="3BAFBE47" w14:textId="77777777" w:rsidR="002C154C" w:rsidRDefault="002C154C" w:rsidP="002C154C">
      <w:pPr>
        <w:rPr>
          <w:bCs/>
          <w:szCs w:val="22"/>
        </w:rPr>
      </w:pPr>
      <w:r>
        <w:rPr>
          <w:bCs/>
          <w:szCs w:val="22"/>
        </w:rPr>
        <w:t>A bit of introductory text for these terms would also help.</w:t>
      </w:r>
    </w:p>
    <w:p w14:paraId="6023855B" w14:textId="77777777" w:rsidR="002C154C" w:rsidRDefault="002C154C" w:rsidP="002C154C">
      <w:pPr>
        <w:rPr>
          <w:bCs/>
          <w:szCs w:val="22"/>
        </w:rPr>
      </w:pPr>
    </w:p>
    <w:p w14:paraId="4DBFCC8C" w14:textId="77777777" w:rsidR="002C154C" w:rsidRDefault="002C154C" w:rsidP="002C154C">
      <w:pPr>
        <w:rPr>
          <w:bCs/>
          <w:szCs w:val="22"/>
        </w:rPr>
      </w:pPr>
      <w:r w:rsidRPr="005C579E">
        <w:rPr>
          <w:bCs/>
          <w:szCs w:val="22"/>
          <w:highlight w:val="green"/>
          <w:u w:val="single"/>
        </w:rPr>
        <w:t>Proposed Resolution:</w:t>
      </w:r>
    </w:p>
    <w:p w14:paraId="5217048E" w14:textId="77777777" w:rsidR="002C154C" w:rsidRDefault="002C154C" w:rsidP="002C154C">
      <w:pPr>
        <w:rPr>
          <w:bCs/>
          <w:szCs w:val="22"/>
        </w:rPr>
      </w:pPr>
    </w:p>
    <w:p w14:paraId="5816926D" w14:textId="77777777" w:rsidR="002C154C" w:rsidRDefault="002C154C" w:rsidP="002C154C">
      <w:pPr>
        <w:rPr>
          <w:bCs/>
          <w:szCs w:val="22"/>
        </w:rPr>
      </w:pPr>
      <w:r>
        <w:rPr>
          <w:bCs/>
          <w:szCs w:val="22"/>
        </w:rPr>
        <w:t>Revised.</w:t>
      </w:r>
    </w:p>
    <w:p w14:paraId="74FC4D71" w14:textId="77777777" w:rsidR="002C154C" w:rsidRDefault="002C154C" w:rsidP="002C154C">
      <w:pPr>
        <w:rPr>
          <w:bCs/>
          <w:szCs w:val="22"/>
        </w:rPr>
      </w:pPr>
    </w:p>
    <w:p w14:paraId="0E33CCD5" w14:textId="77777777" w:rsidR="002C154C" w:rsidRDefault="002C154C" w:rsidP="002C154C">
      <w:pPr>
        <w:rPr>
          <w:bCs/>
          <w:szCs w:val="22"/>
        </w:rPr>
      </w:pPr>
      <w:r>
        <w:rPr>
          <w:bCs/>
          <w:szCs w:val="22"/>
        </w:rPr>
        <w:t>At P2487.15, insert a new paragraph:</w:t>
      </w:r>
    </w:p>
    <w:p w14:paraId="7445C6B1" w14:textId="77777777" w:rsidR="002C154C" w:rsidRPr="00CD5BDF" w:rsidRDefault="002C154C" w:rsidP="002C154C">
      <w:pPr>
        <w:rPr>
          <w:bCs/>
          <w:szCs w:val="22"/>
        </w:rPr>
      </w:pPr>
      <w:r>
        <w:rPr>
          <w:bCs/>
          <w:szCs w:val="22"/>
        </w:rPr>
        <w:t>‘In the following procedure, a</w:t>
      </w:r>
      <w:r w:rsidRPr="00CD5BDF">
        <w:rPr>
          <w:bCs/>
          <w:szCs w:val="22"/>
        </w:rPr>
        <w:t xml:space="preserve"> </w:t>
      </w:r>
      <w:r>
        <w:rPr>
          <w:bCs/>
          <w:szCs w:val="22"/>
        </w:rPr>
        <w:t>“</w:t>
      </w:r>
      <w:r w:rsidRPr="00CD5BDF">
        <w:rPr>
          <w:bCs/>
          <w:szCs w:val="22"/>
        </w:rPr>
        <w:t>request tunnelled MMPDU</w:t>
      </w:r>
      <w:r>
        <w:rPr>
          <w:bCs/>
          <w:szCs w:val="22"/>
        </w:rPr>
        <w:t>”</w:t>
      </w:r>
      <w:r w:rsidRPr="00CD5BDF">
        <w:rPr>
          <w:bCs/>
          <w:szCs w:val="22"/>
        </w:rPr>
        <w:t xml:space="preserve"> is an MMPDU generated in the context of an MLME .request primitive.  A </w:t>
      </w:r>
      <w:r>
        <w:rPr>
          <w:bCs/>
          <w:szCs w:val="22"/>
        </w:rPr>
        <w:t>“</w:t>
      </w:r>
      <w:r w:rsidRPr="00CD5BDF">
        <w:rPr>
          <w:bCs/>
          <w:szCs w:val="22"/>
        </w:rPr>
        <w:t>response tunnelled MMPDU</w:t>
      </w:r>
      <w:r>
        <w:rPr>
          <w:bCs/>
          <w:szCs w:val="22"/>
        </w:rPr>
        <w:t>”</w:t>
      </w:r>
      <w:r w:rsidRPr="00CD5BDF">
        <w:rPr>
          <w:bCs/>
          <w:szCs w:val="22"/>
        </w:rPr>
        <w:t xml:space="preserve"> is an MMPDU generated in the context of an MLME .response primitive.</w:t>
      </w:r>
      <w:r>
        <w:rPr>
          <w:bCs/>
          <w:szCs w:val="22"/>
        </w:rPr>
        <w:t>’</w:t>
      </w:r>
    </w:p>
    <w:p w14:paraId="33E460CC" w14:textId="77777777" w:rsidR="002C154C" w:rsidRPr="007343D4" w:rsidRDefault="002C154C" w:rsidP="002C154C">
      <w:pPr>
        <w:rPr>
          <w:bCs/>
          <w:szCs w:val="22"/>
        </w:rPr>
      </w:pPr>
    </w:p>
    <w:p w14:paraId="5B624C8C"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6806FB36"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651F79EA"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394E4CC"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21A10F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D09D00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C7ED03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68BE1811" w14:textId="77777777" w:rsidTr="00AE7C3B">
        <w:trPr>
          <w:trHeight w:val="1154"/>
        </w:trPr>
        <w:tc>
          <w:tcPr>
            <w:tcW w:w="738" w:type="dxa"/>
            <w:hideMark/>
          </w:tcPr>
          <w:p w14:paraId="6EE04505"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4585</w:t>
            </w:r>
          </w:p>
        </w:tc>
        <w:tc>
          <w:tcPr>
            <w:tcW w:w="990" w:type="dxa"/>
            <w:hideMark/>
          </w:tcPr>
          <w:p w14:paraId="2CC4BB11"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1526.06</w:t>
            </w:r>
          </w:p>
        </w:tc>
        <w:tc>
          <w:tcPr>
            <w:tcW w:w="1080" w:type="dxa"/>
            <w:hideMark/>
          </w:tcPr>
          <w:p w14:paraId="12494489"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9.6.6.6</w:t>
            </w:r>
          </w:p>
        </w:tc>
        <w:tc>
          <w:tcPr>
            <w:tcW w:w="3600" w:type="dxa"/>
            <w:hideMark/>
          </w:tcPr>
          <w:p w14:paraId="1FD6E894"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Why is there a "Table 9-173--Optional subelement IDs for Neighbor report" but no table showing optional subelements for Neighbor request?</w:t>
            </w:r>
          </w:p>
        </w:tc>
        <w:tc>
          <w:tcPr>
            <w:tcW w:w="3600" w:type="dxa"/>
            <w:hideMark/>
          </w:tcPr>
          <w:p w14:paraId="12A54112"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bl>
    <w:p w14:paraId="5FAE3DC8" w14:textId="77777777" w:rsidR="002C154C" w:rsidRDefault="002C154C" w:rsidP="002C154C">
      <w:pPr>
        <w:rPr>
          <w:bCs/>
          <w:szCs w:val="22"/>
        </w:rPr>
      </w:pPr>
    </w:p>
    <w:p w14:paraId="3A851A4B" w14:textId="77777777" w:rsidR="002C154C" w:rsidRDefault="002C154C" w:rsidP="002C154C">
      <w:pPr>
        <w:rPr>
          <w:bCs/>
          <w:szCs w:val="22"/>
        </w:rPr>
      </w:pPr>
      <w:r>
        <w:rPr>
          <w:bCs/>
          <w:szCs w:val="22"/>
          <w:u w:val="single"/>
        </w:rPr>
        <w:t>Discussion:</w:t>
      </w:r>
    </w:p>
    <w:p w14:paraId="1F4E73A8" w14:textId="77777777" w:rsidR="002C154C" w:rsidRDefault="002C154C" w:rsidP="002C154C">
      <w:pPr>
        <w:rPr>
          <w:bCs/>
          <w:szCs w:val="22"/>
        </w:rPr>
      </w:pPr>
    </w:p>
    <w:p w14:paraId="1FB7C7A7" w14:textId="77777777" w:rsidR="002C154C" w:rsidRDefault="002C154C" w:rsidP="002C154C">
      <w:pPr>
        <w:rPr>
          <w:bCs/>
          <w:szCs w:val="22"/>
        </w:rPr>
      </w:pPr>
      <w:r>
        <w:rPr>
          <w:bCs/>
          <w:szCs w:val="22"/>
        </w:rPr>
        <w:t>The Neighbor Report Request frame (note, not “Neighbor Request”) is described in 9.6.6.6:</w:t>
      </w:r>
    </w:p>
    <w:p w14:paraId="6873206A" w14:textId="77777777" w:rsidR="002C154C" w:rsidRDefault="002C154C" w:rsidP="002C154C">
      <w:pPr>
        <w:rPr>
          <w:bCs/>
          <w:szCs w:val="22"/>
        </w:rPr>
      </w:pPr>
    </w:p>
    <w:p w14:paraId="23AF7F0A" w14:textId="77777777" w:rsidR="002C154C" w:rsidRPr="00A75AD1" w:rsidRDefault="002C154C" w:rsidP="002C154C">
      <w:pPr>
        <w:rPr>
          <w:bCs/>
          <w:noProof/>
          <w:szCs w:val="22"/>
          <w:bdr w:val="single" w:sz="8" w:space="0" w:color="auto" w:shadow="1"/>
        </w:rPr>
      </w:pPr>
      <w:r w:rsidRPr="00A75AD1">
        <w:rPr>
          <w:bCs/>
          <w:noProof/>
          <w:szCs w:val="22"/>
          <w:bdr w:val="single" w:sz="8" w:space="0" w:color="auto" w:shadow="1"/>
        </w:rPr>
        <w:drawing>
          <wp:inline distT="0" distB="0" distL="0" distR="0" wp14:anchorId="65CE36B0" wp14:editId="3314D84D">
            <wp:extent cx="6400800" cy="2036445"/>
            <wp:effectExtent l="0" t="0" r="0" b="190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00800" cy="2036445"/>
                    </a:xfrm>
                    <a:prstGeom prst="rect">
                      <a:avLst/>
                    </a:prstGeom>
                    <a:noFill/>
                    <a:ln>
                      <a:noFill/>
                    </a:ln>
                  </pic:spPr>
                </pic:pic>
              </a:graphicData>
            </a:graphic>
          </wp:inline>
        </w:drawing>
      </w:r>
    </w:p>
    <w:p w14:paraId="1EA97821" w14:textId="77777777" w:rsidR="002C154C" w:rsidRDefault="002C154C" w:rsidP="002C154C">
      <w:pPr>
        <w:rPr>
          <w:bCs/>
          <w:szCs w:val="22"/>
        </w:rPr>
      </w:pPr>
    </w:p>
    <w:p w14:paraId="66724721" w14:textId="77777777" w:rsidR="002C154C" w:rsidRDefault="002C154C" w:rsidP="002C154C">
      <w:pPr>
        <w:rPr>
          <w:bCs/>
          <w:szCs w:val="22"/>
        </w:rPr>
      </w:pPr>
      <w:r>
        <w:rPr>
          <w:bCs/>
          <w:szCs w:val="22"/>
        </w:rPr>
        <w:t>Contrast this with the Neighbor Report Response frame, described in 9.6.6.7:</w:t>
      </w:r>
    </w:p>
    <w:p w14:paraId="491F9F38" w14:textId="77777777" w:rsidR="002C154C" w:rsidRDefault="002C154C" w:rsidP="002C154C">
      <w:pPr>
        <w:rPr>
          <w:bCs/>
          <w:szCs w:val="22"/>
        </w:rPr>
      </w:pPr>
    </w:p>
    <w:p w14:paraId="5D2C0634" w14:textId="77777777" w:rsidR="002C154C" w:rsidRPr="00A75AD1" w:rsidRDefault="002C154C" w:rsidP="002C154C">
      <w:pPr>
        <w:rPr>
          <w:bCs/>
          <w:noProof/>
          <w:szCs w:val="22"/>
          <w:bdr w:val="single" w:sz="8" w:space="0" w:color="auto" w:shadow="1"/>
        </w:rPr>
      </w:pPr>
      <w:r w:rsidRPr="00A75AD1">
        <w:rPr>
          <w:bCs/>
          <w:noProof/>
          <w:szCs w:val="22"/>
          <w:bdr w:val="single" w:sz="8" w:space="0" w:color="auto" w:shadow="1"/>
        </w:rPr>
        <w:drawing>
          <wp:inline distT="0" distB="0" distL="0" distR="0" wp14:anchorId="41BADE0F" wp14:editId="38E5C85B">
            <wp:extent cx="6003290" cy="1864360"/>
            <wp:effectExtent l="0" t="0" r="0" b="254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03290" cy="1864360"/>
                    </a:xfrm>
                    <a:prstGeom prst="rect">
                      <a:avLst/>
                    </a:prstGeom>
                    <a:noFill/>
                    <a:ln>
                      <a:noFill/>
                    </a:ln>
                  </pic:spPr>
                </pic:pic>
              </a:graphicData>
            </a:graphic>
          </wp:inline>
        </w:drawing>
      </w:r>
    </w:p>
    <w:p w14:paraId="7CF6D114" w14:textId="77777777" w:rsidR="002C154C" w:rsidRPr="00A75AD1" w:rsidRDefault="002C154C" w:rsidP="002C154C">
      <w:pPr>
        <w:rPr>
          <w:bCs/>
          <w:noProof/>
          <w:szCs w:val="22"/>
          <w:bdr w:val="single" w:sz="8" w:space="0" w:color="auto" w:shadow="1"/>
        </w:rPr>
      </w:pPr>
      <w:r w:rsidRPr="00A75AD1">
        <w:rPr>
          <w:bCs/>
          <w:noProof/>
          <w:szCs w:val="22"/>
          <w:bdr w:val="single" w:sz="8" w:space="0" w:color="auto" w:shadow="1"/>
        </w:rPr>
        <w:drawing>
          <wp:inline distT="0" distB="0" distL="0" distR="0" wp14:anchorId="62441BE8" wp14:editId="69EF6CBE">
            <wp:extent cx="6068060" cy="332740"/>
            <wp:effectExtent l="0" t="0" r="889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68060" cy="332740"/>
                    </a:xfrm>
                    <a:prstGeom prst="rect">
                      <a:avLst/>
                    </a:prstGeom>
                    <a:noFill/>
                    <a:ln>
                      <a:noFill/>
                    </a:ln>
                  </pic:spPr>
                </pic:pic>
              </a:graphicData>
            </a:graphic>
          </wp:inline>
        </w:drawing>
      </w:r>
    </w:p>
    <w:p w14:paraId="23BFE474" w14:textId="77777777" w:rsidR="002C154C" w:rsidRDefault="002C154C" w:rsidP="002C154C">
      <w:pPr>
        <w:rPr>
          <w:bCs/>
          <w:szCs w:val="22"/>
        </w:rPr>
      </w:pPr>
    </w:p>
    <w:p w14:paraId="13ABF71B" w14:textId="77777777" w:rsidR="002C154C" w:rsidRDefault="002C154C" w:rsidP="002C154C">
      <w:pPr>
        <w:rPr>
          <w:bCs/>
          <w:szCs w:val="22"/>
        </w:rPr>
      </w:pPr>
      <w:r>
        <w:rPr>
          <w:bCs/>
          <w:szCs w:val="22"/>
        </w:rPr>
        <w:t>Unlike the Neighbor Report Response, the Neighbor Report Request does not carry “Neighbor Report Elements”.</w:t>
      </w:r>
    </w:p>
    <w:p w14:paraId="47338CCB" w14:textId="77777777" w:rsidR="002C154C" w:rsidRDefault="002C154C" w:rsidP="002C154C">
      <w:pPr>
        <w:rPr>
          <w:bCs/>
          <w:szCs w:val="22"/>
        </w:rPr>
      </w:pPr>
    </w:p>
    <w:p w14:paraId="1FAD1440" w14:textId="77777777" w:rsidR="002C154C" w:rsidRDefault="002C154C" w:rsidP="002C154C">
      <w:pPr>
        <w:rPr>
          <w:bCs/>
          <w:szCs w:val="22"/>
        </w:rPr>
      </w:pPr>
      <w:r>
        <w:rPr>
          <w:bCs/>
          <w:szCs w:val="22"/>
        </w:rPr>
        <w:t>Table 9-173 only applies to the concept “Neighbor Report Elements”.  These elements are carried in various frames from the AP to the non-AP STA, including the Neighbor Report Response, but are not carried in a Neighbor Report Request or other frames from the non-AP STA to the AP.</w:t>
      </w:r>
    </w:p>
    <w:p w14:paraId="4DEEA02F" w14:textId="77777777" w:rsidR="002C154C" w:rsidRDefault="002C154C" w:rsidP="002C154C">
      <w:pPr>
        <w:rPr>
          <w:bCs/>
          <w:szCs w:val="22"/>
        </w:rPr>
      </w:pPr>
    </w:p>
    <w:p w14:paraId="5684091C" w14:textId="77777777" w:rsidR="002C154C" w:rsidRDefault="002C154C" w:rsidP="002C154C">
      <w:pPr>
        <w:rPr>
          <w:bCs/>
          <w:szCs w:val="22"/>
        </w:rPr>
      </w:pPr>
      <w:r>
        <w:rPr>
          <w:bCs/>
          <w:szCs w:val="22"/>
        </w:rPr>
        <w:t>So, in response to the commenter, two points:</w:t>
      </w:r>
    </w:p>
    <w:p w14:paraId="225E4F71" w14:textId="77777777" w:rsidR="002C154C" w:rsidRDefault="002C154C" w:rsidP="002C154C">
      <w:pPr>
        <w:pStyle w:val="ListParagraph"/>
        <w:numPr>
          <w:ilvl w:val="0"/>
          <w:numId w:val="42"/>
        </w:numPr>
        <w:rPr>
          <w:bCs/>
          <w:szCs w:val="22"/>
        </w:rPr>
      </w:pPr>
      <w:r>
        <w:rPr>
          <w:bCs/>
          <w:szCs w:val="22"/>
        </w:rPr>
        <w:t>First, these element IDs apply to “Neighbor Reports” (per the title of Table 9-173), and in theory “Neighbor Reports” could include both the Request and Response frames.  So, there is only one table of these values</w:t>
      </w:r>
    </w:p>
    <w:p w14:paraId="171A547B" w14:textId="77777777" w:rsidR="002C154C" w:rsidRDefault="002C154C" w:rsidP="002C154C">
      <w:pPr>
        <w:pStyle w:val="ListParagraph"/>
        <w:numPr>
          <w:ilvl w:val="0"/>
          <w:numId w:val="42"/>
        </w:numPr>
        <w:rPr>
          <w:bCs/>
          <w:szCs w:val="22"/>
        </w:rPr>
      </w:pPr>
      <w:r>
        <w:rPr>
          <w:bCs/>
          <w:szCs w:val="22"/>
        </w:rPr>
        <w:lastRenderedPageBreak/>
        <w:t>Second, in usage, however, the Neighbor Report elements in fact only appear in the information provided by the AP to the non-AP STA, and are not present in the request from the non-AP STA.</w:t>
      </w:r>
    </w:p>
    <w:p w14:paraId="6827AF86" w14:textId="77777777" w:rsidR="002C154C" w:rsidRDefault="002C154C" w:rsidP="002C154C">
      <w:pPr>
        <w:rPr>
          <w:bCs/>
          <w:szCs w:val="22"/>
        </w:rPr>
      </w:pPr>
    </w:p>
    <w:p w14:paraId="55859466" w14:textId="77777777" w:rsidR="002C154C" w:rsidRDefault="002C154C" w:rsidP="002C154C">
      <w:pPr>
        <w:rPr>
          <w:bCs/>
          <w:szCs w:val="22"/>
        </w:rPr>
      </w:pPr>
      <w:r w:rsidRPr="002C7DB8">
        <w:rPr>
          <w:bCs/>
          <w:szCs w:val="22"/>
          <w:highlight w:val="green"/>
          <w:u w:val="single"/>
        </w:rPr>
        <w:t>Proposed Resolution:</w:t>
      </w:r>
    </w:p>
    <w:p w14:paraId="009AFC67" w14:textId="77777777" w:rsidR="002C154C" w:rsidRDefault="002C154C" w:rsidP="002C154C">
      <w:pPr>
        <w:rPr>
          <w:bCs/>
          <w:szCs w:val="22"/>
        </w:rPr>
      </w:pPr>
    </w:p>
    <w:p w14:paraId="54D1ABBF" w14:textId="77777777" w:rsidR="002C154C" w:rsidRDefault="002C154C" w:rsidP="002C154C">
      <w:pPr>
        <w:rPr>
          <w:bCs/>
          <w:szCs w:val="22"/>
        </w:rPr>
      </w:pPr>
      <w:r>
        <w:rPr>
          <w:bCs/>
          <w:szCs w:val="22"/>
        </w:rPr>
        <w:t>Revised.  Change the title of Table 9-173 to have an upper-case “R”, (“</w:t>
      </w:r>
      <w:r w:rsidRPr="002C7DB8">
        <w:rPr>
          <w:bCs/>
          <w:szCs w:val="22"/>
        </w:rPr>
        <w:t>Neighbor Report”)</w:t>
      </w:r>
      <w:r>
        <w:rPr>
          <w:bCs/>
          <w:szCs w:val="22"/>
        </w:rPr>
        <w:t xml:space="preserve">.  </w:t>
      </w:r>
    </w:p>
    <w:p w14:paraId="0AB69E4D" w14:textId="77777777" w:rsidR="002C154C" w:rsidRDefault="002C154C" w:rsidP="002C154C">
      <w:pPr>
        <w:rPr>
          <w:bCs/>
          <w:szCs w:val="22"/>
        </w:rPr>
      </w:pPr>
    </w:p>
    <w:p w14:paraId="1AE39BBC" w14:textId="77777777" w:rsidR="002C154C" w:rsidRDefault="002C154C" w:rsidP="002C154C">
      <w:pPr>
        <w:rPr>
          <w:bCs/>
          <w:szCs w:val="22"/>
        </w:rPr>
      </w:pPr>
      <w:r>
        <w:rPr>
          <w:bCs/>
          <w:szCs w:val="22"/>
        </w:rPr>
        <w:t>Note to commenter: The elements listed in Table 9-173 appear wherever “Neighbor Report elements” are called out.  Conceptually, this could be in both the Neighbor Report Response from the AP to the non-AP STA (and other informational frames from the AP) as well as in the Neighbor Report Request from the non-AP STA to the AP – which is what the commenter questioned.  However, currently the Neighbor Report elements in fact only occur in frames from the AP to the non-AP STA, anyway.</w:t>
      </w:r>
    </w:p>
    <w:p w14:paraId="28DA31C6" w14:textId="77777777" w:rsidR="002C154C" w:rsidRDefault="002C154C" w:rsidP="002C154C">
      <w:pPr>
        <w:rPr>
          <w:bCs/>
          <w:szCs w:val="22"/>
        </w:rPr>
      </w:pPr>
    </w:p>
    <w:p w14:paraId="0ACC8A60" w14:textId="77777777" w:rsidR="00B700E1" w:rsidRDefault="002C154C"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3A77EFF3"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63E54BAE"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E954500"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F84F554"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AC479BF"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E7F7352"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249223F1" w14:textId="77777777" w:rsidTr="00AE7C3B">
        <w:trPr>
          <w:trHeight w:val="765"/>
        </w:trPr>
        <w:tc>
          <w:tcPr>
            <w:tcW w:w="738" w:type="dxa"/>
            <w:hideMark/>
          </w:tcPr>
          <w:p w14:paraId="263D0AFB"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4511</w:t>
            </w:r>
          </w:p>
        </w:tc>
        <w:tc>
          <w:tcPr>
            <w:tcW w:w="990" w:type="dxa"/>
            <w:hideMark/>
          </w:tcPr>
          <w:p w14:paraId="0EDB0086"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02AFD725"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10.3.8</w:t>
            </w:r>
          </w:p>
        </w:tc>
        <w:tc>
          <w:tcPr>
            <w:tcW w:w="3600" w:type="dxa"/>
            <w:hideMark/>
          </w:tcPr>
          <w:p w14:paraId="2EDD5E57"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"frames with the TXVECTOR" should be "PPDUs with the TXVECTOR"</w:t>
            </w:r>
          </w:p>
        </w:tc>
        <w:tc>
          <w:tcPr>
            <w:tcW w:w="3600" w:type="dxa"/>
            <w:hideMark/>
          </w:tcPr>
          <w:p w14:paraId="7D78F669"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Change as indicated in 10.3.8 (2x), 19.3.2</w:t>
            </w:r>
          </w:p>
        </w:tc>
      </w:tr>
    </w:tbl>
    <w:p w14:paraId="15798987" w14:textId="77777777" w:rsidR="00B700E1" w:rsidRDefault="00B700E1" w:rsidP="00B700E1">
      <w:pPr>
        <w:rPr>
          <w:bCs/>
          <w:szCs w:val="22"/>
        </w:rPr>
      </w:pPr>
    </w:p>
    <w:p w14:paraId="729DC3A0" w14:textId="77777777" w:rsidR="00B700E1" w:rsidRDefault="00B700E1" w:rsidP="00B700E1">
      <w:pPr>
        <w:rPr>
          <w:bCs/>
          <w:szCs w:val="22"/>
        </w:rPr>
      </w:pPr>
      <w:r>
        <w:rPr>
          <w:bCs/>
          <w:szCs w:val="22"/>
          <w:u w:val="single"/>
        </w:rPr>
        <w:t>Discussion:</w:t>
      </w:r>
    </w:p>
    <w:p w14:paraId="2966CB2F" w14:textId="77777777" w:rsidR="00B700E1" w:rsidRDefault="00B700E1" w:rsidP="00B700E1">
      <w:pPr>
        <w:rPr>
          <w:bCs/>
          <w:szCs w:val="22"/>
        </w:rPr>
      </w:pPr>
    </w:p>
    <w:p w14:paraId="678D9FDD" w14:textId="77777777" w:rsidR="00B700E1" w:rsidRPr="005F5CD1" w:rsidRDefault="00B700E1" w:rsidP="00B700E1">
      <w:pPr>
        <w:rPr>
          <w:bCs/>
          <w:noProof/>
          <w:szCs w:val="22"/>
          <w:bdr w:val="single" w:sz="8" w:space="0" w:color="auto" w:shadow="1"/>
        </w:rPr>
      </w:pPr>
      <w:r>
        <w:rPr>
          <w:bCs/>
          <w:noProof/>
          <w:szCs w:val="22"/>
        </w:rPr>
        <mc:AlternateContent>
          <mc:Choice Requires="wpi">
            <w:drawing>
              <wp:anchor distT="0" distB="0" distL="114300" distR="114300" simplePos="0" relativeHeight="251680768" behindDoc="0" locked="0" layoutInCell="1" allowOverlap="1" wp14:anchorId="2692E1FA" wp14:editId="6BF3F322">
                <wp:simplePos x="0" y="0"/>
                <wp:positionH relativeFrom="column">
                  <wp:posOffset>1483207</wp:posOffset>
                </wp:positionH>
                <wp:positionV relativeFrom="paragraph">
                  <wp:posOffset>430544</wp:posOffset>
                </wp:positionV>
                <wp:extent cx="1769400" cy="55440"/>
                <wp:effectExtent l="76200" t="133350" r="97790" b="173355"/>
                <wp:wrapNone/>
                <wp:docPr id="325" name="Ink 325"/>
                <wp:cNvGraphicFramePr/>
                <a:graphic xmlns:a="http://schemas.openxmlformats.org/drawingml/2006/main">
                  <a:graphicData uri="http://schemas.microsoft.com/office/word/2010/wordprocessingInk">
                    <w14:contentPart bwMode="auto" r:id="rId66">
                      <w14:nvContentPartPr>
                        <w14:cNvContentPartPr/>
                      </w14:nvContentPartPr>
                      <w14:xfrm>
                        <a:off x="0" y="0"/>
                        <a:ext cx="1769400" cy="55440"/>
                      </w14:xfrm>
                    </w14:contentPart>
                  </a:graphicData>
                </a:graphic>
              </wp:anchor>
            </w:drawing>
          </mc:Choice>
          <mc:Fallback>
            <w:pict>
              <v:shape w14:anchorId="1BF28B1C" id="Ink 325" o:spid="_x0000_s1026" type="#_x0000_t75" style="position:absolute;margin-left:112.55pt;margin-top:25.4pt;width:147.8pt;height:21.3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">
                <v:imagedata r:id="rId67" o:title=""/>
              </v:shape>
            </w:pict>
          </mc:Fallback>
        </mc:AlternateContent>
      </w:r>
      <w:r w:rsidRPr="005F5CD1">
        <w:rPr>
          <w:bCs/>
          <w:noProof/>
          <w:szCs w:val="22"/>
          <w:bdr w:val="single" w:sz="8" w:space="0" w:color="auto" w:shadow="1"/>
        </w:rPr>
        <w:drawing>
          <wp:inline distT="0" distB="0" distL="0" distR="0" wp14:anchorId="08C34BDA" wp14:editId="47419E45">
            <wp:extent cx="6056630" cy="1341755"/>
            <wp:effectExtent l="0" t="0" r="127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56630" cy="1341755"/>
                    </a:xfrm>
                    <a:prstGeom prst="rect">
                      <a:avLst/>
                    </a:prstGeom>
                    <a:noFill/>
                    <a:ln>
                      <a:noFill/>
                    </a:ln>
                  </pic:spPr>
                </pic:pic>
              </a:graphicData>
            </a:graphic>
          </wp:inline>
        </w:drawing>
      </w:r>
    </w:p>
    <w:p w14:paraId="3F3AE0AA" w14:textId="77777777" w:rsidR="00B700E1" w:rsidRDefault="00B700E1" w:rsidP="00B700E1">
      <w:pPr>
        <w:rPr>
          <w:bCs/>
          <w:szCs w:val="22"/>
        </w:rPr>
      </w:pPr>
    </w:p>
    <w:p w14:paraId="50C9AB81" w14:textId="77777777" w:rsidR="00B700E1" w:rsidRDefault="00B700E1" w:rsidP="00B700E1">
      <w:pPr>
        <w:rPr>
          <w:bCs/>
          <w:szCs w:val="22"/>
        </w:rPr>
      </w:pPr>
      <w:r>
        <w:rPr>
          <w:bCs/>
          <w:szCs w:val="22"/>
        </w:rPr>
        <w:t>And in 19.3.2:</w:t>
      </w:r>
    </w:p>
    <w:p w14:paraId="63C55438" w14:textId="77777777" w:rsidR="00B700E1" w:rsidRDefault="00B700E1" w:rsidP="00B700E1">
      <w:pPr>
        <w:rPr>
          <w:bCs/>
          <w:szCs w:val="22"/>
        </w:rPr>
      </w:pPr>
    </w:p>
    <w:p w14:paraId="243CD8D0" w14:textId="77777777" w:rsidR="00B700E1" w:rsidRPr="005F5CD1" w:rsidRDefault="00B700E1" w:rsidP="00B700E1">
      <w:pPr>
        <w:rPr>
          <w:bCs/>
          <w:noProof/>
          <w:szCs w:val="22"/>
          <w:bdr w:val="single" w:sz="8" w:space="0" w:color="auto" w:shadow="1"/>
        </w:rPr>
      </w:pPr>
      <w:r>
        <w:rPr>
          <w:bCs/>
          <w:noProof/>
          <w:szCs w:val="22"/>
        </w:rPr>
        <mc:AlternateContent>
          <mc:Choice Requires="wpi">
            <w:drawing>
              <wp:anchor distT="0" distB="0" distL="114300" distR="114300" simplePos="0" relativeHeight="251681792" behindDoc="0" locked="0" layoutInCell="1" allowOverlap="1" wp14:anchorId="3B61A01F" wp14:editId="2B48A40C">
                <wp:simplePos x="0" y="0"/>
                <wp:positionH relativeFrom="column">
                  <wp:posOffset>1477087</wp:posOffset>
                </wp:positionH>
                <wp:positionV relativeFrom="paragraph">
                  <wp:posOffset>158024</wp:posOffset>
                </wp:positionV>
                <wp:extent cx="1550160" cy="132120"/>
                <wp:effectExtent l="95250" t="133350" r="126365" b="172720"/>
                <wp:wrapNone/>
                <wp:docPr id="326" name="Ink 326"/>
                <wp:cNvGraphicFramePr/>
                <a:graphic xmlns:a="http://schemas.openxmlformats.org/drawingml/2006/main">
                  <a:graphicData uri="http://schemas.microsoft.com/office/word/2010/wordprocessingInk">
                    <w14:contentPart bwMode="auto" r:id="rId69">
                      <w14:nvContentPartPr>
                        <w14:cNvContentPartPr/>
                      </w14:nvContentPartPr>
                      <w14:xfrm>
                        <a:off x="0" y="0"/>
                        <a:ext cx="1550160" cy="132120"/>
                      </w14:xfrm>
                    </w14:contentPart>
                  </a:graphicData>
                </a:graphic>
              </wp:anchor>
            </w:drawing>
          </mc:Choice>
          <mc:Fallback>
            <w:pict>
              <v:shape w14:anchorId="3880EC7A" id="Ink 326" o:spid="_x0000_s1026" type="#_x0000_t75" style="position:absolute;margin-left:112.05pt;margin-top:3.95pt;width:130.55pt;height:27.3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10;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">
                <v:imagedata r:id="rId70" o:title=""/>
              </v:shape>
            </w:pict>
          </mc:Fallback>
        </mc:AlternateContent>
      </w:r>
      <w:r w:rsidRPr="005F5CD1">
        <w:rPr>
          <w:bCs/>
          <w:noProof/>
          <w:szCs w:val="22"/>
          <w:bdr w:val="single" w:sz="8" w:space="0" w:color="auto" w:shadow="1"/>
        </w:rPr>
        <w:drawing>
          <wp:inline distT="0" distB="0" distL="0" distR="0" wp14:anchorId="1CCA3196" wp14:editId="13DCF713">
            <wp:extent cx="6035040" cy="548640"/>
            <wp:effectExtent l="0" t="0" r="3810" b="381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35040" cy="548640"/>
                    </a:xfrm>
                    <a:prstGeom prst="rect">
                      <a:avLst/>
                    </a:prstGeom>
                    <a:noFill/>
                    <a:ln>
                      <a:noFill/>
                    </a:ln>
                  </pic:spPr>
                </pic:pic>
              </a:graphicData>
            </a:graphic>
          </wp:inline>
        </w:drawing>
      </w:r>
    </w:p>
    <w:p w14:paraId="4D566FB0" w14:textId="77777777" w:rsidR="00B700E1" w:rsidRDefault="00B700E1" w:rsidP="00B700E1">
      <w:pPr>
        <w:rPr>
          <w:bCs/>
          <w:szCs w:val="22"/>
        </w:rPr>
      </w:pPr>
    </w:p>
    <w:p w14:paraId="0807A1C3" w14:textId="77777777" w:rsidR="00B700E1" w:rsidRDefault="00B700E1" w:rsidP="00B700E1">
      <w:pPr>
        <w:rPr>
          <w:bCs/>
          <w:szCs w:val="22"/>
        </w:rPr>
      </w:pPr>
      <w:r>
        <w:rPr>
          <w:bCs/>
          <w:szCs w:val="22"/>
        </w:rPr>
        <w:t>There are also 5 occurrences of “frame with the TXVECTOR”.</w:t>
      </w:r>
    </w:p>
    <w:p w14:paraId="27D55BC1" w14:textId="77777777" w:rsidR="00B700E1" w:rsidRDefault="00B700E1" w:rsidP="00B700E1">
      <w:pPr>
        <w:rPr>
          <w:bCs/>
          <w:szCs w:val="22"/>
        </w:rPr>
      </w:pPr>
    </w:p>
    <w:p w14:paraId="3F2DD182" w14:textId="77777777" w:rsidR="00B700E1" w:rsidRDefault="00B700E1" w:rsidP="00B700E1">
      <w:pPr>
        <w:rPr>
          <w:bCs/>
          <w:szCs w:val="22"/>
        </w:rPr>
      </w:pPr>
      <w:r>
        <w:rPr>
          <w:bCs/>
          <w:szCs w:val="22"/>
        </w:rPr>
        <w:t>The vast majority of other uses of “with the TXVECTOR” are applied to PSDU(s) or PPDU(s).</w:t>
      </w:r>
    </w:p>
    <w:p w14:paraId="5BCB2C43" w14:textId="77777777" w:rsidR="00B700E1" w:rsidRDefault="00B700E1" w:rsidP="00B700E1">
      <w:pPr>
        <w:rPr>
          <w:bCs/>
          <w:szCs w:val="22"/>
        </w:rPr>
      </w:pPr>
    </w:p>
    <w:p w14:paraId="1C6DDD7C" w14:textId="77777777" w:rsidR="00B700E1" w:rsidRDefault="00B700E1" w:rsidP="00B700E1">
      <w:pPr>
        <w:rPr>
          <w:bCs/>
          <w:szCs w:val="22"/>
        </w:rPr>
      </w:pPr>
      <w:r>
        <w:rPr>
          <w:bCs/>
          <w:szCs w:val="22"/>
        </w:rPr>
        <w:t>Since the TXVECTOR is provided at the PHY SAP, along with a MPDU (== PSDU) to be transmitted, it seems that either MPDU or PSDU are most likely the best usage.  There are zero occurrences of “MPDU(s) with the TXVECTOR”, however.</w:t>
      </w:r>
    </w:p>
    <w:p w14:paraId="3DD69B0A" w14:textId="77777777" w:rsidR="00B700E1" w:rsidRDefault="00B700E1" w:rsidP="00B700E1">
      <w:pPr>
        <w:rPr>
          <w:bCs/>
          <w:szCs w:val="22"/>
        </w:rPr>
      </w:pPr>
    </w:p>
    <w:p w14:paraId="6D06A2ED" w14:textId="77777777" w:rsidR="00B700E1" w:rsidRDefault="00B700E1" w:rsidP="00B700E1">
      <w:pPr>
        <w:rPr>
          <w:bCs/>
          <w:szCs w:val="22"/>
        </w:rPr>
      </w:pPr>
      <w:r>
        <w:rPr>
          <w:bCs/>
          <w:szCs w:val="22"/>
        </w:rPr>
        <w:t>In the cases in 10.3.8, in the discussion of the Signal extension’s implication on clause 16 operation, it seems that PSDU is a logical object to reference.  Same thing in 19.3.2.</w:t>
      </w:r>
    </w:p>
    <w:p w14:paraId="32A54533" w14:textId="77777777" w:rsidR="00B700E1" w:rsidRDefault="00B700E1" w:rsidP="00B700E1">
      <w:pPr>
        <w:rPr>
          <w:bCs/>
          <w:szCs w:val="22"/>
        </w:rPr>
      </w:pPr>
    </w:p>
    <w:p w14:paraId="095C8CF9" w14:textId="77777777" w:rsidR="00B700E1" w:rsidRDefault="00B700E1" w:rsidP="00B700E1">
      <w:pPr>
        <w:rPr>
          <w:bCs/>
          <w:szCs w:val="22"/>
        </w:rPr>
      </w:pPr>
      <w:r>
        <w:rPr>
          <w:bCs/>
          <w:szCs w:val="22"/>
        </w:rPr>
        <w:t>Arguably, since these subclauses contain these details of PHY operation, they should be moved to the PHY service clause (clause 8).  But, that is way beyond the scope of this comment.  Also, the existing occurrences of “PPDU with the TXVECTOR” should be checked for whether these should be PSDU; but again, this is beyond the scope of this comment.</w:t>
      </w:r>
    </w:p>
    <w:p w14:paraId="3E98DEF6" w14:textId="77777777" w:rsidR="00B700E1" w:rsidRDefault="00B700E1" w:rsidP="00B700E1">
      <w:pPr>
        <w:rPr>
          <w:bCs/>
          <w:szCs w:val="22"/>
        </w:rPr>
      </w:pPr>
    </w:p>
    <w:p w14:paraId="09AE472E" w14:textId="77777777" w:rsidR="00B700E1" w:rsidRPr="00B700E1" w:rsidRDefault="00B700E1" w:rsidP="00B700E1">
      <w:pPr>
        <w:rPr>
          <w:bCs/>
          <w:szCs w:val="22"/>
        </w:rPr>
      </w:pPr>
      <w:r w:rsidRPr="00B700E1">
        <w:rPr>
          <w:bCs/>
          <w:szCs w:val="22"/>
        </w:rPr>
        <w:t>In the cases of “frame with the TXVECTOR” (singular “frame”), these occur in two places: rules for control response frame guard intervals, coding and format, and for S1G frame traveling pilots and preamble type.  Since the control response frame examples are in the context of a particular frame (MPDU) type, it does not make sense to reference a PSDU – we don’t talk about a PSDU “type” of (for example) “control response”.  Therefore, propose that these occurrences remain “frame with the TXVECTOR …”</w:t>
      </w:r>
    </w:p>
    <w:p w14:paraId="7DED71F2" w14:textId="77777777" w:rsidR="00B700E1" w:rsidRPr="00B700E1" w:rsidRDefault="00B700E1" w:rsidP="00B700E1">
      <w:pPr>
        <w:rPr>
          <w:bCs/>
          <w:szCs w:val="22"/>
        </w:rPr>
      </w:pPr>
    </w:p>
    <w:p w14:paraId="193940A3" w14:textId="77777777" w:rsidR="00B700E1" w:rsidRDefault="00B700E1" w:rsidP="00B700E1">
      <w:pPr>
        <w:rPr>
          <w:bCs/>
          <w:szCs w:val="22"/>
        </w:rPr>
      </w:pPr>
      <w:r w:rsidRPr="00B700E1">
        <w:rPr>
          <w:bCs/>
          <w:szCs w:val="22"/>
        </w:rPr>
        <w:t>The S1G frame traveling pilots and preamble type examples, however, are similar to the uses above that should be modified.</w:t>
      </w:r>
    </w:p>
    <w:p w14:paraId="44715A19" w14:textId="77777777" w:rsidR="00B700E1" w:rsidRDefault="00B700E1" w:rsidP="00B700E1">
      <w:pPr>
        <w:rPr>
          <w:bCs/>
          <w:szCs w:val="22"/>
        </w:rPr>
      </w:pPr>
    </w:p>
    <w:p w14:paraId="4B9A435A" w14:textId="77777777" w:rsidR="00B700E1" w:rsidRDefault="00B700E1" w:rsidP="00B700E1">
      <w:pPr>
        <w:rPr>
          <w:bCs/>
          <w:szCs w:val="22"/>
        </w:rPr>
      </w:pPr>
      <w:r w:rsidRPr="00A154DF">
        <w:rPr>
          <w:bCs/>
          <w:szCs w:val="22"/>
          <w:highlight w:val="green"/>
          <w:u w:val="single"/>
        </w:rPr>
        <w:t>Proposed Resolution:</w:t>
      </w:r>
    </w:p>
    <w:p w14:paraId="7816BE77" w14:textId="77777777" w:rsidR="00B700E1" w:rsidRDefault="00B700E1" w:rsidP="00B700E1">
      <w:pPr>
        <w:rPr>
          <w:bCs/>
          <w:szCs w:val="22"/>
        </w:rPr>
      </w:pPr>
    </w:p>
    <w:p w14:paraId="1B95D537" w14:textId="77777777" w:rsidR="00B700E1" w:rsidRDefault="00B700E1" w:rsidP="00B700E1">
      <w:pPr>
        <w:rPr>
          <w:bCs/>
          <w:szCs w:val="22"/>
        </w:rPr>
      </w:pPr>
      <w:r>
        <w:rPr>
          <w:bCs/>
          <w:szCs w:val="22"/>
        </w:rPr>
        <w:t>Revised.</w:t>
      </w:r>
    </w:p>
    <w:p w14:paraId="5E216DBB" w14:textId="77777777" w:rsidR="00B700E1" w:rsidRDefault="00B700E1" w:rsidP="00B700E1">
      <w:pPr>
        <w:rPr>
          <w:bCs/>
          <w:szCs w:val="22"/>
        </w:rPr>
      </w:pPr>
    </w:p>
    <w:p w14:paraId="437B751A" w14:textId="77777777" w:rsidR="00B700E1" w:rsidRDefault="00B700E1" w:rsidP="00B700E1">
      <w:pPr>
        <w:rPr>
          <w:bCs/>
          <w:szCs w:val="22"/>
        </w:rPr>
      </w:pPr>
      <w:r>
        <w:rPr>
          <w:bCs/>
          <w:szCs w:val="22"/>
        </w:rPr>
        <w:lastRenderedPageBreak/>
        <w:t xml:space="preserve">At P1769.56 and P1769.57, replace </w:t>
      </w:r>
      <w:r w:rsidRPr="00C034F6">
        <w:rPr>
          <w:bCs/>
          <w:szCs w:val="22"/>
        </w:rPr>
        <w:t xml:space="preserve">"frames with the TXVECTOR" </w:t>
      </w:r>
      <w:r>
        <w:rPr>
          <w:bCs/>
          <w:szCs w:val="22"/>
        </w:rPr>
        <w:t xml:space="preserve">with </w:t>
      </w:r>
      <w:r w:rsidRPr="00C034F6">
        <w:rPr>
          <w:bCs/>
          <w:szCs w:val="22"/>
        </w:rPr>
        <w:t>"P</w:t>
      </w:r>
      <w:r>
        <w:rPr>
          <w:bCs/>
          <w:szCs w:val="22"/>
        </w:rPr>
        <w:t>S</w:t>
      </w:r>
      <w:r w:rsidRPr="00C034F6">
        <w:rPr>
          <w:bCs/>
          <w:szCs w:val="22"/>
        </w:rPr>
        <w:t>DUs with the TXVECTOR"</w:t>
      </w:r>
      <w:r>
        <w:rPr>
          <w:bCs/>
          <w:szCs w:val="22"/>
        </w:rPr>
        <w:t>.</w:t>
      </w:r>
    </w:p>
    <w:p w14:paraId="72483BF0" w14:textId="77777777" w:rsidR="00B700E1" w:rsidRDefault="00B700E1" w:rsidP="00B700E1">
      <w:pPr>
        <w:rPr>
          <w:bCs/>
          <w:szCs w:val="22"/>
        </w:rPr>
      </w:pPr>
    </w:p>
    <w:p w14:paraId="583049B1" w14:textId="77777777" w:rsidR="00B700E1" w:rsidRPr="00B700E1" w:rsidRDefault="00B700E1" w:rsidP="00B700E1">
      <w:pPr>
        <w:rPr>
          <w:bCs/>
          <w:szCs w:val="22"/>
        </w:rPr>
      </w:pPr>
      <w:r w:rsidRPr="00B700E1">
        <w:rPr>
          <w:bCs/>
          <w:szCs w:val="22"/>
        </w:rPr>
        <w:t>At P2988.14, replace "frames with the TXVECTOR" with "PSDUs with the TXVECTOR".</w:t>
      </w:r>
    </w:p>
    <w:p w14:paraId="4F87ED88" w14:textId="77777777" w:rsidR="00B700E1" w:rsidRPr="00B700E1" w:rsidRDefault="00B700E1" w:rsidP="00B700E1">
      <w:pPr>
        <w:rPr>
          <w:bCs/>
          <w:szCs w:val="22"/>
        </w:rPr>
      </w:pPr>
    </w:p>
    <w:p w14:paraId="2CB05944" w14:textId="77777777" w:rsidR="00B700E1" w:rsidRPr="00B700E1" w:rsidRDefault="00B700E1" w:rsidP="00B700E1">
      <w:pPr>
        <w:rPr>
          <w:bCs/>
          <w:szCs w:val="22"/>
        </w:rPr>
      </w:pPr>
      <w:r w:rsidRPr="00B700E1">
        <w:rPr>
          <w:bCs/>
          <w:szCs w:val="22"/>
        </w:rPr>
        <w:t>At P2126.39, replace “frame with the TXVECTOR” with “PSDU with the TXVECTOR”.  Same thing at P2129.25.</w:t>
      </w:r>
    </w:p>
    <w:p w14:paraId="045D5DE6" w14:textId="77777777" w:rsidR="00B700E1" w:rsidRPr="00B700E1" w:rsidRDefault="00B700E1" w:rsidP="00B700E1">
      <w:pPr>
        <w:rPr>
          <w:bCs/>
          <w:szCs w:val="22"/>
        </w:rPr>
      </w:pPr>
    </w:p>
    <w:p w14:paraId="0CE7EC04" w14:textId="77777777" w:rsidR="00B700E1" w:rsidRPr="00C034F6" w:rsidRDefault="00B700E1" w:rsidP="00B700E1">
      <w:pPr>
        <w:rPr>
          <w:bCs/>
          <w:szCs w:val="22"/>
        </w:rPr>
      </w:pPr>
      <w:r w:rsidRPr="00B700E1">
        <w:rPr>
          <w:bCs/>
          <w:szCs w:val="22"/>
        </w:rPr>
        <w:t>Note to the commenter, there are also occurrences of “control response frame [singular] with the TXVECTOR”.  Coincidentally, these occurrences all involve noting the MPDU frame type of the referenced frame, and so these</w:t>
      </w:r>
      <w:r>
        <w:rPr>
          <w:bCs/>
          <w:szCs w:val="22"/>
        </w:rPr>
        <w:t xml:space="preserve"> are left using the term “frame”.  Thus, there is inherent inconsistency in the Draft around this wording, depending on the context.</w:t>
      </w:r>
    </w:p>
    <w:p w14:paraId="3856166B" w14:textId="77777777" w:rsidR="00B700E1" w:rsidRPr="00835269" w:rsidRDefault="00B700E1" w:rsidP="00B700E1">
      <w:pPr>
        <w:rPr>
          <w:bCs/>
          <w:szCs w:val="22"/>
        </w:rPr>
      </w:pPr>
    </w:p>
    <w:p w14:paraId="59A6CCDA" w14:textId="77777777" w:rsidR="00B700E1" w:rsidRDefault="00B700E1"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500C5AFA"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6F0DBA0F"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CA7BCBE"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A00C96C"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B3C0C94"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9BB4329"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0508B26C" w14:textId="77777777" w:rsidTr="00AE7C3B">
        <w:trPr>
          <w:trHeight w:val="4781"/>
        </w:trPr>
        <w:tc>
          <w:tcPr>
            <w:tcW w:w="738" w:type="dxa"/>
            <w:hideMark/>
          </w:tcPr>
          <w:p w14:paraId="050B15EB"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4507</w:t>
            </w:r>
          </w:p>
        </w:tc>
        <w:tc>
          <w:tcPr>
            <w:tcW w:w="990" w:type="dxa"/>
            <w:hideMark/>
          </w:tcPr>
          <w:p w14:paraId="15549DD5"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996.05</w:t>
            </w:r>
          </w:p>
        </w:tc>
        <w:tc>
          <w:tcPr>
            <w:tcW w:w="1080" w:type="dxa"/>
            <w:hideMark/>
          </w:tcPr>
          <w:p w14:paraId="6A37B677"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9.4.2.5.1</w:t>
            </w:r>
          </w:p>
        </w:tc>
        <w:tc>
          <w:tcPr>
            <w:tcW w:w="3600" w:type="dxa"/>
            <w:hideMark/>
          </w:tcPr>
          <w:p w14:paraId="765FD502"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"When the TIM is carried in an S1G PPDU, the traffic-indication virtual bitmap has the hierarchical structure shown in Figure 9-152 (Hierarchical structure of traffic-indication virtual bitmap carried in an S1G PPDU (11ah)), consists of 64NPNB bits and is organized into NP pages where each page consists of NB blocks, each block consists of eight subblocks, and each subblock consists of 8 bits (NP=4 and NB=32). Bit number N in the bitmap corresponds to bit number N[0:2] of the N[3:5]-th subblock of the N[6:5+n1]-th block of the N[6+n1:12]-th page, where n1 is log2NB and NB is power of 2. N[a:b] represents bits a to b inclusive of the bit number N." text duplicates figure</w:t>
            </w:r>
          </w:p>
        </w:tc>
        <w:tc>
          <w:tcPr>
            <w:tcW w:w="3600" w:type="dxa"/>
            <w:hideMark/>
          </w:tcPr>
          <w:p w14:paraId="557BAF80"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Change to "When the TIM is carried in an S1G PPDU, the traffic-indication virtual bitmap has the hierarchical structure shown in Figure 9-152 (Hierarchical structure of traffic-indication virtual bitmap carried in an S1G PPDU (11ah))."</w:t>
            </w:r>
          </w:p>
        </w:tc>
      </w:tr>
    </w:tbl>
    <w:p w14:paraId="39B18272" w14:textId="77777777" w:rsidR="00B700E1" w:rsidRDefault="00B700E1" w:rsidP="00B700E1">
      <w:pPr>
        <w:rPr>
          <w:bCs/>
          <w:szCs w:val="22"/>
        </w:rPr>
      </w:pPr>
    </w:p>
    <w:p w14:paraId="69E62581" w14:textId="77777777" w:rsidR="00B700E1" w:rsidRDefault="00B700E1" w:rsidP="00B700E1">
      <w:pPr>
        <w:rPr>
          <w:bCs/>
          <w:szCs w:val="22"/>
        </w:rPr>
      </w:pPr>
      <w:r>
        <w:rPr>
          <w:bCs/>
          <w:szCs w:val="22"/>
          <w:u w:val="single"/>
        </w:rPr>
        <w:t>Discussion:</w:t>
      </w:r>
    </w:p>
    <w:p w14:paraId="3D39BAC0" w14:textId="77777777" w:rsidR="00B700E1" w:rsidRDefault="00B700E1" w:rsidP="00B700E1">
      <w:pPr>
        <w:rPr>
          <w:bCs/>
          <w:szCs w:val="22"/>
        </w:rPr>
      </w:pPr>
    </w:p>
    <w:p w14:paraId="6ABE3F60" w14:textId="77777777" w:rsidR="00B700E1" w:rsidRPr="009E1118" w:rsidRDefault="00B700E1" w:rsidP="00B700E1">
      <w:pPr>
        <w:rPr>
          <w:bCs/>
          <w:noProof/>
          <w:szCs w:val="22"/>
          <w:bdr w:val="single" w:sz="8" w:space="0" w:color="auto" w:shadow="1"/>
        </w:rPr>
      </w:pPr>
      <w:r w:rsidRPr="009E1118">
        <w:rPr>
          <w:bCs/>
          <w:noProof/>
          <w:szCs w:val="22"/>
          <w:bdr w:val="single" w:sz="8" w:space="0" w:color="auto" w:shadow="1"/>
        </w:rPr>
        <w:drawing>
          <wp:inline distT="0" distB="0" distL="0" distR="0" wp14:anchorId="1EFF547E" wp14:editId="44592F47">
            <wp:extent cx="6038850" cy="1769110"/>
            <wp:effectExtent l="0" t="0" r="0" b="254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38850" cy="1769110"/>
                    </a:xfrm>
                    <a:prstGeom prst="rect">
                      <a:avLst/>
                    </a:prstGeom>
                    <a:noFill/>
                    <a:ln>
                      <a:noFill/>
                    </a:ln>
                  </pic:spPr>
                </pic:pic>
              </a:graphicData>
            </a:graphic>
          </wp:inline>
        </w:drawing>
      </w:r>
    </w:p>
    <w:p w14:paraId="1F9227BC" w14:textId="77777777" w:rsidR="00B700E1" w:rsidRDefault="00B700E1" w:rsidP="00B700E1">
      <w:pPr>
        <w:rPr>
          <w:bCs/>
          <w:szCs w:val="22"/>
        </w:rPr>
      </w:pPr>
    </w:p>
    <w:p w14:paraId="450B1351" w14:textId="77777777" w:rsidR="00B700E1" w:rsidRPr="009E1118" w:rsidRDefault="00B700E1" w:rsidP="00B700E1">
      <w:pPr>
        <w:rPr>
          <w:bCs/>
          <w:noProof/>
          <w:szCs w:val="22"/>
          <w:bdr w:val="single" w:sz="8" w:space="0" w:color="auto" w:shadow="1"/>
        </w:rPr>
      </w:pPr>
      <w:r w:rsidRPr="009E1118">
        <w:rPr>
          <w:bCs/>
          <w:noProof/>
          <w:szCs w:val="22"/>
          <w:bdr w:val="single" w:sz="8" w:space="0" w:color="auto" w:shadow="1"/>
        </w:rPr>
        <w:drawing>
          <wp:inline distT="0" distB="0" distL="0" distR="0" wp14:anchorId="2C7797E7" wp14:editId="030B3BFC">
            <wp:extent cx="6097905" cy="2143760"/>
            <wp:effectExtent l="0" t="0" r="0" b="889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97905" cy="2143760"/>
                    </a:xfrm>
                    <a:prstGeom prst="rect">
                      <a:avLst/>
                    </a:prstGeom>
                    <a:noFill/>
                    <a:ln>
                      <a:noFill/>
                    </a:ln>
                  </pic:spPr>
                </pic:pic>
              </a:graphicData>
            </a:graphic>
          </wp:inline>
        </w:drawing>
      </w:r>
    </w:p>
    <w:p w14:paraId="54F0D0DC" w14:textId="77777777" w:rsidR="00B700E1" w:rsidRDefault="00B700E1" w:rsidP="00B700E1">
      <w:pPr>
        <w:rPr>
          <w:bCs/>
          <w:szCs w:val="22"/>
        </w:rPr>
      </w:pPr>
    </w:p>
    <w:p w14:paraId="358957DF" w14:textId="77777777" w:rsidR="00B700E1" w:rsidRDefault="00B700E1" w:rsidP="00B700E1">
      <w:pPr>
        <w:rPr>
          <w:bCs/>
          <w:szCs w:val="22"/>
        </w:rPr>
      </w:pPr>
      <w:r>
        <w:rPr>
          <w:bCs/>
          <w:szCs w:val="22"/>
        </w:rPr>
        <w:t>Agree with the commenter, the follow-on text seems to be representing Figure 9-152 in words.</w:t>
      </w:r>
    </w:p>
    <w:p w14:paraId="70FCD894" w14:textId="77777777" w:rsidR="00B700E1" w:rsidRDefault="00B700E1" w:rsidP="00B700E1">
      <w:pPr>
        <w:rPr>
          <w:bCs/>
          <w:szCs w:val="22"/>
        </w:rPr>
      </w:pPr>
    </w:p>
    <w:p w14:paraId="2F0DAC6A" w14:textId="77777777" w:rsidR="00B700E1" w:rsidRDefault="00B700E1" w:rsidP="00B700E1">
      <w:pPr>
        <w:rPr>
          <w:bCs/>
          <w:szCs w:val="22"/>
        </w:rPr>
      </w:pPr>
      <w:r w:rsidRPr="00A154DF">
        <w:rPr>
          <w:bCs/>
          <w:szCs w:val="22"/>
          <w:highlight w:val="green"/>
          <w:u w:val="single"/>
        </w:rPr>
        <w:lastRenderedPageBreak/>
        <w:t>Proposed Resolution:</w:t>
      </w:r>
    </w:p>
    <w:p w14:paraId="3A9C21B8" w14:textId="77777777" w:rsidR="00B700E1" w:rsidRDefault="00B700E1" w:rsidP="00B700E1">
      <w:pPr>
        <w:rPr>
          <w:bCs/>
          <w:szCs w:val="22"/>
        </w:rPr>
      </w:pPr>
    </w:p>
    <w:p w14:paraId="12C66710" w14:textId="77777777" w:rsidR="00B700E1" w:rsidRPr="009E1118" w:rsidRDefault="00B700E1" w:rsidP="00B700E1">
      <w:pPr>
        <w:rPr>
          <w:bCs/>
          <w:szCs w:val="22"/>
        </w:rPr>
      </w:pPr>
      <w:r>
        <w:rPr>
          <w:bCs/>
          <w:szCs w:val="22"/>
        </w:rPr>
        <w:t>Accepted.</w:t>
      </w:r>
    </w:p>
    <w:p w14:paraId="606C94C5" w14:textId="77777777" w:rsidR="00B700E1" w:rsidRDefault="00B700E1"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3A2F3574"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4094401A"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26C0CED"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6388DA7"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29F2A4A"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F2644EE"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0F1A91E6" w14:textId="77777777" w:rsidTr="00AE7C3B">
        <w:trPr>
          <w:trHeight w:val="3315"/>
        </w:trPr>
        <w:tc>
          <w:tcPr>
            <w:tcW w:w="738" w:type="dxa"/>
            <w:hideMark/>
          </w:tcPr>
          <w:p w14:paraId="4022788F"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4492</w:t>
            </w:r>
          </w:p>
        </w:tc>
        <w:tc>
          <w:tcPr>
            <w:tcW w:w="990" w:type="dxa"/>
            <w:hideMark/>
          </w:tcPr>
          <w:p w14:paraId="0577E27D"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994.53</w:t>
            </w:r>
          </w:p>
        </w:tc>
        <w:tc>
          <w:tcPr>
            <w:tcW w:w="1080" w:type="dxa"/>
            <w:hideMark/>
          </w:tcPr>
          <w:p w14:paraId="63389566"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9.4.2.5.1</w:t>
            </w:r>
          </w:p>
        </w:tc>
        <w:tc>
          <w:tcPr>
            <w:tcW w:w="3600" w:type="dxa"/>
            <w:hideMark/>
          </w:tcPr>
          <w:p w14:paraId="0CC8488B"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Figure 9-149--TIM element format suggests the Bitmap Control field might be absent but the Partial Virtual Bitmap field present, and there is nothing to say this is not allowed</w:t>
            </w:r>
          </w:p>
        </w:tc>
        <w:tc>
          <w:tcPr>
            <w:tcW w:w="3600" w:type="dxa"/>
            <w:hideMark/>
          </w:tcPr>
          <w:p w14:paraId="7A93B1D7"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After "If all bits in the virtual bitmap are 0 and all the bits of the Bitmap Control field</w:t>
            </w:r>
            <w:r w:rsidRPr="00DE7477">
              <w:rPr>
                <w:rFonts w:ascii="Arial" w:eastAsia="Times New Roman" w:hAnsi="Arial" w:cs="Arial"/>
                <w:sz w:val="20"/>
                <w:lang w:val="en-US"/>
              </w:rPr>
              <w:br/>
              <w:t>are 0, both the Partial Virtual Bitmap field and the Bitmap Control field are not present in the TIM element</w:t>
            </w:r>
            <w:r w:rsidRPr="00DE7477">
              <w:rPr>
                <w:rFonts w:ascii="Arial" w:eastAsia="Times New Roman" w:hAnsi="Arial" w:cs="Arial"/>
                <w:sz w:val="20"/>
                <w:lang w:val="en-US"/>
              </w:rPr>
              <w:br/>
              <w:t>and the Length field of the TIM element is set to 2." at 997.6 add "The Bitmap Control field is present if the Partial Virtual Bitmap field is present."</w:t>
            </w:r>
          </w:p>
        </w:tc>
      </w:tr>
    </w:tbl>
    <w:p w14:paraId="095BE3B9" w14:textId="77777777" w:rsidR="00B700E1" w:rsidRDefault="00B700E1" w:rsidP="00B700E1">
      <w:pPr>
        <w:rPr>
          <w:bCs/>
          <w:szCs w:val="22"/>
        </w:rPr>
      </w:pPr>
    </w:p>
    <w:p w14:paraId="253BE868" w14:textId="77777777" w:rsidR="00B700E1" w:rsidRDefault="00B700E1" w:rsidP="00B700E1">
      <w:pPr>
        <w:rPr>
          <w:bCs/>
          <w:szCs w:val="22"/>
        </w:rPr>
      </w:pPr>
      <w:r>
        <w:rPr>
          <w:bCs/>
          <w:szCs w:val="22"/>
          <w:u w:val="single"/>
        </w:rPr>
        <w:t>Discussion:</w:t>
      </w:r>
    </w:p>
    <w:p w14:paraId="064F9A1A" w14:textId="77777777" w:rsidR="00B700E1" w:rsidRDefault="00B700E1" w:rsidP="00B700E1">
      <w:pPr>
        <w:rPr>
          <w:bCs/>
          <w:szCs w:val="22"/>
        </w:rPr>
      </w:pPr>
    </w:p>
    <w:p w14:paraId="36D79364" w14:textId="77777777" w:rsidR="00B700E1" w:rsidRPr="00965B5F" w:rsidRDefault="00B700E1" w:rsidP="00B700E1">
      <w:pPr>
        <w:rPr>
          <w:bCs/>
          <w:noProof/>
          <w:szCs w:val="22"/>
          <w:bdr w:val="single" w:sz="8" w:space="0" w:color="auto" w:shadow="1"/>
        </w:rPr>
      </w:pPr>
      <w:r w:rsidRPr="00965B5F">
        <w:rPr>
          <w:bCs/>
          <w:noProof/>
          <w:szCs w:val="22"/>
          <w:bdr w:val="single" w:sz="8" w:space="0" w:color="auto" w:shadow="1"/>
        </w:rPr>
        <w:drawing>
          <wp:inline distT="0" distB="0" distL="0" distR="0" wp14:anchorId="6108D576" wp14:editId="2AF20270">
            <wp:extent cx="6085840" cy="1288415"/>
            <wp:effectExtent l="0" t="0" r="0" b="698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85840" cy="1288415"/>
                    </a:xfrm>
                    <a:prstGeom prst="rect">
                      <a:avLst/>
                    </a:prstGeom>
                    <a:noFill/>
                    <a:ln>
                      <a:noFill/>
                    </a:ln>
                  </pic:spPr>
                </pic:pic>
              </a:graphicData>
            </a:graphic>
          </wp:inline>
        </w:drawing>
      </w:r>
    </w:p>
    <w:p w14:paraId="073E22CC" w14:textId="77777777" w:rsidR="00B700E1" w:rsidRDefault="00B700E1" w:rsidP="00B700E1">
      <w:pPr>
        <w:rPr>
          <w:bCs/>
          <w:szCs w:val="22"/>
        </w:rPr>
      </w:pPr>
    </w:p>
    <w:p w14:paraId="75C999D0" w14:textId="77777777" w:rsidR="00B700E1" w:rsidRDefault="00B700E1" w:rsidP="00B700E1">
      <w:pPr>
        <w:rPr>
          <w:bCs/>
          <w:szCs w:val="22"/>
        </w:rPr>
      </w:pPr>
      <w:r>
        <w:rPr>
          <w:bCs/>
          <w:szCs w:val="22"/>
        </w:rPr>
        <w:t>The paragraph on P997 does cover the cases where either/both of the fields are not present due to there being no non-zero bits.  This does seem like the right place to note that if the Partial Virtual Bitmap is present, the Bitmap Control must be present.</w:t>
      </w:r>
    </w:p>
    <w:p w14:paraId="521EB91F" w14:textId="77777777" w:rsidR="00B700E1" w:rsidRDefault="00B700E1" w:rsidP="00B700E1">
      <w:pPr>
        <w:rPr>
          <w:bCs/>
          <w:szCs w:val="22"/>
        </w:rPr>
      </w:pPr>
    </w:p>
    <w:p w14:paraId="7FB0BE23" w14:textId="77777777" w:rsidR="00B700E1" w:rsidRDefault="00B700E1" w:rsidP="00B700E1">
      <w:pPr>
        <w:rPr>
          <w:bCs/>
          <w:szCs w:val="22"/>
        </w:rPr>
      </w:pPr>
      <w:r>
        <w:rPr>
          <w:bCs/>
          <w:szCs w:val="22"/>
        </w:rPr>
        <w:t>However, the line reference in the Proposed Change is incorrect (P997.6 is not after the text quoted, P997.8 is).</w:t>
      </w:r>
    </w:p>
    <w:p w14:paraId="3A7B49CA" w14:textId="77777777" w:rsidR="00B700E1" w:rsidRDefault="00B700E1" w:rsidP="00B700E1">
      <w:pPr>
        <w:rPr>
          <w:bCs/>
          <w:szCs w:val="22"/>
        </w:rPr>
      </w:pPr>
    </w:p>
    <w:p w14:paraId="26CA94A3" w14:textId="77777777" w:rsidR="00B700E1" w:rsidRDefault="00B700E1" w:rsidP="00B700E1">
      <w:pPr>
        <w:rPr>
          <w:bCs/>
          <w:szCs w:val="22"/>
        </w:rPr>
      </w:pPr>
      <w:r w:rsidRPr="00A154DF">
        <w:rPr>
          <w:bCs/>
          <w:szCs w:val="22"/>
          <w:highlight w:val="green"/>
          <w:u w:val="single"/>
        </w:rPr>
        <w:t>Proposed Resolution:</w:t>
      </w:r>
    </w:p>
    <w:p w14:paraId="44B50B47" w14:textId="77777777" w:rsidR="00B700E1" w:rsidRDefault="00B700E1" w:rsidP="00B700E1">
      <w:pPr>
        <w:rPr>
          <w:bCs/>
          <w:szCs w:val="22"/>
        </w:rPr>
      </w:pPr>
    </w:p>
    <w:p w14:paraId="707E895E" w14:textId="77777777" w:rsidR="00B700E1" w:rsidRDefault="00B700E1" w:rsidP="00B700E1">
      <w:pPr>
        <w:rPr>
          <w:bCs/>
          <w:szCs w:val="22"/>
        </w:rPr>
      </w:pPr>
      <w:r>
        <w:rPr>
          <w:bCs/>
          <w:szCs w:val="22"/>
        </w:rPr>
        <w:t>Revised.</w:t>
      </w:r>
    </w:p>
    <w:p w14:paraId="4168CE8A" w14:textId="77777777" w:rsidR="00B700E1" w:rsidRDefault="00B700E1" w:rsidP="00B700E1">
      <w:pPr>
        <w:rPr>
          <w:bCs/>
          <w:szCs w:val="22"/>
        </w:rPr>
      </w:pPr>
    </w:p>
    <w:p w14:paraId="6CC8537B" w14:textId="77777777" w:rsidR="00B700E1" w:rsidRDefault="00B700E1" w:rsidP="00B700E1">
      <w:pPr>
        <w:rPr>
          <w:bCs/>
          <w:szCs w:val="22"/>
        </w:rPr>
      </w:pPr>
      <w:r>
        <w:rPr>
          <w:bCs/>
          <w:szCs w:val="22"/>
        </w:rPr>
        <w:t>At P997.8, after “</w:t>
      </w:r>
      <w:r w:rsidRPr="0090069F">
        <w:rPr>
          <w:bCs/>
          <w:szCs w:val="22"/>
        </w:rPr>
        <w:t>the Length field of the TIM element is set to 2." add "The Bitmap Control field is present if the Partial Virtual Bitmap field is present."</w:t>
      </w:r>
    </w:p>
    <w:p w14:paraId="5C377D3C" w14:textId="77777777" w:rsidR="00B700E1" w:rsidRDefault="00B700E1" w:rsidP="00B700E1">
      <w:pPr>
        <w:rPr>
          <w:bCs/>
          <w:szCs w:val="22"/>
        </w:rPr>
      </w:pPr>
    </w:p>
    <w:p w14:paraId="57CC41D5" w14:textId="77777777" w:rsidR="00B700E1" w:rsidRPr="0090069F" w:rsidRDefault="00B700E1" w:rsidP="00B700E1">
      <w:pPr>
        <w:rPr>
          <w:bCs/>
          <w:szCs w:val="22"/>
        </w:rPr>
      </w:pPr>
      <w:r>
        <w:rPr>
          <w:bCs/>
          <w:szCs w:val="22"/>
        </w:rPr>
        <w:t>Note to the commenter, this is the requested change, with the location for the inserted text clarified.</w:t>
      </w:r>
    </w:p>
    <w:p w14:paraId="52067CD1" w14:textId="77777777" w:rsidR="00B700E1" w:rsidRPr="00762B54" w:rsidRDefault="00B700E1" w:rsidP="00B700E1">
      <w:pPr>
        <w:rPr>
          <w:bCs/>
          <w:szCs w:val="22"/>
        </w:rPr>
      </w:pPr>
    </w:p>
    <w:p w14:paraId="5DEF421A" w14:textId="77777777" w:rsidR="00B700E1" w:rsidRDefault="00B700E1"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37852F93"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3EC7DA07"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4041EAE"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D19AE68"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D44CAA2"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31E969F"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258F3279" w14:textId="77777777" w:rsidTr="00AE7C3B">
        <w:trPr>
          <w:trHeight w:val="2040"/>
        </w:trPr>
        <w:tc>
          <w:tcPr>
            <w:tcW w:w="738" w:type="dxa"/>
            <w:hideMark/>
          </w:tcPr>
          <w:p w14:paraId="0B7EDDC4"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4491</w:t>
            </w:r>
          </w:p>
        </w:tc>
        <w:tc>
          <w:tcPr>
            <w:tcW w:w="990" w:type="dxa"/>
            <w:hideMark/>
          </w:tcPr>
          <w:p w14:paraId="1D0E66FF"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1618.27</w:t>
            </w:r>
          </w:p>
        </w:tc>
        <w:tc>
          <w:tcPr>
            <w:tcW w:w="1080" w:type="dxa"/>
            <w:hideMark/>
          </w:tcPr>
          <w:p w14:paraId="4C92005B"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9.6.14.2</w:t>
            </w:r>
          </w:p>
        </w:tc>
        <w:tc>
          <w:tcPr>
            <w:tcW w:w="3600" w:type="dxa"/>
            <w:hideMark/>
          </w:tcPr>
          <w:p w14:paraId="182473FC"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Figure 9-951--TIM frame Action field(#2568) format shows the TIM Element field (which contains a TIM element) as being 6-256 octets, but Figure 9-149--TIM element format shows it might only contain 4 octets</w:t>
            </w:r>
          </w:p>
        </w:tc>
        <w:tc>
          <w:tcPr>
            <w:tcW w:w="3600" w:type="dxa"/>
            <w:hideMark/>
          </w:tcPr>
          <w:p w14:paraId="4982449E"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Change "6-256" to "4-256"</w:t>
            </w:r>
          </w:p>
        </w:tc>
      </w:tr>
    </w:tbl>
    <w:p w14:paraId="019013F8" w14:textId="77777777" w:rsidR="00B700E1" w:rsidRDefault="00B700E1" w:rsidP="00B700E1">
      <w:pPr>
        <w:rPr>
          <w:bCs/>
          <w:szCs w:val="22"/>
        </w:rPr>
      </w:pPr>
    </w:p>
    <w:p w14:paraId="0F5AB390" w14:textId="77777777" w:rsidR="00B700E1" w:rsidRDefault="00B700E1" w:rsidP="00B700E1">
      <w:pPr>
        <w:rPr>
          <w:bCs/>
          <w:szCs w:val="22"/>
        </w:rPr>
      </w:pPr>
      <w:r>
        <w:rPr>
          <w:bCs/>
          <w:szCs w:val="22"/>
          <w:u w:val="single"/>
        </w:rPr>
        <w:t>Discussion:</w:t>
      </w:r>
    </w:p>
    <w:p w14:paraId="25A76412" w14:textId="77777777" w:rsidR="00B700E1" w:rsidRDefault="00B700E1" w:rsidP="00B700E1">
      <w:pPr>
        <w:rPr>
          <w:bCs/>
          <w:szCs w:val="22"/>
        </w:rPr>
      </w:pPr>
    </w:p>
    <w:p w14:paraId="21B6D3D4" w14:textId="77777777" w:rsidR="00B700E1" w:rsidRPr="0088266F" w:rsidRDefault="00B700E1" w:rsidP="00B700E1">
      <w:pPr>
        <w:rPr>
          <w:bCs/>
          <w:noProof/>
          <w:szCs w:val="22"/>
          <w:bdr w:val="single" w:sz="8" w:space="0" w:color="auto" w:shadow="1"/>
        </w:rPr>
      </w:pPr>
      <w:r w:rsidRPr="0088266F">
        <w:rPr>
          <w:bCs/>
          <w:noProof/>
          <w:szCs w:val="22"/>
          <w:bdr w:val="single" w:sz="8" w:space="0" w:color="auto" w:shadow="1"/>
        </w:rPr>
        <w:drawing>
          <wp:inline distT="0" distB="0" distL="0" distR="0" wp14:anchorId="215442C1" wp14:editId="3891A534">
            <wp:extent cx="6035040" cy="1828800"/>
            <wp:effectExtent l="0" t="0" r="381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35040" cy="1828800"/>
                    </a:xfrm>
                    <a:prstGeom prst="rect">
                      <a:avLst/>
                    </a:prstGeom>
                    <a:noFill/>
                    <a:ln>
                      <a:noFill/>
                    </a:ln>
                  </pic:spPr>
                </pic:pic>
              </a:graphicData>
            </a:graphic>
          </wp:inline>
        </w:drawing>
      </w:r>
    </w:p>
    <w:p w14:paraId="7DE94092" w14:textId="77777777" w:rsidR="00B700E1" w:rsidRPr="0088266F" w:rsidRDefault="00B700E1" w:rsidP="00B700E1">
      <w:pPr>
        <w:rPr>
          <w:bCs/>
          <w:noProof/>
          <w:szCs w:val="22"/>
          <w:bdr w:val="single" w:sz="8" w:space="0" w:color="auto" w:shadow="1"/>
        </w:rPr>
      </w:pPr>
      <w:r w:rsidRPr="0088266F">
        <w:rPr>
          <w:bCs/>
          <w:noProof/>
          <w:szCs w:val="22"/>
          <w:bdr w:val="single" w:sz="8" w:space="0" w:color="auto" w:shadow="1"/>
        </w:rPr>
        <w:drawing>
          <wp:inline distT="0" distB="0" distL="0" distR="0" wp14:anchorId="467B937B" wp14:editId="0DD5BC7D">
            <wp:extent cx="5984875" cy="374015"/>
            <wp:effectExtent l="0" t="0" r="0" b="698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84875" cy="374015"/>
                    </a:xfrm>
                    <a:prstGeom prst="rect">
                      <a:avLst/>
                    </a:prstGeom>
                    <a:noFill/>
                    <a:ln>
                      <a:noFill/>
                    </a:ln>
                  </pic:spPr>
                </pic:pic>
              </a:graphicData>
            </a:graphic>
          </wp:inline>
        </w:drawing>
      </w:r>
    </w:p>
    <w:p w14:paraId="785F0D58" w14:textId="77777777" w:rsidR="00B700E1" w:rsidRDefault="00B700E1" w:rsidP="00B700E1">
      <w:pPr>
        <w:rPr>
          <w:bCs/>
          <w:szCs w:val="22"/>
        </w:rPr>
      </w:pPr>
    </w:p>
    <w:p w14:paraId="718FEB91" w14:textId="77777777" w:rsidR="00B700E1" w:rsidRDefault="00B700E1" w:rsidP="00B700E1">
      <w:pPr>
        <w:rPr>
          <w:bCs/>
          <w:szCs w:val="22"/>
        </w:rPr>
      </w:pPr>
      <w:r>
        <w:rPr>
          <w:bCs/>
          <w:szCs w:val="22"/>
        </w:rPr>
        <w:t>As specified in 9.4.2.5, a TIM element length could be 4-256 octets:</w:t>
      </w:r>
    </w:p>
    <w:p w14:paraId="394D0A98" w14:textId="77777777" w:rsidR="00B700E1" w:rsidRDefault="00B700E1" w:rsidP="00B700E1">
      <w:pPr>
        <w:rPr>
          <w:bCs/>
          <w:szCs w:val="22"/>
        </w:rPr>
      </w:pPr>
    </w:p>
    <w:p w14:paraId="5B9C38DE" w14:textId="77777777" w:rsidR="00B700E1" w:rsidRDefault="00B700E1" w:rsidP="00B700E1">
      <w:pPr>
        <w:rPr>
          <w:bCs/>
          <w:szCs w:val="22"/>
        </w:rPr>
      </w:pPr>
      <w:r>
        <w:rPr>
          <w:bCs/>
          <w:noProof/>
          <w:szCs w:val="22"/>
        </w:rPr>
        <w:drawing>
          <wp:inline distT="0" distB="0" distL="0" distR="0" wp14:anchorId="5BACC2FA" wp14:editId="0DC0DA2C">
            <wp:extent cx="6050280" cy="1781175"/>
            <wp:effectExtent l="0" t="0" r="7620" b="952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50280" cy="1781175"/>
                    </a:xfrm>
                    <a:prstGeom prst="rect">
                      <a:avLst/>
                    </a:prstGeom>
                    <a:noFill/>
                    <a:ln>
                      <a:noFill/>
                    </a:ln>
                  </pic:spPr>
                </pic:pic>
              </a:graphicData>
            </a:graphic>
          </wp:inline>
        </w:drawing>
      </w:r>
    </w:p>
    <w:p w14:paraId="133E79B6" w14:textId="77777777" w:rsidR="00B700E1" w:rsidRDefault="00B700E1" w:rsidP="00B700E1">
      <w:pPr>
        <w:rPr>
          <w:bCs/>
          <w:szCs w:val="22"/>
        </w:rPr>
      </w:pPr>
    </w:p>
    <w:p w14:paraId="5ED00585" w14:textId="77777777" w:rsidR="00B700E1" w:rsidRDefault="00B700E1" w:rsidP="00B700E1">
      <w:pPr>
        <w:rPr>
          <w:bCs/>
          <w:szCs w:val="22"/>
        </w:rPr>
      </w:pPr>
      <w:r w:rsidRPr="0006558C">
        <w:rPr>
          <w:bCs/>
          <w:szCs w:val="22"/>
          <w:highlight w:val="green"/>
          <w:u w:val="single"/>
        </w:rPr>
        <w:t>Proposed Resolution:</w:t>
      </w:r>
    </w:p>
    <w:p w14:paraId="6D70A750" w14:textId="77777777" w:rsidR="00B700E1" w:rsidRDefault="00B700E1" w:rsidP="00B700E1">
      <w:pPr>
        <w:rPr>
          <w:bCs/>
          <w:szCs w:val="22"/>
        </w:rPr>
      </w:pPr>
    </w:p>
    <w:p w14:paraId="15CFACC3" w14:textId="77777777" w:rsidR="00B700E1" w:rsidRPr="00FD4A20" w:rsidRDefault="00B700E1" w:rsidP="00B700E1">
      <w:pPr>
        <w:rPr>
          <w:bCs/>
          <w:szCs w:val="22"/>
        </w:rPr>
      </w:pPr>
      <w:r>
        <w:rPr>
          <w:bCs/>
          <w:szCs w:val="22"/>
        </w:rPr>
        <w:t>Accepted.</w:t>
      </w:r>
    </w:p>
    <w:p w14:paraId="5B2382B0" w14:textId="77777777" w:rsidR="00B700E1" w:rsidRDefault="00B700E1"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54F38EBA"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7C598F92"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2E5DAFD"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70ED4A2"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F001196"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0AF6CF4"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765DB32F" w14:textId="77777777" w:rsidTr="00AE7C3B">
        <w:trPr>
          <w:trHeight w:val="2805"/>
        </w:trPr>
        <w:tc>
          <w:tcPr>
            <w:tcW w:w="738" w:type="dxa"/>
            <w:hideMark/>
          </w:tcPr>
          <w:p w14:paraId="1EB7575B"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4561</w:t>
            </w:r>
          </w:p>
        </w:tc>
        <w:tc>
          <w:tcPr>
            <w:tcW w:w="990" w:type="dxa"/>
            <w:hideMark/>
          </w:tcPr>
          <w:p w14:paraId="7A9EF31B"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838.04</w:t>
            </w:r>
          </w:p>
        </w:tc>
        <w:tc>
          <w:tcPr>
            <w:tcW w:w="1080" w:type="dxa"/>
            <w:hideMark/>
          </w:tcPr>
          <w:p w14:paraId="3EE143BA"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9.3.1.9</w:t>
            </w:r>
          </w:p>
        </w:tc>
        <w:tc>
          <w:tcPr>
            <w:tcW w:w="3600" w:type="dxa"/>
            <w:hideMark/>
          </w:tcPr>
          <w:p w14:paraId="62F00638"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"The Frame Control field is defined in 9.3.1 (Control frames). (MDR2)The subtype field is the value from</w:t>
            </w:r>
            <w:r w:rsidRPr="00DE7477">
              <w:rPr>
                <w:rFonts w:ascii="Arial" w:eastAsia="Times New Roman" w:hAnsi="Arial" w:cs="Arial"/>
                <w:sz w:val="20"/>
                <w:lang w:val="en-US"/>
              </w:rPr>
              <w:br/>
              <w:t>Table 9-1 (Valid type and subtype combinations) of 9.2.4.1.3 (Type and Subtype subfields) that corresponds</w:t>
            </w:r>
            <w:r w:rsidRPr="00DE7477">
              <w:rPr>
                <w:rFonts w:ascii="Arial" w:eastAsia="Times New Roman" w:hAnsi="Arial" w:cs="Arial"/>
                <w:sz w:val="20"/>
                <w:lang w:val="en-US"/>
              </w:rPr>
              <w:br/>
              <w:t>to Control Wrapper frame." -- we don't say this for any other frame</w:t>
            </w:r>
          </w:p>
        </w:tc>
        <w:tc>
          <w:tcPr>
            <w:tcW w:w="3600" w:type="dxa"/>
            <w:hideMark/>
          </w:tcPr>
          <w:p w14:paraId="2D2B6F68"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Delete the cited text</w:t>
            </w:r>
          </w:p>
        </w:tc>
      </w:tr>
    </w:tbl>
    <w:p w14:paraId="03AFFA14" w14:textId="77777777" w:rsidR="00B700E1" w:rsidRDefault="00B700E1" w:rsidP="00B700E1">
      <w:pPr>
        <w:rPr>
          <w:bCs/>
          <w:szCs w:val="22"/>
        </w:rPr>
      </w:pPr>
    </w:p>
    <w:p w14:paraId="1119893E" w14:textId="77777777" w:rsidR="00B700E1" w:rsidRDefault="00B700E1" w:rsidP="00B700E1">
      <w:pPr>
        <w:rPr>
          <w:bCs/>
          <w:szCs w:val="22"/>
        </w:rPr>
      </w:pPr>
      <w:r>
        <w:rPr>
          <w:bCs/>
          <w:szCs w:val="22"/>
          <w:u w:val="single"/>
        </w:rPr>
        <w:t>Discussion:</w:t>
      </w:r>
    </w:p>
    <w:p w14:paraId="1BB2B6F0" w14:textId="77777777" w:rsidR="00B700E1" w:rsidRDefault="00B700E1" w:rsidP="00B700E1">
      <w:pPr>
        <w:rPr>
          <w:bCs/>
          <w:szCs w:val="22"/>
        </w:rPr>
      </w:pPr>
    </w:p>
    <w:p w14:paraId="3220DD7F" w14:textId="77777777" w:rsidR="00B700E1" w:rsidRPr="006A5FE5" w:rsidRDefault="00B700E1" w:rsidP="00B700E1">
      <w:pPr>
        <w:rPr>
          <w:bCs/>
          <w:noProof/>
          <w:szCs w:val="22"/>
          <w:bdr w:val="single" w:sz="8" w:space="0" w:color="auto" w:shadow="1"/>
        </w:rPr>
      </w:pPr>
      <w:r w:rsidRPr="006A5FE5">
        <w:rPr>
          <w:bCs/>
          <w:noProof/>
          <w:szCs w:val="22"/>
          <w:bdr w:val="single" w:sz="8" w:space="0" w:color="auto" w:shadow="1"/>
        </w:rPr>
        <w:drawing>
          <wp:inline distT="0" distB="0" distL="0" distR="0" wp14:anchorId="3A7E8C4C" wp14:editId="23D90FEF">
            <wp:extent cx="6035040" cy="4846320"/>
            <wp:effectExtent l="0" t="0" r="381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35040" cy="4846320"/>
                    </a:xfrm>
                    <a:prstGeom prst="rect">
                      <a:avLst/>
                    </a:prstGeom>
                    <a:noFill/>
                    <a:ln>
                      <a:noFill/>
                    </a:ln>
                  </pic:spPr>
                </pic:pic>
              </a:graphicData>
            </a:graphic>
          </wp:inline>
        </w:drawing>
      </w:r>
    </w:p>
    <w:p w14:paraId="31DE0F7A" w14:textId="77777777" w:rsidR="00B700E1" w:rsidRDefault="00B700E1" w:rsidP="00B700E1">
      <w:pPr>
        <w:rPr>
          <w:bCs/>
          <w:szCs w:val="22"/>
        </w:rPr>
      </w:pPr>
    </w:p>
    <w:p w14:paraId="2F0499F5" w14:textId="77777777" w:rsidR="00B700E1" w:rsidRDefault="00B700E1" w:rsidP="00B700E1">
      <w:pPr>
        <w:rPr>
          <w:bCs/>
          <w:szCs w:val="22"/>
        </w:rPr>
      </w:pPr>
      <w:r>
        <w:rPr>
          <w:bCs/>
          <w:szCs w:val="22"/>
        </w:rPr>
        <w:t>This Control Wrapper frame does appear to be the only frame definition that explicitly says this, and it is not necessary as the Frame Control field is clearly defined in the overall Control Frame format in 9.3.1.1.</w:t>
      </w:r>
    </w:p>
    <w:p w14:paraId="5E930F4A" w14:textId="77777777" w:rsidR="00B700E1" w:rsidRDefault="00B700E1" w:rsidP="00B700E1">
      <w:pPr>
        <w:rPr>
          <w:bCs/>
          <w:szCs w:val="22"/>
        </w:rPr>
      </w:pPr>
    </w:p>
    <w:p w14:paraId="4ABE6811" w14:textId="77777777" w:rsidR="00B700E1" w:rsidRDefault="00B700E1" w:rsidP="00B700E1">
      <w:pPr>
        <w:rPr>
          <w:bCs/>
          <w:szCs w:val="22"/>
        </w:rPr>
      </w:pPr>
      <w:r w:rsidRPr="0006558C">
        <w:rPr>
          <w:bCs/>
          <w:szCs w:val="22"/>
          <w:highlight w:val="green"/>
          <w:u w:val="single"/>
        </w:rPr>
        <w:t>Proposed Resolution:</w:t>
      </w:r>
    </w:p>
    <w:p w14:paraId="05AB3A62" w14:textId="77777777" w:rsidR="00B700E1" w:rsidRDefault="00B700E1" w:rsidP="00B700E1">
      <w:pPr>
        <w:rPr>
          <w:bCs/>
          <w:szCs w:val="22"/>
        </w:rPr>
      </w:pPr>
    </w:p>
    <w:p w14:paraId="49F1E70D" w14:textId="77777777" w:rsidR="00B700E1" w:rsidRDefault="00B700E1" w:rsidP="00B700E1">
      <w:pPr>
        <w:rPr>
          <w:bCs/>
          <w:szCs w:val="22"/>
        </w:rPr>
      </w:pPr>
      <w:r>
        <w:rPr>
          <w:bCs/>
          <w:szCs w:val="22"/>
        </w:rPr>
        <w:t>Accepted.</w:t>
      </w:r>
    </w:p>
    <w:p w14:paraId="22978DC1" w14:textId="77777777" w:rsidR="004A7E1B" w:rsidRDefault="00B700E1" w:rsidP="00B700E1">
      <w:r>
        <w:rPr>
          <w:bCs/>
          <w:szCs w:val="22"/>
        </w:rPr>
        <w:lastRenderedPageBreak/>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A7E1B" w14:paraId="490EEA39" w14:textId="77777777" w:rsidTr="00862C56">
        <w:trPr>
          <w:trHeight w:val="524"/>
        </w:trPr>
        <w:tc>
          <w:tcPr>
            <w:tcW w:w="738" w:type="dxa"/>
            <w:tcBorders>
              <w:top w:val="single" w:sz="4" w:space="0" w:color="auto"/>
              <w:left w:val="single" w:sz="4" w:space="0" w:color="auto"/>
              <w:bottom w:val="single" w:sz="4" w:space="0" w:color="auto"/>
              <w:right w:val="single" w:sz="4" w:space="0" w:color="auto"/>
            </w:tcBorders>
            <w:hideMark/>
          </w:tcPr>
          <w:p w14:paraId="2B25F849"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AB2D3D2"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9750E2E"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AADF452"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E82C010"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A7E1B" w:rsidRPr="00DE7477" w14:paraId="62960361" w14:textId="77777777" w:rsidTr="00862C56">
        <w:trPr>
          <w:trHeight w:val="4151"/>
        </w:trPr>
        <w:tc>
          <w:tcPr>
            <w:tcW w:w="738" w:type="dxa"/>
            <w:hideMark/>
          </w:tcPr>
          <w:p w14:paraId="5C3C6053" w14:textId="77777777" w:rsidR="004A7E1B" w:rsidRPr="00DE7477" w:rsidRDefault="004A7E1B" w:rsidP="00862C56">
            <w:pPr>
              <w:jc w:val="right"/>
              <w:rPr>
                <w:rFonts w:ascii="Arial" w:eastAsia="Times New Roman" w:hAnsi="Arial" w:cs="Arial"/>
                <w:sz w:val="20"/>
                <w:lang w:val="en-US"/>
              </w:rPr>
            </w:pPr>
            <w:r w:rsidRPr="00DE7477">
              <w:rPr>
                <w:rFonts w:ascii="Arial" w:eastAsia="Times New Roman" w:hAnsi="Arial" w:cs="Arial"/>
                <w:sz w:val="20"/>
                <w:lang w:val="en-US"/>
              </w:rPr>
              <w:t>4774</w:t>
            </w:r>
          </w:p>
        </w:tc>
        <w:tc>
          <w:tcPr>
            <w:tcW w:w="990" w:type="dxa"/>
            <w:hideMark/>
          </w:tcPr>
          <w:p w14:paraId="13484545" w14:textId="77777777" w:rsidR="004A7E1B" w:rsidRPr="00DE7477" w:rsidRDefault="004A7E1B" w:rsidP="00862C56">
            <w:pPr>
              <w:jc w:val="right"/>
              <w:rPr>
                <w:rFonts w:ascii="Arial" w:eastAsia="Times New Roman" w:hAnsi="Arial" w:cs="Arial"/>
                <w:sz w:val="20"/>
                <w:lang w:val="en-US"/>
              </w:rPr>
            </w:pPr>
            <w:r w:rsidRPr="00DE7477">
              <w:rPr>
                <w:rFonts w:ascii="Arial" w:eastAsia="Times New Roman" w:hAnsi="Arial" w:cs="Arial"/>
                <w:sz w:val="20"/>
                <w:lang w:val="en-US"/>
              </w:rPr>
              <w:t>2187.02</w:t>
            </w:r>
          </w:p>
        </w:tc>
        <w:tc>
          <w:tcPr>
            <w:tcW w:w="1080" w:type="dxa"/>
            <w:hideMark/>
          </w:tcPr>
          <w:p w14:paraId="569617DF" w14:textId="77777777" w:rsidR="004A7E1B" w:rsidRPr="00DE7477" w:rsidRDefault="004A7E1B" w:rsidP="00862C56">
            <w:pPr>
              <w:rPr>
                <w:rFonts w:ascii="Arial" w:eastAsia="Times New Roman" w:hAnsi="Arial" w:cs="Arial"/>
                <w:sz w:val="20"/>
                <w:lang w:val="en-US"/>
              </w:rPr>
            </w:pPr>
            <w:r w:rsidRPr="00DE7477">
              <w:rPr>
                <w:rFonts w:ascii="Arial" w:eastAsia="Times New Roman" w:hAnsi="Arial" w:cs="Arial"/>
                <w:sz w:val="20"/>
                <w:lang w:val="en-US"/>
              </w:rPr>
              <w:t>11.2.3.6</w:t>
            </w:r>
          </w:p>
        </w:tc>
        <w:tc>
          <w:tcPr>
            <w:tcW w:w="3600" w:type="dxa"/>
            <w:hideMark/>
          </w:tcPr>
          <w:p w14:paraId="571E9B81" w14:textId="77777777" w:rsidR="004A7E1B" w:rsidRPr="00DE7477" w:rsidRDefault="004A7E1B" w:rsidP="00862C56">
            <w:pPr>
              <w:rPr>
                <w:rFonts w:ascii="Arial" w:eastAsia="Times New Roman" w:hAnsi="Arial" w:cs="Arial"/>
                <w:sz w:val="20"/>
                <w:lang w:val="en-US"/>
              </w:rPr>
            </w:pPr>
            <w:r w:rsidRPr="00DE7477">
              <w:rPr>
                <w:rFonts w:ascii="Arial" w:eastAsia="Times New Roman" w:hAnsi="Arial" w:cs="Arial"/>
                <w:sz w:val="20"/>
                <w:lang w:val="en-US"/>
              </w:rPr>
              <w:t>There is no concept of StrictlyOrdered service class, anymore.</w:t>
            </w:r>
          </w:p>
        </w:tc>
        <w:tc>
          <w:tcPr>
            <w:tcW w:w="3600" w:type="dxa"/>
            <w:hideMark/>
          </w:tcPr>
          <w:p w14:paraId="4C40875E" w14:textId="77777777" w:rsidR="004A7E1B" w:rsidRPr="00DE7477" w:rsidRDefault="004A7E1B" w:rsidP="00862C56">
            <w:pPr>
              <w:rPr>
                <w:rFonts w:ascii="Arial" w:eastAsia="Times New Roman" w:hAnsi="Arial" w:cs="Arial"/>
                <w:sz w:val="20"/>
                <w:lang w:val="en-US"/>
              </w:rPr>
            </w:pPr>
            <w:r w:rsidRPr="00DE7477">
              <w:rPr>
                <w:rFonts w:ascii="Arial" w:eastAsia="Times New Roman" w:hAnsi="Arial" w:cs="Arial"/>
                <w:sz w:val="20"/>
                <w:lang w:val="en-US"/>
              </w:rPr>
              <w:t>Delete "except those that have the StrictlyOrdered service class".  Same thing at line 5.</w:t>
            </w:r>
            <w:r w:rsidRPr="00DE7477">
              <w:rPr>
                <w:rFonts w:ascii="Arial" w:eastAsia="Times New Roman" w:hAnsi="Arial" w:cs="Arial"/>
                <w:sz w:val="20"/>
                <w:lang w:val="en-US"/>
              </w:rPr>
              <w:br/>
            </w:r>
            <w:r w:rsidRPr="00DE7477">
              <w:rPr>
                <w:rFonts w:ascii="Arial" w:eastAsia="Times New Roman" w:hAnsi="Arial" w:cs="Arial"/>
                <w:sz w:val="20"/>
                <w:lang w:val="en-US"/>
              </w:rPr>
              <w:br/>
              <w:t>Delete the paragraph at P299.29, discussing two service classes for non-QoS STAs.</w:t>
            </w:r>
            <w:r w:rsidRPr="00DE7477">
              <w:rPr>
                <w:rFonts w:ascii="Arial" w:eastAsia="Times New Roman" w:hAnsi="Arial" w:cs="Arial"/>
                <w:sz w:val="20"/>
                <w:lang w:val="en-US"/>
              </w:rPr>
              <w:br/>
            </w:r>
            <w:r w:rsidRPr="00DE7477">
              <w:rPr>
                <w:rFonts w:ascii="Arial" w:eastAsia="Times New Roman" w:hAnsi="Arial" w:cs="Arial"/>
                <w:sz w:val="20"/>
                <w:lang w:val="en-US"/>
              </w:rPr>
              <w:br/>
              <w:t>At the start of subclause 5.1.1.4, insert a paragraph, "In Non-QoS STAs, the value of the service class parameter in invoked MAC Service Primitives (see 5.2) is ignored.  The value of the service class parameter in generated MAC Service Primitives is set to ReorderableGroupAddressed."</w:t>
            </w:r>
          </w:p>
        </w:tc>
      </w:tr>
      <w:tr w:rsidR="004A7E1B" w:rsidRPr="00DE7477" w14:paraId="02EB2C68" w14:textId="77777777" w:rsidTr="00862C56">
        <w:trPr>
          <w:trHeight w:val="1530"/>
        </w:trPr>
        <w:tc>
          <w:tcPr>
            <w:tcW w:w="738" w:type="dxa"/>
            <w:hideMark/>
          </w:tcPr>
          <w:p w14:paraId="300C7F19" w14:textId="77777777" w:rsidR="004A7E1B" w:rsidRPr="00A64508" w:rsidRDefault="004A7E1B" w:rsidP="00862C56">
            <w:pPr>
              <w:jc w:val="right"/>
              <w:rPr>
                <w:rFonts w:ascii="Arial" w:eastAsia="Times New Roman" w:hAnsi="Arial" w:cs="Arial"/>
                <w:sz w:val="20"/>
                <w:highlight w:val="cyan"/>
                <w:lang w:val="en-US"/>
              </w:rPr>
            </w:pPr>
            <w:r w:rsidRPr="00A64508">
              <w:rPr>
                <w:rFonts w:ascii="Arial" w:eastAsia="Times New Roman" w:hAnsi="Arial" w:cs="Arial"/>
                <w:sz w:val="20"/>
                <w:highlight w:val="cyan"/>
                <w:lang w:val="en-US"/>
              </w:rPr>
              <w:t>4392</w:t>
            </w:r>
          </w:p>
        </w:tc>
        <w:tc>
          <w:tcPr>
            <w:tcW w:w="990" w:type="dxa"/>
            <w:hideMark/>
          </w:tcPr>
          <w:p w14:paraId="6A74BA45" w14:textId="77777777" w:rsidR="004A7E1B" w:rsidRPr="00A64508" w:rsidRDefault="004A7E1B" w:rsidP="00862C56">
            <w:pPr>
              <w:jc w:val="right"/>
              <w:rPr>
                <w:rFonts w:ascii="Arial" w:eastAsia="Times New Roman" w:hAnsi="Arial" w:cs="Arial"/>
                <w:sz w:val="20"/>
                <w:highlight w:val="cyan"/>
                <w:lang w:val="en-US"/>
              </w:rPr>
            </w:pPr>
            <w:r w:rsidRPr="00A64508">
              <w:rPr>
                <w:rFonts w:ascii="Arial" w:eastAsia="Times New Roman" w:hAnsi="Arial" w:cs="Arial"/>
                <w:sz w:val="20"/>
                <w:highlight w:val="cyan"/>
                <w:lang w:val="en-US"/>
              </w:rPr>
              <w:t>2187.02</w:t>
            </w:r>
          </w:p>
        </w:tc>
        <w:tc>
          <w:tcPr>
            <w:tcW w:w="1080" w:type="dxa"/>
            <w:hideMark/>
          </w:tcPr>
          <w:p w14:paraId="1B1AE141" w14:textId="77777777" w:rsidR="004A7E1B" w:rsidRPr="00A64508" w:rsidRDefault="004A7E1B" w:rsidP="00862C56">
            <w:pPr>
              <w:rPr>
                <w:rFonts w:ascii="Arial" w:eastAsia="Times New Roman" w:hAnsi="Arial" w:cs="Arial"/>
                <w:sz w:val="20"/>
                <w:highlight w:val="cyan"/>
                <w:lang w:val="en-US"/>
              </w:rPr>
            </w:pPr>
            <w:r w:rsidRPr="00A64508">
              <w:rPr>
                <w:rFonts w:ascii="Arial" w:eastAsia="Times New Roman" w:hAnsi="Arial" w:cs="Arial"/>
                <w:sz w:val="20"/>
                <w:highlight w:val="cyan"/>
                <w:lang w:val="en-US"/>
              </w:rPr>
              <w:t>11.2.3.6</w:t>
            </w:r>
          </w:p>
        </w:tc>
        <w:tc>
          <w:tcPr>
            <w:tcW w:w="3600" w:type="dxa"/>
            <w:hideMark/>
          </w:tcPr>
          <w:p w14:paraId="71403B93" w14:textId="77777777" w:rsidR="004A7E1B" w:rsidRPr="00A64508" w:rsidRDefault="004A7E1B" w:rsidP="00862C56">
            <w:pPr>
              <w:rPr>
                <w:rFonts w:ascii="Arial" w:eastAsia="Times New Roman" w:hAnsi="Arial" w:cs="Arial"/>
                <w:sz w:val="20"/>
                <w:highlight w:val="cyan"/>
                <w:lang w:val="en-US"/>
              </w:rPr>
            </w:pPr>
            <w:r w:rsidRPr="00A64508">
              <w:rPr>
                <w:rFonts w:ascii="Arial" w:eastAsia="Times New Roman" w:hAnsi="Arial" w:cs="Arial"/>
                <w:sz w:val="20"/>
                <w:highlight w:val="cyan"/>
                <w:lang w:val="en-US"/>
              </w:rPr>
              <w:t>There is no strictly ordered service class anymore</w:t>
            </w:r>
          </w:p>
        </w:tc>
        <w:tc>
          <w:tcPr>
            <w:tcW w:w="3600" w:type="dxa"/>
            <w:hideMark/>
          </w:tcPr>
          <w:p w14:paraId="483A62C0" w14:textId="77777777" w:rsidR="004A7E1B" w:rsidRPr="00DE7477" w:rsidRDefault="004A7E1B" w:rsidP="00862C56">
            <w:pPr>
              <w:rPr>
                <w:rFonts w:ascii="Arial" w:eastAsia="Times New Roman" w:hAnsi="Arial" w:cs="Arial"/>
                <w:sz w:val="20"/>
                <w:lang w:val="en-US"/>
              </w:rPr>
            </w:pPr>
            <w:r w:rsidRPr="00A64508">
              <w:rPr>
                <w:rFonts w:ascii="Arial" w:eastAsia="Times New Roman" w:hAnsi="Arial" w:cs="Arial"/>
                <w:sz w:val="20"/>
                <w:highlight w:val="cyan"/>
                <w:lang w:val="en-US"/>
              </w:rPr>
              <w:t>In the referenced para delete ", except those that have the StrictlyOrdered service</w:t>
            </w:r>
            <w:r w:rsidRPr="00A64508">
              <w:rPr>
                <w:rFonts w:ascii="Arial" w:eastAsia="Times New Roman" w:hAnsi="Arial" w:cs="Arial"/>
                <w:sz w:val="20"/>
                <w:highlight w:val="cyan"/>
                <w:lang w:val="en-US"/>
              </w:rPr>
              <w:br/>
              <w:t>class" (2x).  In Figure 9-27 delete "/</w:t>
            </w:r>
            <w:r w:rsidRPr="00A64508">
              <w:rPr>
                <w:rFonts w:ascii="Arial" w:eastAsia="Times New Roman" w:hAnsi="Arial" w:cs="Arial"/>
                <w:sz w:val="20"/>
                <w:highlight w:val="cyan"/>
                <w:lang w:val="en-US"/>
              </w:rPr>
              <w:br/>
              <w:t>Order"</w:t>
            </w:r>
          </w:p>
        </w:tc>
      </w:tr>
    </w:tbl>
    <w:p w14:paraId="13133E4B" w14:textId="77777777" w:rsidR="004A7E1B" w:rsidRDefault="004A7E1B" w:rsidP="004A7E1B">
      <w:pPr>
        <w:rPr>
          <w:bCs/>
          <w:szCs w:val="22"/>
        </w:rPr>
      </w:pPr>
    </w:p>
    <w:p w14:paraId="644972AD" w14:textId="77777777" w:rsidR="004A7E1B" w:rsidRDefault="004A7E1B" w:rsidP="004A7E1B">
      <w:pPr>
        <w:rPr>
          <w:bCs/>
          <w:szCs w:val="22"/>
        </w:rPr>
      </w:pPr>
      <w:r>
        <w:rPr>
          <w:bCs/>
          <w:szCs w:val="22"/>
          <w:u w:val="single"/>
        </w:rPr>
        <w:t>Discussion:</w:t>
      </w:r>
    </w:p>
    <w:p w14:paraId="70C146DD" w14:textId="77777777" w:rsidR="004A7E1B" w:rsidRDefault="004A7E1B" w:rsidP="004A7E1B">
      <w:pPr>
        <w:rPr>
          <w:bCs/>
          <w:szCs w:val="22"/>
        </w:rPr>
      </w:pPr>
    </w:p>
    <w:p w14:paraId="41C87B54" w14:textId="77777777" w:rsidR="004A7E1B" w:rsidRDefault="004A7E1B" w:rsidP="004A7E1B">
      <w:pPr>
        <w:rPr>
          <w:bCs/>
          <w:szCs w:val="22"/>
        </w:rPr>
      </w:pPr>
      <w:r>
        <w:rPr>
          <w:bCs/>
          <w:szCs w:val="22"/>
        </w:rPr>
        <w:t xml:space="preserve">There are exactly two occurrences of “StrictlyOrdered” (or “strictly ordered”) in the Draft, at the P2187 locations cited in the Proposed Changes.  </w:t>
      </w:r>
    </w:p>
    <w:p w14:paraId="433026D9" w14:textId="77777777" w:rsidR="004A7E1B" w:rsidRDefault="004A7E1B" w:rsidP="004A7E1B">
      <w:pPr>
        <w:rPr>
          <w:bCs/>
          <w:szCs w:val="22"/>
        </w:rPr>
      </w:pPr>
    </w:p>
    <w:p w14:paraId="294F2ACD" w14:textId="77777777" w:rsidR="004A7E1B" w:rsidRPr="005C22F6" w:rsidRDefault="004A7E1B" w:rsidP="004A7E1B">
      <w:pPr>
        <w:rPr>
          <w:bCs/>
          <w:noProof/>
          <w:szCs w:val="22"/>
          <w:bdr w:val="single" w:sz="8" w:space="0" w:color="auto" w:shadow="1"/>
        </w:rPr>
      </w:pPr>
      <w:r w:rsidRPr="005C22F6">
        <w:rPr>
          <w:bCs/>
          <w:noProof/>
          <w:szCs w:val="22"/>
          <w:bdr w:val="single" w:sz="8" w:space="0" w:color="auto" w:shadow="1"/>
        </w:rPr>
        <mc:AlternateContent>
          <mc:Choice Requires="wpi">
            <w:drawing>
              <wp:anchor distT="0" distB="0" distL="114300" distR="114300" simplePos="0" relativeHeight="251686912" behindDoc="0" locked="0" layoutInCell="1" allowOverlap="1" wp14:anchorId="6C91EB9C" wp14:editId="3508AECB">
                <wp:simplePos x="0" y="0"/>
                <wp:positionH relativeFrom="column">
                  <wp:posOffset>1584002</wp:posOffset>
                </wp:positionH>
                <wp:positionV relativeFrom="paragraph">
                  <wp:posOffset>743573</wp:posOffset>
                </wp:positionV>
                <wp:extent cx="795600" cy="33840"/>
                <wp:effectExtent l="57150" t="152400" r="24130" b="156845"/>
                <wp:wrapNone/>
                <wp:docPr id="31" name="Ink 31"/>
                <wp:cNvGraphicFramePr/>
                <a:graphic xmlns:a="http://schemas.openxmlformats.org/drawingml/2006/main">
                  <a:graphicData uri="http://schemas.microsoft.com/office/word/2010/wordprocessingInk">
                    <w14:contentPart bwMode="auto" r:id="rId79">
                      <w14:nvContentPartPr>
                        <w14:cNvContentPartPr/>
                      </w14:nvContentPartPr>
                      <w14:xfrm>
                        <a:off x="0" y="0"/>
                        <a:ext cx="795600" cy="33840"/>
                      </w14:xfrm>
                    </w14:contentPart>
                  </a:graphicData>
                </a:graphic>
              </wp:anchor>
            </w:drawing>
          </mc:Choice>
          <mc:Fallback>
            <w:pict>
              <v:shape w14:anchorId="1A4F85A4" id="Ink 31" o:spid="_x0000_s1026" type="#_x0000_t75" style="position:absolute;margin-left:120.45pt;margin-top:50.05pt;width:71.2pt;height:19.6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">
                <v:imagedata r:id="rId80" o:title=""/>
              </v:shape>
            </w:pict>
          </mc:Fallback>
        </mc:AlternateContent>
      </w:r>
      <w:r w:rsidRPr="005C22F6">
        <w:rPr>
          <w:bCs/>
          <w:noProof/>
          <w:szCs w:val="22"/>
          <w:bdr w:val="single" w:sz="8" w:space="0" w:color="auto" w:shadow="1"/>
        </w:rPr>
        <mc:AlternateContent>
          <mc:Choice Requires="wpi">
            <w:drawing>
              <wp:anchor distT="0" distB="0" distL="114300" distR="114300" simplePos="0" relativeHeight="251685888" behindDoc="0" locked="0" layoutInCell="1" allowOverlap="1" wp14:anchorId="2926639C" wp14:editId="40C8248C">
                <wp:simplePos x="0" y="0"/>
                <wp:positionH relativeFrom="column">
                  <wp:posOffset>4790162</wp:posOffset>
                </wp:positionH>
                <wp:positionV relativeFrom="paragraph">
                  <wp:posOffset>251093</wp:posOffset>
                </wp:positionV>
                <wp:extent cx="724320" cy="11880"/>
                <wp:effectExtent l="95250" t="133350" r="114300" b="160020"/>
                <wp:wrapNone/>
                <wp:docPr id="224" name="Ink 224"/>
                <wp:cNvGraphicFramePr/>
                <a:graphic xmlns:a="http://schemas.openxmlformats.org/drawingml/2006/main">
                  <a:graphicData uri="http://schemas.microsoft.com/office/word/2010/wordprocessingInk">
                    <w14:contentPart bwMode="auto" r:id="rId81">
                      <w14:nvContentPartPr>
                        <w14:cNvContentPartPr/>
                      </w14:nvContentPartPr>
                      <w14:xfrm>
                        <a:off x="0" y="0"/>
                        <a:ext cx="724320" cy="11880"/>
                      </w14:xfrm>
                    </w14:contentPart>
                  </a:graphicData>
                </a:graphic>
              </wp:anchor>
            </w:drawing>
          </mc:Choice>
          <mc:Fallback>
            <w:pict>
              <v:shape w14:anchorId="3FF77FC4" id="Ink 224" o:spid="_x0000_s1026" type="#_x0000_t75" style="position:absolute;margin-left:372.95pt;margin-top:11.25pt;width:65.55pt;height:17.9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">
                <v:imagedata r:id="rId82" o:title=""/>
              </v:shape>
            </w:pict>
          </mc:Fallback>
        </mc:AlternateContent>
      </w:r>
      <w:r w:rsidRPr="005C22F6">
        <w:rPr>
          <w:bCs/>
          <w:noProof/>
          <w:szCs w:val="22"/>
          <w:bdr w:val="single" w:sz="8" w:space="0" w:color="auto" w:shadow="1"/>
        </w:rPr>
        <w:drawing>
          <wp:inline distT="0" distB="0" distL="0" distR="0" wp14:anchorId="592EF6A2" wp14:editId="79B894A4">
            <wp:extent cx="6035040" cy="1005840"/>
            <wp:effectExtent l="0" t="0" r="3810" b="381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35040" cy="1005840"/>
                    </a:xfrm>
                    <a:prstGeom prst="rect">
                      <a:avLst/>
                    </a:prstGeom>
                    <a:noFill/>
                    <a:ln>
                      <a:noFill/>
                    </a:ln>
                  </pic:spPr>
                </pic:pic>
              </a:graphicData>
            </a:graphic>
          </wp:inline>
        </w:drawing>
      </w:r>
    </w:p>
    <w:p w14:paraId="5D29B763" w14:textId="77777777" w:rsidR="004A7E1B" w:rsidRDefault="004A7E1B" w:rsidP="004A7E1B">
      <w:pPr>
        <w:rPr>
          <w:bCs/>
          <w:szCs w:val="22"/>
        </w:rPr>
      </w:pPr>
    </w:p>
    <w:p w14:paraId="246D44A8" w14:textId="77777777" w:rsidR="004A7E1B" w:rsidRDefault="004A7E1B" w:rsidP="004A7E1B">
      <w:pPr>
        <w:rPr>
          <w:bCs/>
          <w:szCs w:val="22"/>
        </w:rPr>
      </w:pPr>
      <w:r>
        <w:rPr>
          <w:bCs/>
          <w:szCs w:val="22"/>
        </w:rPr>
        <w:t>The cited locations on P299 (subclause 5.1.1.1) and in 5.1.1.4 are the only locations that discuss the concept “service class” for non-QoS STAs, without a restriction that only “ReorderableGroupAddressed” is allowed.  So, these two locations are the only other places that need to be modified to complete the restriction to only “ReorderableGroupAddressed” service class for non-QoS STAs.</w:t>
      </w:r>
    </w:p>
    <w:p w14:paraId="0EEFA5E5" w14:textId="77777777" w:rsidR="004A7E1B" w:rsidRDefault="004A7E1B" w:rsidP="004A7E1B">
      <w:pPr>
        <w:rPr>
          <w:bCs/>
          <w:szCs w:val="22"/>
        </w:rPr>
      </w:pPr>
    </w:p>
    <w:p w14:paraId="1ABBF2E6" w14:textId="77777777" w:rsidR="004A7E1B" w:rsidRDefault="004A7E1B" w:rsidP="004A7E1B">
      <w:pPr>
        <w:rPr>
          <w:bCs/>
          <w:szCs w:val="22"/>
        </w:rPr>
      </w:pPr>
      <w:r>
        <w:rPr>
          <w:bCs/>
          <w:szCs w:val="22"/>
        </w:rPr>
        <w:t>The paragraph at P299.29:</w:t>
      </w:r>
    </w:p>
    <w:p w14:paraId="37621794" w14:textId="77777777" w:rsidR="004A7E1B" w:rsidRPr="005C22F6" w:rsidRDefault="004A7E1B" w:rsidP="004A7E1B">
      <w:pPr>
        <w:rPr>
          <w:bCs/>
          <w:noProof/>
          <w:szCs w:val="22"/>
          <w:bdr w:val="single" w:sz="8" w:space="0" w:color="auto" w:shadow="1"/>
        </w:rPr>
      </w:pPr>
      <w:r w:rsidRPr="005C22F6">
        <w:rPr>
          <w:bCs/>
          <w:noProof/>
          <w:szCs w:val="22"/>
          <w:bdr w:val="single" w:sz="8" w:space="0" w:color="auto" w:shadow="1"/>
        </w:rPr>
        <w:drawing>
          <wp:inline distT="0" distB="0" distL="0" distR="0" wp14:anchorId="392B5815" wp14:editId="4EDEE4E3">
            <wp:extent cx="5981700" cy="66675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81700" cy="666750"/>
                    </a:xfrm>
                    <a:prstGeom prst="rect">
                      <a:avLst/>
                    </a:prstGeom>
                    <a:noFill/>
                    <a:ln>
                      <a:noFill/>
                    </a:ln>
                  </pic:spPr>
                </pic:pic>
              </a:graphicData>
            </a:graphic>
          </wp:inline>
        </w:drawing>
      </w:r>
    </w:p>
    <w:p w14:paraId="492F612E" w14:textId="77777777" w:rsidR="004A7E1B" w:rsidRDefault="004A7E1B" w:rsidP="004A7E1B">
      <w:pPr>
        <w:rPr>
          <w:bCs/>
          <w:szCs w:val="22"/>
        </w:rPr>
      </w:pPr>
      <w:r>
        <w:rPr>
          <w:bCs/>
          <w:szCs w:val="22"/>
        </w:rPr>
        <w:t>Note that this paragraph says, “as discussed in more detail below”, except it is not discussed below (that has been removed already).</w:t>
      </w:r>
    </w:p>
    <w:p w14:paraId="39B00870" w14:textId="77777777" w:rsidR="004A7E1B" w:rsidRDefault="004A7E1B" w:rsidP="004A7E1B">
      <w:pPr>
        <w:rPr>
          <w:bCs/>
          <w:szCs w:val="22"/>
        </w:rPr>
      </w:pPr>
    </w:p>
    <w:p w14:paraId="31408BA7" w14:textId="77777777" w:rsidR="004A7E1B" w:rsidRDefault="004A7E1B" w:rsidP="004A7E1B">
      <w:pPr>
        <w:rPr>
          <w:bCs/>
          <w:szCs w:val="22"/>
        </w:rPr>
      </w:pPr>
      <w:r>
        <w:rPr>
          <w:bCs/>
          <w:szCs w:val="22"/>
        </w:rPr>
        <w:t>Subclause 5.1.1.4 is where the service class parameter to the MAC SAP is discussed:</w:t>
      </w:r>
    </w:p>
    <w:p w14:paraId="143A4CC7" w14:textId="77777777" w:rsidR="004A7E1B" w:rsidRPr="005C22F6" w:rsidRDefault="004A7E1B" w:rsidP="004A7E1B">
      <w:pPr>
        <w:rPr>
          <w:bCs/>
          <w:noProof/>
          <w:szCs w:val="22"/>
          <w:bdr w:val="single" w:sz="8" w:space="0" w:color="auto" w:shadow="1"/>
        </w:rPr>
      </w:pPr>
      <w:r w:rsidRPr="005C22F6">
        <w:rPr>
          <w:bCs/>
          <w:noProof/>
          <w:szCs w:val="22"/>
          <w:bdr w:val="single" w:sz="8" w:space="0" w:color="auto" w:shadow="1"/>
        </w:rPr>
        <w:lastRenderedPageBreak/>
        <w:drawing>
          <wp:inline distT="0" distB="0" distL="0" distR="0" wp14:anchorId="57FFA856" wp14:editId="05E9DD36">
            <wp:extent cx="6115685" cy="2660015"/>
            <wp:effectExtent l="0" t="0" r="0" b="698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15685" cy="2660015"/>
                    </a:xfrm>
                    <a:prstGeom prst="rect">
                      <a:avLst/>
                    </a:prstGeom>
                    <a:noFill/>
                    <a:ln>
                      <a:noFill/>
                    </a:ln>
                  </pic:spPr>
                </pic:pic>
              </a:graphicData>
            </a:graphic>
          </wp:inline>
        </w:drawing>
      </w:r>
    </w:p>
    <w:p w14:paraId="1BA0303B" w14:textId="77777777" w:rsidR="004A7E1B" w:rsidRPr="005C22F6" w:rsidRDefault="004A7E1B" w:rsidP="004A7E1B">
      <w:pPr>
        <w:rPr>
          <w:bCs/>
          <w:noProof/>
          <w:szCs w:val="22"/>
          <w:bdr w:val="single" w:sz="8" w:space="0" w:color="auto" w:shadow="1"/>
        </w:rPr>
      </w:pPr>
      <w:r w:rsidRPr="005C22F6">
        <w:rPr>
          <w:bCs/>
          <w:noProof/>
          <w:szCs w:val="22"/>
          <w:bdr w:val="single" w:sz="8" w:space="0" w:color="auto" w:shadow="1"/>
        </w:rPr>
        <w:drawing>
          <wp:inline distT="0" distB="0" distL="0" distR="0" wp14:anchorId="77D81EA8" wp14:editId="391CFC28">
            <wp:extent cx="5991225" cy="1840865"/>
            <wp:effectExtent l="0" t="0" r="9525" b="698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91225" cy="1840865"/>
                    </a:xfrm>
                    <a:prstGeom prst="rect">
                      <a:avLst/>
                    </a:prstGeom>
                    <a:noFill/>
                    <a:ln>
                      <a:noFill/>
                    </a:ln>
                  </pic:spPr>
                </pic:pic>
              </a:graphicData>
            </a:graphic>
          </wp:inline>
        </w:drawing>
      </w:r>
    </w:p>
    <w:p w14:paraId="6B671B47" w14:textId="77777777" w:rsidR="004A7E1B" w:rsidRDefault="004A7E1B" w:rsidP="004A7E1B">
      <w:pPr>
        <w:rPr>
          <w:bCs/>
          <w:szCs w:val="22"/>
        </w:rPr>
      </w:pPr>
    </w:p>
    <w:p w14:paraId="6D8E5672" w14:textId="77777777" w:rsidR="004A7E1B" w:rsidRDefault="004A7E1B" w:rsidP="004A7E1B">
      <w:pPr>
        <w:rPr>
          <w:bCs/>
          <w:szCs w:val="22"/>
        </w:rPr>
      </w:pPr>
      <w:r>
        <w:rPr>
          <w:bCs/>
          <w:szCs w:val="22"/>
        </w:rPr>
        <w:t xml:space="preserve">The last paragraph of this subclause deals with receiving a non-QoS Data frame.  This could be in the context of a non-QoS STA receiving the frame, or a QoS STA receiving the frame.  The current text seems correct for a QoS STA receiving the frame.  But a non-QoS STA receiving the frame needs to yield a value of service class in the indication primitive that is understood by the non-QoS upper layers.  </w:t>
      </w:r>
    </w:p>
    <w:p w14:paraId="089743BC" w14:textId="77777777" w:rsidR="004A7E1B" w:rsidRDefault="004A7E1B" w:rsidP="004A7E1B">
      <w:pPr>
        <w:rPr>
          <w:bCs/>
          <w:szCs w:val="22"/>
        </w:rPr>
      </w:pPr>
    </w:p>
    <w:p w14:paraId="2E0E4190" w14:textId="77777777" w:rsidR="004A7E1B" w:rsidRDefault="004A7E1B" w:rsidP="004A7E1B">
      <w:pPr>
        <w:rPr>
          <w:bCs/>
          <w:szCs w:val="22"/>
        </w:rPr>
      </w:pPr>
      <w:r>
        <w:rPr>
          <w:bCs/>
          <w:szCs w:val="22"/>
        </w:rPr>
        <w:t>Thus, the Proposed Changes for CID 4774 appear correct.  But, for completeness, it would be better to note in the last paragraph of 5.1.1.4 that the existing text applies if the non-QoS Data frame is received at a QoS STA.  And, then, for clarity, the new text about a non-QoS STA receiving such a frame should be located here (at the end of the subclause, not the beginning).</w:t>
      </w:r>
    </w:p>
    <w:p w14:paraId="73F608FA" w14:textId="77777777" w:rsidR="004A7E1B" w:rsidRDefault="004A7E1B" w:rsidP="004A7E1B">
      <w:pPr>
        <w:rPr>
          <w:bCs/>
          <w:szCs w:val="22"/>
        </w:rPr>
      </w:pPr>
    </w:p>
    <w:p w14:paraId="40C34C97" w14:textId="77777777" w:rsidR="004A7E1B" w:rsidRPr="00A64508" w:rsidRDefault="004A7E1B" w:rsidP="004A7E1B">
      <w:pPr>
        <w:rPr>
          <w:bCs/>
          <w:szCs w:val="22"/>
        </w:rPr>
      </w:pPr>
      <w:r w:rsidRPr="00A64508">
        <w:rPr>
          <w:bCs/>
          <w:szCs w:val="22"/>
        </w:rPr>
        <w:t>Also, one straggling vestige of strictly ordered is the +HTC/Order bit in the Frame Control header of control frames in some cases, as shown in Figure 9-27.  The use of this bit position as a “+HTC/Order” subfield, rather than just a “+HTC” subfield was removed previously, but the field in Figure 9-27 was missed.</w:t>
      </w:r>
    </w:p>
    <w:p w14:paraId="1F5E1ABE" w14:textId="77777777" w:rsidR="004A7E1B" w:rsidRPr="00A64508" w:rsidRDefault="004A7E1B" w:rsidP="004A7E1B">
      <w:pPr>
        <w:rPr>
          <w:bCs/>
          <w:szCs w:val="22"/>
        </w:rPr>
      </w:pPr>
    </w:p>
    <w:p w14:paraId="7834B559" w14:textId="77777777" w:rsidR="004A7E1B" w:rsidRPr="00A64508" w:rsidRDefault="004A7E1B" w:rsidP="004A7E1B">
      <w:pPr>
        <w:rPr>
          <w:bCs/>
          <w:szCs w:val="22"/>
        </w:rPr>
      </w:pPr>
      <w:r w:rsidRPr="004A7E1B">
        <w:rPr>
          <w:bCs/>
          <w:szCs w:val="22"/>
          <w:highlight w:val="green"/>
          <w:u w:val="single"/>
        </w:rPr>
        <w:t>Proposed Resolution:</w:t>
      </w:r>
    </w:p>
    <w:p w14:paraId="191E1EBB" w14:textId="77777777" w:rsidR="004A7E1B" w:rsidRPr="00A64508" w:rsidRDefault="004A7E1B" w:rsidP="004A7E1B">
      <w:pPr>
        <w:rPr>
          <w:bCs/>
          <w:szCs w:val="22"/>
        </w:rPr>
      </w:pPr>
    </w:p>
    <w:p w14:paraId="338DA81A" w14:textId="77777777" w:rsidR="004A7E1B" w:rsidRPr="00A64508" w:rsidRDefault="004A7E1B" w:rsidP="004A7E1B">
      <w:pPr>
        <w:rPr>
          <w:bCs/>
          <w:szCs w:val="22"/>
        </w:rPr>
      </w:pPr>
      <w:r w:rsidRPr="00A64508">
        <w:rPr>
          <w:bCs/>
          <w:szCs w:val="22"/>
        </w:rPr>
        <w:t>Revised.</w:t>
      </w:r>
    </w:p>
    <w:p w14:paraId="5C76C1D0" w14:textId="77777777" w:rsidR="004A7E1B" w:rsidRPr="00A64508" w:rsidRDefault="004A7E1B" w:rsidP="004A7E1B">
      <w:pPr>
        <w:rPr>
          <w:bCs/>
          <w:szCs w:val="22"/>
        </w:rPr>
      </w:pPr>
    </w:p>
    <w:p w14:paraId="52F636A2" w14:textId="77777777" w:rsidR="004A7E1B" w:rsidRPr="00A64508" w:rsidRDefault="004A7E1B" w:rsidP="004A7E1B">
      <w:pPr>
        <w:rPr>
          <w:bCs/>
          <w:szCs w:val="22"/>
        </w:rPr>
      </w:pPr>
      <w:r w:rsidRPr="00A64508">
        <w:rPr>
          <w:bCs/>
          <w:szCs w:val="22"/>
        </w:rPr>
        <w:t>At 2187.02, delete "except those that have the StrictlyOrdered service class".  Same thing at line 5.</w:t>
      </w:r>
    </w:p>
    <w:p w14:paraId="4A9AB82C" w14:textId="77777777" w:rsidR="004A7E1B" w:rsidRPr="00A64508" w:rsidRDefault="004A7E1B" w:rsidP="004A7E1B">
      <w:pPr>
        <w:rPr>
          <w:bCs/>
          <w:szCs w:val="22"/>
        </w:rPr>
      </w:pPr>
    </w:p>
    <w:p w14:paraId="2C98493A" w14:textId="77777777" w:rsidR="004A7E1B" w:rsidRPr="00A64508" w:rsidRDefault="004A7E1B" w:rsidP="004A7E1B">
      <w:pPr>
        <w:rPr>
          <w:bCs/>
          <w:szCs w:val="22"/>
        </w:rPr>
      </w:pPr>
      <w:r w:rsidRPr="00A64508">
        <w:rPr>
          <w:bCs/>
          <w:szCs w:val="22"/>
        </w:rPr>
        <w:t>Delete the paragraph at P299.29, discussing two service classes for non-QoS STAs.</w:t>
      </w:r>
    </w:p>
    <w:p w14:paraId="693DF65B" w14:textId="77777777" w:rsidR="004A7E1B" w:rsidRPr="00A64508" w:rsidRDefault="004A7E1B" w:rsidP="004A7E1B">
      <w:pPr>
        <w:rPr>
          <w:bCs/>
          <w:szCs w:val="22"/>
        </w:rPr>
      </w:pPr>
    </w:p>
    <w:p w14:paraId="0920FB6C" w14:textId="77777777" w:rsidR="004A7E1B" w:rsidRPr="00A64508" w:rsidRDefault="004A7E1B" w:rsidP="004A7E1B">
      <w:pPr>
        <w:rPr>
          <w:bCs/>
          <w:szCs w:val="22"/>
        </w:rPr>
      </w:pPr>
      <w:r w:rsidRPr="00A64508">
        <w:rPr>
          <w:bCs/>
          <w:szCs w:val="22"/>
        </w:rPr>
        <w:t>In the (currently) last paragraph of 5.1.1.4, change “from a STA” to “at a QoS STA from any other STA”.</w:t>
      </w:r>
    </w:p>
    <w:p w14:paraId="515A0319" w14:textId="77777777" w:rsidR="004A7E1B" w:rsidRPr="00A64508" w:rsidRDefault="004A7E1B" w:rsidP="004A7E1B">
      <w:pPr>
        <w:rPr>
          <w:bCs/>
          <w:szCs w:val="22"/>
        </w:rPr>
      </w:pPr>
    </w:p>
    <w:p w14:paraId="0535BE03" w14:textId="77777777" w:rsidR="004A7E1B" w:rsidRPr="00A64508" w:rsidRDefault="004A7E1B" w:rsidP="004A7E1B">
      <w:pPr>
        <w:rPr>
          <w:bCs/>
          <w:szCs w:val="22"/>
        </w:rPr>
      </w:pPr>
      <w:r w:rsidRPr="00A64508">
        <w:rPr>
          <w:bCs/>
          <w:szCs w:val="22"/>
        </w:rPr>
        <w:lastRenderedPageBreak/>
        <w:t>At the end of subclause 5.1.1.4, insert a paragraph, "In non-QoS STAs, the value of the service class parameter in invoked MAC service primitives (see 5.2) is ignored.  The value of the service class parameter in generated MAC service primitives is set to ReorderableGroupAddressed."</w:t>
      </w:r>
    </w:p>
    <w:p w14:paraId="79C72A17" w14:textId="77777777" w:rsidR="004A7E1B" w:rsidRPr="00A64508" w:rsidRDefault="004A7E1B" w:rsidP="004A7E1B">
      <w:pPr>
        <w:rPr>
          <w:bCs/>
          <w:szCs w:val="22"/>
        </w:rPr>
      </w:pPr>
    </w:p>
    <w:p w14:paraId="68A6AC9D" w14:textId="77777777" w:rsidR="004A7E1B" w:rsidRPr="00AA3B9E" w:rsidRDefault="004A7E1B" w:rsidP="004A7E1B">
      <w:pPr>
        <w:rPr>
          <w:bCs/>
          <w:szCs w:val="22"/>
        </w:rPr>
      </w:pPr>
      <w:r w:rsidRPr="00A64508">
        <w:rPr>
          <w:bCs/>
          <w:szCs w:val="22"/>
        </w:rPr>
        <w:t>In Figure 9-27, change the subfield “+HTC/Order” to be “+HTC”.</w:t>
      </w:r>
    </w:p>
    <w:p w14:paraId="0F01F738" w14:textId="77777777" w:rsidR="00F040EF" w:rsidRDefault="004A7E1B" w:rsidP="004A7E1B">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5C36ADE1"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5975D00C"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7BB38C0"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47CCFCE"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33CD233"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F58C97E"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24F8C0F7" w14:textId="77777777" w:rsidTr="00F70BEE">
        <w:trPr>
          <w:trHeight w:val="3315"/>
        </w:trPr>
        <w:tc>
          <w:tcPr>
            <w:tcW w:w="738" w:type="dxa"/>
            <w:hideMark/>
          </w:tcPr>
          <w:p w14:paraId="38B9790A"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4534</w:t>
            </w:r>
          </w:p>
        </w:tc>
        <w:tc>
          <w:tcPr>
            <w:tcW w:w="990" w:type="dxa"/>
            <w:hideMark/>
          </w:tcPr>
          <w:p w14:paraId="3E65487A"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1038.22</w:t>
            </w:r>
          </w:p>
        </w:tc>
        <w:tc>
          <w:tcPr>
            <w:tcW w:w="1080" w:type="dxa"/>
            <w:hideMark/>
          </w:tcPr>
          <w:p w14:paraId="4E9A53F9"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9.4.2.20.13</w:t>
            </w:r>
          </w:p>
        </w:tc>
        <w:tc>
          <w:tcPr>
            <w:tcW w:w="3600" w:type="dxa"/>
            <w:hideMark/>
          </w:tcPr>
          <w:p w14:paraId="119467A1"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Figure 9-211--Measurement Request field format for a Multicast Diagnostics request is confusing in showing a Multicast Triggered Reporting (optional) field because there is a separate Optional Subelements field and Table 9-117--Optional subelement IDs for STA Multicast Diagnostics request shows Multicast Triggered Reporting</w:t>
            </w:r>
          </w:p>
        </w:tc>
        <w:tc>
          <w:tcPr>
            <w:tcW w:w="3600" w:type="dxa"/>
            <w:hideMark/>
          </w:tcPr>
          <w:p w14:paraId="05583BBF"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In Table 9-117 delete the first two non-header rows and change 2-220 to 0-220</w:t>
            </w:r>
          </w:p>
        </w:tc>
      </w:tr>
    </w:tbl>
    <w:p w14:paraId="760F8E82" w14:textId="77777777" w:rsidR="00F040EF" w:rsidRDefault="00F040EF" w:rsidP="00F040EF">
      <w:pPr>
        <w:rPr>
          <w:bCs/>
          <w:szCs w:val="22"/>
        </w:rPr>
      </w:pPr>
    </w:p>
    <w:p w14:paraId="4DDAF5B4" w14:textId="77777777" w:rsidR="00F040EF" w:rsidRDefault="00F040EF" w:rsidP="00F040EF">
      <w:pPr>
        <w:rPr>
          <w:bCs/>
          <w:szCs w:val="22"/>
        </w:rPr>
      </w:pPr>
      <w:r>
        <w:rPr>
          <w:bCs/>
          <w:szCs w:val="22"/>
          <w:u w:val="single"/>
        </w:rPr>
        <w:t>Discussion:</w:t>
      </w:r>
    </w:p>
    <w:p w14:paraId="6410EA8E" w14:textId="77777777" w:rsidR="00F040EF" w:rsidRDefault="00F040EF" w:rsidP="00F040EF">
      <w:pPr>
        <w:rPr>
          <w:bCs/>
          <w:szCs w:val="22"/>
        </w:rPr>
      </w:pPr>
    </w:p>
    <w:p w14:paraId="78034690" w14:textId="77777777" w:rsidR="00F040EF" w:rsidRPr="00517975" w:rsidRDefault="00F040EF" w:rsidP="00F040EF">
      <w:pPr>
        <w:rPr>
          <w:bCs/>
          <w:noProof/>
          <w:szCs w:val="22"/>
          <w:bdr w:val="single" w:sz="8" w:space="0" w:color="auto" w:shadow="1"/>
        </w:rPr>
      </w:pPr>
      <w:r w:rsidRPr="00517975">
        <w:rPr>
          <w:bCs/>
          <w:noProof/>
          <w:szCs w:val="22"/>
          <w:bdr w:val="single" w:sz="8" w:space="0" w:color="auto" w:shadow="1"/>
        </w:rPr>
        <w:drawing>
          <wp:inline distT="0" distB="0" distL="0" distR="0" wp14:anchorId="3AE524A1" wp14:editId="03BAFC20">
            <wp:extent cx="6056630" cy="1935480"/>
            <wp:effectExtent l="0" t="0" r="127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56630" cy="1935480"/>
                    </a:xfrm>
                    <a:prstGeom prst="rect">
                      <a:avLst/>
                    </a:prstGeom>
                    <a:noFill/>
                    <a:ln>
                      <a:noFill/>
                    </a:ln>
                  </pic:spPr>
                </pic:pic>
              </a:graphicData>
            </a:graphic>
          </wp:inline>
        </w:drawing>
      </w:r>
    </w:p>
    <w:p w14:paraId="30B7019E" w14:textId="77777777" w:rsidR="00F040EF" w:rsidRDefault="00F040EF" w:rsidP="00F040EF">
      <w:pPr>
        <w:rPr>
          <w:bCs/>
          <w:szCs w:val="22"/>
        </w:rPr>
      </w:pPr>
    </w:p>
    <w:p w14:paraId="77C5D540" w14:textId="77777777" w:rsidR="00F040EF" w:rsidRDefault="00F040EF" w:rsidP="00F040EF">
      <w:pPr>
        <w:rPr>
          <w:bCs/>
          <w:szCs w:val="22"/>
        </w:rPr>
      </w:pPr>
      <w:r>
        <w:rPr>
          <w:bCs/>
          <w:szCs w:val="22"/>
        </w:rPr>
        <w:t>Indeed there are both the Multicast Triggered Reporting subfield and Optional Subelements in the Multicast Diagnostics request variant of the Measurement Request field.</w:t>
      </w:r>
    </w:p>
    <w:p w14:paraId="7B92E3B2" w14:textId="77777777" w:rsidR="00F040EF" w:rsidRDefault="00F040EF" w:rsidP="00F040EF">
      <w:pPr>
        <w:rPr>
          <w:bCs/>
          <w:szCs w:val="22"/>
        </w:rPr>
      </w:pPr>
    </w:p>
    <w:p w14:paraId="4D360FC9" w14:textId="77777777" w:rsidR="00F040EF" w:rsidRDefault="00F040EF" w:rsidP="00F040EF">
      <w:pPr>
        <w:rPr>
          <w:bCs/>
          <w:szCs w:val="22"/>
        </w:rPr>
      </w:pPr>
      <w:r>
        <w:rPr>
          <w:bCs/>
          <w:szCs w:val="22"/>
        </w:rPr>
        <w:t>The Multicast Triggered Reporting subfield is described, as:</w:t>
      </w:r>
    </w:p>
    <w:p w14:paraId="2E08700E" w14:textId="77777777" w:rsidR="00F040EF" w:rsidRDefault="00F040EF" w:rsidP="00F040EF">
      <w:pPr>
        <w:rPr>
          <w:bCs/>
          <w:szCs w:val="22"/>
        </w:rPr>
      </w:pPr>
    </w:p>
    <w:p w14:paraId="14BFA15B" w14:textId="77777777" w:rsidR="00F040EF" w:rsidRPr="00517975" w:rsidRDefault="00F040EF" w:rsidP="00F040EF">
      <w:pPr>
        <w:rPr>
          <w:bCs/>
          <w:noProof/>
          <w:szCs w:val="22"/>
          <w:bdr w:val="single" w:sz="8" w:space="0" w:color="auto" w:shadow="1"/>
        </w:rPr>
      </w:pPr>
      <w:r w:rsidRPr="00517975">
        <w:rPr>
          <w:bCs/>
          <w:noProof/>
          <w:szCs w:val="22"/>
          <w:bdr w:val="single" w:sz="8" w:space="0" w:color="auto" w:shadow="1"/>
        </w:rPr>
        <w:drawing>
          <wp:inline distT="0" distB="0" distL="0" distR="0" wp14:anchorId="3766FD9D" wp14:editId="051C4D66">
            <wp:extent cx="6009005" cy="1876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09005" cy="1876425"/>
                    </a:xfrm>
                    <a:prstGeom prst="rect">
                      <a:avLst/>
                    </a:prstGeom>
                    <a:noFill/>
                    <a:ln>
                      <a:noFill/>
                    </a:ln>
                  </pic:spPr>
                </pic:pic>
              </a:graphicData>
            </a:graphic>
          </wp:inline>
        </w:drawing>
      </w:r>
    </w:p>
    <w:p w14:paraId="169DD27D" w14:textId="77777777" w:rsidR="00F040EF" w:rsidRDefault="00F040EF" w:rsidP="00F040EF">
      <w:pPr>
        <w:rPr>
          <w:bCs/>
          <w:szCs w:val="22"/>
        </w:rPr>
      </w:pPr>
    </w:p>
    <w:p w14:paraId="3FA0C241" w14:textId="77777777" w:rsidR="00F040EF" w:rsidRDefault="00F040EF" w:rsidP="00F040EF">
      <w:pPr>
        <w:rPr>
          <w:bCs/>
          <w:szCs w:val="22"/>
        </w:rPr>
      </w:pPr>
      <w:r>
        <w:rPr>
          <w:bCs/>
          <w:szCs w:val="22"/>
        </w:rPr>
        <w:t>This text goes on for several paragraphs, describing these subfields.</w:t>
      </w:r>
    </w:p>
    <w:p w14:paraId="1548FDF9" w14:textId="77777777" w:rsidR="00F040EF" w:rsidRDefault="00F040EF" w:rsidP="00F040EF">
      <w:pPr>
        <w:rPr>
          <w:bCs/>
          <w:szCs w:val="22"/>
        </w:rPr>
      </w:pPr>
    </w:p>
    <w:p w14:paraId="2C440270" w14:textId="77777777" w:rsidR="00F040EF" w:rsidRDefault="00F040EF" w:rsidP="00F040EF">
      <w:pPr>
        <w:rPr>
          <w:bCs/>
          <w:szCs w:val="22"/>
        </w:rPr>
      </w:pPr>
      <w:r>
        <w:rPr>
          <w:bCs/>
          <w:szCs w:val="22"/>
        </w:rPr>
        <w:t>However, nowhere in this text is the Sublement ID specified for the Multicast Triggered Reporting subelement.  Thus, it seems the row in Table 9-117 is required for this specification:</w:t>
      </w:r>
    </w:p>
    <w:p w14:paraId="481E5961" w14:textId="77777777" w:rsidR="00F040EF" w:rsidRDefault="00F040EF" w:rsidP="00F040EF">
      <w:pPr>
        <w:rPr>
          <w:bCs/>
          <w:szCs w:val="22"/>
        </w:rPr>
      </w:pPr>
    </w:p>
    <w:p w14:paraId="4F57BE25" w14:textId="77777777" w:rsidR="00F040EF" w:rsidRPr="00517975" w:rsidRDefault="00F040EF" w:rsidP="00F040EF">
      <w:pPr>
        <w:rPr>
          <w:bCs/>
          <w:noProof/>
          <w:szCs w:val="22"/>
          <w:bdr w:val="single" w:sz="8" w:space="0" w:color="auto" w:shadow="1"/>
        </w:rPr>
      </w:pPr>
      <w:r w:rsidRPr="00517975">
        <w:rPr>
          <w:bCs/>
          <w:noProof/>
          <w:szCs w:val="22"/>
          <w:bdr w:val="single" w:sz="8" w:space="0" w:color="auto" w:shadow="1"/>
        </w:rPr>
        <w:drawing>
          <wp:inline distT="0" distB="0" distL="0" distR="0" wp14:anchorId="29D201F8" wp14:editId="78A25E9B">
            <wp:extent cx="6097905" cy="3016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97905" cy="3016250"/>
                    </a:xfrm>
                    <a:prstGeom prst="rect">
                      <a:avLst/>
                    </a:prstGeom>
                    <a:noFill/>
                    <a:ln>
                      <a:noFill/>
                    </a:ln>
                  </pic:spPr>
                </pic:pic>
              </a:graphicData>
            </a:graphic>
          </wp:inline>
        </w:drawing>
      </w:r>
    </w:p>
    <w:p w14:paraId="74267E76" w14:textId="77777777" w:rsidR="00F040EF" w:rsidRDefault="00F040EF" w:rsidP="00F040EF">
      <w:pPr>
        <w:rPr>
          <w:bCs/>
          <w:szCs w:val="22"/>
        </w:rPr>
      </w:pPr>
    </w:p>
    <w:p w14:paraId="03CE59BA" w14:textId="77777777" w:rsidR="00F040EF" w:rsidRDefault="00F040EF" w:rsidP="00F040EF">
      <w:pPr>
        <w:rPr>
          <w:bCs/>
          <w:szCs w:val="22"/>
        </w:rPr>
      </w:pPr>
      <w:r>
        <w:rPr>
          <w:bCs/>
          <w:szCs w:val="22"/>
        </w:rPr>
        <w:t>Since the Multicast Triggered Reporting subelement is optional, as is the Vendor Specific subelement, the question here perhaps should be why there is a specific call out for the Multicast Triggered Reporting sublement in the Figure 9-211 field layout, rather than having Multicast Triggered Reporting subelement just be one of the Optional Subelements, in the usual style.</w:t>
      </w:r>
    </w:p>
    <w:p w14:paraId="1E54D491" w14:textId="77777777" w:rsidR="00F040EF" w:rsidRDefault="00F040EF" w:rsidP="00F040EF">
      <w:pPr>
        <w:rPr>
          <w:bCs/>
          <w:szCs w:val="22"/>
        </w:rPr>
      </w:pPr>
    </w:p>
    <w:p w14:paraId="376B87A8" w14:textId="77777777" w:rsidR="00F040EF" w:rsidRPr="00B855B8" w:rsidRDefault="00F040EF" w:rsidP="00F040EF">
      <w:pPr>
        <w:rPr>
          <w:bCs/>
          <w:strike/>
          <w:szCs w:val="22"/>
        </w:rPr>
      </w:pPr>
      <w:r w:rsidRPr="00B855B8">
        <w:rPr>
          <w:bCs/>
          <w:strike/>
          <w:szCs w:val="22"/>
          <w:u w:val="single"/>
        </w:rPr>
        <w:t>Proposed Resolution:</w:t>
      </w:r>
    </w:p>
    <w:p w14:paraId="33400EB9" w14:textId="77777777" w:rsidR="00F040EF" w:rsidRDefault="00F040EF" w:rsidP="00F040EF">
      <w:pPr>
        <w:rPr>
          <w:bCs/>
          <w:szCs w:val="22"/>
        </w:rPr>
      </w:pPr>
    </w:p>
    <w:p w14:paraId="3B81AF1E" w14:textId="77777777" w:rsidR="00F040EF" w:rsidRDefault="00F040EF" w:rsidP="00F040EF">
      <w:pPr>
        <w:rPr>
          <w:bCs/>
          <w:szCs w:val="22"/>
        </w:rPr>
      </w:pPr>
      <w:r>
        <w:rPr>
          <w:bCs/>
          <w:szCs w:val="22"/>
        </w:rPr>
        <w:t>Revised.  Remove the field “Multicast Triggered Reporting (optional)” from Figure 9-211.  Move the text from P1037.31 through P1038.10 to appear after the text at P1038.14 and Table 9-117 and before the text at P1038.32.</w:t>
      </w:r>
    </w:p>
    <w:p w14:paraId="7927D88D" w14:textId="77777777" w:rsidR="00F040EF" w:rsidRDefault="00F040EF" w:rsidP="00F040EF">
      <w:pPr>
        <w:rPr>
          <w:bCs/>
          <w:szCs w:val="22"/>
        </w:rPr>
      </w:pPr>
    </w:p>
    <w:p w14:paraId="08ABA471" w14:textId="77777777" w:rsidR="00F040EF" w:rsidRDefault="00F040EF" w:rsidP="00F040EF">
      <w:pPr>
        <w:rPr>
          <w:bCs/>
          <w:szCs w:val="22"/>
        </w:rPr>
      </w:pPr>
      <w:r w:rsidRPr="00793864">
        <w:rPr>
          <w:bCs/>
          <w:szCs w:val="22"/>
          <w:highlight w:val="cyan"/>
        </w:rPr>
        <w:t>2020-02-19 Telecon:</w:t>
      </w:r>
    </w:p>
    <w:p w14:paraId="3BD04969" w14:textId="77777777" w:rsidR="00F040EF" w:rsidRDefault="00F040EF" w:rsidP="00F040EF">
      <w:pPr>
        <w:rPr>
          <w:bCs/>
          <w:szCs w:val="22"/>
        </w:rPr>
      </w:pPr>
    </w:p>
    <w:p w14:paraId="409D0A20" w14:textId="77777777" w:rsidR="00F040EF" w:rsidRPr="00793864" w:rsidRDefault="00F040EF" w:rsidP="00F040EF">
      <w:pPr>
        <w:rPr>
          <w:bCs/>
          <w:szCs w:val="22"/>
        </w:rPr>
      </w:pPr>
      <w:r w:rsidRPr="00793864">
        <w:rPr>
          <w:bCs/>
          <w:szCs w:val="22"/>
        </w:rPr>
        <w:t>Review P1037.31 – note that the removal of the field causes the text that is proposed to be moved no longer correct.</w:t>
      </w:r>
    </w:p>
    <w:p w14:paraId="639A4451" w14:textId="77777777" w:rsidR="00F040EF" w:rsidRPr="00793864" w:rsidRDefault="00F040EF" w:rsidP="00F040EF">
      <w:pPr>
        <w:rPr>
          <w:bCs/>
          <w:szCs w:val="22"/>
        </w:rPr>
      </w:pPr>
      <w:r w:rsidRPr="00793864">
        <w:rPr>
          <w:bCs/>
          <w:szCs w:val="22"/>
        </w:rPr>
        <w:t>Optional fields need to have a subelement ID and then the subsequent optional fields can be identified. Having a strange tag for identifying the 4th field is strange.</w:t>
      </w:r>
    </w:p>
    <w:p w14:paraId="303BB756" w14:textId="77777777" w:rsidR="00F040EF" w:rsidRPr="00793864" w:rsidRDefault="00F040EF" w:rsidP="00F040EF">
      <w:pPr>
        <w:rPr>
          <w:bCs/>
          <w:szCs w:val="22"/>
        </w:rPr>
      </w:pPr>
      <w:r w:rsidRPr="00793864">
        <w:rPr>
          <w:bCs/>
          <w:szCs w:val="22"/>
        </w:rPr>
        <w:t>More Work is needed to address the moving of the text.</w:t>
      </w:r>
    </w:p>
    <w:p w14:paraId="7DF524E5" w14:textId="77777777" w:rsidR="00F040EF" w:rsidRDefault="00F040EF" w:rsidP="00F040EF">
      <w:pPr>
        <w:rPr>
          <w:bCs/>
          <w:szCs w:val="22"/>
        </w:rPr>
      </w:pPr>
    </w:p>
    <w:p w14:paraId="40957069" w14:textId="77777777" w:rsidR="00F040EF" w:rsidRPr="00881431" w:rsidRDefault="00F040EF" w:rsidP="00F040EF">
      <w:pPr>
        <w:rPr>
          <w:bCs/>
          <w:szCs w:val="22"/>
          <w:u w:val="single"/>
        </w:rPr>
      </w:pPr>
      <w:r w:rsidRPr="000A618E">
        <w:rPr>
          <w:bCs/>
          <w:szCs w:val="22"/>
          <w:highlight w:val="green"/>
          <w:u w:val="single"/>
        </w:rPr>
        <w:t>Updated Proposed Resolution:</w:t>
      </w:r>
    </w:p>
    <w:p w14:paraId="40063281" w14:textId="77777777" w:rsidR="00F040EF" w:rsidRDefault="00F040EF" w:rsidP="00F040EF">
      <w:pPr>
        <w:rPr>
          <w:bCs/>
          <w:szCs w:val="22"/>
        </w:rPr>
      </w:pPr>
    </w:p>
    <w:p w14:paraId="48CC47D8" w14:textId="77777777" w:rsidR="00F040EF" w:rsidRPr="00B855B8" w:rsidRDefault="00F040EF" w:rsidP="00F040EF">
      <w:pPr>
        <w:rPr>
          <w:bCs/>
          <w:szCs w:val="22"/>
        </w:rPr>
      </w:pPr>
      <w:r w:rsidRPr="00B855B8">
        <w:rPr>
          <w:bCs/>
          <w:szCs w:val="22"/>
        </w:rPr>
        <w:t>Revised.  Remove the field “Multicast Triggered Reporting (optional)” from Figure 9-211.  Move the text from P1037.31 through P1038.7 to appear after the text at P1038.14 and Table 9-117 and before the text at P1038.32, with the indicated changes:</w:t>
      </w:r>
    </w:p>
    <w:p w14:paraId="5FED0029" w14:textId="77777777" w:rsidR="00F040EF" w:rsidRPr="00B855B8" w:rsidRDefault="00F040EF" w:rsidP="00F040EF">
      <w:pPr>
        <w:rPr>
          <w:bCs/>
          <w:szCs w:val="22"/>
        </w:rPr>
      </w:pPr>
    </w:p>
    <w:p w14:paraId="222C04CE" w14:textId="77777777" w:rsidR="00F040EF" w:rsidRDefault="00F040EF" w:rsidP="00F040EF">
      <w:pPr>
        <w:autoSpaceDE w:val="0"/>
        <w:autoSpaceDN w:val="0"/>
        <w:adjustRightInd w:val="0"/>
        <w:ind w:left="360"/>
        <w:rPr>
          <w:rFonts w:ascii="TimesNewRoman" w:hAnsi="TimesNewRoman" w:cs="TimesNewRoman"/>
          <w:sz w:val="20"/>
          <w:lang w:val="en-US" w:eastAsia="ja-JP"/>
        </w:rPr>
      </w:pPr>
      <w:r w:rsidRPr="00B855B8">
        <w:rPr>
          <w:rFonts w:ascii="TimesNewRoman" w:hAnsi="TimesNewRoman" w:cs="TimesNewRoman"/>
          <w:sz w:val="20"/>
          <w:lang w:val="en-US" w:eastAsia="ja-JP"/>
        </w:rPr>
        <w:t xml:space="preserve">The Multicast Triggered Reporting </w:t>
      </w:r>
      <w:r w:rsidRPr="00B855B8">
        <w:rPr>
          <w:rFonts w:ascii="TimesNewRoman" w:hAnsi="TimesNewRoman" w:cs="TimesNewRoman"/>
          <w:strike/>
          <w:sz w:val="20"/>
          <w:lang w:val="en-US" w:eastAsia="ja-JP"/>
        </w:rPr>
        <w:t>field</w:t>
      </w:r>
      <w:r w:rsidRPr="00B855B8">
        <w:rPr>
          <w:rFonts w:ascii="TimesNewRoman" w:hAnsi="TimesNewRoman" w:cs="TimesNewRoman"/>
          <w:sz w:val="20"/>
          <w:lang w:val="en-US" w:eastAsia="ja-JP"/>
        </w:rPr>
        <w:t xml:space="preserve"> </w:t>
      </w:r>
      <w:r w:rsidRPr="00B855B8">
        <w:rPr>
          <w:rFonts w:ascii="TimesNewRoman" w:hAnsi="TimesNewRoman" w:cs="TimesNewRoman"/>
          <w:sz w:val="20"/>
          <w:u w:val="single"/>
          <w:lang w:val="en-US" w:eastAsia="ja-JP"/>
        </w:rPr>
        <w:t xml:space="preserve">subelement </w:t>
      </w:r>
      <w:r w:rsidRPr="00B855B8">
        <w:rPr>
          <w:rFonts w:ascii="TimesNewRoman" w:hAnsi="TimesNewRoman" w:cs="TimesNewRoman"/>
          <w:sz w:val="20"/>
          <w:lang w:val="en-US" w:eastAsia="ja-JP"/>
        </w:rPr>
        <w:t>is used to specify trigger conditions and thresholds. It is present only when requesting triggered multicast diagnostic reporting. The format of Multicast Triggered Reporting subelement is as shown in Figure 9-212 (Multicast Triggered Reporting subelement format).</w:t>
      </w:r>
    </w:p>
    <w:p w14:paraId="0DC1197F"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43FBDBA1"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noProof/>
          <w:sz w:val="20"/>
          <w:lang w:val="en-US" w:eastAsia="ja-JP"/>
        </w:rPr>
        <w:lastRenderedPageBreak/>
        <w:drawing>
          <wp:inline distT="0" distB="0" distL="0" distR="0" wp14:anchorId="08146682" wp14:editId="11AD48FE">
            <wp:extent cx="5510849" cy="951278"/>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36550" cy="955715"/>
                    </a:xfrm>
                    <a:prstGeom prst="rect">
                      <a:avLst/>
                    </a:prstGeom>
                    <a:noFill/>
                    <a:ln>
                      <a:noFill/>
                    </a:ln>
                  </pic:spPr>
                </pic:pic>
              </a:graphicData>
            </a:graphic>
          </wp:inline>
        </w:drawing>
      </w:r>
    </w:p>
    <w:p w14:paraId="302575B3"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28210F13"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sz w:val="20"/>
          <w:lang w:val="en-US" w:eastAsia="ja-JP"/>
        </w:rPr>
        <w:t>The Multicast Trigger Condition field specifies reporting triggers for triggered management diagnostic reporting. The format of the Multicast Trigger Condition field is shown in Figure 9-213 (Multicast Trigger Condition field format(#2607)).</w:t>
      </w:r>
    </w:p>
    <w:p w14:paraId="174C047A"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5A54751D"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noProof/>
          <w:sz w:val="20"/>
          <w:lang w:val="en-US" w:eastAsia="ja-JP"/>
        </w:rPr>
        <w:drawing>
          <wp:inline distT="0" distB="0" distL="0" distR="0" wp14:anchorId="3FD601DA" wp14:editId="1011F046">
            <wp:extent cx="4928958" cy="1198784"/>
            <wp:effectExtent l="0" t="0" r="508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960698" cy="1206503"/>
                    </a:xfrm>
                    <a:prstGeom prst="rect">
                      <a:avLst/>
                    </a:prstGeom>
                    <a:noFill/>
                    <a:ln>
                      <a:noFill/>
                    </a:ln>
                  </pic:spPr>
                </pic:pic>
              </a:graphicData>
            </a:graphic>
          </wp:inline>
        </w:drawing>
      </w:r>
    </w:p>
    <w:p w14:paraId="751DCD99"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13654E49" w14:textId="77777777" w:rsidR="00F040EF" w:rsidRDefault="00F040EF" w:rsidP="00F040EF">
      <w:pPr>
        <w:autoSpaceDE w:val="0"/>
        <w:autoSpaceDN w:val="0"/>
        <w:adjustRightInd w:val="0"/>
        <w:ind w:left="360"/>
        <w:rPr>
          <w:bCs/>
          <w:szCs w:val="22"/>
        </w:rPr>
      </w:pPr>
      <w:r>
        <w:rPr>
          <w:rFonts w:ascii="TimesNewRoman" w:hAnsi="TimesNewRoman" w:cs="TimesNewRoman"/>
          <w:sz w:val="20"/>
          <w:lang w:val="en-US" w:eastAsia="ja-JP"/>
        </w:rPr>
        <w:t>The Inactivity Timeout Request field is 1 to request that a multicast triggered report be generated when no group addressed frames with the monitored group address are received in a time equal to the value given in the Inactivity Timeout field. The Inactivity Timeout Request field is 0 when a multicast reception timeout is not requested.</w:t>
      </w:r>
    </w:p>
    <w:p w14:paraId="307908FB" w14:textId="77777777" w:rsidR="00F040EF" w:rsidRDefault="00F040EF" w:rsidP="00F040EF">
      <w:pPr>
        <w:ind w:left="360"/>
        <w:rPr>
          <w:bCs/>
          <w:szCs w:val="22"/>
        </w:rPr>
      </w:pPr>
    </w:p>
    <w:p w14:paraId="2E5A6372"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sz w:val="20"/>
          <w:lang w:val="en-US" w:eastAsia="ja-JP"/>
        </w:rPr>
        <w:t>The Inactivity Timeout field contains a time value in units of 100 TUs to be used as the threshold value for the inactivity timeout trigger condition.</w:t>
      </w:r>
    </w:p>
    <w:p w14:paraId="5CA5D338"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60A4FE22"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sz w:val="20"/>
          <w:lang w:val="en-US" w:eastAsia="ja-JP"/>
        </w:rPr>
        <w:t>The Reactivation Delay field contains a value in units of 100 TUs during which a measuring STA does not generate further multicast triggered reports after a trigger condition has been met.</w:t>
      </w:r>
    </w:p>
    <w:p w14:paraId="34B642AE"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4F28EF5E" w14:textId="77777777" w:rsidR="00F040EF"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664C79A8"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7073C109"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3C178F2"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049AD5C"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58C8D45"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C146AA7"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0EE836AC" w14:textId="77777777" w:rsidTr="00F70BEE">
        <w:trPr>
          <w:trHeight w:val="2295"/>
        </w:trPr>
        <w:tc>
          <w:tcPr>
            <w:tcW w:w="738" w:type="dxa"/>
            <w:hideMark/>
          </w:tcPr>
          <w:p w14:paraId="1EE41EF0"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4567</w:t>
            </w:r>
          </w:p>
        </w:tc>
        <w:tc>
          <w:tcPr>
            <w:tcW w:w="990" w:type="dxa"/>
            <w:hideMark/>
          </w:tcPr>
          <w:p w14:paraId="3083AF29"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2302.49</w:t>
            </w:r>
          </w:p>
        </w:tc>
        <w:tc>
          <w:tcPr>
            <w:tcW w:w="1080" w:type="dxa"/>
            <w:hideMark/>
          </w:tcPr>
          <w:p w14:paraId="46E386CB"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11.10.9.2</w:t>
            </w:r>
          </w:p>
        </w:tc>
        <w:tc>
          <w:tcPr>
            <w:tcW w:w="3600" w:type="dxa"/>
            <w:hideMark/>
          </w:tcPr>
          <w:p w14:paraId="21B6FDDA"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"a Frame Report</w:t>
            </w:r>
            <w:r w:rsidRPr="00DE7477">
              <w:rPr>
                <w:rFonts w:ascii="Arial" w:eastAsia="Times New Roman" w:hAnsi="Arial" w:cs="Arial"/>
                <w:sz w:val="20"/>
                <w:lang w:val="en-US"/>
              </w:rPr>
              <w:br/>
              <w:t>Entry field where Transmitter Address (TA) matching the MAC address field value" -- is this TA in the MAC header?  A field somewhere?  I think it's a misnamed field from Figure 9-235--Frame Report Entry field format</w:t>
            </w:r>
          </w:p>
        </w:tc>
        <w:tc>
          <w:tcPr>
            <w:tcW w:w="3600" w:type="dxa"/>
            <w:hideMark/>
          </w:tcPr>
          <w:p w14:paraId="04356173"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Change to "a Frame Report</w:t>
            </w:r>
            <w:r w:rsidRPr="00DE7477">
              <w:rPr>
                <w:rFonts w:ascii="Arial" w:eastAsia="Times New Roman" w:hAnsi="Arial" w:cs="Arial"/>
                <w:sz w:val="20"/>
                <w:lang w:val="en-US"/>
              </w:rPr>
              <w:br/>
              <w:t>Entry field with a Transmit Address field matching the MAC address field value"</w:t>
            </w:r>
          </w:p>
        </w:tc>
      </w:tr>
    </w:tbl>
    <w:p w14:paraId="7D86194E" w14:textId="77777777" w:rsidR="00F040EF" w:rsidRDefault="00F040EF" w:rsidP="00F040EF">
      <w:pPr>
        <w:rPr>
          <w:bCs/>
          <w:szCs w:val="22"/>
        </w:rPr>
      </w:pPr>
    </w:p>
    <w:p w14:paraId="1C85C7B7" w14:textId="77777777" w:rsidR="00F040EF" w:rsidRDefault="00F040EF" w:rsidP="00F040EF">
      <w:pPr>
        <w:rPr>
          <w:bCs/>
          <w:szCs w:val="22"/>
        </w:rPr>
      </w:pPr>
      <w:r>
        <w:rPr>
          <w:bCs/>
          <w:szCs w:val="22"/>
          <w:u w:val="single"/>
        </w:rPr>
        <w:t>Discussion:</w:t>
      </w:r>
    </w:p>
    <w:p w14:paraId="534B6D0E" w14:textId="77777777" w:rsidR="00F040EF" w:rsidRDefault="00F040EF" w:rsidP="00F040EF">
      <w:pPr>
        <w:rPr>
          <w:bCs/>
          <w:szCs w:val="22"/>
        </w:rPr>
      </w:pPr>
    </w:p>
    <w:p w14:paraId="0FA3870F" w14:textId="77777777" w:rsidR="00F040EF" w:rsidRPr="00DF2556" w:rsidRDefault="00F040EF" w:rsidP="00F040EF">
      <w:pPr>
        <w:rPr>
          <w:bCs/>
          <w:noProof/>
          <w:szCs w:val="22"/>
          <w:bdr w:val="single" w:sz="8" w:space="0" w:color="auto" w:shadow="1"/>
        </w:rPr>
      </w:pPr>
      <w:r w:rsidRPr="00DF2556">
        <w:rPr>
          <w:bCs/>
          <w:noProof/>
          <w:szCs w:val="22"/>
          <w:bdr w:val="single" w:sz="8" w:space="0" w:color="auto" w:shadow="1"/>
        </w:rPr>
        <w:drawing>
          <wp:inline distT="0" distB="0" distL="0" distR="0" wp14:anchorId="1B3B6C5F" wp14:editId="51B9422A">
            <wp:extent cx="6009005" cy="19062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09005" cy="1906270"/>
                    </a:xfrm>
                    <a:prstGeom prst="rect">
                      <a:avLst/>
                    </a:prstGeom>
                    <a:noFill/>
                    <a:ln>
                      <a:noFill/>
                    </a:ln>
                  </pic:spPr>
                </pic:pic>
              </a:graphicData>
            </a:graphic>
          </wp:inline>
        </w:drawing>
      </w:r>
    </w:p>
    <w:p w14:paraId="0F80FD2E" w14:textId="77777777" w:rsidR="00F040EF" w:rsidRDefault="00F040EF" w:rsidP="00F040EF">
      <w:pPr>
        <w:rPr>
          <w:bCs/>
          <w:szCs w:val="22"/>
        </w:rPr>
      </w:pPr>
    </w:p>
    <w:p w14:paraId="627D8010" w14:textId="77777777" w:rsidR="00F040EF" w:rsidRDefault="00F040EF" w:rsidP="00F040EF">
      <w:pPr>
        <w:rPr>
          <w:bCs/>
          <w:szCs w:val="22"/>
        </w:rPr>
      </w:pPr>
      <w:r>
        <w:rPr>
          <w:bCs/>
          <w:szCs w:val="22"/>
        </w:rPr>
        <w:t>The Frame request frame has the following format and description:</w:t>
      </w:r>
    </w:p>
    <w:p w14:paraId="03A6C20E" w14:textId="77777777" w:rsidR="00F040EF" w:rsidRDefault="00F040EF" w:rsidP="00F040EF">
      <w:pPr>
        <w:rPr>
          <w:bCs/>
          <w:szCs w:val="22"/>
        </w:rPr>
      </w:pPr>
    </w:p>
    <w:p w14:paraId="2F6F3734" w14:textId="77777777" w:rsidR="00F040EF" w:rsidRPr="00DF2556" w:rsidRDefault="00F040EF" w:rsidP="00F040EF">
      <w:pPr>
        <w:rPr>
          <w:bCs/>
          <w:noProof/>
          <w:szCs w:val="22"/>
          <w:bdr w:val="single" w:sz="8" w:space="0" w:color="auto" w:shadow="1"/>
        </w:rPr>
      </w:pPr>
      <w:r w:rsidRPr="00DF2556">
        <w:rPr>
          <w:bCs/>
          <w:noProof/>
          <w:szCs w:val="22"/>
          <w:bdr w:val="single" w:sz="8" w:space="0" w:color="auto" w:shadow="1"/>
        </w:rPr>
        <w:drawing>
          <wp:inline distT="0" distB="0" distL="0" distR="0" wp14:anchorId="4B2C344D" wp14:editId="79DF4F27">
            <wp:extent cx="6003290" cy="18110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03290" cy="1811020"/>
                    </a:xfrm>
                    <a:prstGeom prst="rect">
                      <a:avLst/>
                    </a:prstGeom>
                    <a:noFill/>
                    <a:ln>
                      <a:noFill/>
                    </a:ln>
                  </pic:spPr>
                </pic:pic>
              </a:graphicData>
            </a:graphic>
          </wp:inline>
        </w:drawing>
      </w:r>
    </w:p>
    <w:p w14:paraId="58A58E7F" w14:textId="77777777" w:rsidR="00F040EF" w:rsidRPr="00DF2556" w:rsidRDefault="00F040EF" w:rsidP="00F040EF">
      <w:pPr>
        <w:rPr>
          <w:bCs/>
          <w:noProof/>
          <w:szCs w:val="22"/>
          <w:bdr w:val="single" w:sz="8" w:space="0" w:color="auto" w:shadow="1"/>
        </w:rPr>
      </w:pPr>
      <w:r w:rsidRPr="00DF2556">
        <w:rPr>
          <w:bCs/>
          <w:noProof/>
          <w:szCs w:val="22"/>
          <w:bdr w:val="single" w:sz="8" w:space="0" w:color="auto" w:shadow="1"/>
        </w:rPr>
        <w:drawing>
          <wp:inline distT="0" distB="0" distL="0" distR="0" wp14:anchorId="06EC7B90" wp14:editId="394D0879">
            <wp:extent cx="6003290" cy="7067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03290" cy="706755"/>
                    </a:xfrm>
                    <a:prstGeom prst="rect">
                      <a:avLst/>
                    </a:prstGeom>
                    <a:noFill/>
                    <a:ln>
                      <a:noFill/>
                    </a:ln>
                  </pic:spPr>
                </pic:pic>
              </a:graphicData>
            </a:graphic>
          </wp:inline>
        </w:drawing>
      </w:r>
    </w:p>
    <w:p w14:paraId="62587859" w14:textId="77777777" w:rsidR="00F040EF" w:rsidRDefault="00F040EF" w:rsidP="00F040EF">
      <w:pPr>
        <w:rPr>
          <w:bCs/>
          <w:szCs w:val="22"/>
        </w:rPr>
      </w:pPr>
    </w:p>
    <w:p w14:paraId="770DE2D8" w14:textId="77777777" w:rsidR="00F040EF" w:rsidRDefault="00F040EF" w:rsidP="00F040EF">
      <w:pPr>
        <w:rPr>
          <w:bCs/>
          <w:szCs w:val="22"/>
        </w:rPr>
      </w:pPr>
      <w:r>
        <w:rPr>
          <w:bCs/>
          <w:szCs w:val="22"/>
        </w:rPr>
        <w:t>So, it is frames received with a TA that matches the Frame request’s MAC Address field, that are counted for the Frame report.  So, agree with the commenter that this sentence is mixing up terms and concepts.</w:t>
      </w:r>
    </w:p>
    <w:p w14:paraId="6AC4639D" w14:textId="77777777" w:rsidR="00F040EF" w:rsidRDefault="00F040EF" w:rsidP="00F040EF">
      <w:pPr>
        <w:rPr>
          <w:bCs/>
          <w:szCs w:val="22"/>
        </w:rPr>
      </w:pPr>
    </w:p>
    <w:p w14:paraId="0B2E74A6" w14:textId="77777777" w:rsidR="00F040EF" w:rsidRDefault="00F040EF" w:rsidP="00F040EF">
      <w:pPr>
        <w:rPr>
          <w:bCs/>
          <w:szCs w:val="22"/>
        </w:rPr>
      </w:pPr>
      <w:r>
        <w:rPr>
          <w:bCs/>
          <w:szCs w:val="22"/>
        </w:rPr>
        <w:t>However, it would be better to state this clearly (with a re-write of the sentence), in a way that is similar to the subsequent sentence.</w:t>
      </w:r>
    </w:p>
    <w:p w14:paraId="103DCC77" w14:textId="77777777" w:rsidR="00F040EF" w:rsidRDefault="00F040EF" w:rsidP="00F040EF">
      <w:pPr>
        <w:rPr>
          <w:bCs/>
          <w:szCs w:val="22"/>
        </w:rPr>
      </w:pPr>
    </w:p>
    <w:p w14:paraId="2DD9A1A3" w14:textId="77777777" w:rsidR="00F040EF" w:rsidRDefault="00F040EF" w:rsidP="00F040EF">
      <w:pPr>
        <w:rPr>
          <w:bCs/>
          <w:szCs w:val="22"/>
        </w:rPr>
      </w:pPr>
      <w:r w:rsidRPr="000A618E">
        <w:rPr>
          <w:bCs/>
          <w:szCs w:val="22"/>
          <w:highlight w:val="green"/>
          <w:u w:val="single"/>
        </w:rPr>
        <w:t>Proposed Resolution:</w:t>
      </w:r>
    </w:p>
    <w:p w14:paraId="111AAABB" w14:textId="77777777" w:rsidR="00F040EF" w:rsidRDefault="00F040EF" w:rsidP="00F040EF">
      <w:pPr>
        <w:rPr>
          <w:bCs/>
          <w:szCs w:val="22"/>
        </w:rPr>
      </w:pPr>
      <w:r>
        <w:rPr>
          <w:bCs/>
          <w:szCs w:val="22"/>
        </w:rPr>
        <w:lastRenderedPageBreak/>
        <w:t>Revised.</w:t>
      </w:r>
    </w:p>
    <w:p w14:paraId="47148A78" w14:textId="77777777" w:rsidR="00F040EF" w:rsidRDefault="00F040EF" w:rsidP="00F040EF">
      <w:pPr>
        <w:rPr>
          <w:bCs/>
          <w:szCs w:val="22"/>
        </w:rPr>
      </w:pPr>
    </w:p>
    <w:p w14:paraId="7A1102D2" w14:textId="77777777" w:rsidR="00F040EF" w:rsidRDefault="00F040EF" w:rsidP="00F040EF">
      <w:pPr>
        <w:rPr>
          <w:bCs/>
          <w:szCs w:val="22"/>
        </w:rPr>
      </w:pPr>
      <w:r>
        <w:rPr>
          <w:bCs/>
          <w:szCs w:val="22"/>
        </w:rPr>
        <w:t>Replace:</w:t>
      </w:r>
    </w:p>
    <w:p w14:paraId="79A61B56" w14:textId="77777777" w:rsidR="00F040EF" w:rsidRPr="00871FD1" w:rsidRDefault="00F040EF" w:rsidP="00F040EF">
      <w:pPr>
        <w:rPr>
          <w:bCs/>
          <w:szCs w:val="22"/>
        </w:rPr>
      </w:pPr>
      <w:r w:rsidRPr="00871FD1">
        <w:rPr>
          <w:bCs/>
          <w:szCs w:val="22"/>
        </w:rPr>
        <w:t>If the MAC Address field included in the Frame request was not set to the broadcast address, a Frame Report</w:t>
      </w:r>
      <w:r>
        <w:rPr>
          <w:bCs/>
          <w:szCs w:val="22"/>
        </w:rPr>
        <w:t xml:space="preserve"> </w:t>
      </w:r>
      <w:r w:rsidRPr="00871FD1">
        <w:rPr>
          <w:bCs/>
          <w:szCs w:val="22"/>
        </w:rPr>
        <w:t>Entry field where Transmitter Address (TA) matching the MAC address field value shall be included in the</w:t>
      </w:r>
      <w:r>
        <w:rPr>
          <w:bCs/>
          <w:szCs w:val="22"/>
        </w:rPr>
        <w:t xml:space="preserve"> </w:t>
      </w:r>
      <w:r w:rsidRPr="00871FD1">
        <w:rPr>
          <w:bCs/>
          <w:szCs w:val="22"/>
        </w:rPr>
        <w:t>Frame report if at least one Data or Management frame was received with this Transmitter Address during the</w:t>
      </w:r>
      <w:r>
        <w:rPr>
          <w:bCs/>
          <w:szCs w:val="22"/>
        </w:rPr>
        <w:t xml:space="preserve"> </w:t>
      </w:r>
      <w:r w:rsidRPr="00871FD1">
        <w:rPr>
          <w:bCs/>
          <w:szCs w:val="22"/>
        </w:rPr>
        <w:t>measurement duration.</w:t>
      </w:r>
    </w:p>
    <w:p w14:paraId="7473A58E" w14:textId="77777777" w:rsidR="00F040EF" w:rsidRPr="00871FD1" w:rsidRDefault="00F040EF" w:rsidP="00F040EF">
      <w:pPr>
        <w:rPr>
          <w:bCs/>
          <w:szCs w:val="22"/>
        </w:rPr>
      </w:pPr>
    </w:p>
    <w:p w14:paraId="13A32768" w14:textId="77777777" w:rsidR="00F040EF" w:rsidRPr="00B855B8" w:rsidRDefault="00F040EF" w:rsidP="00F040EF">
      <w:pPr>
        <w:rPr>
          <w:bCs/>
          <w:szCs w:val="22"/>
        </w:rPr>
      </w:pPr>
      <w:r w:rsidRPr="00B855B8">
        <w:rPr>
          <w:bCs/>
          <w:szCs w:val="22"/>
        </w:rPr>
        <w:t>with:</w:t>
      </w:r>
    </w:p>
    <w:p w14:paraId="752B8D21" w14:textId="77777777" w:rsidR="00F040EF" w:rsidRPr="00B855B8" w:rsidRDefault="00F040EF" w:rsidP="00F040EF">
      <w:pPr>
        <w:rPr>
          <w:bCs/>
          <w:szCs w:val="22"/>
        </w:rPr>
      </w:pPr>
      <w:r w:rsidRPr="00B855B8">
        <w:rPr>
          <w:bCs/>
          <w:szCs w:val="22"/>
        </w:rPr>
        <w:t>If the MAC Address field included in the Frame request was not set to the broadcast address, the measuring station shall report, in one or more Frame reports, only those Data or Management frames received during the measurement duration with a TA field matching the MAC Address field of the Frame request, if at least one such frame was received.</w:t>
      </w:r>
    </w:p>
    <w:p w14:paraId="22D22EB7" w14:textId="77777777" w:rsidR="00F040EF" w:rsidRPr="00B855B8" w:rsidRDefault="00F040EF" w:rsidP="00F040EF">
      <w:pPr>
        <w:rPr>
          <w:bCs/>
          <w:szCs w:val="22"/>
        </w:rPr>
      </w:pPr>
    </w:p>
    <w:p w14:paraId="7456E28B" w14:textId="77777777" w:rsidR="00F040EF" w:rsidRPr="00B855B8" w:rsidRDefault="00F040EF" w:rsidP="00F040EF">
      <w:r w:rsidRPr="00B855B8">
        <w:rPr>
          <w:bCs/>
          <w:szCs w:val="22"/>
        </w:rPr>
        <w:t xml:space="preserve">Also, </w:t>
      </w:r>
      <w:r w:rsidRPr="00B855B8">
        <w:t>in 9.4.2.20.8, Replace:</w:t>
      </w:r>
    </w:p>
    <w:p w14:paraId="443DD3F3" w14:textId="77777777" w:rsidR="00F040EF" w:rsidRPr="00B855B8" w:rsidRDefault="00F040EF" w:rsidP="00F040EF">
      <w:pPr>
        <w:autoSpaceDE w:val="0"/>
        <w:autoSpaceDN w:val="0"/>
        <w:adjustRightInd w:val="0"/>
        <w:rPr>
          <w:rFonts w:ascii="TimesNewRoman" w:hAnsi="TimesNewRoman" w:cs="TimesNewRoman"/>
          <w:sz w:val="20"/>
          <w:lang w:val="en-US" w:eastAsia="ja-JP"/>
        </w:rPr>
      </w:pPr>
      <w:r w:rsidRPr="00B855B8">
        <w:rPr>
          <w:rFonts w:ascii="TimesNewRoman" w:hAnsi="TimesNewRoman" w:cs="TimesNewRoman"/>
          <w:sz w:val="20"/>
          <w:lang w:val="en-US" w:eastAsia="ja-JP"/>
        </w:rPr>
        <w:t>If the MAC Address field is the broadcast address, then all Data or Management frames are counted toward the Frame report generated in response to this Frame request. For other MAC addresses, only frames matching this MAC address as the Transmitter Address are counted toward the Frame report generated in response to this Frame request.</w:t>
      </w:r>
    </w:p>
    <w:p w14:paraId="12F8E905" w14:textId="77777777" w:rsidR="00F040EF" w:rsidRPr="00B855B8" w:rsidRDefault="00F040EF" w:rsidP="00F040EF">
      <w:pPr>
        <w:autoSpaceDE w:val="0"/>
        <w:autoSpaceDN w:val="0"/>
        <w:adjustRightInd w:val="0"/>
      </w:pPr>
    </w:p>
    <w:p w14:paraId="72103330" w14:textId="77777777" w:rsidR="00F040EF" w:rsidRPr="00B855B8" w:rsidRDefault="00F040EF" w:rsidP="00F040EF">
      <w:r w:rsidRPr="00B855B8">
        <w:t>with:</w:t>
      </w:r>
    </w:p>
    <w:p w14:paraId="7288B87D" w14:textId="77777777" w:rsidR="00F040EF" w:rsidRPr="00A80A0D" w:rsidRDefault="00F040EF" w:rsidP="00F040EF">
      <w:pPr>
        <w:autoSpaceDE w:val="0"/>
        <w:autoSpaceDN w:val="0"/>
        <w:adjustRightInd w:val="0"/>
        <w:rPr>
          <w:bCs/>
          <w:szCs w:val="22"/>
        </w:rPr>
      </w:pPr>
      <w:r w:rsidRPr="00B855B8">
        <w:rPr>
          <w:bCs/>
          <w:szCs w:val="22"/>
        </w:rPr>
        <w:t xml:space="preserve">The MAC Address field indicates the TA field to match against Data and Management frames in order to </w:t>
      </w:r>
      <w:r w:rsidRPr="00B855B8">
        <w:rPr>
          <w:rFonts w:ascii="TimesNewRoman" w:hAnsi="TimesNewRoman" w:cs="TimesNewRoman"/>
          <w:sz w:val="20"/>
          <w:lang w:val="en-US" w:eastAsia="ja-JP"/>
        </w:rPr>
        <w:t>count toward the Frame report generated in response to this Frame request.</w:t>
      </w:r>
    </w:p>
    <w:p w14:paraId="021A7D96" w14:textId="77777777" w:rsidR="00F040EF"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2801C653"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4D50A5CE"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9F5A02A"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F0E2AF2"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D926EE3"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5B4E6AA"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3A4A3F0B" w14:textId="77777777" w:rsidTr="00F70BEE">
        <w:trPr>
          <w:trHeight w:val="1275"/>
        </w:trPr>
        <w:tc>
          <w:tcPr>
            <w:tcW w:w="738" w:type="dxa"/>
            <w:hideMark/>
          </w:tcPr>
          <w:p w14:paraId="67222B54"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4808</w:t>
            </w:r>
          </w:p>
        </w:tc>
        <w:tc>
          <w:tcPr>
            <w:tcW w:w="990" w:type="dxa"/>
            <w:hideMark/>
          </w:tcPr>
          <w:p w14:paraId="24E512CE"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1543.10</w:t>
            </w:r>
          </w:p>
        </w:tc>
        <w:tc>
          <w:tcPr>
            <w:tcW w:w="1080" w:type="dxa"/>
            <w:hideMark/>
          </w:tcPr>
          <w:p w14:paraId="030F21C9"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9.6.7.16</w:t>
            </w:r>
          </w:p>
        </w:tc>
        <w:tc>
          <w:tcPr>
            <w:tcW w:w="3600" w:type="dxa"/>
            <w:hideMark/>
          </w:tcPr>
          <w:p w14:paraId="768FD14A"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RSNE, and FTE, are not "optionally present" if security is required.  They _are_ present if security is required.</w:t>
            </w:r>
          </w:p>
        </w:tc>
        <w:tc>
          <w:tcPr>
            <w:tcW w:w="3600" w:type="dxa"/>
            <w:hideMark/>
          </w:tcPr>
          <w:p w14:paraId="065D09B6"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Delete "optionally" at P1543.10 and P1543.18.</w:t>
            </w:r>
          </w:p>
        </w:tc>
      </w:tr>
    </w:tbl>
    <w:p w14:paraId="4D615E1D" w14:textId="77777777" w:rsidR="00F040EF" w:rsidRDefault="00F040EF" w:rsidP="00F040EF">
      <w:pPr>
        <w:rPr>
          <w:bCs/>
          <w:szCs w:val="22"/>
        </w:rPr>
      </w:pPr>
    </w:p>
    <w:p w14:paraId="2B646590" w14:textId="77777777" w:rsidR="00F040EF" w:rsidRDefault="00F040EF" w:rsidP="00F040EF">
      <w:pPr>
        <w:rPr>
          <w:bCs/>
          <w:szCs w:val="22"/>
        </w:rPr>
      </w:pPr>
      <w:r>
        <w:rPr>
          <w:bCs/>
          <w:szCs w:val="22"/>
          <w:u w:val="single"/>
        </w:rPr>
        <w:t>Discussion:</w:t>
      </w:r>
    </w:p>
    <w:p w14:paraId="459915C9" w14:textId="77777777" w:rsidR="00F040EF" w:rsidRDefault="00F040EF" w:rsidP="00F040EF">
      <w:pPr>
        <w:rPr>
          <w:bCs/>
          <w:szCs w:val="22"/>
        </w:rPr>
      </w:pPr>
    </w:p>
    <w:p w14:paraId="1CE59D02" w14:textId="77777777" w:rsidR="00F040EF" w:rsidRDefault="00F040EF" w:rsidP="00F040EF">
      <w:pPr>
        <w:rPr>
          <w:bCs/>
          <w:szCs w:val="22"/>
        </w:rPr>
      </w:pPr>
      <w:r>
        <w:rPr>
          <w:bCs/>
          <w:szCs w:val="22"/>
        </w:rPr>
        <w:t>From P1543:</w:t>
      </w:r>
    </w:p>
    <w:p w14:paraId="2FC5192A" w14:textId="77777777" w:rsidR="00F040EF" w:rsidRPr="00852E21" w:rsidRDefault="00F040EF" w:rsidP="00F040EF">
      <w:pPr>
        <w:rPr>
          <w:bCs/>
          <w:noProof/>
          <w:szCs w:val="22"/>
          <w:bdr w:val="single" w:sz="8" w:space="0" w:color="auto" w:shadow="1"/>
        </w:rPr>
      </w:pPr>
      <w:r w:rsidRPr="00852E21">
        <w:rPr>
          <w:bCs/>
          <w:noProof/>
          <w:szCs w:val="22"/>
          <w:bdr w:val="single" w:sz="8" w:space="0" w:color="auto" w:shadow="1"/>
        </w:rPr>
        <w:drawing>
          <wp:inline distT="0" distB="0" distL="0" distR="0" wp14:anchorId="5B4AD688" wp14:editId="611511AC">
            <wp:extent cx="6400800" cy="28232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00800" cy="2823210"/>
                    </a:xfrm>
                    <a:prstGeom prst="rect">
                      <a:avLst/>
                    </a:prstGeom>
                    <a:noFill/>
                    <a:ln>
                      <a:noFill/>
                    </a:ln>
                  </pic:spPr>
                </pic:pic>
              </a:graphicData>
            </a:graphic>
          </wp:inline>
        </w:drawing>
      </w:r>
    </w:p>
    <w:p w14:paraId="37632604" w14:textId="77777777" w:rsidR="00F040EF" w:rsidRDefault="00F040EF" w:rsidP="00F040EF">
      <w:pPr>
        <w:rPr>
          <w:bCs/>
          <w:szCs w:val="22"/>
        </w:rPr>
      </w:pPr>
    </w:p>
    <w:p w14:paraId="71B64569" w14:textId="77777777" w:rsidR="00F040EF" w:rsidRDefault="00F040EF" w:rsidP="00F040EF">
      <w:pPr>
        <w:autoSpaceDE w:val="0"/>
        <w:autoSpaceDN w:val="0"/>
        <w:adjustRightInd w:val="0"/>
        <w:rPr>
          <w:bCs/>
          <w:szCs w:val="22"/>
        </w:rPr>
      </w:pPr>
      <w:r>
        <w:rPr>
          <w:bCs/>
          <w:szCs w:val="22"/>
        </w:rPr>
        <w:t xml:space="preserve">In TDLS Setup frames, the language is (for the RSNE, for example, FTE is similar): </w:t>
      </w:r>
      <w:r w:rsidRPr="00C03EEB">
        <w:rPr>
          <w:bCs/>
          <w:sz w:val="20"/>
        </w:rPr>
        <w:t>“</w:t>
      </w:r>
      <w:r w:rsidRPr="00C03EEB">
        <w:rPr>
          <w:rFonts w:ascii="TimesNewRomanPSMT" w:eastAsia="TimesNewRomanPSMT" w:cs="TimesNewRomanPSMT"/>
          <w:sz w:val="20"/>
          <w:lang w:val="en-US" w:eastAsia="ja-JP"/>
        </w:rPr>
        <w:t>The RSNE is present if security is required on the TDLS direct link and the Status Code is SUCCESS, and not present otherwise. The RSNE is defined in 9.4.2.24 (RSNE).</w:t>
      </w:r>
      <w:r w:rsidRPr="00C03EEB">
        <w:rPr>
          <w:rFonts w:ascii="TimesNewRomanPSMT" w:eastAsia="TimesNewRomanPSMT" w:cs="TimesNewRomanPSMT"/>
          <w:sz w:val="20"/>
          <w:lang w:val="en-US" w:eastAsia="ja-JP"/>
        </w:rPr>
        <w:t>”</w:t>
      </w:r>
    </w:p>
    <w:p w14:paraId="7891C4CD" w14:textId="77777777" w:rsidR="00F040EF" w:rsidRDefault="00F040EF" w:rsidP="00F040EF">
      <w:pPr>
        <w:rPr>
          <w:bCs/>
          <w:szCs w:val="22"/>
        </w:rPr>
      </w:pPr>
    </w:p>
    <w:p w14:paraId="0B37EFD3" w14:textId="77777777" w:rsidR="00F040EF" w:rsidRDefault="00F040EF" w:rsidP="00F040EF">
      <w:pPr>
        <w:rPr>
          <w:rFonts w:ascii="TimesNewRomanPSMT" w:eastAsia="TimesNewRomanPSMT" w:cs="TimesNewRomanPSMT"/>
          <w:sz w:val="20"/>
          <w:lang w:val="en-US" w:eastAsia="ja-JP"/>
        </w:rPr>
      </w:pPr>
      <w:r>
        <w:rPr>
          <w:bCs/>
          <w:szCs w:val="22"/>
        </w:rPr>
        <w:t>Per 11.21.1 (General subclause of Tunneled direct-link setup): “</w:t>
      </w:r>
      <w:r>
        <w:rPr>
          <w:rFonts w:ascii="TimesNewRomanPSMT" w:eastAsia="TimesNewRomanPSMT" w:cs="TimesNewRomanPSMT"/>
          <w:sz w:val="20"/>
          <w:lang w:val="en-US" w:eastAsia="ja-JP"/>
        </w:rPr>
        <w:t>Security is available on the TDLS direct link only when both TDLS peer STAs have an RSNA with the BSS.</w:t>
      </w:r>
      <w:r>
        <w:rPr>
          <w:rFonts w:ascii="TimesNewRomanPSMT" w:eastAsia="TimesNewRomanPSMT" w:cs="TimesNewRomanPSMT"/>
          <w:sz w:val="20"/>
          <w:lang w:val="en-US" w:eastAsia="ja-JP"/>
        </w:rPr>
        <w:t>”</w:t>
      </w:r>
    </w:p>
    <w:p w14:paraId="7BF83529" w14:textId="77777777" w:rsidR="00F040EF" w:rsidRDefault="00F040EF" w:rsidP="00F040EF">
      <w:pPr>
        <w:rPr>
          <w:rFonts w:ascii="TimesNewRomanPSMT" w:eastAsia="TimesNewRomanPSMT" w:cs="TimesNewRomanPSMT"/>
          <w:sz w:val="20"/>
          <w:lang w:val="en-US" w:eastAsia="ja-JP"/>
        </w:rPr>
      </w:pPr>
    </w:p>
    <w:p w14:paraId="7C1C58FB" w14:textId="77777777" w:rsidR="00F040EF" w:rsidRDefault="00F040EF" w:rsidP="00F040EF">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 xml:space="preserve">Per 12.7.8.4.2 (TPK handshake message 1): </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If the TDLS initiator STA has security enabled on the link with the AP, it shall add an RSNE, FTE, and Timeout Interval element to its TDLS Setup Request frame.</w:t>
      </w:r>
      <w:r>
        <w:rPr>
          <w:rFonts w:ascii="TimesNewRomanPSMT" w:eastAsia="TimesNewRomanPSMT" w:cs="TimesNewRomanPSMT"/>
          <w:sz w:val="20"/>
          <w:lang w:val="en-US" w:eastAsia="ja-JP"/>
        </w:rPr>
        <w:t>”</w:t>
      </w:r>
    </w:p>
    <w:p w14:paraId="668E9562" w14:textId="77777777" w:rsidR="00F040EF" w:rsidRDefault="00F040EF" w:rsidP="00F040EF">
      <w:pPr>
        <w:autoSpaceDE w:val="0"/>
        <w:autoSpaceDN w:val="0"/>
        <w:adjustRightInd w:val="0"/>
        <w:rPr>
          <w:rFonts w:ascii="TimesNewRomanPSMT" w:eastAsia="TimesNewRomanPSMT" w:cs="TimesNewRomanPSMT"/>
          <w:sz w:val="20"/>
          <w:lang w:val="en-US" w:eastAsia="ja-JP"/>
        </w:rPr>
      </w:pPr>
    </w:p>
    <w:p w14:paraId="0705C8B7" w14:textId="77777777" w:rsidR="00F040EF" w:rsidRDefault="00F040EF" w:rsidP="00F040EF">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 xml:space="preserve">Per 12.7.8.4.3 (TPK handshake message 2): </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If the TDLS responder STA validates the TPK handshake message 1 for this TDLS instance, the TDLS responder STA may respond with TPK handshake message 2. To do so, the TDLS responder STA shall add an RSNE, FTE, and Timeout Interval element to its TDLS Setup Response frame.</w:t>
      </w:r>
      <w:r>
        <w:rPr>
          <w:rFonts w:ascii="TimesNewRomanPSMT" w:eastAsia="TimesNewRomanPSMT" w:cs="TimesNewRomanPSMT"/>
          <w:sz w:val="20"/>
          <w:lang w:val="en-US" w:eastAsia="ja-JP"/>
        </w:rPr>
        <w:t>”</w:t>
      </w:r>
    </w:p>
    <w:p w14:paraId="03F1CE7B" w14:textId="77777777" w:rsidR="00F040EF" w:rsidRDefault="00F040EF" w:rsidP="00F040EF">
      <w:pPr>
        <w:autoSpaceDE w:val="0"/>
        <w:autoSpaceDN w:val="0"/>
        <w:adjustRightInd w:val="0"/>
        <w:rPr>
          <w:rFonts w:ascii="TimesNewRomanPSMT" w:eastAsia="TimesNewRomanPSMT" w:cs="TimesNewRomanPSMT"/>
          <w:sz w:val="20"/>
          <w:lang w:val="en-US" w:eastAsia="ja-JP"/>
        </w:rPr>
      </w:pPr>
    </w:p>
    <w:p w14:paraId="6E8AE86C" w14:textId="77777777" w:rsidR="00F040EF" w:rsidRDefault="00F040EF" w:rsidP="00F040EF">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Thus, it appears that the RSNE and FTE elements shall be present when security is enabled on the link to the AP (</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with the BSS</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 on both the initiator and responder.</w:t>
      </w:r>
    </w:p>
    <w:p w14:paraId="620369B9" w14:textId="77777777" w:rsidR="00F040EF" w:rsidRDefault="00F040EF" w:rsidP="00F040EF">
      <w:pPr>
        <w:autoSpaceDE w:val="0"/>
        <w:autoSpaceDN w:val="0"/>
        <w:adjustRightInd w:val="0"/>
        <w:rPr>
          <w:rFonts w:ascii="TimesNewRomanPSMT" w:eastAsia="TimesNewRomanPSMT" w:cs="TimesNewRomanPSMT"/>
          <w:sz w:val="20"/>
          <w:lang w:val="en-US" w:eastAsia="ja-JP"/>
        </w:rPr>
      </w:pPr>
    </w:p>
    <w:p w14:paraId="37FBCD07" w14:textId="77777777" w:rsidR="00F040EF" w:rsidRDefault="00F040EF" w:rsidP="00F040EF">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lastRenderedPageBreak/>
        <w:t>In Table 9-373, we are dealing with TDLS Discovery.  As the TDLS Discovery Request frame does not appear to provide security/RSN information for the potential TDLS initiator, at the time of responding to the discovery, the responder can only indicate whether it does have security enabled with the BSS, and security would be available on the TDLS link, if the initiator also has security enabled.</w:t>
      </w:r>
    </w:p>
    <w:p w14:paraId="51F551D2" w14:textId="77777777" w:rsidR="00F040EF" w:rsidRDefault="00F040EF" w:rsidP="00F040EF">
      <w:pPr>
        <w:autoSpaceDE w:val="0"/>
        <w:autoSpaceDN w:val="0"/>
        <w:adjustRightInd w:val="0"/>
        <w:rPr>
          <w:rFonts w:ascii="TimesNewRomanPSMT" w:eastAsia="TimesNewRomanPSMT" w:cs="TimesNewRomanPSMT"/>
          <w:sz w:val="20"/>
          <w:lang w:val="en-US" w:eastAsia="ja-JP"/>
        </w:rPr>
      </w:pPr>
    </w:p>
    <w:p w14:paraId="4B50BBAE" w14:textId="77777777" w:rsidR="00F040EF" w:rsidRDefault="00F040EF" w:rsidP="00F040EF">
      <w:pPr>
        <w:autoSpaceDE w:val="0"/>
        <w:autoSpaceDN w:val="0"/>
        <w:adjustRightInd w:val="0"/>
        <w:rPr>
          <w:bCs/>
          <w:szCs w:val="22"/>
        </w:rPr>
      </w:pPr>
      <w:r>
        <w:rPr>
          <w:rFonts w:ascii="TimesNewRomanPSMT" w:eastAsia="TimesNewRomanPSMT" w:cs="TimesNewRomanPSMT"/>
          <w:sz w:val="20"/>
          <w:lang w:val="en-US" w:eastAsia="ja-JP"/>
        </w:rPr>
        <w:t>Thus, in the TDLS Discovery Response frame, the RSNE and FTE must be present if the transmitter has security enabled on the link with the AP.</w:t>
      </w:r>
    </w:p>
    <w:p w14:paraId="733CEC9B" w14:textId="77777777" w:rsidR="00F040EF" w:rsidRPr="00A64508" w:rsidRDefault="00F040EF" w:rsidP="00F040EF">
      <w:pPr>
        <w:rPr>
          <w:bCs/>
          <w:szCs w:val="22"/>
        </w:rPr>
      </w:pPr>
    </w:p>
    <w:p w14:paraId="034DF3D1" w14:textId="77777777" w:rsidR="00F040EF" w:rsidRPr="00A64508" w:rsidRDefault="00F040EF" w:rsidP="00F040EF">
      <w:pPr>
        <w:rPr>
          <w:bCs/>
          <w:szCs w:val="22"/>
        </w:rPr>
      </w:pPr>
      <w:r w:rsidRPr="00186E1B">
        <w:rPr>
          <w:bCs/>
          <w:szCs w:val="22"/>
          <w:highlight w:val="green"/>
          <w:u w:val="single"/>
        </w:rPr>
        <w:t>Proposed Resolution:</w:t>
      </w:r>
    </w:p>
    <w:p w14:paraId="608F55FE" w14:textId="77777777" w:rsidR="00F040EF" w:rsidRPr="00A64508" w:rsidRDefault="00F040EF" w:rsidP="00F040EF">
      <w:pPr>
        <w:rPr>
          <w:bCs/>
          <w:szCs w:val="22"/>
        </w:rPr>
      </w:pPr>
    </w:p>
    <w:p w14:paraId="75E2CC89" w14:textId="77777777" w:rsidR="00F040EF" w:rsidRPr="00A64508" w:rsidRDefault="00F040EF" w:rsidP="00F040EF">
      <w:pPr>
        <w:rPr>
          <w:bCs/>
          <w:szCs w:val="22"/>
        </w:rPr>
      </w:pPr>
      <w:r w:rsidRPr="00A64508">
        <w:rPr>
          <w:bCs/>
          <w:szCs w:val="22"/>
        </w:rPr>
        <w:t>Revised.</w:t>
      </w:r>
    </w:p>
    <w:p w14:paraId="18CD9DC1" w14:textId="77777777" w:rsidR="00F040EF" w:rsidRDefault="00F040EF" w:rsidP="00F040EF">
      <w:pPr>
        <w:rPr>
          <w:bCs/>
          <w:szCs w:val="22"/>
        </w:rPr>
      </w:pPr>
    </w:p>
    <w:p w14:paraId="2329C3DD" w14:textId="77777777" w:rsidR="00F040EF" w:rsidRDefault="00F040EF" w:rsidP="00F040EF">
      <w:pPr>
        <w:rPr>
          <w:bCs/>
          <w:szCs w:val="22"/>
        </w:rPr>
      </w:pPr>
      <w:r>
        <w:rPr>
          <w:bCs/>
          <w:szCs w:val="22"/>
        </w:rPr>
        <w:t xml:space="preserve">At </w:t>
      </w:r>
      <w:r w:rsidRPr="00535B5E">
        <w:rPr>
          <w:bCs/>
          <w:szCs w:val="22"/>
        </w:rPr>
        <w:t>P1543.10 and P1543.18</w:t>
      </w:r>
      <w:r>
        <w:rPr>
          <w:bCs/>
          <w:szCs w:val="22"/>
        </w:rPr>
        <w:t>, replace:</w:t>
      </w:r>
    </w:p>
    <w:p w14:paraId="144BCB75" w14:textId="77777777" w:rsidR="00F040EF" w:rsidRDefault="00F040EF" w:rsidP="00F040EF">
      <w:pPr>
        <w:rPr>
          <w:bCs/>
          <w:szCs w:val="22"/>
        </w:rPr>
      </w:pPr>
      <w:r>
        <w:rPr>
          <w:bCs/>
          <w:szCs w:val="22"/>
        </w:rPr>
        <w:t>“is optionally present if security is required on the direct link.”</w:t>
      </w:r>
    </w:p>
    <w:p w14:paraId="3AC8F6A2" w14:textId="77777777" w:rsidR="00F040EF" w:rsidRDefault="00F040EF" w:rsidP="00F040EF">
      <w:pPr>
        <w:rPr>
          <w:bCs/>
          <w:szCs w:val="22"/>
        </w:rPr>
      </w:pPr>
    </w:p>
    <w:p w14:paraId="4AAA885B" w14:textId="77777777" w:rsidR="00F040EF" w:rsidRDefault="00F040EF" w:rsidP="00F040EF">
      <w:pPr>
        <w:rPr>
          <w:bCs/>
          <w:szCs w:val="22"/>
        </w:rPr>
      </w:pPr>
      <w:r>
        <w:rPr>
          <w:bCs/>
          <w:szCs w:val="22"/>
        </w:rPr>
        <w:t>with:</w:t>
      </w:r>
    </w:p>
    <w:p w14:paraId="0B3DED4B" w14:textId="77777777" w:rsidR="00F040EF" w:rsidRPr="00A64508" w:rsidRDefault="00F040EF" w:rsidP="00F040EF">
      <w:pPr>
        <w:rPr>
          <w:bCs/>
          <w:szCs w:val="22"/>
        </w:rPr>
      </w:pPr>
      <w:r>
        <w:rPr>
          <w:bCs/>
          <w:szCs w:val="22"/>
        </w:rPr>
        <w:t>“is present if the transmitting STA has security enabled on its link with the AP”.</w:t>
      </w:r>
    </w:p>
    <w:p w14:paraId="61C50EBE" w14:textId="77777777" w:rsidR="00F040EF" w:rsidRDefault="00F040EF" w:rsidP="00F040EF">
      <w:pPr>
        <w:rPr>
          <w:bCs/>
          <w:szCs w:val="22"/>
        </w:rPr>
      </w:pPr>
      <w:r>
        <w:rPr>
          <w:bCs/>
          <w:szCs w:val="22"/>
        </w:rPr>
        <w:br w:type="page"/>
      </w:r>
    </w:p>
    <w:p w14:paraId="6286F552" w14:textId="616125E9" w:rsidR="00F040EF" w:rsidRDefault="00F040EF" w:rsidP="00F040EF">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167F21FC"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6E7E38C8"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7B55435E"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10670F3"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F27E13C"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7F89528"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2986A926" w14:textId="77777777" w:rsidTr="00F70BEE">
        <w:trPr>
          <w:trHeight w:val="765"/>
        </w:trPr>
        <w:tc>
          <w:tcPr>
            <w:tcW w:w="738" w:type="dxa"/>
          </w:tcPr>
          <w:p w14:paraId="26477D2A" w14:textId="77777777" w:rsidR="00F040EF" w:rsidRDefault="00F040EF" w:rsidP="00F70BEE">
            <w:pPr>
              <w:jc w:val="right"/>
              <w:rPr>
                <w:rFonts w:ascii="Arial" w:eastAsia="Times New Roman" w:hAnsi="Arial" w:cs="Arial"/>
                <w:color w:val="000000"/>
                <w:sz w:val="20"/>
                <w:lang w:val="en-US"/>
              </w:rPr>
            </w:pPr>
            <w:r>
              <w:rPr>
                <w:rFonts w:ascii="Arial" w:eastAsia="Times New Roman" w:hAnsi="Arial" w:cs="Arial"/>
                <w:color w:val="000000"/>
                <w:sz w:val="20"/>
                <w:lang w:val="en-US"/>
              </w:rPr>
              <w:t>4325</w:t>
            </w:r>
          </w:p>
        </w:tc>
        <w:tc>
          <w:tcPr>
            <w:tcW w:w="990" w:type="dxa"/>
          </w:tcPr>
          <w:p w14:paraId="1F998C13" w14:textId="77777777" w:rsidR="00F040EF" w:rsidRDefault="00F040EF" w:rsidP="00F70BEE">
            <w:pPr>
              <w:jc w:val="right"/>
              <w:rPr>
                <w:rFonts w:ascii="Arial" w:eastAsia="Times New Roman" w:hAnsi="Arial" w:cs="Arial"/>
                <w:color w:val="000000"/>
                <w:sz w:val="20"/>
                <w:lang w:val="en-US"/>
              </w:rPr>
            </w:pPr>
          </w:p>
        </w:tc>
        <w:tc>
          <w:tcPr>
            <w:tcW w:w="1080" w:type="dxa"/>
          </w:tcPr>
          <w:p w14:paraId="609F8A3E" w14:textId="77777777" w:rsidR="00F040EF" w:rsidRDefault="00F040EF" w:rsidP="00F70BEE">
            <w:pPr>
              <w:rPr>
                <w:rFonts w:ascii="Arial" w:eastAsia="Times New Roman" w:hAnsi="Arial" w:cs="Arial"/>
                <w:color w:val="000000"/>
                <w:sz w:val="20"/>
                <w:lang w:val="en-US"/>
              </w:rPr>
            </w:pPr>
          </w:p>
        </w:tc>
        <w:tc>
          <w:tcPr>
            <w:tcW w:w="3600" w:type="dxa"/>
          </w:tcPr>
          <w:p w14:paraId="63876874" w14:textId="77777777" w:rsidR="00F040EF" w:rsidRPr="00C64A9B" w:rsidRDefault="00F040EF" w:rsidP="00F70BEE">
            <w:pPr>
              <w:rPr>
                <w:rFonts w:ascii="Arial" w:eastAsia="Times New Roman" w:hAnsi="Arial" w:cs="Arial"/>
                <w:color w:val="000000"/>
                <w:sz w:val="20"/>
                <w:lang w:val="en-US"/>
              </w:rPr>
            </w:pPr>
            <w:r w:rsidRPr="00C64A9B">
              <w:rPr>
                <w:rFonts w:ascii="Arial" w:eastAsia="Times New Roman" w:hAnsi="Arial" w:cs="Arial"/>
                <w:color w:val="000000"/>
                <w:sz w:val="20"/>
                <w:lang w:val="en-US"/>
              </w:rPr>
              <w:t>"AC parameters" is not a defined thing; should be "EDCA parameters" (5x)</w:t>
            </w:r>
          </w:p>
        </w:tc>
        <w:tc>
          <w:tcPr>
            <w:tcW w:w="3600" w:type="dxa"/>
          </w:tcPr>
          <w:p w14:paraId="5CBF149D" w14:textId="77777777" w:rsidR="00F040EF" w:rsidRPr="00C64A9B" w:rsidRDefault="00F040EF" w:rsidP="00F70BEE">
            <w:pPr>
              <w:rPr>
                <w:rFonts w:ascii="Arial" w:eastAsia="Times New Roman" w:hAnsi="Arial" w:cs="Arial"/>
                <w:color w:val="000000"/>
                <w:sz w:val="20"/>
                <w:lang w:val="en-US"/>
              </w:rPr>
            </w:pPr>
            <w:r w:rsidRPr="00C64A9B">
              <w:rPr>
                <w:rFonts w:ascii="Arial" w:eastAsia="Times New Roman" w:hAnsi="Arial" w:cs="Arial"/>
                <w:color w:val="000000"/>
                <w:sz w:val="20"/>
                <w:lang w:val="en-US"/>
              </w:rPr>
              <w:t>As it says in the comment</w:t>
            </w:r>
          </w:p>
        </w:tc>
      </w:tr>
    </w:tbl>
    <w:p w14:paraId="2E13CFAD" w14:textId="77777777" w:rsidR="00F040EF" w:rsidRDefault="00F040EF" w:rsidP="00F040EF">
      <w:pPr>
        <w:rPr>
          <w:bCs/>
          <w:szCs w:val="22"/>
        </w:rPr>
      </w:pPr>
    </w:p>
    <w:p w14:paraId="4912F484" w14:textId="77777777" w:rsidR="00F040EF" w:rsidRDefault="00F040EF" w:rsidP="00F040EF">
      <w:pPr>
        <w:rPr>
          <w:bCs/>
          <w:szCs w:val="22"/>
        </w:rPr>
      </w:pPr>
      <w:r>
        <w:rPr>
          <w:bCs/>
          <w:szCs w:val="22"/>
          <w:u w:val="single"/>
        </w:rPr>
        <w:t>Discussion:</w:t>
      </w:r>
    </w:p>
    <w:p w14:paraId="773B4F88" w14:textId="77777777" w:rsidR="00F040EF" w:rsidRDefault="00F040EF" w:rsidP="00F040EF">
      <w:pPr>
        <w:rPr>
          <w:bCs/>
          <w:szCs w:val="22"/>
        </w:rPr>
      </w:pPr>
    </w:p>
    <w:p w14:paraId="3966FD9B" w14:textId="77777777" w:rsidR="00F040EF" w:rsidRDefault="00F040EF" w:rsidP="00F040EF">
      <w:pPr>
        <w:autoSpaceDE w:val="0"/>
        <w:autoSpaceDN w:val="0"/>
        <w:adjustRightInd w:val="0"/>
        <w:rPr>
          <w:sz w:val="24"/>
          <w:szCs w:val="18"/>
          <w:lang w:val="en-US" w:eastAsia="ja-JP" w:bidi="he-IL"/>
        </w:rPr>
      </w:pPr>
      <w:r w:rsidRPr="006F7072">
        <w:rPr>
          <w:rFonts w:eastAsia="TimesNewRoman"/>
          <w:bCs/>
          <w:sz w:val="24"/>
          <w:lang w:val="en-US" w:eastAsia="ja-JP"/>
        </w:rPr>
        <w:t>In 11-20/272r6, Graham states</w:t>
      </w:r>
      <w:r>
        <w:rPr>
          <w:rFonts w:eastAsia="TimesNewRoman"/>
          <w:bCs/>
          <w:sz w:val="24"/>
          <w:lang w:val="en-US" w:eastAsia="ja-JP"/>
        </w:rPr>
        <w:t xml:space="preserve"> that</w:t>
      </w:r>
      <w:r w:rsidRPr="006F7072">
        <w:rPr>
          <w:rFonts w:eastAsia="TimesNewRoman"/>
          <w:bCs/>
          <w:sz w:val="24"/>
          <w:lang w:val="en-US" w:eastAsia="ja-JP"/>
        </w:rPr>
        <w:t xml:space="preserve"> </w:t>
      </w:r>
      <w:r>
        <w:rPr>
          <w:rFonts w:eastAsia="TimesNewRoman"/>
          <w:bCs/>
          <w:sz w:val="24"/>
          <w:lang w:val="en-US" w:eastAsia="ja-JP"/>
        </w:rPr>
        <w:t>t</w:t>
      </w:r>
      <w:r>
        <w:rPr>
          <w:sz w:val="24"/>
          <w:szCs w:val="18"/>
          <w:lang w:val="en-US" w:eastAsia="ja-JP" w:bidi="he-IL"/>
        </w:rPr>
        <w:t xml:space="preserve">here are 5 instances of “AC parameters”, there are 22 instances of “EDCA parameters”.  </w:t>
      </w:r>
    </w:p>
    <w:p w14:paraId="3F1BFE0C" w14:textId="77777777" w:rsidR="00F040EF" w:rsidRDefault="00F040EF" w:rsidP="00F040EF">
      <w:pPr>
        <w:autoSpaceDE w:val="0"/>
        <w:autoSpaceDN w:val="0"/>
        <w:adjustRightInd w:val="0"/>
        <w:rPr>
          <w:sz w:val="24"/>
          <w:szCs w:val="18"/>
          <w:lang w:val="en-US" w:eastAsia="ja-JP" w:bidi="he-IL"/>
        </w:rPr>
      </w:pPr>
    </w:p>
    <w:p w14:paraId="2FEDEAED" w14:textId="77777777" w:rsidR="00F040EF" w:rsidRDefault="00F040EF" w:rsidP="00F040EF">
      <w:pPr>
        <w:autoSpaceDE w:val="0"/>
        <w:autoSpaceDN w:val="0"/>
        <w:adjustRightInd w:val="0"/>
        <w:rPr>
          <w:sz w:val="24"/>
          <w:szCs w:val="18"/>
          <w:lang w:val="en-US" w:eastAsia="ja-JP" w:bidi="he-IL"/>
        </w:rPr>
      </w:pPr>
      <w:r>
        <w:rPr>
          <w:sz w:val="24"/>
          <w:szCs w:val="18"/>
          <w:lang w:val="en-US" w:eastAsia="ja-JP" w:bidi="he-IL"/>
        </w:rPr>
        <w:t>Per 10.2.3.2 (</w:t>
      </w:r>
      <w:r w:rsidRPr="009E5B38">
        <w:rPr>
          <w:sz w:val="24"/>
          <w:szCs w:val="18"/>
          <w:lang w:val="en-US" w:eastAsia="ja-JP" w:bidi="he-IL"/>
        </w:rPr>
        <w:t>HCF contention based channel access (EDCA)</w:t>
      </w:r>
      <w:r>
        <w:rPr>
          <w:sz w:val="24"/>
          <w:szCs w:val="18"/>
          <w:lang w:val="en-US" w:eastAsia="ja-JP" w:bidi="he-IL"/>
        </w:rPr>
        <w:t xml:space="preserve">), the AP uses EDCA parameters per </w:t>
      </w:r>
      <w:r w:rsidRPr="009E5B38">
        <w:rPr>
          <w:sz w:val="24"/>
          <w:szCs w:val="18"/>
          <w:lang w:val="en-US" w:eastAsia="ja-JP" w:bidi="he-IL"/>
        </w:rPr>
        <w:t>dot11QAPEDCATable</w:t>
      </w:r>
      <w:r>
        <w:rPr>
          <w:sz w:val="24"/>
          <w:szCs w:val="18"/>
          <w:lang w:val="en-US" w:eastAsia="ja-JP" w:bidi="he-IL"/>
        </w:rPr>
        <w:t xml:space="preserve"> in the MIB, while non-AP STAs use parameters as announced by the AP (or a default if no such announcement is made) and stored in </w:t>
      </w:r>
      <w:r w:rsidRPr="009E5B38">
        <w:rPr>
          <w:sz w:val="24"/>
          <w:szCs w:val="18"/>
          <w:lang w:val="en-US" w:eastAsia="ja-JP" w:bidi="he-IL"/>
        </w:rPr>
        <w:t>dot11EDCATable</w:t>
      </w:r>
      <w:r>
        <w:rPr>
          <w:sz w:val="24"/>
          <w:szCs w:val="18"/>
          <w:lang w:val="en-US" w:eastAsia="ja-JP" w:bidi="he-IL"/>
        </w:rPr>
        <w:t>.</w:t>
      </w:r>
    </w:p>
    <w:p w14:paraId="555A5466" w14:textId="77777777" w:rsidR="00F040EF" w:rsidRDefault="00F040EF" w:rsidP="00F040EF">
      <w:pPr>
        <w:autoSpaceDE w:val="0"/>
        <w:autoSpaceDN w:val="0"/>
        <w:adjustRightInd w:val="0"/>
        <w:rPr>
          <w:sz w:val="24"/>
          <w:szCs w:val="18"/>
          <w:lang w:val="en-US" w:eastAsia="ja-JP" w:bidi="he-IL"/>
        </w:rPr>
      </w:pPr>
    </w:p>
    <w:p w14:paraId="05649FC8" w14:textId="77777777" w:rsidR="00F040EF" w:rsidRDefault="00F040EF" w:rsidP="00F040EF">
      <w:pPr>
        <w:autoSpaceDE w:val="0"/>
        <w:autoSpaceDN w:val="0"/>
        <w:adjustRightInd w:val="0"/>
        <w:rPr>
          <w:sz w:val="24"/>
          <w:szCs w:val="18"/>
          <w:lang w:val="en-US" w:eastAsia="ja-JP" w:bidi="he-IL"/>
        </w:rPr>
      </w:pPr>
      <w:r>
        <w:rPr>
          <w:sz w:val="24"/>
          <w:szCs w:val="18"/>
          <w:lang w:val="en-US" w:eastAsia="ja-JP" w:bidi="he-IL"/>
        </w:rPr>
        <w:t>Also per 10.2.3.2, “</w:t>
      </w:r>
      <w:r w:rsidRPr="009E5B38">
        <w:rPr>
          <w:sz w:val="24"/>
          <w:szCs w:val="18"/>
          <w:lang w:val="en-US" w:eastAsia="ja-JP" w:bidi="he-IL"/>
        </w:rPr>
        <w:t>The QoS AP shall announce the EDCA parameters in selected Beacon frames and in all Probe Response and</w:t>
      </w:r>
      <w:r>
        <w:rPr>
          <w:sz w:val="24"/>
          <w:szCs w:val="18"/>
          <w:lang w:val="en-US" w:eastAsia="ja-JP" w:bidi="he-IL"/>
        </w:rPr>
        <w:t xml:space="preserve"> </w:t>
      </w:r>
      <w:r w:rsidRPr="009E5B38">
        <w:rPr>
          <w:sz w:val="24"/>
          <w:szCs w:val="18"/>
          <w:lang w:val="en-US" w:eastAsia="ja-JP" w:bidi="he-IL"/>
        </w:rPr>
        <w:t>(Re)Association Response frames by the inclusion of the EDCA Parameter Set element using the information</w:t>
      </w:r>
      <w:r>
        <w:rPr>
          <w:sz w:val="24"/>
          <w:szCs w:val="18"/>
          <w:lang w:val="en-US" w:eastAsia="ja-JP" w:bidi="he-IL"/>
        </w:rPr>
        <w:t xml:space="preserve"> </w:t>
      </w:r>
      <w:r w:rsidRPr="009E5B38">
        <w:rPr>
          <w:sz w:val="24"/>
          <w:szCs w:val="18"/>
          <w:lang w:val="en-US" w:eastAsia="ja-JP" w:bidi="he-IL"/>
        </w:rPr>
        <w:t>from the MIB entries in dot11ECDATable</w:t>
      </w:r>
      <w:r>
        <w:rPr>
          <w:sz w:val="24"/>
          <w:szCs w:val="18"/>
          <w:lang w:val="en-US" w:eastAsia="ja-JP" w:bidi="he-IL"/>
        </w:rPr>
        <w:t>.”</w:t>
      </w:r>
    </w:p>
    <w:p w14:paraId="00525D27" w14:textId="77777777" w:rsidR="00F040EF" w:rsidRDefault="00F040EF" w:rsidP="00F040EF">
      <w:pPr>
        <w:autoSpaceDE w:val="0"/>
        <w:autoSpaceDN w:val="0"/>
        <w:adjustRightInd w:val="0"/>
        <w:rPr>
          <w:sz w:val="24"/>
          <w:szCs w:val="18"/>
          <w:lang w:val="en-US" w:eastAsia="ja-JP" w:bidi="he-IL"/>
        </w:rPr>
      </w:pPr>
    </w:p>
    <w:p w14:paraId="72CC5C0F" w14:textId="77777777" w:rsidR="00F040EF" w:rsidRDefault="00F040EF" w:rsidP="00F040EF">
      <w:pPr>
        <w:autoSpaceDE w:val="0"/>
        <w:autoSpaceDN w:val="0"/>
        <w:adjustRightInd w:val="0"/>
        <w:rPr>
          <w:sz w:val="24"/>
          <w:szCs w:val="18"/>
          <w:lang w:val="en-US" w:eastAsia="ja-JP" w:bidi="he-IL"/>
        </w:rPr>
      </w:pPr>
      <w:r>
        <w:rPr>
          <w:sz w:val="24"/>
          <w:szCs w:val="18"/>
          <w:lang w:val="en-US" w:eastAsia="ja-JP" w:bidi="he-IL"/>
        </w:rPr>
        <w:t>So, the information being described in 9.4.2.28 (EDCA Parameter Set element) is the ECDA parameters announced by the AP.</w:t>
      </w:r>
    </w:p>
    <w:p w14:paraId="24F4A2D0" w14:textId="77777777" w:rsidR="00F040EF" w:rsidRDefault="00F040EF" w:rsidP="00F040EF">
      <w:pPr>
        <w:autoSpaceDE w:val="0"/>
        <w:autoSpaceDN w:val="0"/>
        <w:adjustRightInd w:val="0"/>
        <w:rPr>
          <w:sz w:val="24"/>
          <w:szCs w:val="18"/>
          <w:lang w:val="en-US" w:eastAsia="ja-JP" w:bidi="he-IL"/>
        </w:rPr>
      </w:pPr>
    </w:p>
    <w:p w14:paraId="5816D50F" w14:textId="77777777" w:rsidR="00F040EF" w:rsidRDefault="00F040EF" w:rsidP="00F040EF">
      <w:pPr>
        <w:autoSpaceDE w:val="0"/>
        <w:autoSpaceDN w:val="0"/>
        <w:adjustRightInd w:val="0"/>
        <w:rPr>
          <w:sz w:val="24"/>
          <w:szCs w:val="18"/>
          <w:u w:val="single"/>
          <w:lang w:val="en-US" w:eastAsia="ja-JP" w:bidi="he-IL"/>
        </w:rPr>
      </w:pPr>
      <w:r w:rsidRPr="002B1BB2">
        <w:rPr>
          <w:sz w:val="24"/>
          <w:szCs w:val="18"/>
          <w:highlight w:val="green"/>
          <w:u w:val="single"/>
          <w:lang w:val="en-US" w:eastAsia="ja-JP" w:bidi="he-IL"/>
        </w:rPr>
        <w:t>Proposed Resolution:</w:t>
      </w:r>
    </w:p>
    <w:p w14:paraId="7EF895EF" w14:textId="77777777" w:rsidR="00F040EF" w:rsidRDefault="00F040EF" w:rsidP="00F040EF">
      <w:pPr>
        <w:autoSpaceDE w:val="0"/>
        <w:autoSpaceDN w:val="0"/>
        <w:adjustRightInd w:val="0"/>
        <w:rPr>
          <w:sz w:val="24"/>
          <w:szCs w:val="18"/>
          <w:u w:val="single"/>
          <w:lang w:val="en-US" w:eastAsia="ja-JP" w:bidi="he-IL"/>
        </w:rPr>
      </w:pPr>
    </w:p>
    <w:p w14:paraId="219CEAD6" w14:textId="77777777" w:rsidR="00F040EF" w:rsidRPr="00B855B8" w:rsidRDefault="00F040EF" w:rsidP="00F040EF">
      <w:pPr>
        <w:autoSpaceDE w:val="0"/>
        <w:autoSpaceDN w:val="0"/>
        <w:adjustRightInd w:val="0"/>
        <w:rPr>
          <w:sz w:val="24"/>
          <w:szCs w:val="18"/>
          <w:lang w:val="en-US" w:eastAsia="ja-JP" w:bidi="he-IL"/>
        </w:rPr>
      </w:pPr>
      <w:r w:rsidRPr="00B855B8">
        <w:rPr>
          <w:sz w:val="24"/>
          <w:szCs w:val="18"/>
          <w:lang w:val="en-US" w:eastAsia="ja-JP" w:bidi="he-IL"/>
        </w:rPr>
        <w:t>Revised.</w:t>
      </w:r>
    </w:p>
    <w:p w14:paraId="1BE9D4B5" w14:textId="77777777" w:rsidR="00F040EF" w:rsidRPr="00B855B8" w:rsidRDefault="00F040EF" w:rsidP="00F040EF">
      <w:pPr>
        <w:autoSpaceDE w:val="0"/>
        <w:autoSpaceDN w:val="0"/>
        <w:adjustRightInd w:val="0"/>
        <w:rPr>
          <w:sz w:val="24"/>
          <w:szCs w:val="18"/>
          <w:lang w:val="en-US" w:eastAsia="ja-JP" w:bidi="he-IL"/>
        </w:rPr>
      </w:pPr>
    </w:p>
    <w:p w14:paraId="7491E9BC" w14:textId="77777777" w:rsidR="00F040EF" w:rsidRPr="00B855B8" w:rsidRDefault="00F040EF" w:rsidP="00F040EF">
      <w:pPr>
        <w:autoSpaceDE w:val="0"/>
        <w:autoSpaceDN w:val="0"/>
        <w:adjustRightInd w:val="0"/>
        <w:rPr>
          <w:sz w:val="24"/>
          <w:szCs w:val="18"/>
          <w:lang w:val="en-US" w:eastAsia="ja-JP" w:bidi="he-IL"/>
        </w:rPr>
      </w:pPr>
      <w:r w:rsidRPr="00B855B8">
        <w:rPr>
          <w:sz w:val="24"/>
          <w:szCs w:val="18"/>
          <w:lang w:val="en-US" w:eastAsia="ja-JP" w:bidi="he-IL"/>
        </w:rPr>
        <w:t>At the following locations, make changes as shown:</w:t>
      </w:r>
    </w:p>
    <w:p w14:paraId="1CC0C42A" w14:textId="77777777" w:rsidR="00F040EF" w:rsidRPr="00B855B8" w:rsidRDefault="00F040EF" w:rsidP="00F040EF">
      <w:pPr>
        <w:autoSpaceDE w:val="0"/>
        <w:autoSpaceDN w:val="0"/>
        <w:adjustRightInd w:val="0"/>
        <w:rPr>
          <w:sz w:val="24"/>
          <w:szCs w:val="18"/>
          <w:lang w:val="en-US" w:eastAsia="ja-JP" w:bidi="he-IL"/>
        </w:rPr>
      </w:pPr>
    </w:p>
    <w:p w14:paraId="2A324445" w14:textId="77777777" w:rsidR="00F040EF" w:rsidRPr="00B855B8" w:rsidRDefault="00F040EF" w:rsidP="00F040EF">
      <w:pPr>
        <w:autoSpaceDE w:val="0"/>
        <w:autoSpaceDN w:val="0"/>
        <w:adjustRightInd w:val="0"/>
        <w:rPr>
          <w:sz w:val="24"/>
          <w:szCs w:val="18"/>
          <w:lang w:val="en-US" w:eastAsia="ja-JP" w:bidi="he-IL"/>
        </w:rPr>
      </w:pPr>
      <w:r w:rsidRPr="00B855B8">
        <w:rPr>
          <w:sz w:val="24"/>
          <w:szCs w:val="18"/>
          <w:lang w:val="en-US" w:eastAsia="ja-JP" w:bidi="he-IL"/>
        </w:rPr>
        <w:t xml:space="preserve">P1117L47 </w:t>
      </w:r>
      <w:r w:rsidRPr="00B855B8">
        <w:rPr>
          <w:sz w:val="24"/>
          <w:szCs w:val="18"/>
          <w:lang w:val="en-US" w:eastAsia="ja-JP" w:bidi="he-IL"/>
        </w:rPr>
        <w:tab/>
        <w:t xml:space="preserve">9.4.2.28 </w:t>
      </w:r>
    </w:p>
    <w:p w14:paraId="6571C9B4"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 xml:space="preserve">Change </w:t>
      </w:r>
    </w:p>
    <w:p w14:paraId="5953F8E6"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“is incremented each time any of the AC parameters changes”</w:t>
      </w:r>
    </w:p>
    <w:p w14:paraId="058068B9"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to</w:t>
      </w:r>
    </w:p>
    <w:p w14:paraId="2A3E3A87"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 xml:space="preserve">“is incremented each time any of the announced EDCA parameters change.” </w:t>
      </w:r>
    </w:p>
    <w:p w14:paraId="30582529" w14:textId="77777777" w:rsidR="00F040EF" w:rsidRPr="00B855B8" w:rsidRDefault="00F040EF" w:rsidP="00F040EF">
      <w:pPr>
        <w:autoSpaceDE w:val="0"/>
        <w:autoSpaceDN w:val="0"/>
        <w:adjustRightInd w:val="0"/>
        <w:rPr>
          <w:rFonts w:eastAsia="TimesNewRoman"/>
          <w:sz w:val="24"/>
          <w:lang w:val="en-US" w:eastAsia="ja-JP"/>
        </w:rPr>
      </w:pPr>
    </w:p>
    <w:p w14:paraId="409660C0"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P1717L60</w:t>
      </w:r>
    </w:p>
    <w:p w14:paraId="640A6AD5"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Change</w:t>
      </w:r>
    </w:p>
    <w:p w14:paraId="7EB15959"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“When communicating within a BSS, the EDCA parameters used are from the EDCA Parameter Set element”</w:t>
      </w:r>
    </w:p>
    <w:p w14:paraId="74BDA1B7"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to</w:t>
      </w:r>
    </w:p>
    <w:p w14:paraId="29F1E962"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“For a non-AP STA communicating within a BSS, the EDCA parameters used are from the EDCA Parameter Set element”</w:t>
      </w:r>
    </w:p>
    <w:p w14:paraId="409330D7" w14:textId="77777777" w:rsidR="00F040EF" w:rsidRPr="00B855B8" w:rsidRDefault="00F040EF" w:rsidP="00F040EF">
      <w:pPr>
        <w:autoSpaceDE w:val="0"/>
        <w:autoSpaceDN w:val="0"/>
        <w:adjustRightInd w:val="0"/>
        <w:rPr>
          <w:rFonts w:eastAsia="TimesNewRoman"/>
          <w:szCs w:val="22"/>
          <w:lang w:val="en-US" w:eastAsia="ja-JP"/>
        </w:rPr>
      </w:pPr>
    </w:p>
    <w:p w14:paraId="69C57295"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P1718L58</w:t>
      </w:r>
      <w:r w:rsidRPr="00B855B8">
        <w:rPr>
          <w:rFonts w:eastAsia="TimesNewRoman"/>
          <w:szCs w:val="22"/>
          <w:lang w:val="en-US" w:eastAsia="ja-JP"/>
        </w:rPr>
        <w:tab/>
        <w:t xml:space="preserve">10.2.3.2 </w:t>
      </w:r>
    </w:p>
    <w:p w14:paraId="56C9AD19"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 xml:space="preserve">Change </w:t>
      </w:r>
    </w:p>
    <w:p w14:paraId="1202724C"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“following a change in AC parameters, which provides all STAs an opportunity to receive the updated EDCA parameters.”</w:t>
      </w:r>
    </w:p>
    <w:p w14:paraId="02E79BC3"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 xml:space="preserve">To </w:t>
      </w:r>
    </w:p>
    <w:p w14:paraId="0A4F4CA1"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following a change in announced EDCA parameters, which provides all STAs an opportunity to receive the updated EDCA parameters.</w:t>
      </w:r>
    </w:p>
    <w:p w14:paraId="1F3B663A" w14:textId="77777777" w:rsidR="00F040EF" w:rsidRPr="00B855B8" w:rsidRDefault="00F040EF" w:rsidP="00F040EF">
      <w:pPr>
        <w:autoSpaceDE w:val="0"/>
        <w:autoSpaceDN w:val="0"/>
        <w:adjustRightInd w:val="0"/>
        <w:rPr>
          <w:sz w:val="24"/>
          <w:szCs w:val="18"/>
          <w:lang w:val="en-US" w:eastAsia="ja-JP" w:bidi="he-IL"/>
        </w:rPr>
      </w:pPr>
    </w:p>
    <w:p w14:paraId="44CD9035" w14:textId="77777777" w:rsidR="00F040EF" w:rsidRPr="00B855B8" w:rsidRDefault="00F040EF" w:rsidP="00F040EF">
      <w:pPr>
        <w:autoSpaceDE w:val="0"/>
        <w:autoSpaceDN w:val="0"/>
        <w:adjustRightInd w:val="0"/>
        <w:rPr>
          <w:rFonts w:ascii="TimesNewRoman" w:hAnsi="TimesNewRoman" w:cs="TimesNewRoman"/>
          <w:sz w:val="20"/>
          <w:lang w:val="en-US" w:eastAsia="ja-JP"/>
        </w:rPr>
      </w:pPr>
      <w:r w:rsidRPr="00B855B8">
        <w:rPr>
          <w:sz w:val="24"/>
          <w:szCs w:val="18"/>
          <w:lang w:val="en-US" w:eastAsia="ja-JP" w:bidi="he-IL"/>
        </w:rPr>
        <w:t>P1719L41</w:t>
      </w:r>
      <w:r w:rsidRPr="00B855B8">
        <w:rPr>
          <w:rFonts w:ascii="TimesNewRoman" w:hAnsi="TimesNewRoman" w:cs="TimesNewRoman"/>
          <w:sz w:val="20"/>
          <w:lang w:val="en-US" w:eastAsia="ja-JP"/>
        </w:rPr>
        <w:t xml:space="preserve"> </w:t>
      </w:r>
      <w:r w:rsidRPr="00B855B8">
        <w:rPr>
          <w:rFonts w:ascii="TimesNewRoman" w:hAnsi="TimesNewRoman" w:cs="TimesNewRoman"/>
          <w:sz w:val="20"/>
          <w:lang w:val="en-US" w:eastAsia="ja-JP"/>
        </w:rPr>
        <w:tab/>
        <w:t>10.2.3.2</w:t>
      </w:r>
    </w:p>
    <w:p w14:paraId="1D222759"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lastRenderedPageBreak/>
        <w:t>Change</w:t>
      </w:r>
    </w:p>
    <w:p w14:paraId="424C3449"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t>“is incremented every time any of the AC parameters changes.”</w:t>
      </w:r>
    </w:p>
    <w:p w14:paraId="007E9BC8"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t>To</w:t>
      </w:r>
    </w:p>
    <w:p w14:paraId="142AF12B"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t>“is incremented every time any of the announced EDCA parameters change.”</w:t>
      </w:r>
    </w:p>
    <w:p w14:paraId="4E72CA39" w14:textId="77777777" w:rsidR="00F040EF" w:rsidRPr="00B855B8" w:rsidRDefault="00F040EF" w:rsidP="00F040EF">
      <w:pPr>
        <w:autoSpaceDE w:val="0"/>
        <w:autoSpaceDN w:val="0"/>
        <w:adjustRightInd w:val="0"/>
        <w:rPr>
          <w:rFonts w:eastAsia="TimesNewRoman"/>
          <w:sz w:val="24"/>
          <w:szCs w:val="24"/>
          <w:lang w:val="en-US" w:eastAsia="ja-JP"/>
        </w:rPr>
      </w:pPr>
    </w:p>
    <w:p w14:paraId="24C4DC9D"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t xml:space="preserve">P4544L24  </w:t>
      </w:r>
      <w:r w:rsidRPr="00B855B8">
        <w:rPr>
          <w:rFonts w:eastAsia="TimesNewRoman"/>
          <w:sz w:val="24"/>
          <w:szCs w:val="24"/>
          <w:lang w:val="en-US" w:eastAsia="ja-JP"/>
        </w:rPr>
        <w:tab/>
        <w:t>K.2.1.</w:t>
      </w:r>
    </w:p>
    <w:p w14:paraId="2F504469" w14:textId="77777777" w:rsidR="00F040EF" w:rsidRPr="00B855B8" w:rsidRDefault="00F040EF" w:rsidP="00F040EF">
      <w:pPr>
        <w:autoSpaceDE w:val="0"/>
        <w:autoSpaceDN w:val="0"/>
        <w:adjustRightInd w:val="0"/>
        <w:rPr>
          <w:sz w:val="24"/>
          <w:szCs w:val="24"/>
          <w:lang w:val="en-US" w:eastAsia="ja-JP" w:bidi="he-IL"/>
        </w:rPr>
      </w:pPr>
      <w:r w:rsidRPr="00B855B8">
        <w:rPr>
          <w:rFonts w:eastAsia="TimesNewRoman"/>
          <w:sz w:val="24"/>
          <w:szCs w:val="24"/>
          <w:lang w:val="en-US" w:eastAsia="ja-JP"/>
        </w:rPr>
        <w:t>“It is recommended that admission control not be required for the access categories AC_BE and AC_BK. The ACM subfield for these categories should be set to 0. The AC parameters chosen by the AP should account for unadmitted traffic in these ACs.”</w:t>
      </w:r>
      <w:r w:rsidRPr="00B855B8">
        <w:rPr>
          <w:sz w:val="24"/>
          <w:szCs w:val="24"/>
          <w:lang w:val="en-US" w:eastAsia="ja-JP" w:bidi="he-IL"/>
        </w:rPr>
        <w:t xml:space="preserve"> </w:t>
      </w:r>
    </w:p>
    <w:p w14:paraId="355D2DA9" w14:textId="77777777" w:rsidR="00F040EF" w:rsidRDefault="00F040EF" w:rsidP="00F040EF">
      <w:pPr>
        <w:rPr>
          <w:sz w:val="24"/>
          <w:szCs w:val="24"/>
          <w:lang w:val="en-US" w:eastAsia="ja-JP" w:bidi="he-IL"/>
        </w:rPr>
      </w:pPr>
      <w:r w:rsidRPr="00B855B8">
        <w:rPr>
          <w:sz w:val="24"/>
          <w:szCs w:val="24"/>
          <w:lang w:val="en-US" w:eastAsia="ja-JP" w:bidi="he-IL"/>
        </w:rPr>
        <w:t>To</w:t>
      </w:r>
    </w:p>
    <w:p w14:paraId="52AD8B1A" w14:textId="77777777" w:rsidR="00F040EF" w:rsidRDefault="00F040EF" w:rsidP="00F040EF">
      <w:pPr>
        <w:autoSpaceDE w:val="0"/>
        <w:autoSpaceDN w:val="0"/>
        <w:adjustRightInd w:val="0"/>
        <w:rPr>
          <w:sz w:val="24"/>
          <w:szCs w:val="24"/>
          <w:lang w:val="en-US" w:eastAsia="ja-JP" w:bidi="he-IL"/>
        </w:rPr>
      </w:pPr>
      <w:r>
        <w:rPr>
          <w:rFonts w:eastAsia="TimesNewRoman"/>
          <w:sz w:val="24"/>
          <w:szCs w:val="24"/>
          <w:lang w:val="en-US" w:eastAsia="ja-JP"/>
        </w:rPr>
        <w:t>“It is recommended that admission control not be required for the access categories AC_BE and AC_BK. The ACM subfield for these categories should be set to 0. The announced EDCA parameters and the EDCA parameters used by the AP should account for unadmitted traffic in these ACs.”</w:t>
      </w:r>
      <w:r>
        <w:rPr>
          <w:sz w:val="24"/>
          <w:szCs w:val="24"/>
          <w:lang w:val="en-US" w:eastAsia="ja-JP" w:bidi="he-IL"/>
        </w:rPr>
        <w:t xml:space="preserve"> </w:t>
      </w:r>
    </w:p>
    <w:p w14:paraId="66BE550F" w14:textId="77777777" w:rsidR="00F040EF" w:rsidRDefault="00F040EF" w:rsidP="00F040EF">
      <w:pPr>
        <w:rPr>
          <w:sz w:val="24"/>
          <w:szCs w:val="24"/>
          <w:lang w:val="en-US" w:eastAsia="ja-JP" w:bidi="he-IL"/>
        </w:rPr>
      </w:pPr>
    </w:p>
    <w:p w14:paraId="2ED220E1"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P4544L32</w:t>
      </w:r>
      <w:r>
        <w:rPr>
          <w:rFonts w:eastAsia="TimesNewRoman"/>
          <w:sz w:val="24"/>
          <w:szCs w:val="24"/>
          <w:lang w:val="en-US" w:eastAsia="ja-JP"/>
        </w:rPr>
        <w:tab/>
        <w:t>K.2.1.</w:t>
      </w:r>
    </w:p>
    <w:p w14:paraId="4E4417F4"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Change:</w:t>
      </w:r>
    </w:p>
    <w:p w14:paraId="2557B8AB"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“AC parameters chosen by the AP should further account for any unadmitted traffic in AC_VO and AC_VI that might be reserved for users of a particular SSPN.”</w:t>
      </w:r>
    </w:p>
    <w:p w14:paraId="31544779"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 xml:space="preserve">To </w:t>
      </w:r>
    </w:p>
    <w:p w14:paraId="0946AE26"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“The announced EDCA parameters and the EDCA parameters used by the AP should further account for any unadmitted traffic in AC_VO and AC_VI that might be reserved for users of a particular SSPN.”</w:t>
      </w:r>
    </w:p>
    <w:p w14:paraId="77939C54" w14:textId="77777777" w:rsidR="00F040EF" w:rsidRDefault="00F040EF" w:rsidP="00F040EF">
      <w:pPr>
        <w:rPr>
          <w:bCs/>
          <w:szCs w:val="22"/>
        </w:rPr>
      </w:pPr>
    </w:p>
    <w:p w14:paraId="74E12904" w14:textId="77777777" w:rsidR="00F040EF"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06BFBED0"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7CEF6ADF"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7E3E6EC"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D1EB397"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DDC891D"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084EE89"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5827FFD2" w14:textId="77777777" w:rsidTr="00F70BEE">
        <w:trPr>
          <w:trHeight w:val="765"/>
        </w:trPr>
        <w:tc>
          <w:tcPr>
            <w:tcW w:w="738" w:type="dxa"/>
          </w:tcPr>
          <w:p w14:paraId="0507D828" w14:textId="77777777" w:rsidR="00F040EF" w:rsidRDefault="00F040EF" w:rsidP="00F70BEE">
            <w:pPr>
              <w:jc w:val="right"/>
              <w:rPr>
                <w:rFonts w:ascii="Arial" w:eastAsia="Times New Roman" w:hAnsi="Arial" w:cs="Arial"/>
                <w:color w:val="000000"/>
                <w:sz w:val="20"/>
                <w:lang w:val="en-US"/>
              </w:rPr>
            </w:pPr>
            <w:r>
              <w:rPr>
                <w:rFonts w:ascii="Arial" w:eastAsia="Times New Roman" w:hAnsi="Arial" w:cs="Arial"/>
                <w:color w:val="000000"/>
                <w:sz w:val="20"/>
                <w:lang w:val="en-US"/>
              </w:rPr>
              <w:t>4445</w:t>
            </w:r>
          </w:p>
        </w:tc>
        <w:tc>
          <w:tcPr>
            <w:tcW w:w="990" w:type="dxa"/>
          </w:tcPr>
          <w:p w14:paraId="18FC240E" w14:textId="77777777" w:rsidR="00F040EF" w:rsidRDefault="00F040EF" w:rsidP="00F70BEE">
            <w:pPr>
              <w:jc w:val="right"/>
              <w:rPr>
                <w:rFonts w:ascii="Arial" w:eastAsia="Times New Roman" w:hAnsi="Arial" w:cs="Arial"/>
                <w:color w:val="000000"/>
                <w:sz w:val="20"/>
                <w:lang w:val="en-US"/>
              </w:rPr>
            </w:pPr>
            <w:r>
              <w:rPr>
                <w:rFonts w:ascii="Arial" w:eastAsia="Times New Roman" w:hAnsi="Arial" w:cs="Arial"/>
                <w:color w:val="000000"/>
                <w:sz w:val="20"/>
                <w:lang w:val="en-US"/>
              </w:rPr>
              <w:t>1011.8</w:t>
            </w:r>
          </w:p>
        </w:tc>
        <w:tc>
          <w:tcPr>
            <w:tcW w:w="1080" w:type="dxa"/>
          </w:tcPr>
          <w:p w14:paraId="1BFFDAAF" w14:textId="77777777" w:rsidR="00F040EF" w:rsidRDefault="00F040EF" w:rsidP="00F70BEE">
            <w:pPr>
              <w:rPr>
                <w:rFonts w:ascii="Arial" w:eastAsia="Times New Roman" w:hAnsi="Arial" w:cs="Arial"/>
                <w:color w:val="000000"/>
                <w:sz w:val="20"/>
                <w:lang w:val="en-US"/>
              </w:rPr>
            </w:pPr>
          </w:p>
        </w:tc>
        <w:tc>
          <w:tcPr>
            <w:tcW w:w="3600" w:type="dxa"/>
          </w:tcPr>
          <w:p w14:paraId="41752023"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"For nonmesh STAs, the Channel Switch Count field either is set to the number of TBTTs until the STA</w:t>
            </w:r>
          </w:p>
          <w:p w14:paraId="455EB585"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sending the Channel Switch Announcement element switches to the new channel or is set to 0. (MDR2)A 1</w:t>
            </w:r>
          </w:p>
          <w:p w14:paraId="5D668688"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indicates that the switch occurs immediately before the next TBTT. A 0 indicates that the switch occurs at</w:t>
            </w:r>
          </w:p>
          <w:p w14:paraId="4143F9BB" w14:textId="77777777" w:rsidR="00F040EF" w:rsidRPr="008F5220"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any time after the frame containing the element is transmitted." is self-contradictory.  If it switches before the next TBTT, the number of TBTTs until the switch was 0</w:t>
            </w:r>
          </w:p>
        </w:tc>
        <w:tc>
          <w:tcPr>
            <w:tcW w:w="3600" w:type="dxa"/>
          </w:tcPr>
          <w:p w14:paraId="67D04B1B"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Change to "For nonmesh STAs, the Channel Switch Count field is set to the number of TBTTs until the STA</w:t>
            </w:r>
          </w:p>
          <w:p w14:paraId="3CDE3249"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sending the Channel Switch Announcement element switches to the new channel. (MDR2)1</w:t>
            </w:r>
          </w:p>
          <w:p w14:paraId="333BEE71"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indicates that the switch occurs immediately before the next TBTT. 0 indicates that the switch occurs at</w:t>
            </w:r>
          </w:p>
          <w:p w14:paraId="1D372950" w14:textId="77777777" w:rsidR="00F040EF"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any time after the frame containing the element is transmitted."</w:t>
            </w:r>
          </w:p>
          <w:p w14:paraId="6838A7BE" w14:textId="77777777" w:rsidR="00F040EF" w:rsidRDefault="00F040EF" w:rsidP="00F70BEE">
            <w:pPr>
              <w:rPr>
                <w:rFonts w:ascii="Arial" w:eastAsia="Times New Roman" w:hAnsi="Arial" w:cs="Arial"/>
                <w:color w:val="000000"/>
                <w:sz w:val="20"/>
                <w:lang w:val="en-US"/>
              </w:rPr>
            </w:pPr>
          </w:p>
          <w:p w14:paraId="60882160" w14:textId="77777777" w:rsidR="00F040EF" w:rsidRDefault="00F040EF" w:rsidP="00F70BEE">
            <w:pPr>
              <w:rPr>
                <w:rFonts w:ascii="Arial" w:eastAsia="Times New Roman" w:hAnsi="Arial" w:cs="Arial"/>
                <w:color w:val="000000"/>
                <w:sz w:val="20"/>
                <w:lang w:val="en-US"/>
              </w:rPr>
            </w:pPr>
            <w:r>
              <w:rPr>
                <w:rFonts w:ascii="Arial" w:eastAsia="Times New Roman" w:hAnsi="Arial" w:cs="Arial"/>
                <w:color w:val="000000"/>
                <w:sz w:val="20"/>
                <w:lang w:val="en-US"/>
              </w:rPr>
              <w:t>Proposed:</w:t>
            </w:r>
          </w:p>
          <w:p w14:paraId="61755BA8"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At P1011L8</w:t>
            </w:r>
          </w:p>
          <w:p w14:paraId="6E4A1891"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 xml:space="preserve">Change </w:t>
            </w:r>
          </w:p>
          <w:p w14:paraId="2B9D5908"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“For nonmesh STAs, the Channel Switch Count field either is set to the number of TBTTs until the STA sending the Channel Switch Announcement element switches to the new channel or is set to 0. A 1 indicates that the switch occurs immediately before the next TBTT. A 0 indicates that the switch occurs at any time after the frame containing the element is transmitted.”</w:t>
            </w:r>
          </w:p>
          <w:p w14:paraId="4E6D402D"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To</w:t>
            </w:r>
          </w:p>
          <w:p w14:paraId="5043E7FF" w14:textId="77777777" w:rsidR="00F040EF" w:rsidRPr="008F5220"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"For nonmesh STAs, the Channel Switch Count field is set to the number of TBTTs until the STA sending the Channel Switch Announcement element switches to the new channel. A value of 1 indicates that the switch occurs immediately before  the next TBTT and a value of 0 indicates that the switch occurs at any time after the frame containing the element is transmitted."</w:t>
            </w:r>
          </w:p>
        </w:tc>
      </w:tr>
    </w:tbl>
    <w:p w14:paraId="118E017F" w14:textId="77777777" w:rsidR="00F040EF" w:rsidRDefault="00F040EF" w:rsidP="00F040EF">
      <w:pPr>
        <w:rPr>
          <w:bCs/>
          <w:szCs w:val="22"/>
        </w:rPr>
      </w:pPr>
    </w:p>
    <w:p w14:paraId="0FDC0F53" w14:textId="77777777" w:rsidR="00F040EF" w:rsidRDefault="00F040EF" w:rsidP="00F040EF">
      <w:pPr>
        <w:rPr>
          <w:bCs/>
          <w:szCs w:val="22"/>
        </w:rPr>
      </w:pPr>
      <w:r>
        <w:rPr>
          <w:bCs/>
          <w:szCs w:val="22"/>
          <w:u w:val="single"/>
        </w:rPr>
        <w:t>Discussion:</w:t>
      </w:r>
    </w:p>
    <w:p w14:paraId="0844A0BF" w14:textId="77777777" w:rsidR="00F040EF" w:rsidRDefault="00F040EF" w:rsidP="00F040EF">
      <w:pPr>
        <w:rPr>
          <w:bCs/>
          <w:szCs w:val="22"/>
        </w:rPr>
      </w:pPr>
    </w:p>
    <w:p w14:paraId="4BD77EB3" w14:textId="77777777" w:rsidR="00F040EF" w:rsidRDefault="00F040EF" w:rsidP="00F040EF">
      <w:pPr>
        <w:autoSpaceDE w:val="0"/>
        <w:autoSpaceDN w:val="0"/>
        <w:adjustRightInd w:val="0"/>
        <w:rPr>
          <w:sz w:val="24"/>
          <w:szCs w:val="18"/>
          <w:lang w:val="en-US" w:eastAsia="ja-JP" w:bidi="he-IL"/>
        </w:rPr>
      </w:pPr>
      <w:r>
        <w:rPr>
          <w:sz w:val="24"/>
          <w:szCs w:val="18"/>
          <w:lang w:val="en-US" w:eastAsia="ja-JP" w:bidi="he-IL"/>
        </w:rPr>
        <w:t>From discussion in February, and in 11-20/0272:</w:t>
      </w:r>
    </w:p>
    <w:p w14:paraId="25248587" w14:textId="77777777" w:rsidR="00F040EF" w:rsidRDefault="00F040EF" w:rsidP="00F040EF">
      <w:pPr>
        <w:autoSpaceDE w:val="0"/>
        <w:autoSpaceDN w:val="0"/>
        <w:adjustRightInd w:val="0"/>
        <w:rPr>
          <w:sz w:val="24"/>
          <w:szCs w:val="18"/>
          <w:lang w:val="en-US" w:eastAsia="ja-JP" w:bidi="he-IL"/>
        </w:rPr>
      </w:pPr>
    </w:p>
    <w:p w14:paraId="0523401F" w14:textId="77777777" w:rsidR="00F040EF" w:rsidRDefault="00F040EF" w:rsidP="00F040EF">
      <w:pPr>
        <w:autoSpaceDE w:val="0"/>
        <w:autoSpaceDN w:val="0"/>
        <w:adjustRightInd w:val="0"/>
        <w:rPr>
          <w:rFonts w:eastAsia="TimesNewRoman"/>
          <w:color w:val="000000"/>
          <w:sz w:val="24"/>
          <w:szCs w:val="24"/>
          <w:lang w:val="en-US" w:eastAsia="ja-JP"/>
        </w:rPr>
      </w:pPr>
      <w:r>
        <w:rPr>
          <w:rFonts w:eastAsia="TimesNewRoman"/>
          <w:color w:val="000000"/>
          <w:sz w:val="24"/>
          <w:szCs w:val="24"/>
          <w:lang w:val="en-US" w:eastAsia="ja-JP"/>
        </w:rPr>
        <w:t>P1011L8</w:t>
      </w:r>
    </w:p>
    <w:p w14:paraId="345FA1F4" w14:textId="77777777" w:rsidR="00F040EF" w:rsidRDefault="00F040EF" w:rsidP="00F040EF">
      <w:pPr>
        <w:autoSpaceDE w:val="0"/>
        <w:autoSpaceDN w:val="0"/>
        <w:adjustRightInd w:val="0"/>
        <w:rPr>
          <w:sz w:val="24"/>
          <w:szCs w:val="24"/>
          <w:lang w:val="en-US" w:eastAsia="ja-JP" w:bidi="he-IL"/>
        </w:rPr>
      </w:pPr>
      <w:r>
        <w:rPr>
          <w:rFonts w:eastAsia="TimesNewRoman"/>
          <w:color w:val="000000"/>
          <w:sz w:val="24"/>
          <w:szCs w:val="24"/>
          <w:lang w:val="en-US" w:eastAsia="ja-JP"/>
        </w:rPr>
        <w:t xml:space="preserve">“For nonmesh STAs, the Channel Switch Count field either is set to the number of TBTTs until the STA sending the Channel Switch Announcement element switches to the new channel or is set to 0. </w:t>
      </w:r>
      <w:r>
        <w:rPr>
          <w:rFonts w:eastAsia="TimesNewRoman"/>
          <w:color w:val="218B21"/>
          <w:sz w:val="24"/>
          <w:szCs w:val="24"/>
          <w:lang w:val="en-US" w:eastAsia="ja-JP"/>
        </w:rPr>
        <w:t>(MDR2)</w:t>
      </w:r>
      <w:r>
        <w:rPr>
          <w:rFonts w:eastAsia="TimesNewRoman"/>
          <w:color w:val="000000"/>
          <w:sz w:val="24"/>
          <w:szCs w:val="24"/>
          <w:lang w:val="en-US" w:eastAsia="ja-JP"/>
        </w:rPr>
        <w:t>A 1 indicates that the switch occurs immediately before the next TBTT. A 0 indicates that the switch occurs at any time after the frame containing the element is transmitted.”</w:t>
      </w:r>
    </w:p>
    <w:p w14:paraId="53D4EC6D" w14:textId="77777777" w:rsidR="00F040EF" w:rsidRDefault="00F040EF" w:rsidP="00F040EF">
      <w:pPr>
        <w:autoSpaceDE w:val="0"/>
        <w:autoSpaceDN w:val="0"/>
        <w:adjustRightInd w:val="0"/>
        <w:rPr>
          <w:sz w:val="24"/>
          <w:szCs w:val="24"/>
          <w:lang w:val="en-US" w:eastAsia="ja-JP" w:bidi="he-IL"/>
        </w:rPr>
      </w:pPr>
    </w:p>
    <w:p w14:paraId="2A7EE2D2" w14:textId="77777777" w:rsidR="00F040EF" w:rsidRDefault="00F040EF" w:rsidP="00F040EF">
      <w:pPr>
        <w:autoSpaceDE w:val="0"/>
        <w:autoSpaceDN w:val="0"/>
        <w:adjustRightInd w:val="0"/>
        <w:rPr>
          <w:sz w:val="24"/>
          <w:szCs w:val="24"/>
          <w:lang w:val="en-US" w:eastAsia="ja-JP" w:bidi="he-IL"/>
        </w:rPr>
      </w:pPr>
      <w:r>
        <w:rPr>
          <w:sz w:val="24"/>
          <w:szCs w:val="24"/>
          <w:lang w:val="en-US" w:eastAsia="ja-JP" w:bidi="he-IL"/>
        </w:rPr>
        <w:t xml:space="preserve">Agree with commenter </w:t>
      </w:r>
    </w:p>
    <w:p w14:paraId="60D0683B" w14:textId="77777777" w:rsidR="00F040EF" w:rsidRDefault="00F040EF" w:rsidP="00F040EF">
      <w:pPr>
        <w:autoSpaceDE w:val="0"/>
        <w:autoSpaceDN w:val="0"/>
        <w:adjustRightInd w:val="0"/>
        <w:rPr>
          <w:sz w:val="24"/>
          <w:szCs w:val="24"/>
        </w:rPr>
      </w:pPr>
      <w:r>
        <w:rPr>
          <w:sz w:val="24"/>
          <w:szCs w:val="24"/>
        </w:rPr>
        <w:t>Comment suggested change to:</w:t>
      </w:r>
    </w:p>
    <w:p w14:paraId="363B8663" w14:textId="77777777" w:rsidR="00F040EF" w:rsidRDefault="00F040EF" w:rsidP="00F040EF">
      <w:pPr>
        <w:autoSpaceDE w:val="0"/>
        <w:autoSpaceDN w:val="0"/>
        <w:adjustRightInd w:val="0"/>
        <w:rPr>
          <w:sz w:val="24"/>
          <w:szCs w:val="24"/>
        </w:rPr>
      </w:pPr>
      <w:r>
        <w:rPr>
          <w:sz w:val="24"/>
          <w:szCs w:val="24"/>
        </w:rPr>
        <w:t xml:space="preserve">"For nonmesh STAs, the Channel Switch Count field is set to the number of TBTTs until the STA sending the Channel Switch Announcement element switches to the new channel. (MDR2)1 indicates </w:t>
      </w:r>
      <w:r>
        <w:rPr>
          <w:sz w:val="24"/>
          <w:szCs w:val="24"/>
        </w:rPr>
        <w:lastRenderedPageBreak/>
        <w:t>that the switch occurs immediately before the next TBTT. 0 indicates that the switch occurs at any time after the frame containing the element is transmitted."</w:t>
      </w:r>
    </w:p>
    <w:p w14:paraId="249F4D79" w14:textId="77777777" w:rsidR="00F040EF" w:rsidRDefault="00F040EF" w:rsidP="00F040EF">
      <w:pPr>
        <w:autoSpaceDE w:val="0"/>
        <w:autoSpaceDN w:val="0"/>
        <w:adjustRightInd w:val="0"/>
        <w:rPr>
          <w:sz w:val="24"/>
          <w:szCs w:val="24"/>
        </w:rPr>
      </w:pPr>
    </w:p>
    <w:p w14:paraId="0E6BD5B4" w14:textId="77777777" w:rsidR="00F040EF" w:rsidRDefault="00F040EF" w:rsidP="00F040EF">
      <w:pPr>
        <w:autoSpaceDE w:val="0"/>
        <w:autoSpaceDN w:val="0"/>
        <w:adjustRightInd w:val="0"/>
        <w:rPr>
          <w:sz w:val="24"/>
          <w:szCs w:val="24"/>
        </w:rPr>
      </w:pPr>
      <w:r>
        <w:rPr>
          <w:sz w:val="24"/>
          <w:szCs w:val="24"/>
        </w:rPr>
        <w:t xml:space="preserve">Not sure about “1 indicates”, how about </w:t>
      </w:r>
    </w:p>
    <w:p w14:paraId="59F21D73" w14:textId="77777777" w:rsidR="00F040EF" w:rsidRDefault="00F040EF" w:rsidP="00F040EF">
      <w:pPr>
        <w:autoSpaceDE w:val="0"/>
        <w:autoSpaceDN w:val="0"/>
        <w:adjustRightInd w:val="0"/>
        <w:rPr>
          <w:sz w:val="24"/>
          <w:szCs w:val="24"/>
        </w:rPr>
      </w:pPr>
    </w:p>
    <w:p w14:paraId="3860B46C" w14:textId="77777777" w:rsidR="00F040EF" w:rsidRPr="00B855B8" w:rsidRDefault="00F040EF" w:rsidP="00F040EF">
      <w:pPr>
        <w:autoSpaceDE w:val="0"/>
        <w:autoSpaceDN w:val="0"/>
        <w:adjustRightInd w:val="0"/>
        <w:rPr>
          <w:strike/>
          <w:sz w:val="24"/>
          <w:szCs w:val="24"/>
        </w:rPr>
      </w:pPr>
      <w:r w:rsidRPr="00B855B8">
        <w:rPr>
          <w:strike/>
          <w:sz w:val="24"/>
          <w:szCs w:val="24"/>
        </w:rPr>
        <w:t>REVISED</w:t>
      </w:r>
    </w:p>
    <w:p w14:paraId="70F65F6F" w14:textId="77777777" w:rsidR="00F040EF" w:rsidRDefault="00F040EF" w:rsidP="00F040EF">
      <w:pPr>
        <w:autoSpaceDE w:val="0"/>
        <w:autoSpaceDN w:val="0"/>
        <w:adjustRightInd w:val="0"/>
        <w:rPr>
          <w:sz w:val="24"/>
          <w:szCs w:val="24"/>
        </w:rPr>
      </w:pPr>
      <w:r>
        <w:rPr>
          <w:sz w:val="24"/>
          <w:szCs w:val="24"/>
        </w:rPr>
        <w:t>At P1011L8</w:t>
      </w:r>
    </w:p>
    <w:p w14:paraId="36B81B1D" w14:textId="77777777" w:rsidR="00F040EF" w:rsidRDefault="00F040EF" w:rsidP="00F040EF">
      <w:pPr>
        <w:autoSpaceDE w:val="0"/>
        <w:autoSpaceDN w:val="0"/>
        <w:adjustRightInd w:val="0"/>
        <w:rPr>
          <w:sz w:val="24"/>
          <w:szCs w:val="24"/>
        </w:rPr>
      </w:pPr>
      <w:r>
        <w:rPr>
          <w:sz w:val="24"/>
          <w:szCs w:val="24"/>
        </w:rPr>
        <w:t xml:space="preserve">Change </w:t>
      </w:r>
    </w:p>
    <w:p w14:paraId="4FF4EFB1" w14:textId="77777777" w:rsidR="00F040EF" w:rsidRDefault="00F040EF" w:rsidP="00F040EF">
      <w:pPr>
        <w:autoSpaceDE w:val="0"/>
        <w:autoSpaceDN w:val="0"/>
        <w:adjustRightInd w:val="0"/>
        <w:rPr>
          <w:sz w:val="24"/>
          <w:szCs w:val="24"/>
          <w:lang w:val="en-US" w:eastAsia="ja-JP" w:bidi="he-IL"/>
        </w:rPr>
      </w:pPr>
      <w:r>
        <w:rPr>
          <w:rFonts w:eastAsia="TimesNewRoman"/>
          <w:color w:val="000000"/>
          <w:sz w:val="24"/>
          <w:szCs w:val="24"/>
          <w:lang w:val="en-US" w:eastAsia="ja-JP"/>
        </w:rPr>
        <w:t xml:space="preserve">“For nonmesh STAs, the Channel Switch Count field either is set to the number of TBTTs until the STA sending the Channel Switch Announcement element switches to the new channel or is set to 0. </w:t>
      </w:r>
      <w:r>
        <w:rPr>
          <w:rFonts w:eastAsia="TimesNewRoman"/>
          <w:color w:val="218B21"/>
          <w:sz w:val="24"/>
          <w:szCs w:val="24"/>
          <w:lang w:val="en-US" w:eastAsia="ja-JP"/>
        </w:rPr>
        <w:t>(MDR2)</w:t>
      </w:r>
      <w:r>
        <w:rPr>
          <w:rFonts w:eastAsia="TimesNewRoman"/>
          <w:color w:val="000000"/>
          <w:sz w:val="24"/>
          <w:szCs w:val="24"/>
          <w:lang w:val="en-US" w:eastAsia="ja-JP"/>
        </w:rPr>
        <w:t>A 1 indicates that the switch occurs immediately before the next TBTT. A 0 indicates that the switch occurs at any time after the frame containing the element is transmitted.”</w:t>
      </w:r>
    </w:p>
    <w:p w14:paraId="029C3012" w14:textId="77777777" w:rsidR="00F040EF" w:rsidRDefault="00F040EF" w:rsidP="00F040EF">
      <w:pPr>
        <w:autoSpaceDE w:val="0"/>
        <w:autoSpaceDN w:val="0"/>
        <w:adjustRightInd w:val="0"/>
        <w:rPr>
          <w:sz w:val="24"/>
          <w:szCs w:val="24"/>
        </w:rPr>
      </w:pPr>
      <w:r>
        <w:rPr>
          <w:sz w:val="24"/>
          <w:szCs w:val="24"/>
        </w:rPr>
        <w:t>To</w:t>
      </w:r>
    </w:p>
    <w:p w14:paraId="3CECE30E" w14:textId="77777777" w:rsidR="00F040EF" w:rsidRDefault="00F040EF" w:rsidP="00F040EF">
      <w:pPr>
        <w:autoSpaceDE w:val="0"/>
        <w:autoSpaceDN w:val="0"/>
        <w:adjustRightInd w:val="0"/>
        <w:rPr>
          <w:sz w:val="24"/>
          <w:szCs w:val="24"/>
        </w:rPr>
      </w:pPr>
      <w:r>
        <w:rPr>
          <w:sz w:val="24"/>
          <w:szCs w:val="24"/>
        </w:rPr>
        <w:t xml:space="preserve">"For nonmesh STAs, the Channel Switch Count field is set to the number of TBTTs until the STA sending the Channel Switch Announcement element switches to the new channel. (MDR2)A value of 1 indicates that the switch occurs </w:t>
      </w:r>
      <w:commentRangeStart w:id="11"/>
      <w:r>
        <w:rPr>
          <w:sz w:val="24"/>
          <w:szCs w:val="24"/>
        </w:rPr>
        <w:t xml:space="preserve">immediately before </w:t>
      </w:r>
      <w:commentRangeEnd w:id="11"/>
      <w:r>
        <w:rPr>
          <w:rStyle w:val="CommentReference"/>
        </w:rPr>
        <w:commentReference w:id="11"/>
      </w:r>
      <w:r>
        <w:rPr>
          <w:sz w:val="24"/>
          <w:szCs w:val="24"/>
        </w:rPr>
        <w:t xml:space="preserve">the next TBTT and a </w:t>
      </w:r>
      <w:commentRangeStart w:id="12"/>
      <w:r>
        <w:rPr>
          <w:sz w:val="24"/>
          <w:szCs w:val="24"/>
        </w:rPr>
        <w:t xml:space="preserve">value of 0 </w:t>
      </w:r>
      <w:commentRangeEnd w:id="12"/>
      <w:r>
        <w:rPr>
          <w:rStyle w:val="CommentReference"/>
        </w:rPr>
        <w:commentReference w:id="12"/>
      </w:r>
      <w:r>
        <w:rPr>
          <w:sz w:val="24"/>
          <w:szCs w:val="24"/>
        </w:rPr>
        <w:t>indicates that the switch occurs at any time after the frame containing the element is transmitted."</w:t>
      </w:r>
    </w:p>
    <w:p w14:paraId="66CF529F" w14:textId="77777777" w:rsidR="00F040EF" w:rsidRDefault="00F040EF" w:rsidP="00F040EF">
      <w:pPr>
        <w:autoSpaceDE w:val="0"/>
        <w:autoSpaceDN w:val="0"/>
        <w:adjustRightInd w:val="0"/>
        <w:rPr>
          <w:sz w:val="24"/>
          <w:szCs w:val="18"/>
          <w:lang w:val="en-US" w:eastAsia="ja-JP" w:bidi="he-IL"/>
        </w:rPr>
      </w:pPr>
    </w:p>
    <w:p w14:paraId="3AA199FE" w14:textId="77777777" w:rsidR="00F040EF" w:rsidRDefault="00F040EF" w:rsidP="00F040EF">
      <w:pPr>
        <w:autoSpaceDE w:val="0"/>
        <w:autoSpaceDN w:val="0"/>
        <w:adjustRightInd w:val="0"/>
        <w:rPr>
          <w:sz w:val="24"/>
          <w:szCs w:val="24"/>
        </w:rPr>
      </w:pPr>
      <w:r w:rsidRPr="00E52206">
        <w:rPr>
          <w:sz w:val="24"/>
          <w:szCs w:val="24"/>
          <w:highlight w:val="cyan"/>
        </w:rPr>
        <w:t>From 802.11 Editorial Style Guide (11-09/1034):</w:t>
      </w:r>
    </w:p>
    <w:p w14:paraId="649D8541" w14:textId="77777777" w:rsidR="00F040EF" w:rsidRDefault="00F040EF" w:rsidP="00F040EF">
      <w:pPr>
        <w:ind w:left="720"/>
      </w:pPr>
      <w:r>
        <w:t>The use of “value of &lt;field&gt; field” is deprecated.</w:t>
      </w:r>
      <w:r>
        <w:rPr>
          <w:rStyle w:val="FootnoteReference"/>
        </w:rPr>
        <w:footnoteReference w:id="1"/>
      </w:r>
    </w:p>
    <w:p w14:paraId="0A0E029B" w14:textId="77777777" w:rsidR="00F040EF" w:rsidRDefault="00F040EF" w:rsidP="00F040EF">
      <w:pPr>
        <w:autoSpaceDE w:val="0"/>
        <w:autoSpaceDN w:val="0"/>
        <w:adjustRightInd w:val="0"/>
        <w:ind w:left="720"/>
        <w:rPr>
          <w:sz w:val="24"/>
          <w:szCs w:val="24"/>
        </w:rPr>
      </w:pPr>
    </w:p>
    <w:p w14:paraId="5686AEAD" w14:textId="77777777" w:rsidR="00F040EF" w:rsidRDefault="00F040EF" w:rsidP="00F040EF">
      <w:pPr>
        <w:pStyle w:val="FootnoteText"/>
        <w:ind w:left="720"/>
      </w:pPr>
      <w:r>
        <w:rPr>
          <w:rStyle w:val="FootnoteReference"/>
          <w:rFonts w:eastAsiaTheme="minorEastAsia"/>
        </w:rPr>
        <w:footnoteRef/>
      </w:r>
      <w:r>
        <w:t xml:space="preserve"> Note 802.11-2016 1.4 states: ‘If &lt;x&gt; represents a scalar field, scalar subfield, scalar parameter or scalar MIB attribute:</w:t>
      </w:r>
    </w:p>
    <w:p w14:paraId="07E80FCC" w14:textId="77777777" w:rsidR="00F040EF" w:rsidRDefault="00F040EF" w:rsidP="00F040EF">
      <w:pPr>
        <w:pStyle w:val="FootnoteText"/>
        <w:ind w:left="720"/>
      </w:pPr>
      <w:r>
        <w:t>— if “&lt;x&gt; is” is used in a context that relates to the testing or setting the value of “&lt;x&gt;” this usage is to</w:t>
      </w:r>
    </w:p>
    <w:p w14:paraId="6CB2BCA1" w14:textId="77777777" w:rsidR="00F040EF" w:rsidRDefault="00F040EF" w:rsidP="00F040EF">
      <w:pPr>
        <w:pStyle w:val="FootnoteText"/>
        <w:ind w:left="720"/>
      </w:pPr>
      <w:r>
        <w:t>be interpreted as though written “the value of &lt;x&gt; is”</w:t>
      </w:r>
    </w:p>
    <w:p w14:paraId="1FFB5D2F" w14:textId="77777777" w:rsidR="00F040EF" w:rsidRDefault="00F040EF" w:rsidP="00F040EF">
      <w:pPr>
        <w:pStyle w:val="FootnoteText"/>
        <w:ind w:left="720"/>
      </w:pPr>
      <w:r w:rsidRPr="00E52206">
        <w:rPr>
          <w:highlight w:val="green"/>
        </w:rPr>
        <w:t>— “&lt;x&gt; indicate(s)” is to be interpreted as though written “the value of &lt;x&gt; indicate(s)”</w:t>
      </w:r>
    </w:p>
    <w:p w14:paraId="09328EBF" w14:textId="77777777" w:rsidR="00F040EF" w:rsidRDefault="00F040EF" w:rsidP="00F040EF">
      <w:pPr>
        <w:pStyle w:val="FootnoteText"/>
        <w:ind w:left="720"/>
      </w:pPr>
      <w:r>
        <w:t>— “indicated by &lt;x&gt;” is to be interpreted as though written “indicated by the value of &lt;x&gt;”</w:t>
      </w:r>
    </w:p>
    <w:p w14:paraId="739AF17A" w14:textId="77777777" w:rsidR="00F040EF" w:rsidRDefault="00F040EF" w:rsidP="00F040EF">
      <w:pPr>
        <w:pStyle w:val="FootnoteText"/>
        <w:ind w:left="720"/>
      </w:pPr>
      <w:r>
        <w:t>— “&lt;x&gt; that indicate” isto be interpreted as though written “&lt;x&gt; whose value indicates” ’</w:t>
      </w:r>
    </w:p>
    <w:p w14:paraId="1A2EC916" w14:textId="77777777" w:rsidR="00F040EF" w:rsidRDefault="00F040EF" w:rsidP="00F040EF">
      <w:pPr>
        <w:autoSpaceDE w:val="0"/>
        <w:autoSpaceDN w:val="0"/>
        <w:adjustRightInd w:val="0"/>
        <w:rPr>
          <w:sz w:val="24"/>
          <w:szCs w:val="24"/>
        </w:rPr>
      </w:pPr>
    </w:p>
    <w:p w14:paraId="0FE51CE6" w14:textId="77777777" w:rsidR="00F040EF" w:rsidRPr="00E52206" w:rsidRDefault="00F040EF" w:rsidP="00F040EF">
      <w:pPr>
        <w:autoSpaceDE w:val="0"/>
        <w:autoSpaceDN w:val="0"/>
        <w:adjustRightInd w:val="0"/>
        <w:rPr>
          <w:sz w:val="24"/>
          <w:szCs w:val="18"/>
          <w:highlight w:val="cyan"/>
          <w:lang w:val="en-US" w:eastAsia="ja-JP" w:bidi="he-IL"/>
        </w:rPr>
      </w:pPr>
      <w:r>
        <w:rPr>
          <w:sz w:val="24"/>
          <w:szCs w:val="18"/>
          <w:highlight w:val="cyan"/>
          <w:lang w:val="en-US" w:eastAsia="ja-JP" w:bidi="he-IL"/>
        </w:rPr>
        <w:t>There was also d</w:t>
      </w:r>
      <w:r w:rsidRPr="00E52206">
        <w:rPr>
          <w:sz w:val="24"/>
          <w:szCs w:val="18"/>
          <w:highlight w:val="cyan"/>
          <w:lang w:val="en-US" w:eastAsia="ja-JP" w:bidi="he-IL"/>
        </w:rPr>
        <w:t>iscussion on changing “immediately before” vs “at”</w:t>
      </w:r>
    </w:p>
    <w:p w14:paraId="6392571A" w14:textId="77777777" w:rsidR="00F040EF" w:rsidRPr="00E52206" w:rsidRDefault="00F040EF" w:rsidP="00F040EF">
      <w:pPr>
        <w:autoSpaceDE w:val="0"/>
        <w:autoSpaceDN w:val="0"/>
        <w:adjustRightInd w:val="0"/>
        <w:rPr>
          <w:sz w:val="24"/>
          <w:szCs w:val="18"/>
          <w:highlight w:val="cyan"/>
          <w:lang w:val="en-US" w:eastAsia="ja-JP" w:bidi="he-IL"/>
        </w:rPr>
      </w:pPr>
      <w:r w:rsidRPr="00E52206">
        <w:rPr>
          <w:sz w:val="24"/>
          <w:szCs w:val="18"/>
          <w:highlight w:val="cyan"/>
          <w:lang w:val="en-US" w:eastAsia="ja-JP" w:bidi="he-IL"/>
        </w:rPr>
        <w:t>The argument of “at” the TBTT will start the change of channel, but you may have a race condition.</w:t>
      </w:r>
    </w:p>
    <w:p w14:paraId="00247F74" w14:textId="77777777" w:rsidR="00F040EF" w:rsidRPr="00873A2E" w:rsidRDefault="00F040EF" w:rsidP="00F040EF">
      <w:pPr>
        <w:autoSpaceDE w:val="0"/>
        <w:autoSpaceDN w:val="0"/>
        <w:adjustRightInd w:val="0"/>
        <w:rPr>
          <w:sz w:val="24"/>
          <w:szCs w:val="18"/>
          <w:lang w:val="en-US" w:eastAsia="ja-JP" w:bidi="he-IL"/>
        </w:rPr>
      </w:pPr>
      <w:r w:rsidRPr="00E52206">
        <w:rPr>
          <w:sz w:val="24"/>
          <w:szCs w:val="18"/>
          <w:highlight w:val="cyan"/>
          <w:lang w:val="en-US" w:eastAsia="ja-JP" w:bidi="he-IL"/>
        </w:rPr>
        <w:t>The switch has to occur before the beacon is created.</w:t>
      </w:r>
    </w:p>
    <w:p w14:paraId="133A340C" w14:textId="77777777" w:rsidR="00F040EF" w:rsidRDefault="00F040EF" w:rsidP="00F040EF">
      <w:pPr>
        <w:autoSpaceDE w:val="0"/>
        <w:autoSpaceDN w:val="0"/>
        <w:adjustRightInd w:val="0"/>
        <w:rPr>
          <w:sz w:val="24"/>
          <w:szCs w:val="18"/>
          <w:lang w:val="en-US" w:eastAsia="ja-JP" w:bidi="he-IL"/>
        </w:rPr>
      </w:pPr>
    </w:p>
    <w:p w14:paraId="3AEB7EF6" w14:textId="77777777" w:rsidR="00F040EF" w:rsidRDefault="00F040EF" w:rsidP="00F040EF">
      <w:pPr>
        <w:autoSpaceDE w:val="0"/>
        <w:autoSpaceDN w:val="0"/>
        <w:adjustRightInd w:val="0"/>
        <w:rPr>
          <w:sz w:val="24"/>
          <w:szCs w:val="24"/>
        </w:rPr>
      </w:pPr>
      <w:r>
        <w:rPr>
          <w:sz w:val="24"/>
          <w:szCs w:val="24"/>
        </w:rPr>
        <w:t>Suggest being clear that the change happens “at” the TBTT (and not before, which opens a small and unknown window when the AP is no longer on the old channel), and also clarifying that the Beacon is created assuming this new channel.</w:t>
      </w:r>
    </w:p>
    <w:p w14:paraId="777279F6" w14:textId="77777777" w:rsidR="00F040EF" w:rsidRDefault="00F040EF" w:rsidP="00F040EF">
      <w:pPr>
        <w:autoSpaceDE w:val="0"/>
        <w:autoSpaceDN w:val="0"/>
        <w:adjustRightInd w:val="0"/>
        <w:rPr>
          <w:sz w:val="24"/>
          <w:szCs w:val="18"/>
          <w:lang w:val="en-US" w:eastAsia="ja-JP" w:bidi="he-IL"/>
        </w:rPr>
      </w:pPr>
    </w:p>
    <w:p w14:paraId="7DBDD989" w14:textId="77777777" w:rsidR="00F040EF" w:rsidRDefault="00F040EF" w:rsidP="00F040EF">
      <w:pPr>
        <w:autoSpaceDE w:val="0"/>
        <w:autoSpaceDN w:val="0"/>
        <w:adjustRightInd w:val="0"/>
        <w:rPr>
          <w:sz w:val="24"/>
          <w:szCs w:val="18"/>
          <w:u w:val="single"/>
          <w:lang w:val="en-US" w:eastAsia="ja-JP" w:bidi="he-IL"/>
        </w:rPr>
      </w:pPr>
      <w:r w:rsidRPr="002452B4">
        <w:rPr>
          <w:sz w:val="24"/>
          <w:szCs w:val="18"/>
          <w:highlight w:val="green"/>
          <w:u w:val="single"/>
          <w:lang w:val="en-US" w:eastAsia="ja-JP" w:bidi="he-IL"/>
        </w:rPr>
        <w:t>Proposed Resolution:</w:t>
      </w:r>
    </w:p>
    <w:p w14:paraId="774F50AE" w14:textId="77777777" w:rsidR="00F040EF" w:rsidRDefault="00F040EF" w:rsidP="00F040EF">
      <w:pPr>
        <w:autoSpaceDE w:val="0"/>
        <w:autoSpaceDN w:val="0"/>
        <w:adjustRightInd w:val="0"/>
        <w:rPr>
          <w:sz w:val="24"/>
          <w:szCs w:val="18"/>
          <w:u w:val="single"/>
          <w:lang w:val="en-US" w:eastAsia="ja-JP" w:bidi="he-IL"/>
        </w:rPr>
      </w:pPr>
    </w:p>
    <w:p w14:paraId="38D7236A" w14:textId="77777777" w:rsidR="00F040EF" w:rsidRPr="00B855B8" w:rsidRDefault="00F040EF" w:rsidP="00F040EF">
      <w:pPr>
        <w:autoSpaceDE w:val="0"/>
        <w:autoSpaceDN w:val="0"/>
        <w:adjustRightInd w:val="0"/>
        <w:rPr>
          <w:sz w:val="24"/>
          <w:szCs w:val="18"/>
          <w:lang w:val="en-US" w:eastAsia="ja-JP" w:bidi="he-IL"/>
        </w:rPr>
      </w:pPr>
      <w:r w:rsidRPr="00B855B8">
        <w:rPr>
          <w:sz w:val="24"/>
          <w:szCs w:val="18"/>
          <w:lang w:val="en-US" w:eastAsia="ja-JP" w:bidi="he-IL"/>
        </w:rPr>
        <w:t>Revised.</w:t>
      </w:r>
    </w:p>
    <w:p w14:paraId="30766B41" w14:textId="77777777" w:rsidR="00F040EF" w:rsidRPr="00B855B8" w:rsidRDefault="00F040EF" w:rsidP="00F040EF">
      <w:pPr>
        <w:autoSpaceDE w:val="0"/>
        <w:autoSpaceDN w:val="0"/>
        <w:adjustRightInd w:val="0"/>
        <w:rPr>
          <w:sz w:val="24"/>
          <w:szCs w:val="18"/>
          <w:lang w:val="en-US" w:eastAsia="ja-JP" w:bidi="he-IL"/>
        </w:rPr>
      </w:pPr>
    </w:p>
    <w:p w14:paraId="49FD7CF9" w14:textId="77777777" w:rsidR="00F040EF" w:rsidRDefault="00F040EF" w:rsidP="00F040EF">
      <w:pPr>
        <w:autoSpaceDE w:val="0"/>
        <w:autoSpaceDN w:val="0"/>
        <w:adjustRightInd w:val="0"/>
        <w:rPr>
          <w:sz w:val="24"/>
          <w:szCs w:val="24"/>
        </w:rPr>
      </w:pPr>
      <w:r>
        <w:rPr>
          <w:sz w:val="24"/>
          <w:szCs w:val="24"/>
        </w:rPr>
        <w:t>At P1011L8</w:t>
      </w:r>
    </w:p>
    <w:p w14:paraId="1CB02690" w14:textId="77777777" w:rsidR="00F040EF" w:rsidRDefault="00F040EF" w:rsidP="00F040EF">
      <w:pPr>
        <w:autoSpaceDE w:val="0"/>
        <w:autoSpaceDN w:val="0"/>
        <w:adjustRightInd w:val="0"/>
        <w:rPr>
          <w:sz w:val="24"/>
          <w:szCs w:val="24"/>
        </w:rPr>
      </w:pPr>
      <w:r>
        <w:rPr>
          <w:sz w:val="24"/>
          <w:szCs w:val="24"/>
        </w:rPr>
        <w:t xml:space="preserve">Change </w:t>
      </w:r>
    </w:p>
    <w:p w14:paraId="2CC42E71" w14:textId="77777777" w:rsidR="00F040EF" w:rsidRDefault="00F040EF" w:rsidP="00F040EF">
      <w:pPr>
        <w:autoSpaceDE w:val="0"/>
        <w:autoSpaceDN w:val="0"/>
        <w:adjustRightInd w:val="0"/>
        <w:rPr>
          <w:sz w:val="24"/>
          <w:szCs w:val="24"/>
          <w:lang w:val="en-US" w:eastAsia="ja-JP" w:bidi="he-IL"/>
        </w:rPr>
      </w:pPr>
      <w:r>
        <w:rPr>
          <w:rFonts w:eastAsia="TimesNewRoman"/>
          <w:color w:val="000000"/>
          <w:sz w:val="24"/>
          <w:szCs w:val="24"/>
          <w:lang w:val="en-US" w:eastAsia="ja-JP"/>
        </w:rPr>
        <w:t xml:space="preserve">“For nonmesh STAs, the Channel Switch Count field either is set to the number of TBTTs until the STA sending the Channel Switch Announcement element switches to the new channel or is set to 0. </w:t>
      </w:r>
      <w:r>
        <w:rPr>
          <w:rFonts w:eastAsia="TimesNewRoman"/>
          <w:color w:val="218B21"/>
          <w:sz w:val="24"/>
          <w:szCs w:val="24"/>
          <w:lang w:val="en-US" w:eastAsia="ja-JP"/>
        </w:rPr>
        <w:t>(MDR2)</w:t>
      </w:r>
      <w:r>
        <w:rPr>
          <w:rFonts w:eastAsia="TimesNewRoman"/>
          <w:color w:val="000000"/>
          <w:sz w:val="24"/>
          <w:szCs w:val="24"/>
          <w:lang w:val="en-US" w:eastAsia="ja-JP"/>
        </w:rPr>
        <w:t>A 1 indicates that the switch occurs immediately before the next TBTT. A 0 indicates that the switch occurs at any time after the frame containing the element is transmitted.”</w:t>
      </w:r>
    </w:p>
    <w:p w14:paraId="7D366D81" w14:textId="77777777" w:rsidR="00F040EF" w:rsidRDefault="00F040EF" w:rsidP="00F040EF">
      <w:pPr>
        <w:autoSpaceDE w:val="0"/>
        <w:autoSpaceDN w:val="0"/>
        <w:adjustRightInd w:val="0"/>
        <w:rPr>
          <w:sz w:val="24"/>
          <w:szCs w:val="24"/>
        </w:rPr>
      </w:pPr>
      <w:r>
        <w:rPr>
          <w:sz w:val="24"/>
          <w:szCs w:val="24"/>
        </w:rPr>
        <w:t>to</w:t>
      </w:r>
    </w:p>
    <w:p w14:paraId="2C13E081" w14:textId="77777777" w:rsidR="00F040EF" w:rsidRDefault="00F040EF" w:rsidP="00F040EF">
      <w:pPr>
        <w:autoSpaceDE w:val="0"/>
        <w:autoSpaceDN w:val="0"/>
        <w:adjustRightInd w:val="0"/>
        <w:rPr>
          <w:sz w:val="24"/>
          <w:szCs w:val="24"/>
        </w:rPr>
      </w:pPr>
      <w:r>
        <w:rPr>
          <w:sz w:val="24"/>
          <w:szCs w:val="24"/>
        </w:rPr>
        <w:lastRenderedPageBreak/>
        <w:t>"For nonmesh STAs, the Channel Switch Count field is set to the number of TBTTs until the STA sending the Channel Switch Announcement element switches to the new channel. (MDR2)1 indicates that the switch occurs at the next TBTT (the ensuing Beacon frame is created assuming the new channel), and 0 indicates that the switch occurs at any time after the frame containing the element is transmitted."</w:t>
      </w:r>
    </w:p>
    <w:p w14:paraId="11988B69" w14:textId="77777777" w:rsidR="00F040EF" w:rsidRDefault="00F040EF" w:rsidP="00F040EF">
      <w:pPr>
        <w:rPr>
          <w:bCs/>
          <w:szCs w:val="22"/>
        </w:rPr>
      </w:pPr>
    </w:p>
    <w:p w14:paraId="2428E6C1" w14:textId="77777777" w:rsidR="00F040EF"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26CBB5A2"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50294903"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AE2DC31"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C26376A"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128C1C2"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39E3107"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311C01A7" w14:textId="77777777" w:rsidTr="00F70BEE">
        <w:trPr>
          <w:trHeight w:val="765"/>
        </w:trPr>
        <w:tc>
          <w:tcPr>
            <w:tcW w:w="738" w:type="dxa"/>
          </w:tcPr>
          <w:p w14:paraId="7003C464" w14:textId="77777777" w:rsidR="00F040EF" w:rsidRDefault="00F040EF" w:rsidP="00F70BEE">
            <w:pPr>
              <w:jc w:val="right"/>
              <w:rPr>
                <w:rFonts w:ascii="Arial" w:eastAsia="Times New Roman" w:hAnsi="Arial" w:cs="Arial"/>
                <w:color w:val="000000"/>
                <w:sz w:val="20"/>
                <w:lang w:val="en-US"/>
              </w:rPr>
            </w:pPr>
            <w:r>
              <w:rPr>
                <w:rFonts w:ascii="Arial" w:eastAsia="Times New Roman" w:hAnsi="Arial" w:cs="Arial"/>
                <w:color w:val="000000"/>
                <w:sz w:val="20"/>
                <w:lang w:val="en-US"/>
              </w:rPr>
              <w:t>4462</w:t>
            </w:r>
          </w:p>
        </w:tc>
        <w:tc>
          <w:tcPr>
            <w:tcW w:w="990" w:type="dxa"/>
          </w:tcPr>
          <w:p w14:paraId="5B92278A" w14:textId="77777777" w:rsidR="00F040EF" w:rsidRDefault="00F040EF" w:rsidP="00F70BEE">
            <w:pPr>
              <w:jc w:val="right"/>
              <w:rPr>
                <w:rFonts w:ascii="Arial" w:eastAsia="Times New Roman" w:hAnsi="Arial" w:cs="Arial"/>
                <w:color w:val="000000"/>
                <w:sz w:val="20"/>
                <w:lang w:val="en-US"/>
              </w:rPr>
            </w:pPr>
          </w:p>
        </w:tc>
        <w:tc>
          <w:tcPr>
            <w:tcW w:w="1080" w:type="dxa"/>
          </w:tcPr>
          <w:p w14:paraId="1103B2AD" w14:textId="77777777" w:rsidR="00F040EF" w:rsidRDefault="00F040EF" w:rsidP="00F70BEE">
            <w:pPr>
              <w:rPr>
                <w:rFonts w:ascii="Arial" w:eastAsia="Times New Roman" w:hAnsi="Arial" w:cs="Arial"/>
                <w:color w:val="000000"/>
                <w:sz w:val="20"/>
                <w:lang w:val="en-US"/>
              </w:rPr>
            </w:pPr>
          </w:p>
        </w:tc>
        <w:tc>
          <w:tcPr>
            <w:tcW w:w="3600" w:type="dxa"/>
          </w:tcPr>
          <w:p w14:paraId="55EA4CA5" w14:textId="77777777" w:rsidR="00F040EF" w:rsidRPr="00AE7C3B" w:rsidRDefault="00F040EF" w:rsidP="00F70BEE">
            <w:pPr>
              <w:rPr>
                <w:rFonts w:ascii="Arial" w:eastAsia="Times New Roman" w:hAnsi="Arial" w:cs="Arial"/>
                <w:color w:val="000000"/>
                <w:sz w:val="20"/>
                <w:lang w:val="en-US"/>
              </w:rPr>
            </w:pPr>
            <w:r w:rsidRPr="008F5220">
              <w:rPr>
                <w:rFonts w:ascii="Arial" w:eastAsia="Times New Roman" w:hAnsi="Arial" w:cs="Arial"/>
                <w:color w:val="000000"/>
                <w:sz w:val="20"/>
                <w:lang w:val="en-US"/>
              </w:rPr>
              <w:t>"of all MSDUs and A-MSDUs buffered at the STA".  A STA does not buffer A-MSDUs.  The things it receives via MA-UNITDATA.request are MSDUs, and those are the things it buffers prior to transmission Change the cited text to "of all MSDUs buffered at the STA"</w:t>
            </w:r>
          </w:p>
        </w:tc>
        <w:tc>
          <w:tcPr>
            <w:tcW w:w="3600" w:type="dxa"/>
          </w:tcPr>
          <w:p w14:paraId="188B3FD1" w14:textId="77777777" w:rsidR="00F040EF" w:rsidRPr="00AE7C3B" w:rsidRDefault="00F040EF" w:rsidP="00F70BEE">
            <w:pPr>
              <w:rPr>
                <w:rFonts w:ascii="Arial" w:eastAsia="Times New Roman" w:hAnsi="Arial" w:cs="Arial"/>
                <w:color w:val="000000"/>
                <w:sz w:val="20"/>
                <w:lang w:val="en-US"/>
              </w:rPr>
            </w:pPr>
            <w:r w:rsidRPr="008F5220">
              <w:rPr>
                <w:rFonts w:ascii="Arial" w:eastAsia="Times New Roman" w:hAnsi="Arial" w:cs="Arial"/>
                <w:color w:val="000000"/>
                <w:sz w:val="20"/>
                <w:lang w:val="en-US"/>
              </w:rPr>
              <w:t>Delete "or A-MSDUs" in 9.2.4.1.8 More Data subfield (4x), 9.2.4.5.6 Queue Size subfield, 9.2.4.5.8 AP PS Buffer State subfield</w:t>
            </w:r>
          </w:p>
        </w:tc>
      </w:tr>
    </w:tbl>
    <w:p w14:paraId="1A783D82" w14:textId="77777777" w:rsidR="00F040EF" w:rsidRDefault="00F040EF" w:rsidP="00F040EF">
      <w:pPr>
        <w:rPr>
          <w:bCs/>
          <w:szCs w:val="22"/>
        </w:rPr>
      </w:pPr>
    </w:p>
    <w:p w14:paraId="11DC75E7" w14:textId="77777777" w:rsidR="00F040EF" w:rsidRDefault="00F040EF" w:rsidP="00F040EF">
      <w:pPr>
        <w:rPr>
          <w:bCs/>
          <w:szCs w:val="22"/>
        </w:rPr>
      </w:pPr>
      <w:r>
        <w:rPr>
          <w:bCs/>
          <w:szCs w:val="22"/>
          <w:u w:val="single"/>
        </w:rPr>
        <w:t>Discussion:</w:t>
      </w:r>
    </w:p>
    <w:p w14:paraId="51A3D1F2" w14:textId="77777777" w:rsidR="00F040EF" w:rsidRDefault="00F040EF" w:rsidP="00F040EF">
      <w:pPr>
        <w:rPr>
          <w:bCs/>
          <w:szCs w:val="22"/>
        </w:rPr>
      </w:pPr>
    </w:p>
    <w:p w14:paraId="14B9FF24" w14:textId="77777777" w:rsidR="00F040EF" w:rsidRDefault="00F040EF" w:rsidP="00F040EF">
      <w:pPr>
        <w:rPr>
          <w:bCs/>
          <w:szCs w:val="22"/>
        </w:rPr>
      </w:pPr>
      <w:r>
        <w:rPr>
          <w:bCs/>
          <w:szCs w:val="22"/>
        </w:rPr>
        <w:t xml:space="preserve">Examining Figure 5-1 - </w:t>
      </w:r>
      <w:r w:rsidRPr="001325F6">
        <w:rPr>
          <w:bCs/>
          <w:szCs w:val="22"/>
        </w:rPr>
        <w:t>MAC data plane architecture(11ak)(#2273)</w:t>
      </w:r>
      <w:r>
        <w:rPr>
          <w:bCs/>
          <w:szCs w:val="22"/>
        </w:rPr>
        <w:t>, we see that A-MSDU aggregation occurs higher in stack, thus before transmit buffering for Power Save.</w:t>
      </w:r>
    </w:p>
    <w:p w14:paraId="3E7DD3D5" w14:textId="77777777" w:rsidR="00F040EF" w:rsidRDefault="00F040EF" w:rsidP="00F040EF">
      <w:pPr>
        <w:rPr>
          <w:bCs/>
          <w:szCs w:val="22"/>
        </w:rPr>
      </w:pPr>
    </w:p>
    <w:p w14:paraId="7C345E5A" w14:textId="77777777" w:rsidR="00F040EF" w:rsidRDefault="00F040EF" w:rsidP="00F040EF">
      <w:pPr>
        <w:rPr>
          <w:bCs/>
          <w:szCs w:val="22"/>
        </w:rPr>
      </w:pPr>
      <w:r>
        <w:rPr>
          <w:bCs/>
          <w:szCs w:val="22"/>
        </w:rPr>
        <w:t>This is consistent with the definition of bufferable unit:</w:t>
      </w:r>
    </w:p>
    <w:p w14:paraId="0014A9F2" w14:textId="77777777" w:rsidR="00F040EF" w:rsidRDefault="00F040EF" w:rsidP="00F040EF">
      <w:pPr>
        <w:rPr>
          <w:bCs/>
          <w:szCs w:val="22"/>
        </w:rPr>
      </w:pPr>
    </w:p>
    <w:p w14:paraId="33C85725" w14:textId="77777777" w:rsidR="00F040EF" w:rsidRPr="00852E21" w:rsidRDefault="00F040EF" w:rsidP="00F040EF">
      <w:pPr>
        <w:rPr>
          <w:bCs/>
          <w:noProof/>
          <w:szCs w:val="22"/>
          <w:bdr w:val="single" w:sz="8" w:space="0" w:color="auto" w:shadow="1"/>
        </w:rPr>
      </w:pPr>
      <w:r w:rsidRPr="00852E21">
        <w:rPr>
          <w:bCs/>
          <w:noProof/>
          <w:szCs w:val="22"/>
          <w:bdr w:val="single" w:sz="8" w:space="0" w:color="auto" w:shadow="1"/>
        </w:rPr>
        <w:drawing>
          <wp:inline distT="0" distB="0" distL="0" distR="0" wp14:anchorId="2BE70176" wp14:editId="582FC855">
            <wp:extent cx="6400800" cy="5759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400800" cy="575945"/>
                    </a:xfrm>
                    <a:prstGeom prst="rect">
                      <a:avLst/>
                    </a:prstGeom>
                    <a:noFill/>
                    <a:ln>
                      <a:noFill/>
                    </a:ln>
                  </pic:spPr>
                </pic:pic>
              </a:graphicData>
            </a:graphic>
          </wp:inline>
        </w:drawing>
      </w:r>
    </w:p>
    <w:p w14:paraId="27C4030E" w14:textId="77777777" w:rsidR="00F040EF" w:rsidRDefault="00F040EF" w:rsidP="00F040EF">
      <w:pPr>
        <w:rPr>
          <w:bCs/>
          <w:szCs w:val="22"/>
        </w:rPr>
      </w:pPr>
    </w:p>
    <w:p w14:paraId="25B604AF" w14:textId="77777777" w:rsidR="00F040EF" w:rsidRPr="00852E21" w:rsidRDefault="00F040EF" w:rsidP="00F040EF">
      <w:pPr>
        <w:rPr>
          <w:bCs/>
          <w:noProof/>
          <w:szCs w:val="22"/>
          <w:bdr w:val="single" w:sz="8" w:space="0" w:color="auto" w:shadow="1"/>
        </w:rPr>
      </w:pPr>
      <w:r w:rsidRPr="00852E21">
        <w:rPr>
          <w:bCs/>
          <w:noProof/>
          <w:szCs w:val="22"/>
          <w:bdr w:val="single" w:sz="8" w:space="0" w:color="auto" w:shadow="1"/>
        </w:rPr>
        <w:lastRenderedPageBreak/>
        <w:drawing>
          <wp:inline distT="0" distB="0" distL="0" distR="0" wp14:anchorId="3C25551F" wp14:editId="7F3F63D8">
            <wp:extent cx="4724400" cy="8686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724400" cy="8686800"/>
                    </a:xfrm>
                    <a:prstGeom prst="rect">
                      <a:avLst/>
                    </a:prstGeom>
                    <a:noFill/>
                    <a:ln>
                      <a:noFill/>
                    </a:ln>
                  </pic:spPr>
                </pic:pic>
              </a:graphicData>
            </a:graphic>
          </wp:inline>
        </w:drawing>
      </w:r>
    </w:p>
    <w:p w14:paraId="52DE63D2" w14:textId="77777777" w:rsidR="00F040EF" w:rsidRDefault="00F040EF" w:rsidP="00F040EF">
      <w:pPr>
        <w:autoSpaceDE w:val="0"/>
        <w:autoSpaceDN w:val="0"/>
        <w:adjustRightInd w:val="0"/>
        <w:rPr>
          <w:sz w:val="24"/>
          <w:szCs w:val="18"/>
          <w:lang w:val="en-US" w:eastAsia="ja-JP" w:bidi="he-IL"/>
        </w:rPr>
      </w:pPr>
    </w:p>
    <w:p w14:paraId="38A85C9C" w14:textId="77777777" w:rsidR="00F040EF" w:rsidRDefault="00F040EF" w:rsidP="00F040EF">
      <w:pPr>
        <w:autoSpaceDE w:val="0"/>
        <w:autoSpaceDN w:val="0"/>
        <w:adjustRightInd w:val="0"/>
        <w:rPr>
          <w:sz w:val="24"/>
          <w:szCs w:val="18"/>
          <w:lang w:val="en-US" w:eastAsia="ja-JP" w:bidi="he-IL"/>
        </w:rPr>
      </w:pPr>
    </w:p>
    <w:p w14:paraId="2DF5A709" w14:textId="77777777" w:rsidR="00F040EF" w:rsidRDefault="00F040EF" w:rsidP="00F040EF">
      <w:pPr>
        <w:autoSpaceDE w:val="0"/>
        <w:autoSpaceDN w:val="0"/>
        <w:adjustRightInd w:val="0"/>
        <w:rPr>
          <w:sz w:val="24"/>
          <w:szCs w:val="18"/>
          <w:u w:val="single"/>
          <w:lang w:val="en-US" w:eastAsia="ja-JP" w:bidi="he-IL"/>
        </w:rPr>
      </w:pPr>
      <w:r w:rsidRPr="002452B4">
        <w:rPr>
          <w:sz w:val="24"/>
          <w:szCs w:val="18"/>
          <w:highlight w:val="green"/>
          <w:u w:val="single"/>
          <w:lang w:val="en-US" w:eastAsia="ja-JP" w:bidi="he-IL"/>
        </w:rPr>
        <w:t>Proposed Resolution:</w:t>
      </w:r>
    </w:p>
    <w:p w14:paraId="4415E05B" w14:textId="77777777" w:rsidR="00F040EF" w:rsidRDefault="00F040EF" w:rsidP="00F040EF">
      <w:pPr>
        <w:autoSpaceDE w:val="0"/>
        <w:autoSpaceDN w:val="0"/>
        <w:adjustRightInd w:val="0"/>
        <w:rPr>
          <w:sz w:val="24"/>
          <w:szCs w:val="18"/>
          <w:u w:val="single"/>
          <w:lang w:val="en-US" w:eastAsia="ja-JP" w:bidi="he-IL"/>
        </w:rPr>
      </w:pPr>
    </w:p>
    <w:p w14:paraId="164CE5F8" w14:textId="77777777" w:rsidR="00F040EF" w:rsidRDefault="00F040EF" w:rsidP="00F040EF">
      <w:pPr>
        <w:rPr>
          <w:bCs/>
          <w:szCs w:val="22"/>
        </w:rPr>
      </w:pPr>
      <w:r>
        <w:rPr>
          <w:bCs/>
          <w:szCs w:val="22"/>
        </w:rPr>
        <w:t>Rejected.  As described in the definition of bufferable unit (BU), and Figure 5-1’s flow of action for transmitted frames, aggregation into A-MSDUs occurs before the power buffering stage, and thus A-MSDUs are buffered.</w:t>
      </w:r>
    </w:p>
    <w:p w14:paraId="1F1F0595" w14:textId="77777777" w:rsidR="00F040EF" w:rsidRDefault="00F040EF" w:rsidP="00F040EF">
      <w:pPr>
        <w:rPr>
          <w:bCs/>
          <w:szCs w:val="22"/>
        </w:rPr>
      </w:pPr>
    </w:p>
    <w:p w14:paraId="6C0A8E42" w14:textId="77777777" w:rsidR="004170E6"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7D111634"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6C00699E"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6E0C51D"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7F6C6F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13C055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6A5AE00"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3293E8BE" w14:textId="77777777" w:rsidTr="001546E8">
        <w:trPr>
          <w:trHeight w:val="2243"/>
        </w:trPr>
        <w:tc>
          <w:tcPr>
            <w:tcW w:w="738" w:type="dxa"/>
            <w:hideMark/>
          </w:tcPr>
          <w:p w14:paraId="138DD1CA"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4722</w:t>
            </w:r>
          </w:p>
        </w:tc>
        <w:tc>
          <w:tcPr>
            <w:tcW w:w="990" w:type="dxa"/>
            <w:hideMark/>
          </w:tcPr>
          <w:p w14:paraId="42B5E077"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1166.25</w:t>
            </w:r>
          </w:p>
        </w:tc>
        <w:tc>
          <w:tcPr>
            <w:tcW w:w="1080" w:type="dxa"/>
            <w:hideMark/>
          </w:tcPr>
          <w:p w14:paraId="567103E7"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9.4.2.47</w:t>
            </w:r>
          </w:p>
        </w:tc>
        <w:tc>
          <w:tcPr>
            <w:tcW w:w="3600" w:type="dxa"/>
            <w:hideMark/>
          </w:tcPr>
          <w:p w14:paraId="48AFAA7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"The length of the resulting AES-Key-</w:t>
            </w:r>
            <w:r w:rsidRPr="00DE7477">
              <w:rPr>
                <w:rFonts w:ascii="Arial" w:eastAsia="Times New Roman" w:hAnsi="Arial" w:cs="Arial"/>
                <w:sz w:val="20"/>
                <w:lang w:val="en-US"/>
              </w:rPr>
              <w:br/>
              <w:t>wrapped IGTK in the Wrapped Key field is Key Length + 8 octets." -- this is true for the NIST key wrap algorithm (CID 2510 resolution) but might not be of other key wrap algorithms in the future, so risk of spec rot.  Also, "AES-Key-wrapped" is not defined</w:t>
            </w:r>
          </w:p>
        </w:tc>
        <w:tc>
          <w:tcPr>
            <w:tcW w:w="3600" w:type="dxa"/>
            <w:hideMark/>
          </w:tcPr>
          <w:p w14:paraId="162C0A4D"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the cited sentence, and last sentence of referenced subclause (on BIGTK)</w:t>
            </w:r>
          </w:p>
        </w:tc>
      </w:tr>
    </w:tbl>
    <w:p w14:paraId="6F548069" w14:textId="77777777" w:rsidR="004170E6" w:rsidRDefault="004170E6" w:rsidP="004170E6">
      <w:pPr>
        <w:rPr>
          <w:bCs/>
          <w:szCs w:val="22"/>
        </w:rPr>
      </w:pPr>
    </w:p>
    <w:p w14:paraId="17CF2F9D" w14:textId="77777777" w:rsidR="004170E6" w:rsidRDefault="004170E6" w:rsidP="004170E6">
      <w:pPr>
        <w:rPr>
          <w:bCs/>
          <w:szCs w:val="22"/>
        </w:rPr>
      </w:pPr>
      <w:r>
        <w:rPr>
          <w:bCs/>
          <w:szCs w:val="22"/>
          <w:u w:val="single"/>
        </w:rPr>
        <w:t>Discussion:</w:t>
      </w:r>
    </w:p>
    <w:p w14:paraId="02624A11" w14:textId="77777777" w:rsidR="004170E6" w:rsidRDefault="004170E6" w:rsidP="004170E6">
      <w:pPr>
        <w:rPr>
          <w:bCs/>
          <w:szCs w:val="22"/>
        </w:rPr>
      </w:pPr>
    </w:p>
    <w:p w14:paraId="0FC03237" w14:textId="77777777" w:rsidR="004170E6" w:rsidRPr="003F6033" w:rsidRDefault="004170E6" w:rsidP="004170E6">
      <w:pPr>
        <w:rPr>
          <w:bCs/>
          <w:noProof/>
          <w:szCs w:val="22"/>
          <w:bdr w:val="single" w:sz="8" w:space="0" w:color="auto" w:shadow="1"/>
        </w:rPr>
      </w:pPr>
      <w:r>
        <w:rPr>
          <w:bCs/>
          <w:noProof/>
          <w:szCs w:val="22"/>
          <w:bdr w:val="single" w:sz="8" w:space="0" w:color="auto" w:shadow="1"/>
        </w:rPr>
        <w:drawing>
          <wp:inline distT="0" distB="0" distL="0" distR="0" wp14:anchorId="54CA4C4B" wp14:editId="6FDDB1BC">
            <wp:extent cx="6400800" cy="880745"/>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400800" cy="880745"/>
                    </a:xfrm>
                    <a:prstGeom prst="rect">
                      <a:avLst/>
                    </a:prstGeom>
                    <a:noFill/>
                    <a:ln>
                      <a:noFill/>
                    </a:ln>
                  </pic:spPr>
                </pic:pic>
              </a:graphicData>
            </a:graphic>
          </wp:inline>
        </w:drawing>
      </w:r>
    </w:p>
    <w:p w14:paraId="5B5318C3" w14:textId="77777777" w:rsidR="004170E6" w:rsidRDefault="004170E6" w:rsidP="004170E6">
      <w:pPr>
        <w:rPr>
          <w:bCs/>
          <w:szCs w:val="22"/>
        </w:rPr>
      </w:pPr>
    </w:p>
    <w:p w14:paraId="1DE9C4D6" w14:textId="77777777" w:rsidR="004170E6" w:rsidRDefault="004170E6" w:rsidP="004170E6">
      <w:pPr>
        <w:rPr>
          <w:bCs/>
          <w:szCs w:val="22"/>
        </w:rPr>
      </w:pPr>
      <w:r>
        <w:rPr>
          <w:bCs/>
          <w:szCs w:val="22"/>
        </w:rPr>
        <w:t>The length of the Wrapped Key is indicated in the Key Length field, and the derivation of that is referenced to be per subclause 13.8.5.</w:t>
      </w:r>
    </w:p>
    <w:p w14:paraId="2C3110F9" w14:textId="77777777" w:rsidR="004170E6" w:rsidRDefault="004170E6" w:rsidP="004170E6">
      <w:pPr>
        <w:rPr>
          <w:bCs/>
          <w:szCs w:val="22"/>
        </w:rPr>
      </w:pPr>
    </w:p>
    <w:p w14:paraId="7164E204" w14:textId="77777777" w:rsidR="004170E6" w:rsidRDefault="004170E6" w:rsidP="004170E6">
      <w:pPr>
        <w:rPr>
          <w:bCs/>
          <w:szCs w:val="22"/>
        </w:rPr>
      </w:pPr>
      <w:r>
        <w:rPr>
          <w:bCs/>
          <w:szCs w:val="22"/>
        </w:rPr>
        <w:t>The current 13.8.5 does specify the NIST AES key wrap algorithm.</w:t>
      </w:r>
    </w:p>
    <w:p w14:paraId="463FB12F" w14:textId="77777777" w:rsidR="004170E6" w:rsidRDefault="004170E6" w:rsidP="004170E6">
      <w:pPr>
        <w:rPr>
          <w:bCs/>
          <w:szCs w:val="22"/>
        </w:rPr>
      </w:pPr>
    </w:p>
    <w:p w14:paraId="147D2A20" w14:textId="77777777" w:rsidR="004170E6" w:rsidRDefault="004170E6" w:rsidP="004170E6">
      <w:pPr>
        <w:rPr>
          <w:bCs/>
          <w:szCs w:val="22"/>
        </w:rPr>
      </w:pPr>
      <w:r w:rsidRPr="0090124D">
        <w:rPr>
          <w:bCs/>
          <w:noProof/>
          <w:szCs w:val="22"/>
          <w:bdr w:val="single" w:sz="8" w:space="0" w:color="auto" w:shadow="1"/>
        </w:rPr>
        <w:drawing>
          <wp:inline distT="0" distB="0" distL="0" distR="0" wp14:anchorId="26F87DFF" wp14:editId="26066D7D">
            <wp:extent cx="6400800" cy="116840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1168400"/>
                    </a:xfrm>
                    <a:prstGeom prst="rect">
                      <a:avLst/>
                    </a:prstGeom>
                    <a:noFill/>
                    <a:ln>
                      <a:noFill/>
                    </a:ln>
                  </pic:spPr>
                </pic:pic>
              </a:graphicData>
            </a:graphic>
          </wp:inline>
        </w:drawing>
      </w:r>
    </w:p>
    <w:p w14:paraId="20C5BD22" w14:textId="77777777" w:rsidR="004170E6" w:rsidRDefault="004170E6" w:rsidP="004170E6">
      <w:pPr>
        <w:rPr>
          <w:bCs/>
          <w:szCs w:val="22"/>
        </w:rPr>
      </w:pPr>
    </w:p>
    <w:p w14:paraId="5CF57AF8" w14:textId="77777777" w:rsidR="004170E6" w:rsidRDefault="004170E6" w:rsidP="004170E6">
      <w:pPr>
        <w:rPr>
          <w:bCs/>
          <w:szCs w:val="22"/>
        </w:rPr>
      </w:pPr>
      <w:r>
        <w:rPr>
          <w:bCs/>
          <w:szCs w:val="22"/>
        </w:rPr>
        <w:t>However, it is true that this could be changed in a future revision/amendment, and saying the length result of the wrap algorithm is the original length plus 8 octets seems to be duplicate specification, and in particular duplicates an external specification, which is generally risky.  The cited sentence does not seem to add any new or necessary information to the Standard.</w:t>
      </w:r>
    </w:p>
    <w:p w14:paraId="507B7015" w14:textId="77777777" w:rsidR="004170E6" w:rsidRDefault="004170E6" w:rsidP="004170E6">
      <w:pPr>
        <w:rPr>
          <w:bCs/>
          <w:szCs w:val="22"/>
        </w:rPr>
      </w:pPr>
    </w:p>
    <w:p w14:paraId="2A87B65D" w14:textId="77777777" w:rsidR="004170E6" w:rsidRDefault="004170E6" w:rsidP="004170E6">
      <w:pPr>
        <w:rPr>
          <w:bCs/>
          <w:szCs w:val="22"/>
        </w:rPr>
      </w:pPr>
      <w:r w:rsidRPr="00DE57D7">
        <w:rPr>
          <w:bCs/>
          <w:szCs w:val="22"/>
          <w:highlight w:val="green"/>
          <w:u w:val="single"/>
        </w:rPr>
        <w:t>Proposed Resolution:</w:t>
      </w:r>
    </w:p>
    <w:p w14:paraId="336BD45E" w14:textId="77777777" w:rsidR="004170E6" w:rsidRDefault="004170E6" w:rsidP="004170E6">
      <w:pPr>
        <w:rPr>
          <w:bCs/>
          <w:szCs w:val="22"/>
        </w:rPr>
      </w:pPr>
    </w:p>
    <w:p w14:paraId="4ABEF809" w14:textId="77777777" w:rsidR="004170E6" w:rsidRPr="009A44F8" w:rsidRDefault="004170E6" w:rsidP="004170E6">
      <w:pPr>
        <w:rPr>
          <w:bCs/>
          <w:szCs w:val="22"/>
        </w:rPr>
      </w:pPr>
      <w:r>
        <w:rPr>
          <w:bCs/>
          <w:szCs w:val="22"/>
        </w:rPr>
        <w:t>Accepted.</w:t>
      </w:r>
    </w:p>
    <w:p w14:paraId="1B3E3B9A" w14:textId="77777777" w:rsidR="004170E6" w:rsidRPr="0066762A" w:rsidRDefault="004170E6" w:rsidP="004170E6">
      <w:pPr>
        <w:rPr>
          <w:bCs/>
          <w:szCs w:val="22"/>
        </w:rPr>
      </w:pPr>
    </w:p>
    <w:p w14:paraId="3D813D9D"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278D27C6"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2225927E"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671B92D"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3D9BF2D"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387F44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1B3BE02"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2E4378BA" w14:textId="77777777" w:rsidTr="001546E8">
        <w:trPr>
          <w:trHeight w:val="1275"/>
        </w:trPr>
        <w:tc>
          <w:tcPr>
            <w:tcW w:w="738" w:type="dxa"/>
            <w:hideMark/>
          </w:tcPr>
          <w:p w14:paraId="6D3B909F"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4658</w:t>
            </w:r>
          </w:p>
        </w:tc>
        <w:tc>
          <w:tcPr>
            <w:tcW w:w="990" w:type="dxa"/>
            <w:hideMark/>
          </w:tcPr>
          <w:p w14:paraId="21281EB9"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1464.28</w:t>
            </w:r>
          </w:p>
        </w:tc>
        <w:tc>
          <w:tcPr>
            <w:tcW w:w="1080" w:type="dxa"/>
            <w:hideMark/>
          </w:tcPr>
          <w:p w14:paraId="1B2F5588"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9.4.2.246</w:t>
            </w:r>
          </w:p>
        </w:tc>
        <w:tc>
          <w:tcPr>
            <w:tcW w:w="3600" w:type="dxa"/>
            <w:hideMark/>
          </w:tcPr>
          <w:p w14:paraId="01F11056"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"concatenated list of " -- it can hardly be anything else.  For other lists we don't explcitly say it's a concatenation</w:t>
            </w:r>
          </w:p>
        </w:tc>
        <w:tc>
          <w:tcPr>
            <w:tcW w:w="3600" w:type="dxa"/>
            <w:hideMark/>
          </w:tcPr>
          <w:p w14:paraId="180C6320"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"concatenated"</w:t>
            </w:r>
          </w:p>
        </w:tc>
      </w:tr>
    </w:tbl>
    <w:p w14:paraId="6D7B4797" w14:textId="77777777" w:rsidR="004170E6" w:rsidRDefault="004170E6" w:rsidP="004170E6">
      <w:pPr>
        <w:rPr>
          <w:bCs/>
          <w:szCs w:val="22"/>
        </w:rPr>
      </w:pPr>
    </w:p>
    <w:p w14:paraId="2D766BC2" w14:textId="77777777" w:rsidR="004170E6" w:rsidRDefault="004170E6" w:rsidP="004170E6">
      <w:pPr>
        <w:rPr>
          <w:bCs/>
          <w:szCs w:val="22"/>
        </w:rPr>
      </w:pPr>
      <w:r>
        <w:rPr>
          <w:bCs/>
          <w:szCs w:val="22"/>
          <w:u w:val="single"/>
        </w:rPr>
        <w:t>Discussion:</w:t>
      </w:r>
    </w:p>
    <w:p w14:paraId="3310CDB7" w14:textId="77777777" w:rsidR="004170E6" w:rsidRDefault="004170E6" w:rsidP="004170E6">
      <w:pPr>
        <w:rPr>
          <w:bCs/>
          <w:szCs w:val="22"/>
        </w:rPr>
      </w:pPr>
    </w:p>
    <w:p w14:paraId="26B0AFF6" w14:textId="77777777" w:rsidR="004170E6" w:rsidRPr="00647FC6" w:rsidRDefault="004170E6" w:rsidP="004170E6">
      <w:pPr>
        <w:rPr>
          <w:bCs/>
          <w:noProof/>
          <w:szCs w:val="22"/>
          <w:bdr w:val="single" w:sz="8" w:space="0" w:color="auto" w:shadow="1"/>
        </w:rPr>
      </w:pPr>
      <w:r w:rsidRPr="00647FC6">
        <w:rPr>
          <w:bCs/>
          <w:noProof/>
          <w:szCs w:val="22"/>
          <w:bdr w:val="single" w:sz="8" w:space="0" w:color="auto" w:shadow="1"/>
        </w:rPr>
        <w:drawing>
          <wp:inline distT="0" distB="0" distL="0" distR="0" wp14:anchorId="5FA323AF" wp14:editId="109CD129">
            <wp:extent cx="6392545" cy="2692400"/>
            <wp:effectExtent l="0" t="0" r="825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392545" cy="2692400"/>
                    </a:xfrm>
                    <a:prstGeom prst="rect">
                      <a:avLst/>
                    </a:prstGeom>
                    <a:noFill/>
                    <a:ln>
                      <a:noFill/>
                    </a:ln>
                  </pic:spPr>
                </pic:pic>
              </a:graphicData>
            </a:graphic>
          </wp:inline>
        </w:drawing>
      </w:r>
    </w:p>
    <w:p w14:paraId="635B38F9" w14:textId="77777777" w:rsidR="004170E6" w:rsidRDefault="004170E6" w:rsidP="004170E6">
      <w:pPr>
        <w:rPr>
          <w:bCs/>
          <w:szCs w:val="22"/>
        </w:rPr>
      </w:pPr>
    </w:p>
    <w:p w14:paraId="3DA582AC" w14:textId="77777777" w:rsidR="004170E6" w:rsidRDefault="004170E6" w:rsidP="004170E6">
      <w:pPr>
        <w:rPr>
          <w:bCs/>
          <w:szCs w:val="22"/>
        </w:rPr>
      </w:pPr>
      <w:r>
        <w:rPr>
          <w:bCs/>
          <w:szCs w:val="22"/>
        </w:rPr>
        <w:t>Agreed that “list of” is sufficient.</w:t>
      </w:r>
    </w:p>
    <w:p w14:paraId="1192CEA3" w14:textId="77777777" w:rsidR="004170E6" w:rsidRDefault="004170E6" w:rsidP="004170E6">
      <w:pPr>
        <w:rPr>
          <w:bCs/>
          <w:szCs w:val="22"/>
        </w:rPr>
      </w:pPr>
    </w:p>
    <w:p w14:paraId="480E0800" w14:textId="77777777" w:rsidR="004170E6" w:rsidRDefault="004170E6" w:rsidP="004170E6">
      <w:pPr>
        <w:rPr>
          <w:bCs/>
          <w:szCs w:val="22"/>
        </w:rPr>
      </w:pPr>
      <w:r w:rsidRPr="00D21377">
        <w:rPr>
          <w:bCs/>
          <w:szCs w:val="22"/>
          <w:highlight w:val="green"/>
          <w:u w:val="single"/>
        </w:rPr>
        <w:t>Proposed Resolution:</w:t>
      </w:r>
    </w:p>
    <w:p w14:paraId="5D55B819" w14:textId="77777777" w:rsidR="004170E6" w:rsidRDefault="004170E6" w:rsidP="004170E6">
      <w:pPr>
        <w:rPr>
          <w:bCs/>
          <w:szCs w:val="22"/>
        </w:rPr>
      </w:pPr>
    </w:p>
    <w:p w14:paraId="3C847797" w14:textId="77777777" w:rsidR="004170E6" w:rsidRPr="00647FC6" w:rsidRDefault="004170E6" w:rsidP="004170E6">
      <w:pPr>
        <w:rPr>
          <w:bCs/>
          <w:szCs w:val="22"/>
        </w:rPr>
      </w:pPr>
      <w:r w:rsidRPr="00D21377">
        <w:rPr>
          <w:bCs/>
          <w:szCs w:val="22"/>
        </w:rPr>
        <w:t>Accepted.</w:t>
      </w:r>
    </w:p>
    <w:p w14:paraId="40ECB3E5" w14:textId="77777777" w:rsidR="004170E6" w:rsidRPr="00647FC6" w:rsidRDefault="004170E6" w:rsidP="004170E6">
      <w:pPr>
        <w:rPr>
          <w:bCs/>
          <w:szCs w:val="22"/>
        </w:rPr>
      </w:pPr>
    </w:p>
    <w:p w14:paraId="53BE4270"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0AFA8C99"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4507B24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34E5336"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EDB1229"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5549D0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A196313"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7965FFB7" w14:textId="77777777" w:rsidTr="001546E8">
        <w:trPr>
          <w:trHeight w:val="510"/>
        </w:trPr>
        <w:tc>
          <w:tcPr>
            <w:tcW w:w="738" w:type="dxa"/>
            <w:hideMark/>
          </w:tcPr>
          <w:p w14:paraId="48F08201"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4795</w:t>
            </w:r>
          </w:p>
        </w:tc>
        <w:tc>
          <w:tcPr>
            <w:tcW w:w="990" w:type="dxa"/>
            <w:hideMark/>
          </w:tcPr>
          <w:p w14:paraId="4DB83196"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2060.28</w:t>
            </w:r>
          </w:p>
        </w:tc>
        <w:tc>
          <w:tcPr>
            <w:tcW w:w="1080" w:type="dxa"/>
            <w:hideMark/>
          </w:tcPr>
          <w:p w14:paraId="2E531D70"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10.42.7</w:t>
            </w:r>
          </w:p>
        </w:tc>
        <w:tc>
          <w:tcPr>
            <w:tcW w:w="3600" w:type="dxa"/>
            <w:hideMark/>
          </w:tcPr>
          <w:p w14:paraId="459D1247"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No such thing as  "TRN-R-PACKET" type.</w:t>
            </w:r>
          </w:p>
        </w:tc>
        <w:tc>
          <w:tcPr>
            <w:tcW w:w="3600" w:type="dxa"/>
            <w:hideMark/>
          </w:tcPr>
          <w:p w14:paraId="35D2F74C"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"TRN-R-PACKET" to "TRN-R" throughout.</w:t>
            </w:r>
          </w:p>
        </w:tc>
      </w:tr>
    </w:tbl>
    <w:p w14:paraId="590FF8E7" w14:textId="77777777" w:rsidR="004170E6" w:rsidRDefault="004170E6" w:rsidP="004170E6">
      <w:pPr>
        <w:rPr>
          <w:bCs/>
          <w:szCs w:val="22"/>
        </w:rPr>
      </w:pPr>
    </w:p>
    <w:p w14:paraId="54CCA5A3" w14:textId="77777777" w:rsidR="004170E6" w:rsidRDefault="004170E6" w:rsidP="004170E6">
      <w:pPr>
        <w:rPr>
          <w:bCs/>
          <w:szCs w:val="22"/>
        </w:rPr>
      </w:pPr>
      <w:r>
        <w:rPr>
          <w:bCs/>
          <w:szCs w:val="22"/>
          <w:u w:val="single"/>
        </w:rPr>
        <w:t xml:space="preserve">Discussion: </w:t>
      </w:r>
    </w:p>
    <w:p w14:paraId="49FB3163" w14:textId="77777777" w:rsidR="004170E6" w:rsidRDefault="004170E6" w:rsidP="004170E6">
      <w:pPr>
        <w:rPr>
          <w:bCs/>
          <w:szCs w:val="22"/>
        </w:rPr>
      </w:pPr>
    </w:p>
    <w:p w14:paraId="44A26E45" w14:textId="77777777" w:rsidR="004170E6" w:rsidRDefault="004170E6" w:rsidP="004170E6">
      <w:pPr>
        <w:rPr>
          <w:bCs/>
          <w:noProof/>
          <w:szCs w:val="22"/>
          <w:bdr w:val="single" w:sz="8" w:space="0" w:color="auto" w:shadow="1"/>
        </w:rPr>
      </w:pPr>
      <w:r>
        <w:rPr>
          <w:bCs/>
          <w:noProof/>
          <w:szCs w:val="22"/>
          <w:bdr w:val="single" w:sz="8" w:space="0" w:color="auto" w:shadow="1"/>
        </w:rPr>
        <w:drawing>
          <wp:inline distT="0" distB="0" distL="0" distR="0" wp14:anchorId="6B10CA8A" wp14:editId="7E36F642">
            <wp:extent cx="6400800" cy="184785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00800" cy="1847850"/>
                    </a:xfrm>
                    <a:prstGeom prst="rect">
                      <a:avLst/>
                    </a:prstGeom>
                    <a:noFill/>
                    <a:ln>
                      <a:noFill/>
                    </a:ln>
                  </pic:spPr>
                </pic:pic>
              </a:graphicData>
            </a:graphic>
          </wp:inline>
        </w:drawing>
      </w:r>
    </w:p>
    <w:p w14:paraId="266D1599" w14:textId="77777777" w:rsidR="004170E6" w:rsidRDefault="004170E6" w:rsidP="004170E6">
      <w:pPr>
        <w:rPr>
          <w:bCs/>
          <w:noProof/>
          <w:szCs w:val="22"/>
          <w:bdr w:val="single" w:sz="8" w:space="0" w:color="auto" w:shadow="1"/>
        </w:rPr>
      </w:pPr>
    </w:p>
    <w:p w14:paraId="41E261D4" w14:textId="77777777" w:rsidR="004170E6" w:rsidRDefault="004170E6" w:rsidP="004170E6">
      <w:pPr>
        <w:rPr>
          <w:bCs/>
          <w:szCs w:val="22"/>
        </w:rPr>
      </w:pPr>
      <w:r w:rsidRPr="00D349C4">
        <w:rPr>
          <w:bCs/>
          <w:szCs w:val="22"/>
        </w:rPr>
        <w:t xml:space="preserve">The only </w:t>
      </w:r>
      <w:r>
        <w:rPr>
          <w:bCs/>
          <w:szCs w:val="22"/>
        </w:rPr>
        <w:t>occurrences of TRN-R-PACKET are in these two paragraphs.  Further, the RXVECTOR is specified to include a PPDU_TYPE (note underscore) parameter which takes the values TRN-R or TRN-T:</w:t>
      </w:r>
    </w:p>
    <w:p w14:paraId="24CFD44A" w14:textId="77777777" w:rsidR="004170E6" w:rsidRDefault="004170E6" w:rsidP="004170E6">
      <w:pPr>
        <w:rPr>
          <w:bCs/>
          <w:szCs w:val="22"/>
        </w:rPr>
      </w:pPr>
    </w:p>
    <w:p w14:paraId="540FDF4B" w14:textId="77777777" w:rsidR="004170E6" w:rsidRPr="00BD193D" w:rsidRDefault="004170E6" w:rsidP="004170E6">
      <w:pPr>
        <w:rPr>
          <w:bCs/>
          <w:noProof/>
          <w:szCs w:val="22"/>
          <w:bdr w:val="single" w:sz="8" w:space="0" w:color="auto" w:shadow="1"/>
        </w:rPr>
      </w:pPr>
      <w:r w:rsidRPr="00BD193D">
        <w:rPr>
          <w:bCs/>
          <w:noProof/>
          <w:szCs w:val="22"/>
          <w:bdr w:val="single" w:sz="8" w:space="0" w:color="auto" w:shadow="1"/>
        </w:rPr>
        <w:lastRenderedPageBreak/>
        <w:drawing>
          <wp:inline distT="0" distB="0" distL="0" distR="0" wp14:anchorId="1D9231FF" wp14:editId="0C94CC65">
            <wp:extent cx="6400800" cy="56388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400800" cy="5638800"/>
                    </a:xfrm>
                    <a:prstGeom prst="rect">
                      <a:avLst/>
                    </a:prstGeom>
                    <a:noFill/>
                    <a:ln>
                      <a:noFill/>
                    </a:ln>
                  </pic:spPr>
                </pic:pic>
              </a:graphicData>
            </a:graphic>
          </wp:inline>
        </w:drawing>
      </w:r>
    </w:p>
    <w:p w14:paraId="7FF613DD" w14:textId="77777777" w:rsidR="004170E6" w:rsidRDefault="004170E6" w:rsidP="004170E6">
      <w:pPr>
        <w:rPr>
          <w:bCs/>
          <w:szCs w:val="22"/>
        </w:rPr>
      </w:pPr>
    </w:p>
    <w:p w14:paraId="1E64FA67" w14:textId="77777777" w:rsidR="004170E6" w:rsidRDefault="004170E6" w:rsidP="004170E6">
      <w:pPr>
        <w:rPr>
          <w:bCs/>
          <w:szCs w:val="22"/>
        </w:rPr>
      </w:pPr>
      <w:r>
        <w:rPr>
          <w:bCs/>
          <w:szCs w:val="22"/>
        </w:rPr>
        <w:t>Thus, it is correct that TRN-R is the correct enumeration.</w:t>
      </w:r>
    </w:p>
    <w:p w14:paraId="22E6F14D" w14:textId="77777777" w:rsidR="004170E6" w:rsidRDefault="004170E6" w:rsidP="004170E6">
      <w:pPr>
        <w:rPr>
          <w:bCs/>
          <w:szCs w:val="22"/>
        </w:rPr>
      </w:pPr>
    </w:p>
    <w:p w14:paraId="10C3CD13" w14:textId="77777777" w:rsidR="004170E6" w:rsidRDefault="004170E6" w:rsidP="004170E6">
      <w:pPr>
        <w:rPr>
          <w:bCs/>
          <w:szCs w:val="22"/>
        </w:rPr>
      </w:pPr>
      <w:r>
        <w:rPr>
          <w:bCs/>
          <w:szCs w:val="22"/>
        </w:rPr>
        <w:t>Note that “PPDU-TYPE” has been changed to “PPDU_TYPE” by CID 4794.</w:t>
      </w:r>
    </w:p>
    <w:p w14:paraId="429F0AEC" w14:textId="77777777" w:rsidR="004170E6" w:rsidRDefault="004170E6" w:rsidP="004170E6">
      <w:pPr>
        <w:rPr>
          <w:bCs/>
          <w:szCs w:val="22"/>
        </w:rPr>
      </w:pPr>
    </w:p>
    <w:p w14:paraId="6A72E256" w14:textId="77777777" w:rsidR="004170E6" w:rsidRDefault="004170E6" w:rsidP="004170E6">
      <w:pPr>
        <w:rPr>
          <w:bCs/>
          <w:szCs w:val="22"/>
        </w:rPr>
      </w:pPr>
      <w:r w:rsidRPr="00576E41">
        <w:rPr>
          <w:bCs/>
          <w:szCs w:val="22"/>
          <w:highlight w:val="green"/>
          <w:u w:val="single"/>
        </w:rPr>
        <w:t>Proposed Resolution:</w:t>
      </w:r>
    </w:p>
    <w:p w14:paraId="5461FEF1" w14:textId="77777777" w:rsidR="004170E6" w:rsidRDefault="004170E6" w:rsidP="004170E6">
      <w:pPr>
        <w:rPr>
          <w:bCs/>
          <w:szCs w:val="22"/>
        </w:rPr>
      </w:pPr>
    </w:p>
    <w:p w14:paraId="4E7E4D80" w14:textId="77777777" w:rsidR="004170E6" w:rsidRDefault="004170E6" w:rsidP="004170E6">
      <w:pPr>
        <w:rPr>
          <w:bCs/>
          <w:szCs w:val="22"/>
        </w:rPr>
      </w:pPr>
      <w:r>
        <w:rPr>
          <w:bCs/>
          <w:szCs w:val="22"/>
        </w:rPr>
        <w:t xml:space="preserve">Accepted.  Note to Editor, there are two locations, at </w:t>
      </w:r>
      <w:r w:rsidRPr="00465853">
        <w:rPr>
          <w:bCs/>
          <w:szCs w:val="22"/>
        </w:rPr>
        <w:t>2060.2</w:t>
      </w:r>
      <w:r>
        <w:rPr>
          <w:bCs/>
          <w:szCs w:val="22"/>
        </w:rPr>
        <w:t>8 and</w:t>
      </w:r>
      <w:r w:rsidRPr="00465853">
        <w:rPr>
          <w:bCs/>
          <w:szCs w:val="22"/>
        </w:rPr>
        <w:t xml:space="preserve"> 2060.3</w:t>
      </w:r>
      <w:r>
        <w:rPr>
          <w:bCs/>
          <w:szCs w:val="22"/>
        </w:rPr>
        <w:t>5.</w:t>
      </w:r>
    </w:p>
    <w:p w14:paraId="5E6FFB32" w14:textId="77777777" w:rsidR="004170E6" w:rsidRPr="00465853" w:rsidRDefault="004170E6" w:rsidP="004170E6">
      <w:pPr>
        <w:rPr>
          <w:bCs/>
          <w:szCs w:val="22"/>
        </w:rPr>
      </w:pPr>
    </w:p>
    <w:p w14:paraId="090482E3"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3904BED9"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0D1DEA2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4FAC89AC"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92A6B7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B69A83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F674D13"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55001B00" w14:textId="77777777" w:rsidTr="001546E8">
        <w:trPr>
          <w:trHeight w:val="3233"/>
        </w:trPr>
        <w:tc>
          <w:tcPr>
            <w:tcW w:w="738" w:type="dxa"/>
            <w:hideMark/>
          </w:tcPr>
          <w:p w14:paraId="061A68DF"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4234</w:t>
            </w:r>
          </w:p>
        </w:tc>
        <w:tc>
          <w:tcPr>
            <w:tcW w:w="990" w:type="dxa"/>
            <w:hideMark/>
          </w:tcPr>
          <w:p w14:paraId="3E35E4EA"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793.14</w:t>
            </w:r>
          </w:p>
        </w:tc>
        <w:tc>
          <w:tcPr>
            <w:tcW w:w="1080" w:type="dxa"/>
            <w:hideMark/>
          </w:tcPr>
          <w:p w14:paraId="349BBDCD"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9.2.4.2</w:t>
            </w:r>
          </w:p>
        </w:tc>
        <w:tc>
          <w:tcPr>
            <w:tcW w:w="3600" w:type="dxa"/>
            <w:hideMark/>
          </w:tcPr>
          <w:p w14:paraId="55CD1E50"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The Duration/ID field sent by (QoS) STAs in Extension frames is not specified</w:t>
            </w:r>
          </w:p>
        </w:tc>
        <w:tc>
          <w:tcPr>
            <w:tcW w:w="3600" w:type="dxa"/>
            <w:hideMark/>
          </w:tcPr>
          <w:p w14:paraId="3910CFC9"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"In Data and Management frames sent by QoS STAs, the Duration/ID field contains a duration value</w:t>
            </w:r>
            <w:r w:rsidRPr="00DE7477">
              <w:rPr>
                <w:rFonts w:ascii="Arial" w:eastAsia="Times New Roman" w:hAnsi="Arial" w:cs="Arial"/>
                <w:sz w:val="20"/>
                <w:lang w:val="en-US"/>
              </w:rPr>
              <w:br/>
              <w:t>as defined for each frame type in 9.2.5 (Duration/ID field (QoS STA))." to "In Data, Management and Extension frames sent by QoS STAs, the Duration/ID field contains a duration value</w:t>
            </w:r>
            <w:r w:rsidRPr="00DE7477">
              <w:rPr>
                <w:rFonts w:ascii="Arial" w:eastAsia="Times New Roman" w:hAnsi="Arial" w:cs="Arial"/>
                <w:sz w:val="20"/>
                <w:lang w:val="en-US"/>
              </w:rPr>
              <w:br/>
              <w:t>as defined for each frame type in 9.2.5 (Duration/ID field (QoS STA)) and 9.3.4.3."</w:t>
            </w:r>
          </w:p>
        </w:tc>
      </w:tr>
    </w:tbl>
    <w:p w14:paraId="0018A5B2" w14:textId="77777777" w:rsidR="004170E6" w:rsidRDefault="004170E6" w:rsidP="004170E6">
      <w:pPr>
        <w:rPr>
          <w:bCs/>
          <w:szCs w:val="22"/>
        </w:rPr>
      </w:pPr>
    </w:p>
    <w:p w14:paraId="4C995735" w14:textId="77777777" w:rsidR="004170E6" w:rsidRDefault="004170E6" w:rsidP="004170E6">
      <w:pPr>
        <w:rPr>
          <w:bCs/>
          <w:szCs w:val="22"/>
        </w:rPr>
      </w:pPr>
      <w:r>
        <w:rPr>
          <w:bCs/>
          <w:szCs w:val="22"/>
          <w:u w:val="single"/>
        </w:rPr>
        <w:t>Discussion:</w:t>
      </w:r>
    </w:p>
    <w:p w14:paraId="31B37947" w14:textId="77777777" w:rsidR="004170E6" w:rsidRDefault="004170E6" w:rsidP="004170E6">
      <w:pPr>
        <w:rPr>
          <w:bCs/>
          <w:szCs w:val="22"/>
        </w:rPr>
      </w:pPr>
    </w:p>
    <w:p w14:paraId="4D4064EB" w14:textId="77777777" w:rsidR="004170E6" w:rsidRDefault="004170E6" w:rsidP="004170E6">
      <w:pPr>
        <w:rPr>
          <w:bCs/>
          <w:szCs w:val="22"/>
        </w:rPr>
      </w:pPr>
    </w:p>
    <w:p w14:paraId="3A6C7A31" w14:textId="77777777" w:rsidR="004170E6" w:rsidRDefault="004170E6" w:rsidP="004170E6">
      <w:pPr>
        <w:rPr>
          <w:bCs/>
          <w:szCs w:val="22"/>
        </w:rPr>
      </w:pPr>
    </w:p>
    <w:p w14:paraId="6E987613" w14:textId="77777777" w:rsidR="004170E6" w:rsidRDefault="004170E6" w:rsidP="004170E6">
      <w:pPr>
        <w:rPr>
          <w:bCs/>
          <w:szCs w:val="22"/>
        </w:rPr>
      </w:pPr>
      <w:r>
        <w:rPr>
          <w:bCs/>
          <w:szCs w:val="22"/>
        </w:rPr>
        <w:t xml:space="preserve">On March 25 telecon, the concern was raised </w:t>
      </w:r>
      <w:r w:rsidRPr="007C5893">
        <w:rPr>
          <w:bCs/>
          <w:szCs w:val="22"/>
        </w:rPr>
        <w:t xml:space="preserve">that this may need to be applied to all Extension </w:t>
      </w:r>
      <w:r>
        <w:rPr>
          <w:bCs/>
          <w:szCs w:val="22"/>
        </w:rPr>
        <w:t>f</w:t>
      </w:r>
      <w:r w:rsidRPr="007C5893">
        <w:rPr>
          <w:bCs/>
          <w:szCs w:val="22"/>
        </w:rPr>
        <w:t>rames.</w:t>
      </w:r>
      <w:r>
        <w:rPr>
          <w:bCs/>
          <w:szCs w:val="22"/>
        </w:rPr>
        <w:t xml:space="preserve">  Since the proposed text applies to frames sent by QoS STAs, the only concern is that Extension frames might not be recognized as QoS frames.</w:t>
      </w:r>
    </w:p>
    <w:p w14:paraId="69F6B3A8" w14:textId="77777777" w:rsidR="004170E6" w:rsidRDefault="004170E6" w:rsidP="004170E6">
      <w:pPr>
        <w:rPr>
          <w:bCs/>
          <w:szCs w:val="22"/>
        </w:rPr>
      </w:pPr>
    </w:p>
    <w:p w14:paraId="38571E81" w14:textId="77777777" w:rsidR="004170E6" w:rsidRDefault="004170E6" w:rsidP="004170E6">
      <w:pPr>
        <w:rPr>
          <w:bCs/>
          <w:szCs w:val="22"/>
        </w:rPr>
      </w:pPr>
      <w:r>
        <w:rPr>
          <w:bCs/>
          <w:szCs w:val="22"/>
        </w:rPr>
        <w:t>The only Extension frames defined in REVmd are the DMG Beacon and S1G Beacon.</w:t>
      </w:r>
    </w:p>
    <w:p w14:paraId="013A18FA" w14:textId="77777777" w:rsidR="004170E6" w:rsidRDefault="004170E6" w:rsidP="004170E6">
      <w:pPr>
        <w:rPr>
          <w:bCs/>
          <w:szCs w:val="22"/>
        </w:rPr>
      </w:pPr>
    </w:p>
    <w:p w14:paraId="2CDCE7B1" w14:textId="77777777" w:rsidR="004170E6" w:rsidRPr="007C5893" w:rsidRDefault="004170E6" w:rsidP="004170E6">
      <w:pPr>
        <w:rPr>
          <w:bCs/>
          <w:szCs w:val="22"/>
        </w:rPr>
      </w:pPr>
      <w:r>
        <w:rPr>
          <w:bCs/>
          <w:szCs w:val="22"/>
        </w:rPr>
        <w:t>Per 4.3.10, a DMG STA is a QoS STA.  So, DMG Beacons are QoS frames.  However, S1G STAs are not explicitly defined as QoS STAs (that I can find).</w:t>
      </w:r>
    </w:p>
    <w:p w14:paraId="31B145F9" w14:textId="77777777" w:rsidR="004170E6" w:rsidRDefault="004170E6" w:rsidP="004170E6">
      <w:pPr>
        <w:rPr>
          <w:bCs/>
          <w:szCs w:val="22"/>
        </w:rPr>
      </w:pPr>
    </w:p>
    <w:p w14:paraId="78D62A2C" w14:textId="77777777" w:rsidR="004170E6" w:rsidRDefault="004170E6" w:rsidP="004170E6">
      <w:pPr>
        <w:rPr>
          <w:bCs/>
          <w:szCs w:val="22"/>
        </w:rPr>
      </w:pPr>
      <w:r>
        <w:rPr>
          <w:bCs/>
          <w:szCs w:val="22"/>
        </w:rPr>
        <w:t>So, it is better to be clear that the Duration/ID field is specified in 9.3.4 for all Extension frames, regardless of the STA being defined as a QoS STA or not.</w:t>
      </w:r>
    </w:p>
    <w:p w14:paraId="4B1CD1D5" w14:textId="77777777" w:rsidR="004170E6" w:rsidRDefault="004170E6" w:rsidP="004170E6">
      <w:pPr>
        <w:rPr>
          <w:bCs/>
          <w:szCs w:val="22"/>
        </w:rPr>
      </w:pPr>
    </w:p>
    <w:p w14:paraId="2BAAB391" w14:textId="77777777" w:rsidR="004170E6" w:rsidRDefault="004170E6" w:rsidP="004170E6">
      <w:pPr>
        <w:rPr>
          <w:bCs/>
          <w:szCs w:val="22"/>
          <w:u w:val="single"/>
        </w:rPr>
      </w:pPr>
      <w:r w:rsidRPr="007C142A">
        <w:rPr>
          <w:bCs/>
          <w:szCs w:val="22"/>
          <w:highlight w:val="green"/>
          <w:u w:val="single"/>
        </w:rPr>
        <w:t>Proposed Resolution:</w:t>
      </w:r>
    </w:p>
    <w:p w14:paraId="4EB79DB0" w14:textId="77777777" w:rsidR="004170E6" w:rsidRDefault="004170E6" w:rsidP="004170E6">
      <w:pPr>
        <w:rPr>
          <w:bCs/>
          <w:szCs w:val="22"/>
          <w:u w:val="single"/>
        </w:rPr>
      </w:pPr>
    </w:p>
    <w:p w14:paraId="752944DF" w14:textId="77777777" w:rsidR="004170E6" w:rsidRPr="00400164" w:rsidRDefault="004170E6" w:rsidP="004170E6">
      <w:pPr>
        <w:rPr>
          <w:bCs/>
          <w:szCs w:val="22"/>
        </w:rPr>
      </w:pPr>
      <w:r w:rsidRPr="00400164">
        <w:rPr>
          <w:bCs/>
          <w:szCs w:val="22"/>
        </w:rPr>
        <w:t>Revised.</w:t>
      </w:r>
    </w:p>
    <w:p w14:paraId="4B441A58" w14:textId="77777777" w:rsidR="004170E6" w:rsidRPr="00400164" w:rsidRDefault="004170E6" w:rsidP="004170E6">
      <w:pPr>
        <w:rPr>
          <w:bCs/>
          <w:szCs w:val="22"/>
        </w:rPr>
      </w:pPr>
    </w:p>
    <w:p w14:paraId="0EB37B36" w14:textId="77777777" w:rsidR="004170E6" w:rsidRDefault="004170E6" w:rsidP="004170E6">
      <w:pPr>
        <w:rPr>
          <w:bCs/>
          <w:szCs w:val="22"/>
        </w:rPr>
      </w:pPr>
      <w:r w:rsidRPr="007C5893">
        <w:rPr>
          <w:bCs/>
          <w:szCs w:val="22"/>
        </w:rPr>
        <w:t xml:space="preserve">Change </w:t>
      </w:r>
    </w:p>
    <w:p w14:paraId="168A86E9" w14:textId="77777777" w:rsidR="004170E6" w:rsidRDefault="004170E6" w:rsidP="004170E6">
      <w:pPr>
        <w:rPr>
          <w:bCs/>
          <w:szCs w:val="22"/>
        </w:rPr>
      </w:pPr>
      <w:r w:rsidRPr="007C5893">
        <w:rPr>
          <w:bCs/>
          <w:szCs w:val="22"/>
        </w:rPr>
        <w:t>"In Data and Management frames sent by QoS STAs, the Duration/ID field contains a duration value</w:t>
      </w:r>
      <w:r>
        <w:rPr>
          <w:bCs/>
          <w:szCs w:val="22"/>
        </w:rPr>
        <w:t xml:space="preserve"> </w:t>
      </w:r>
      <w:r w:rsidRPr="007C5893">
        <w:rPr>
          <w:bCs/>
          <w:szCs w:val="22"/>
        </w:rPr>
        <w:t xml:space="preserve">as defined for each frame type in 9.2.5 (Duration/ID field (QoS STA))." </w:t>
      </w:r>
    </w:p>
    <w:p w14:paraId="5B664646" w14:textId="77777777" w:rsidR="004170E6" w:rsidRDefault="004170E6" w:rsidP="004170E6">
      <w:pPr>
        <w:rPr>
          <w:bCs/>
          <w:szCs w:val="22"/>
        </w:rPr>
      </w:pPr>
      <w:r w:rsidRPr="007C5893">
        <w:rPr>
          <w:bCs/>
          <w:szCs w:val="22"/>
        </w:rPr>
        <w:t xml:space="preserve">to </w:t>
      </w:r>
    </w:p>
    <w:p w14:paraId="7DA2DD04" w14:textId="77777777" w:rsidR="004170E6" w:rsidRPr="00A03FA4" w:rsidRDefault="004170E6" w:rsidP="004170E6">
      <w:pPr>
        <w:rPr>
          <w:bCs/>
          <w:szCs w:val="22"/>
        </w:rPr>
      </w:pPr>
      <w:r w:rsidRPr="007C5893">
        <w:rPr>
          <w:bCs/>
          <w:szCs w:val="22"/>
        </w:rPr>
        <w:t>"In Data</w:t>
      </w:r>
      <w:r>
        <w:rPr>
          <w:bCs/>
          <w:szCs w:val="22"/>
        </w:rPr>
        <w:t xml:space="preserve"> and </w:t>
      </w:r>
      <w:r w:rsidRPr="007C5893">
        <w:rPr>
          <w:bCs/>
          <w:szCs w:val="22"/>
        </w:rPr>
        <w:t>Management frames sent by QoS STAs, the Duration/ID field contains a duration value</w:t>
      </w:r>
      <w:r>
        <w:rPr>
          <w:bCs/>
          <w:szCs w:val="22"/>
        </w:rPr>
        <w:t xml:space="preserve"> </w:t>
      </w:r>
      <w:r w:rsidRPr="007C5893">
        <w:rPr>
          <w:bCs/>
          <w:szCs w:val="22"/>
        </w:rPr>
        <w:t>as defined for each frame type in 9.2.5 (Duration/ID field (QoS STA))</w:t>
      </w:r>
      <w:r>
        <w:rPr>
          <w:bCs/>
          <w:szCs w:val="22"/>
        </w:rPr>
        <w:t xml:space="preserve">.  </w:t>
      </w:r>
      <w:r w:rsidRPr="0061343E">
        <w:rPr>
          <w:bCs/>
          <w:szCs w:val="22"/>
          <w:u w:val="single"/>
        </w:rPr>
        <w:t>In Extension frames the Duration/ID field contains a duration value as defined in 9.3.4.</w:t>
      </w:r>
      <w:r w:rsidRPr="007C5893">
        <w:rPr>
          <w:bCs/>
          <w:szCs w:val="22"/>
        </w:rPr>
        <w:t>"</w:t>
      </w:r>
    </w:p>
    <w:p w14:paraId="6C05F0BD" w14:textId="77777777" w:rsidR="004170E6" w:rsidRDefault="004170E6" w:rsidP="004170E6">
      <w:pPr>
        <w:rPr>
          <w:bCs/>
          <w:szCs w:val="22"/>
        </w:rPr>
      </w:pPr>
    </w:p>
    <w:p w14:paraId="3AF18077"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265B9DCB"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5DDA2E2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62A18C4"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804D55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C787485"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41AE1F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2AB7C6E3" w14:textId="77777777" w:rsidTr="001546E8">
        <w:trPr>
          <w:trHeight w:val="2295"/>
        </w:trPr>
        <w:tc>
          <w:tcPr>
            <w:tcW w:w="738" w:type="dxa"/>
            <w:hideMark/>
          </w:tcPr>
          <w:p w14:paraId="23C13F27"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4318</w:t>
            </w:r>
          </w:p>
        </w:tc>
        <w:tc>
          <w:tcPr>
            <w:tcW w:w="990" w:type="dxa"/>
            <w:hideMark/>
          </w:tcPr>
          <w:p w14:paraId="47A07CCE"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2504.37</w:t>
            </w:r>
          </w:p>
        </w:tc>
        <w:tc>
          <w:tcPr>
            <w:tcW w:w="1080" w:type="dxa"/>
            <w:hideMark/>
          </w:tcPr>
          <w:p w14:paraId="72E0C92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11.39.1</w:t>
            </w:r>
          </w:p>
        </w:tc>
        <w:tc>
          <w:tcPr>
            <w:tcW w:w="3600" w:type="dxa"/>
            <w:hideMark/>
          </w:tcPr>
          <w:p w14:paraId="34926AC3"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"A STA shall not transmit an MPDU in a VHT PPDU to a STA that exceeds the maximum MPDU length</w:t>
            </w:r>
            <w:r w:rsidRPr="00DE7477">
              <w:rPr>
                <w:rFonts w:ascii="Arial" w:eastAsia="Times New Roman" w:hAnsi="Arial" w:cs="Arial"/>
                <w:sz w:val="20"/>
                <w:lang w:val="en-US"/>
              </w:rPr>
              <w:br/>
              <w:t>capability indicated in the VHT Capabilities element received from the recipient STA." -- it's not the STA that exceeds, it's the MPDU</w:t>
            </w:r>
          </w:p>
        </w:tc>
        <w:tc>
          <w:tcPr>
            <w:tcW w:w="3600" w:type="dxa"/>
            <w:hideMark/>
          </w:tcPr>
          <w:p w14:paraId="7016834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to "</w:t>
            </w:r>
            <w:bookmarkStart w:id="13" w:name="_Hlk41813626"/>
            <w:r w:rsidRPr="00DE7477">
              <w:rPr>
                <w:rFonts w:ascii="Arial" w:eastAsia="Times New Roman" w:hAnsi="Arial" w:cs="Arial"/>
                <w:sz w:val="20"/>
                <w:lang w:val="en-US"/>
              </w:rPr>
              <w:t>An STA shall not transmit in a VHT PPDU an MPDU that exceeds the maximum MPDU length capability indicated in the VHT Capabilities element received from the recipient STA</w:t>
            </w:r>
            <w:bookmarkEnd w:id="13"/>
            <w:r w:rsidRPr="00DE7477">
              <w:rPr>
                <w:rFonts w:ascii="Arial" w:eastAsia="Times New Roman" w:hAnsi="Arial" w:cs="Arial"/>
                <w:sz w:val="20"/>
                <w:lang w:val="en-US"/>
              </w:rPr>
              <w:t>"; also for S1G instead of VHT in 10.12.5</w:t>
            </w:r>
          </w:p>
        </w:tc>
      </w:tr>
      <w:tr w:rsidR="004170E6" w:rsidRPr="00DE7477" w14:paraId="4343E155" w14:textId="77777777" w:rsidTr="001546E8">
        <w:trPr>
          <w:trHeight w:val="2295"/>
        </w:trPr>
        <w:tc>
          <w:tcPr>
            <w:tcW w:w="738" w:type="dxa"/>
            <w:hideMark/>
          </w:tcPr>
          <w:p w14:paraId="6755C901"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4317</w:t>
            </w:r>
          </w:p>
        </w:tc>
        <w:tc>
          <w:tcPr>
            <w:tcW w:w="990" w:type="dxa"/>
            <w:hideMark/>
          </w:tcPr>
          <w:p w14:paraId="610D23B2"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2504.37</w:t>
            </w:r>
          </w:p>
        </w:tc>
        <w:tc>
          <w:tcPr>
            <w:tcW w:w="1080" w:type="dxa"/>
            <w:hideMark/>
          </w:tcPr>
          <w:p w14:paraId="501F58ED"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11.39.1</w:t>
            </w:r>
          </w:p>
        </w:tc>
        <w:tc>
          <w:tcPr>
            <w:tcW w:w="3600" w:type="dxa"/>
            <w:hideMark/>
          </w:tcPr>
          <w:p w14:paraId="5DA36033"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"A STA shall not transmit an MPDU in a VHT PPDU to a STA that exceeds the maximum MPDU length</w:t>
            </w:r>
            <w:r w:rsidRPr="00DE7477">
              <w:rPr>
                <w:rFonts w:ascii="Arial" w:eastAsia="Times New Roman" w:hAnsi="Arial" w:cs="Arial"/>
                <w:sz w:val="20"/>
                <w:lang w:val="en-US"/>
              </w:rPr>
              <w:br/>
              <w:t>capability indicated in the VHT Capabilities element received from the recipient STA." -- it's not the STA that exceeds, it's the MPDU</w:t>
            </w:r>
          </w:p>
        </w:tc>
        <w:tc>
          <w:tcPr>
            <w:tcW w:w="3600" w:type="dxa"/>
            <w:hideMark/>
          </w:tcPr>
          <w:p w14:paraId="5FAE7824"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"to a STA " in the cited text; also in 10.12.5</w:t>
            </w:r>
          </w:p>
        </w:tc>
      </w:tr>
    </w:tbl>
    <w:p w14:paraId="1E285512" w14:textId="77777777" w:rsidR="004170E6" w:rsidRDefault="004170E6" w:rsidP="004170E6">
      <w:pPr>
        <w:rPr>
          <w:bCs/>
          <w:szCs w:val="22"/>
        </w:rPr>
      </w:pPr>
    </w:p>
    <w:p w14:paraId="0C544931" w14:textId="77777777" w:rsidR="004170E6" w:rsidRDefault="004170E6" w:rsidP="004170E6">
      <w:pPr>
        <w:rPr>
          <w:bCs/>
          <w:szCs w:val="22"/>
        </w:rPr>
      </w:pPr>
      <w:r>
        <w:rPr>
          <w:bCs/>
          <w:szCs w:val="22"/>
          <w:u w:val="single"/>
        </w:rPr>
        <w:t>Discussion:</w:t>
      </w:r>
    </w:p>
    <w:p w14:paraId="18889261" w14:textId="77777777" w:rsidR="004170E6" w:rsidRDefault="004170E6" w:rsidP="004170E6">
      <w:pPr>
        <w:rPr>
          <w:bCs/>
          <w:szCs w:val="22"/>
        </w:rPr>
      </w:pPr>
    </w:p>
    <w:p w14:paraId="4A6441D8" w14:textId="77777777" w:rsidR="004170E6" w:rsidRDefault="004170E6" w:rsidP="004170E6">
      <w:pPr>
        <w:rPr>
          <w:bCs/>
          <w:szCs w:val="22"/>
        </w:rPr>
      </w:pPr>
      <w:r>
        <w:rPr>
          <w:bCs/>
          <w:szCs w:val="22"/>
        </w:rPr>
        <w:t>The cited text in 11.39.1:</w:t>
      </w:r>
    </w:p>
    <w:p w14:paraId="033ED490" w14:textId="77777777" w:rsidR="004170E6" w:rsidRDefault="004170E6" w:rsidP="004170E6">
      <w:pPr>
        <w:rPr>
          <w:bCs/>
          <w:szCs w:val="22"/>
        </w:rPr>
      </w:pPr>
    </w:p>
    <w:p w14:paraId="1C6D4AAB" w14:textId="77777777" w:rsidR="004170E6" w:rsidRPr="00BD193D" w:rsidRDefault="004170E6" w:rsidP="004170E6">
      <w:pPr>
        <w:rPr>
          <w:bCs/>
          <w:noProof/>
          <w:szCs w:val="22"/>
          <w:bdr w:val="single" w:sz="8" w:space="0" w:color="auto" w:shadow="1"/>
        </w:rPr>
      </w:pPr>
      <w:r w:rsidRPr="00BD193D">
        <w:rPr>
          <w:bCs/>
          <w:noProof/>
          <w:szCs w:val="22"/>
          <w:bdr w:val="single" w:sz="8" w:space="0" w:color="auto" w:shadow="1"/>
        </w:rPr>
        <w:drawing>
          <wp:inline distT="0" distB="0" distL="0" distR="0" wp14:anchorId="4372007B" wp14:editId="07893498">
            <wp:extent cx="6400800" cy="4572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400800" cy="457200"/>
                    </a:xfrm>
                    <a:prstGeom prst="rect">
                      <a:avLst/>
                    </a:prstGeom>
                    <a:noFill/>
                    <a:ln>
                      <a:noFill/>
                    </a:ln>
                  </pic:spPr>
                </pic:pic>
              </a:graphicData>
            </a:graphic>
          </wp:inline>
        </w:drawing>
      </w:r>
    </w:p>
    <w:p w14:paraId="27D63800" w14:textId="77777777" w:rsidR="004170E6" w:rsidRDefault="004170E6" w:rsidP="004170E6">
      <w:pPr>
        <w:rPr>
          <w:bCs/>
          <w:szCs w:val="22"/>
        </w:rPr>
      </w:pPr>
    </w:p>
    <w:p w14:paraId="602F131E" w14:textId="77777777" w:rsidR="004170E6" w:rsidRDefault="004170E6" w:rsidP="004170E6">
      <w:pPr>
        <w:rPr>
          <w:bCs/>
          <w:szCs w:val="22"/>
        </w:rPr>
      </w:pPr>
      <w:r>
        <w:rPr>
          <w:bCs/>
          <w:szCs w:val="22"/>
        </w:rPr>
        <w:t>Simple editorial change to clarify the subject of “that exceeds the maximum MPDU length”.</w:t>
      </w:r>
    </w:p>
    <w:p w14:paraId="08FD4BCE" w14:textId="77777777" w:rsidR="004170E6" w:rsidRDefault="004170E6" w:rsidP="004170E6">
      <w:pPr>
        <w:rPr>
          <w:bCs/>
          <w:szCs w:val="22"/>
        </w:rPr>
      </w:pPr>
    </w:p>
    <w:p w14:paraId="7851D282" w14:textId="77777777" w:rsidR="004170E6" w:rsidRDefault="004170E6" w:rsidP="004170E6">
      <w:pPr>
        <w:rPr>
          <w:bCs/>
          <w:szCs w:val="22"/>
        </w:rPr>
      </w:pPr>
      <w:r>
        <w:rPr>
          <w:bCs/>
          <w:szCs w:val="22"/>
        </w:rPr>
        <w:t>The example in 10.12.5:</w:t>
      </w:r>
    </w:p>
    <w:p w14:paraId="7605B9AA" w14:textId="77777777" w:rsidR="004170E6" w:rsidRDefault="004170E6" w:rsidP="004170E6">
      <w:pPr>
        <w:rPr>
          <w:bCs/>
          <w:szCs w:val="22"/>
        </w:rPr>
      </w:pPr>
    </w:p>
    <w:p w14:paraId="54B09316" w14:textId="77777777" w:rsidR="004170E6" w:rsidRPr="00BD193D" w:rsidRDefault="004170E6" w:rsidP="004170E6">
      <w:pPr>
        <w:rPr>
          <w:bCs/>
          <w:noProof/>
          <w:szCs w:val="22"/>
          <w:bdr w:val="single" w:sz="8" w:space="0" w:color="auto" w:shadow="1"/>
        </w:rPr>
      </w:pPr>
      <w:r w:rsidRPr="00BD193D">
        <w:rPr>
          <w:bCs/>
          <w:noProof/>
          <w:szCs w:val="22"/>
          <w:bdr w:val="single" w:sz="8" w:space="0" w:color="auto" w:shadow="1"/>
        </w:rPr>
        <w:drawing>
          <wp:inline distT="0" distB="0" distL="0" distR="0" wp14:anchorId="35B370C1" wp14:editId="3FF9652B">
            <wp:extent cx="6400800" cy="440055"/>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400800" cy="440055"/>
                    </a:xfrm>
                    <a:prstGeom prst="rect">
                      <a:avLst/>
                    </a:prstGeom>
                    <a:noFill/>
                    <a:ln>
                      <a:noFill/>
                    </a:ln>
                  </pic:spPr>
                </pic:pic>
              </a:graphicData>
            </a:graphic>
          </wp:inline>
        </w:drawing>
      </w:r>
    </w:p>
    <w:p w14:paraId="1507953A" w14:textId="77777777" w:rsidR="004170E6" w:rsidRDefault="004170E6" w:rsidP="004170E6">
      <w:pPr>
        <w:rPr>
          <w:bCs/>
          <w:szCs w:val="22"/>
        </w:rPr>
      </w:pPr>
    </w:p>
    <w:p w14:paraId="5EF48A91" w14:textId="77777777" w:rsidR="004170E6" w:rsidRDefault="004170E6" w:rsidP="004170E6">
      <w:pPr>
        <w:rPr>
          <w:bCs/>
          <w:szCs w:val="22"/>
        </w:rPr>
      </w:pPr>
      <w:r>
        <w:rPr>
          <w:bCs/>
          <w:szCs w:val="22"/>
        </w:rPr>
        <w:t>Suggest the CID 4317 proposed change is simpler and still quite understandable.</w:t>
      </w:r>
    </w:p>
    <w:p w14:paraId="6674B4DD" w14:textId="77777777" w:rsidR="004170E6" w:rsidRDefault="004170E6" w:rsidP="004170E6">
      <w:pPr>
        <w:rPr>
          <w:bCs/>
          <w:szCs w:val="22"/>
        </w:rPr>
      </w:pPr>
    </w:p>
    <w:p w14:paraId="264B7A79" w14:textId="77777777" w:rsidR="004170E6" w:rsidRDefault="004170E6" w:rsidP="004170E6">
      <w:pPr>
        <w:rPr>
          <w:bCs/>
          <w:szCs w:val="22"/>
        </w:rPr>
      </w:pPr>
      <w:r w:rsidRPr="00426E42">
        <w:rPr>
          <w:bCs/>
          <w:szCs w:val="22"/>
          <w:highlight w:val="green"/>
          <w:u w:val="single"/>
        </w:rPr>
        <w:t>Proposed Resolution:</w:t>
      </w:r>
    </w:p>
    <w:p w14:paraId="38A634EC" w14:textId="77777777" w:rsidR="004170E6" w:rsidRDefault="004170E6" w:rsidP="004170E6">
      <w:pPr>
        <w:rPr>
          <w:bCs/>
          <w:szCs w:val="22"/>
        </w:rPr>
      </w:pPr>
    </w:p>
    <w:p w14:paraId="5B4907B7" w14:textId="77777777" w:rsidR="004170E6" w:rsidRDefault="004170E6" w:rsidP="004170E6">
      <w:pPr>
        <w:rPr>
          <w:bCs/>
          <w:szCs w:val="22"/>
        </w:rPr>
      </w:pPr>
      <w:r>
        <w:rPr>
          <w:bCs/>
          <w:szCs w:val="22"/>
        </w:rPr>
        <w:t>CID 4317: Accepted.</w:t>
      </w:r>
    </w:p>
    <w:p w14:paraId="1BB9EA59" w14:textId="77777777" w:rsidR="004170E6" w:rsidRDefault="004170E6" w:rsidP="004170E6">
      <w:pPr>
        <w:rPr>
          <w:bCs/>
          <w:szCs w:val="22"/>
        </w:rPr>
      </w:pPr>
    </w:p>
    <w:p w14:paraId="46601D44" w14:textId="77777777" w:rsidR="004170E6" w:rsidRPr="00D3624F" w:rsidRDefault="004170E6" w:rsidP="004170E6">
      <w:pPr>
        <w:rPr>
          <w:bCs/>
          <w:szCs w:val="22"/>
        </w:rPr>
      </w:pPr>
      <w:r>
        <w:rPr>
          <w:bCs/>
          <w:szCs w:val="22"/>
        </w:rPr>
        <w:t xml:space="preserve">CID 4318: Revised.  </w:t>
      </w:r>
      <w:r w:rsidRPr="00BD193D">
        <w:rPr>
          <w:bCs/>
          <w:szCs w:val="22"/>
        </w:rPr>
        <w:t>Delete "to a STA " in the cited text; also in 10.12.5.</w:t>
      </w:r>
    </w:p>
    <w:p w14:paraId="704F97BC" w14:textId="77777777" w:rsidR="004170E6" w:rsidRPr="00D3624F" w:rsidRDefault="004170E6" w:rsidP="004170E6">
      <w:pPr>
        <w:rPr>
          <w:bCs/>
          <w:szCs w:val="22"/>
        </w:rPr>
      </w:pPr>
    </w:p>
    <w:p w14:paraId="387D05ED"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23B98651"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2F592E0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B48006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444A09F"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7D2E3D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07C1835"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4B689C3B" w14:textId="77777777" w:rsidTr="001546E8">
        <w:trPr>
          <w:trHeight w:val="1020"/>
        </w:trPr>
        <w:tc>
          <w:tcPr>
            <w:tcW w:w="738" w:type="dxa"/>
            <w:hideMark/>
          </w:tcPr>
          <w:p w14:paraId="1F629BD5"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4309</w:t>
            </w:r>
          </w:p>
        </w:tc>
        <w:tc>
          <w:tcPr>
            <w:tcW w:w="990" w:type="dxa"/>
            <w:hideMark/>
          </w:tcPr>
          <w:p w14:paraId="2500FC05"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844.18</w:t>
            </w:r>
          </w:p>
        </w:tc>
        <w:tc>
          <w:tcPr>
            <w:tcW w:w="1080" w:type="dxa"/>
            <w:hideMark/>
          </w:tcPr>
          <w:p w14:paraId="31D103CA"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9.3.1.19</w:t>
            </w:r>
          </w:p>
        </w:tc>
        <w:tc>
          <w:tcPr>
            <w:tcW w:w="3600" w:type="dxa"/>
            <w:hideMark/>
          </w:tcPr>
          <w:p w14:paraId="3A8B2A29"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"in the Compressed Beamforming Feedback Matrix</w:t>
            </w:r>
            <w:r w:rsidRPr="00DE7477">
              <w:rPr>
                <w:rFonts w:ascii="Arial" w:eastAsia="Times New Roman" w:hAnsi="Arial" w:cs="Arial"/>
                <w:sz w:val="20"/>
                <w:lang w:val="en-US"/>
              </w:rPr>
              <w:br/>
              <w:t>subfield" -- no such subfield</w:t>
            </w:r>
          </w:p>
        </w:tc>
        <w:tc>
          <w:tcPr>
            <w:tcW w:w="3600" w:type="dxa"/>
            <w:hideMark/>
          </w:tcPr>
          <w:p w14:paraId="07DD2F34"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to "in the compressed beamforming feedback matrix"</w:t>
            </w:r>
          </w:p>
        </w:tc>
      </w:tr>
    </w:tbl>
    <w:p w14:paraId="073E6212" w14:textId="77777777" w:rsidR="004170E6" w:rsidRDefault="004170E6" w:rsidP="004170E6">
      <w:pPr>
        <w:rPr>
          <w:bCs/>
          <w:szCs w:val="22"/>
        </w:rPr>
      </w:pPr>
    </w:p>
    <w:p w14:paraId="7F450FD2" w14:textId="77777777" w:rsidR="004170E6" w:rsidRDefault="004170E6" w:rsidP="004170E6">
      <w:pPr>
        <w:rPr>
          <w:bCs/>
          <w:szCs w:val="22"/>
        </w:rPr>
      </w:pPr>
      <w:r>
        <w:rPr>
          <w:bCs/>
          <w:szCs w:val="22"/>
          <w:u w:val="single"/>
        </w:rPr>
        <w:t>Discussion:</w:t>
      </w:r>
    </w:p>
    <w:p w14:paraId="177CEFD7" w14:textId="77777777" w:rsidR="004170E6" w:rsidRDefault="004170E6" w:rsidP="004170E6">
      <w:pPr>
        <w:rPr>
          <w:bCs/>
          <w:szCs w:val="22"/>
        </w:rPr>
      </w:pPr>
    </w:p>
    <w:p w14:paraId="2F09CB05" w14:textId="77777777" w:rsidR="004170E6" w:rsidRDefault="004170E6" w:rsidP="004170E6">
      <w:pPr>
        <w:rPr>
          <w:bCs/>
          <w:szCs w:val="22"/>
        </w:rPr>
      </w:pPr>
      <w:r>
        <w:rPr>
          <w:bCs/>
          <w:szCs w:val="22"/>
        </w:rPr>
        <w:t>The cited location is in Table 9-31:</w:t>
      </w:r>
    </w:p>
    <w:p w14:paraId="25BE5656" w14:textId="77777777" w:rsidR="004170E6" w:rsidRDefault="004170E6" w:rsidP="004170E6">
      <w:pPr>
        <w:rPr>
          <w:bCs/>
          <w:szCs w:val="22"/>
        </w:rPr>
      </w:pPr>
    </w:p>
    <w:p w14:paraId="1202DAB7" w14:textId="77777777" w:rsidR="004170E6" w:rsidRPr="00D154B8" w:rsidRDefault="004170E6" w:rsidP="004170E6">
      <w:pPr>
        <w:rPr>
          <w:bCs/>
          <w:noProof/>
          <w:szCs w:val="22"/>
          <w:bdr w:val="single" w:sz="8" w:space="0" w:color="auto" w:shadow="1"/>
        </w:rPr>
      </w:pPr>
      <w:r w:rsidRPr="00D154B8">
        <w:rPr>
          <w:bCs/>
          <w:noProof/>
          <w:szCs w:val="22"/>
          <w:bdr w:val="single" w:sz="8" w:space="0" w:color="auto" w:shadow="1"/>
        </w:rPr>
        <w:drawing>
          <wp:inline distT="0" distB="0" distL="0" distR="0" wp14:anchorId="5DAB0048" wp14:editId="0436A5F3">
            <wp:extent cx="6400800" cy="2658745"/>
            <wp:effectExtent l="0" t="0" r="0" b="825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400800" cy="2658745"/>
                    </a:xfrm>
                    <a:prstGeom prst="rect">
                      <a:avLst/>
                    </a:prstGeom>
                    <a:noFill/>
                    <a:ln>
                      <a:noFill/>
                    </a:ln>
                  </pic:spPr>
                </pic:pic>
              </a:graphicData>
            </a:graphic>
          </wp:inline>
        </w:drawing>
      </w:r>
    </w:p>
    <w:p w14:paraId="128D5E2C" w14:textId="77777777" w:rsidR="004170E6" w:rsidRDefault="004170E6" w:rsidP="004170E6">
      <w:pPr>
        <w:rPr>
          <w:bCs/>
          <w:szCs w:val="22"/>
        </w:rPr>
      </w:pPr>
    </w:p>
    <w:p w14:paraId="54628098" w14:textId="77777777" w:rsidR="004170E6" w:rsidRDefault="004170E6" w:rsidP="004170E6">
      <w:pPr>
        <w:rPr>
          <w:bCs/>
          <w:szCs w:val="22"/>
        </w:rPr>
      </w:pPr>
      <w:r>
        <w:rPr>
          <w:bCs/>
          <w:szCs w:val="22"/>
        </w:rPr>
        <w:t>This is in the context of a VHT NDP Announcement frame, and the STA Info List field:</w:t>
      </w:r>
    </w:p>
    <w:p w14:paraId="61EC336A" w14:textId="77777777" w:rsidR="004170E6" w:rsidRDefault="004170E6" w:rsidP="004170E6">
      <w:pPr>
        <w:rPr>
          <w:bCs/>
          <w:szCs w:val="22"/>
        </w:rPr>
      </w:pPr>
    </w:p>
    <w:p w14:paraId="3D7D4E70" w14:textId="77777777" w:rsidR="004170E6" w:rsidRDefault="004170E6" w:rsidP="004170E6">
      <w:pPr>
        <w:rPr>
          <w:bCs/>
          <w:noProof/>
          <w:szCs w:val="22"/>
          <w:bdr w:val="single" w:sz="8" w:space="0" w:color="auto" w:shadow="1"/>
        </w:rPr>
      </w:pPr>
      <w:r w:rsidRPr="00D154B8">
        <w:rPr>
          <w:bCs/>
          <w:noProof/>
          <w:szCs w:val="22"/>
          <w:bdr w:val="single" w:sz="8" w:space="0" w:color="auto" w:shadow="1"/>
        </w:rPr>
        <w:drawing>
          <wp:inline distT="0" distB="0" distL="0" distR="0" wp14:anchorId="3F88FBF2" wp14:editId="05365440">
            <wp:extent cx="6400800" cy="1210945"/>
            <wp:effectExtent l="0" t="0" r="0" b="825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400800" cy="1210945"/>
                    </a:xfrm>
                    <a:prstGeom prst="rect">
                      <a:avLst/>
                    </a:prstGeom>
                    <a:noFill/>
                    <a:ln>
                      <a:noFill/>
                    </a:ln>
                  </pic:spPr>
                </pic:pic>
              </a:graphicData>
            </a:graphic>
          </wp:inline>
        </w:drawing>
      </w:r>
    </w:p>
    <w:p w14:paraId="0B36EBDE" w14:textId="77777777" w:rsidR="004170E6" w:rsidRDefault="004170E6" w:rsidP="004170E6">
      <w:pPr>
        <w:rPr>
          <w:bCs/>
          <w:noProof/>
          <w:szCs w:val="22"/>
          <w:bdr w:val="single" w:sz="8" w:space="0" w:color="auto" w:shadow="1"/>
        </w:rPr>
      </w:pPr>
    </w:p>
    <w:p w14:paraId="55035A92" w14:textId="77777777" w:rsidR="004170E6" w:rsidRPr="00D154B8" w:rsidRDefault="004170E6" w:rsidP="004170E6">
      <w:pPr>
        <w:rPr>
          <w:bCs/>
          <w:noProof/>
          <w:szCs w:val="22"/>
          <w:bdr w:val="single" w:sz="8" w:space="0" w:color="auto" w:shadow="1"/>
        </w:rPr>
      </w:pPr>
      <w:r>
        <w:rPr>
          <w:bCs/>
          <w:noProof/>
          <w:szCs w:val="22"/>
          <w:bdr w:val="single" w:sz="8" w:space="0" w:color="auto" w:shadow="1"/>
        </w:rPr>
        <w:drawing>
          <wp:inline distT="0" distB="0" distL="0" distR="0" wp14:anchorId="104ACCDB" wp14:editId="20A1AA7A">
            <wp:extent cx="6400800" cy="116840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400800" cy="1168400"/>
                    </a:xfrm>
                    <a:prstGeom prst="rect">
                      <a:avLst/>
                    </a:prstGeom>
                    <a:noFill/>
                    <a:ln>
                      <a:noFill/>
                    </a:ln>
                  </pic:spPr>
                </pic:pic>
              </a:graphicData>
            </a:graphic>
          </wp:inline>
        </w:drawing>
      </w:r>
    </w:p>
    <w:p w14:paraId="7CB67258" w14:textId="77777777" w:rsidR="004170E6" w:rsidRDefault="004170E6" w:rsidP="004170E6">
      <w:pPr>
        <w:rPr>
          <w:bCs/>
          <w:szCs w:val="22"/>
        </w:rPr>
      </w:pPr>
    </w:p>
    <w:p w14:paraId="7E4D9BF7" w14:textId="77777777" w:rsidR="004170E6" w:rsidRDefault="004170E6" w:rsidP="004170E6">
      <w:pPr>
        <w:rPr>
          <w:bCs/>
          <w:szCs w:val="22"/>
        </w:rPr>
      </w:pPr>
      <w:r>
        <w:rPr>
          <w:bCs/>
          <w:szCs w:val="22"/>
        </w:rPr>
        <w:t>This is a short frame with high-level information to start a beamforming sequence.  The details are carried in subsequent frames, such as beamforming reports.  Specifically, a beamforming feedback matrix is communicated in the (Non)Compressed Beamforming Report field, carried in a (Non)Compressed Beamforming frame.  For example.</w:t>
      </w:r>
    </w:p>
    <w:p w14:paraId="026558A2" w14:textId="77777777" w:rsidR="004170E6" w:rsidRDefault="004170E6" w:rsidP="004170E6">
      <w:pPr>
        <w:rPr>
          <w:bCs/>
          <w:szCs w:val="22"/>
        </w:rPr>
      </w:pPr>
    </w:p>
    <w:p w14:paraId="0505E2BF" w14:textId="77777777" w:rsidR="004170E6" w:rsidRPr="009E431E" w:rsidRDefault="004170E6" w:rsidP="004170E6">
      <w:pPr>
        <w:rPr>
          <w:bCs/>
          <w:noProof/>
          <w:szCs w:val="22"/>
          <w:bdr w:val="single" w:sz="8" w:space="0" w:color="auto" w:shadow="1"/>
        </w:rPr>
      </w:pPr>
      <w:r w:rsidRPr="009E431E">
        <w:rPr>
          <w:bCs/>
          <w:noProof/>
          <w:szCs w:val="22"/>
          <w:bdr w:val="single" w:sz="8" w:space="0" w:color="auto" w:shadow="1"/>
        </w:rPr>
        <w:lastRenderedPageBreak/>
        <w:drawing>
          <wp:inline distT="0" distB="0" distL="0" distR="0" wp14:anchorId="7515D7A5" wp14:editId="61FEC029">
            <wp:extent cx="6400800" cy="2011680"/>
            <wp:effectExtent l="0" t="0" r="0" b="762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400800" cy="2011680"/>
                    </a:xfrm>
                    <a:prstGeom prst="rect">
                      <a:avLst/>
                    </a:prstGeom>
                    <a:noFill/>
                    <a:ln>
                      <a:noFill/>
                    </a:ln>
                  </pic:spPr>
                </pic:pic>
              </a:graphicData>
            </a:graphic>
          </wp:inline>
        </w:drawing>
      </w:r>
    </w:p>
    <w:p w14:paraId="4DD86D17" w14:textId="77777777" w:rsidR="004170E6" w:rsidRDefault="004170E6" w:rsidP="004170E6">
      <w:pPr>
        <w:rPr>
          <w:bCs/>
          <w:szCs w:val="22"/>
        </w:rPr>
      </w:pPr>
    </w:p>
    <w:p w14:paraId="02DDE291" w14:textId="77777777" w:rsidR="004170E6" w:rsidRDefault="004170E6" w:rsidP="004170E6">
      <w:pPr>
        <w:rPr>
          <w:bCs/>
          <w:szCs w:val="22"/>
        </w:rPr>
      </w:pPr>
      <w:r>
        <w:rPr>
          <w:bCs/>
          <w:szCs w:val="22"/>
        </w:rPr>
        <w:t>Subclause 9.4.1.29 details the format and structure of the Compressed Beamforming Report (to long to reproduce here).</w:t>
      </w:r>
    </w:p>
    <w:p w14:paraId="1549895A" w14:textId="77777777" w:rsidR="004170E6" w:rsidRDefault="004170E6" w:rsidP="004170E6">
      <w:pPr>
        <w:rPr>
          <w:bCs/>
          <w:szCs w:val="22"/>
        </w:rPr>
      </w:pPr>
    </w:p>
    <w:p w14:paraId="41270FC6" w14:textId="77777777" w:rsidR="004170E6" w:rsidRDefault="004170E6" w:rsidP="004170E6">
      <w:pPr>
        <w:rPr>
          <w:bCs/>
          <w:szCs w:val="22"/>
        </w:rPr>
      </w:pPr>
      <w:r>
        <w:rPr>
          <w:bCs/>
          <w:szCs w:val="22"/>
        </w:rPr>
        <w:t>In this case, the reference is to the general concept of the beamforming feedback matrix, without explicit reference to a field (which is not carried in the same frame).  This is similar to the meaning in the MIMO Control field, where the lower-case reference to the conceptual object is used:</w:t>
      </w:r>
    </w:p>
    <w:p w14:paraId="1294F3C0" w14:textId="77777777" w:rsidR="004170E6" w:rsidRDefault="004170E6" w:rsidP="004170E6">
      <w:pPr>
        <w:rPr>
          <w:bCs/>
          <w:szCs w:val="22"/>
        </w:rPr>
      </w:pPr>
    </w:p>
    <w:p w14:paraId="7757D7E6" w14:textId="77777777" w:rsidR="004170E6" w:rsidRDefault="004170E6" w:rsidP="004170E6">
      <w:pPr>
        <w:rPr>
          <w:bCs/>
          <w:noProof/>
          <w:szCs w:val="22"/>
          <w:bdr w:val="single" w:sz="8" w:space="0" w:color="auto" w:shadow="1"/>
        </w:rPr>
      </w:pPr>
      <w:r w:rsidRPr="009E431E">
        <w:rPr>
          <w:bCs/>
          <w:noProof/>
          <w:szCs w:val="22"/>
          <w:bdr w:val="single" w:sz="8" w:space="0" w:color="auto" w:shadow="1"/>
        </w:rPr>
        <w:drawing>
          <wp:inline distT="0" distB="0" distL="0" distR="0" wp14:anchorId="051EE267" wp14:editId="0CE0466A">
            <wp:extent cx="6400800" cy="2049145"/>
            <wp:effectExtent l="0" t="0" r="0" b="825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400800" cy="2049145"/>
                    </a:xfrm>
                    <a:prstGeom prst="rect">
                      <a:avLst/>
                    </a:prstGeom>
                    <a:noFill/>
                    <a:ln>
                      <a:noFill/>
                    </a:ln>
                  </pic:spPr>
                </pic:pic>
              </a:graphicData>
            </a:graphic>
          </wp:inline>
        </w:drawing>
      </w:r>
    </w:p>
    <w:p w14:paraId="000299E1" w14:textId="77777777" w:rsidR="004170E6" w:rsidRDefault="004170E6" w:rsidP="004170E6">
      <w:pPr>
        <w:rPr>
          <w:bCs/>
          <w:noProof/>
          <w:szCs w:val="22"/>
          <w:bdr w:val="single" w:sz="8" w:space="0" w:color="auto" w:shadow="1"/>
        </w:rPr>
      </w:pPr>
    </w:p>
    <w:p w14:paraId="7ED60202" w14:textId="77777777" w:rsidR="004170E6" w:rsidRPr="00C9091F" w:rsidRDefault="004170E6" w:rsidP="004170E6">
      <w:pPr>
        <w:rPr>
          <w:bCs/>
          <w:szCs w:val="22"/>
        </w:rPr>
      </w:pPr>
      <w:r w:rsidRPr="00C9091F">
        <w:rPr>
          <w:bCs/>
          <w:szCs w:val="22"/>
        </w:rPr>
        <w:t>Agree, the lower-case spelling is correct in the cited location.</w:t>
      </w:r>
    </w:p>
    <w:p w14:paraId="73180C8C" w14:textId="77777777" w:rsidR="004170E6" w:rsidRDefault="004170E6" w:rsidP="004170E6">
      <w:pPr>
        <w:rPr>
          <w:bCs/>
          <w:szCs w:val="22"/>
        </w:rPr>
      </w:pPr>
    </w:p>
    <w:p w14:paraId="7CA64E5E" w14:textId="77777777" w:rsidR="004170E6" w:rsidRDefault="004170E6" w:rsidP="004170E6">
      <w:pPr>
        <w:rPr>
          <w:bCs/>
          <w:szCs w:val="22"/>
        </w:rPr>
      </w:pPr>
      <w:r w:rsidRPr="00426E42">
        <w:rPr>
          <w:bCs/>
          <w:szCs w:val="22"/>
          <w:highlight w:val="green"/>
          <w:u w:val="single"/>
        </w:rPr>
        <w:t>Proposed Resolution:</w:t>
      </w:r>
    </w:p>
    <w:p w14:paraId="13196190" w14:textId="77777777" w:rsidR="004170E6" w:rsidRDefault="004170E6" w:rsidP="004170E6">
      <w:pPr>
        <w:rPr>
          <w:bCs/>
          <w:szCs w:val="22"/>
        </w:rPr>
      </w:pPr>
    </w:p>
    <w:p w14:paraId="4FC09D10" w14:textId="77777777" w:rsidR="004170E6" w:rsidRPr="009E431E" w:rsidRDefault="004170E6" w:rsidP="004170E6">
      <w:pPr>
        <w:rPr>
          <w:bCs/>
          <w:szCs w:val="22"/>
        </w:rPr>
      </w:pPr>
      <w:r>
        <w:rPr>
          <w:bCs/>
          <w:szCs w:val="22"/>
        </w:rPr>
        <w:t>Accepted.</w:t>
      </w:r>
    </w:p>
    <w:p w14:paraId="2B566128"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0C8C4311"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2BD9F60D"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3C1253D"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3BE912C"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0D3E9B3"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CB95205"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7F1F60DD" w14:textId="77777777" w:rsidTr="001546E8">
        <w:trPr>
          <w:trHeight w:val="1275"/>
        </w:trPr>
        <w:tc>
          <w:tcPr>
            <w:tcW w:w="738" w:type="dxa"/>
            <w:hideMark/>
          </w:tcPr>
          <w:p w14:paraId="7BF58DF5"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4295</w:t>
            </w:r>
          </w:p>
        </w:tc>
        <w:tc>
          <w:tcPr>
            <w:tcW w:w="990" w:type="dxa"/>
            <w:hideMark/>
          </w:tcPr>
          <w:p w14:paraId="1653E558"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797.37</w:t>
            </w:r>
          </w:p>
        </w:tc>
        <w:tc>
          <w:tcPr>
            <w:tcW w:w="1080" w:type="dxa"/>
            <w:hideMark/>
          </w:tcPr>
          <w:p w14:paraId="2B9225D4"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9.2.4.5.1</w:t>
            </w:r>
          </w:p>
        </w:tc>
        <w:tc>
          <w:tcPr>
            <w:tcW w:w="3600" w:type="dxa"/>
            <w:hideMark/>
          </w:tcPr>
          <w:p w14:paraId="20C20D16"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A TPU STA is by definition not in a mesh BSS</w:t>
            </w:r>
          </w:p>
        </w:tc>
        <w:tc>
          <w:tcPr>
            <w:tcW w:w="3600" w:type="dxa"/>
            <w:hideMark/>
          </w:tcPr>
          <w:p w14:paraId="4F7CBB04"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"in a</w:t>
            </w:r>
            <w:r w:rsidRPr="00DE7477">
              <w:rPr>
                <w:rFonts w:ascii="Arial" w:eastAsia="Times New Roman" w:hAnsi="Arial" w:cs="Arial"/>
                <w:sz w:val="20"/>
                <w:lang w:val="en-US"/>
              </w:rPr>
              <w:br/>
              <w:t>nonmesh BSS" in the fifth from last to penultimate row of Table 9-10--QoS Control field</w:t>
            </w:r>
          </w:p>
        </w:tc>
      </w:tr>
    </w:tbl>
    <w:p w14:paraId="71D40B5F" w14:textId="77777777" w:rsidR="004170E6" w:rsidRDefault="004170E6" w:rsidP="004170E6">
      <w:pPr>
        <w:rPr>
          <w:bCs/>
          <w:szCs w:val="22"/>
        </w:rPr>
      </w:pPr>
    </w:p>
    <w:p w14:paraId="6EC53CE9" w14:textId="77777777" w:rsidR="004170E6" w:rsidRDefault="004170E6" w:rsidP="004170E6">
      <w:pPr>
        <w:rPr>
          <w:bCs/>
          <w:szCs w:val="22"/>
        </w:rPr>
      </w:pPr>
      <w:r>
        <w:rPr>
          <w:bCs/>
          <w:szCs w:val="22"/>
          <w:u w:val="single"/>
        </w:rPr>
        <w:t>Discussion:</w:t>
      </w:r>
    </w:p>
    <w:p w14:paraId="1FBEAB29" w14:textId="77777777" w:rsidR="004170E6" w:rsidRDefault="004170E6" w:rsidP="004170E6">
      <w:pPr>
        <w:rPr>
          <w:bCs/>
          <w:szCs w:val="22"/>
        </w:rPr>
      </w:pPr>
    </w:p>
    <w:p w14:paraId="70B908C0" w14:textId="77777777" w:rsidR="004170E6" w:rsidRPr="000D1BF3" w:rsidRDefault="004170E6" w:rsidP="004170E6">
      <w:pPr>
        <w:rPr>
          <w:bCs/>
          <w:noProof/>
          <w:szCs w:val="22"/>
          <w:bdr w:val="single" w:sz="8" w:space="0" w:color="auto" w:shadow="1"/>
        </w:rPr>
      </w:pPr>
      <w:r w:rsidRPr="000D1BF3">
        <w:rPr>
          <w:bCs/>
          <w:noProof/>
          <w:szCs w:val="22"/>
          <w:bdr w:val="single" w:sz="8" w:space="0" w:color="auto" w:shadow="1"/>
        </w:rPr>
        <w:drawing>
          <wp:inline distT="0" distB="0" distL="0" distR="0" wp14:anchorId="12F9FE71" wp14:editId="1BA2F5CB">
            <wp:extent cx="6400800" cy="846455"/>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400800" cy="846455"/>
                    </a:xfrm>
                    <a:prstGeom prst="rect">
                      <a:avLst/>
                    </a:prstGeom>
                    <a:noFill/>
                    <a:ln>
                      <a:noFill/>
                    </a:ln>
                  </pic:spPr>
                </pic:pic>
              </a:graphicData>
            </a:graphic>
          </wp:inline>
        </w:drawing>
      </w:r>
    </w:p>
    <w:p w14:paraId="0591AB2F" w14:textId="77777777" w:rsidR="004170E6" w:rsidRDefault="004170E6" w:rsidP="004170E6">
      <w:pPr>
        <w:rPr>
          <w:bCs/>
          <w:noProof/>
          <w:szCs w:val="22"/>
          <w:bdr w:val="single" w:sz="8" w:space="0" w:color="auto" w:shadow="1"/>
        </w:rPr>
      </w:pPr>
      <w:r w:rsidRPr="000D1BF3">
        <w:rPr>
          <w:bCs/>
          <w:noProof/>
          <w:szCs w:val="22"/>
          <w:bdr w:val="single" w:sz="8" w:space="0" w:color="auto" w:shadow="1"/>
        </w:rPr>
        <w:drawing>
          <wp:inline distT="0" distB="0" distL="0" distR="0" wp14:anchorId="55BC1DD3" wp14:editId="2CD10085">
            <wp:extent cx="6400800" cy="3038475"/>
            <wp:effectExtent l="0" t="0" r="0"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400800" cy="3038475"/>
                    </a:xfrm>
                    <a:prstGeom prst="rect">
                      <a:avLst/>
                    </a:prstGeom>
                    <a:noFill/>
                    <a:ln>
                      <a:noFill/>
                    </a:ln>
                  </pic:spPr>
                </pic:pic>
              </a:graphicData>
            </a:graphic>
          </wp:inline>
        </w:drawing>
      </w:r>
    </w:p>
    <w:p w14:paraId="4060E03F" w14:textId="77777777" w:rsidR="004170E6" w:rsidRPr="000D1BF3" w:rsidRDefault="004170E6" w:rsidP="004170E6">
      <w:pPr>
        <w:rPr>
          <w:bCs/>
          <w:noProof/>
          <w:szCs w:val="22"/>
          <w:bdr w:val="single" w:sz="8" w:space="0" w:color="auto" w:shadow="1"/>
        </w:rPr>
      </w:pPr>
    </w:p>
    <w:p w14:paraId="5F87B73D" w14:textId="77777777" w:rsidR="004170E6" w:rsidRDefault="004170E6" w:rsidP="004170E6">
      <w:pPr>
        <w:rPr>
          <w:bCs/>
          <w:szCs w:val="22"/>
        </w:rPr>
      </w:pPr>
      <w:r>
        <w:rPr>
          <w:bCs/>
          <w:szCs w:val="22"/>
        </w:rPr>
        <w:t>TPU is a TDLS concept:</w:t>
      </w:r>
    </w:p>
    <w:p w14:paraId="748D7DA4" w14:textId="77777777" w:rsidR="004170E6" w:rsidRDefault="004170E6" w:rsidP="004170E6">
      <w:pPr>
        <w:rPr>
          <w:bCs/>
          <w:szCs w:val="22"/>
        </w:rPr>
      </w:pPr>
    </w:p>
    <w:p w14:paraId="7319FEA7" w14:textId="77777777" w:rsidR="004170E6" w:rsidRPr="000D1BF3" w:rsidRDefault="004170E6" w:rsidP="004170E6">
      <w:pPr>
        <w:rPr>
          <w:bCs/>
          <w:noProof/>
          <w:szCs w:val="22"/>
          <w:bdr w:val="single" w:sz="8" w:space="0" w:color="auto" w:shadow="1"/>
        </w:rPr>
      </w:pPr>
      <w:r w:rsidRPr="000D1BF3">
        <w:rPr>
          <w:bCs/>
          <w:noProof/>
          <w:szCs w:val="22"/>
          <w:bdr w:val="single" w:sz="8" w:space="0" w:color="auto" w:shadow="1"/>
        </w:rPr>
        <w:drawing>
          <wp:inline distT="0" distB="0" distL="0" distR="0" wp14:anchorId="690DB220" wp14:editId="4D775E39">
            <wp:extent cx="6400800" cy="338455"/>
            <wp:effectExtent l="0" t="0" r="0" b="444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400800" cy="338455"/>
                    </a:xfrm>
                    <a:prstGeom prst="rect">
                      <a:avLst/>
                    </a:prstGeom>
                    <a:noFill/>
                    <a:ln>
                      <a:noFill/>
                    </a:ln>
                  </pic:spPr>
                </pic:pic>
              </a:graphicData>
            </a:graphic>
          </wp:inline>
        </w:drawing>
      </w:r>
    </w:p>
    <w:p w14:paraId="474B3318" w14:textId="77777777" w:rsidR="004170E6" w:rsidRDefault="004170E6" w:rsidP="004170E6">
      <w:pPr>
        <w:rPr>
          <w:bCs/>
          <w:szCs w:val="22"/>
        </w:rPr>
      </w:pPr>
    </w:p>
    <w:p w14:paraId="2AF40540" w14:textId="77777777" w:rsidR="004170E6" w:rsidRDefault="004170E6" w:rsidP="004170E6">
      <w:pPr>
        <w:rPr>
          <w:bCs/>
          <w:szCs w:val="22"/>
        </w:rPr>
      </w:pPr>
      <w:r>
        <w:rPr>
          <w:bCs/>
          <w:szCs w:val="22"/>
        </w:rPr>
        <w:t>TDLS is defined to be a mechanism involving an AP, ant thus does not apply to mesh BSS:</w:t>
      </w:r>
    </w:p>
    <w:p w14:paraId="6E7A2072" w14:textId="77777777" w:rsidR="004170E6" w:rsidRDefault="004170E6" w:rsidP="004170E6">
      <w:pPr>
        <w:rPr>
          <w:bCs/>
          <w:szCs w:val="22"/>
        </w:rPr>
      </w:pPr>
    </w:p>
    <w:p w14:paraId="5E3B9818" w14:textId="77777777" w:rsidR="004170E6" w:rsidRPr="00E464A5" w:rsidRDefault="004170E6" w:rsidP="004170E6">
      <w:pPr>
        <w:rPr>
          <w:bCs/>
          <w:noProof/>
          <w:szCs w:val="22"/>
          <w:bdr w:val="single" w:sz="8" w:space="0" w:color="auto" w:shadow="1"/>
        </w:rPr>
      </w:pPr>
      <w:r w:rsidRPr="00E464A5">
        <w:rPr>
          <w:bCs/>
          <w:noProof/>
          <w:szCs w:val="22"/>
          <w:bdr w:val="single" w:sz="8" w:space="0" w:color="auto" w:shadow="1"/>
        </w:rPr>
        <w:drawing>
          <wp:inline distT="0" distB="0" distL="0" distR="0" wp14:anchorId="7766A06C" wp14:editId="372548C5">
            <wp:extent cx="6400800" cy="1439545"/>
            <wp:effectExtent l="0" t="0" r="0" b="825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400800" cy="1439545"/>
                    </a:xfrm>
                    <a:prstGeom prst="rect">
                      <a:avLst/>
                    </a:prstGeom>
                    <a:noFill/>
                    <a:ln>
                      <a:noFill/>
                    </a:ln>
                  </pic:spPr>
                </pic:pic>
              </a:graphicData>
            </a:graphic>
          </wp:inline>
        </w:drawing>
      </w:r>
    </w:p>
    <w:p w14:paraId="2F46B31A" w14:textId="77777777" w:rsidR="004170E6" w:rsidRDefault="004170E6" w:rsidP="004170E6">
      <w:pPr>
        <w:rPr>
          <w:bCs/>
          <w:szCs w:val="22"/>
        </w:rPr>
      </w:pPr>
    </w:p>
    <w:p w14:paraId="4651B2E1" w14:textId="77777777" w:rsidR="004170E6" w:rsidRDefault="004170E6" w:rsidP="004170E6">
      <w:pPr>
        <w:rPr>
          <w:bCs/>
          <w:szCs w:val="22"/>
        </w:rPr>
      </w:pPr>
      <w:r>
        <w:rPr>
          <w:bCs/>
          <w:szCs w:val="22"/>
        </w:rPr>
        <w:lastRenderedPageBreak/>
        <w:t>So, agree, the cited rows do not need to specify “in a nonmesh BSS”.</w:t>
      </w:r>
    </w:p>
    <w:p w14:paraId="474831B0" w14:textId="77777777" w:rsidR="004170E6" w:rsidRDefault="004170E6" w:rsidP="004170E6">
      <w:pPr>
        <w:rPr>
          <w:bCs/>
          <w:szCs w:val="22"/>
        </w:rPr>
      </w:pPr>
    </w:p>
    <w:p w14:paraId="37A6FF82" w14:textId="77777777" w:rsidR="004170E6" w:rsidRDefault="004170E6" w:rsidP="004170E6">
      <w:pPr>
        <w:rPr>
          <w:bCs/>
          <w:szCs w:val="22"/>
        </w:rPr>
      </w:pPr>
      <w:r w:rsidRPr="00426E42">
        <w:rPr>
          <w:bCs/>
          <w:szCs w:val="22"/>
          <w:highlight w:val="green"/>
          <w:u w:val="single"/>
        </w:rPr>
        <w:t>Proposed Resolution:</w:t>
      </w:r>
    </w:p>
    <w:p w14:paraId="1CA4FE83" w14:textId="77777777" w:rsidR="004170E6" w:rsidRDefault="004170E6" w:rsidP="004170E6">
      <w:pPr>
        <w:rPr>
          <w:bCs/>
          <w:szCs w:val="22"/>
        </w:rPr>
      </w:pPr>
    </w:p>
    <w:p w14:paraId="00C4AABB" w14:textId="77777777" w:rsidR="004170E6" w:rsidRPr="00E464A5" w:rsidRDefault="004170E6" w:rsidP="004170E6">
      <w:pPr>
        <w:rPr>
          <w:bCs/>
          <w:szCs w:val="22"/>
        </w:rPr>
      </w:pPr>
      <w:r>
        <w:rPr>
          <w:bCs/>
          <w:szCs w:val="22"/>
        </w:rPr>
        <w:t>Accepted.</w:t>
      </w:r>
    </w:p>
    <w:p w14:paraId="13D671D2"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61853FEC"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24D94D60"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3F7A10D0"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8E3CED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6831D5E"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F0A8460"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25F0D979" w14:textId="77777777" w:rsidTr="001546E8">
        <w:trPr>
          <w:trHeight w:val="2295"/>
        </w:trPr>
        <w:tc>
          <w:tcPr>
            <w:tcW w:w="738" w:type="dxa"/>
            <w:hideMark/>
          </w:tcPr>
          <w:p w14:paraId="4FF233E6"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4285</w:t>
            </w:r>
          </w:p>
        </w:tc>
        <w:tc>
          <w:tcPr>
            <w:tcW w:w="990" w:type="dxa"/>
            <w:hideMark/>
          </w:tcPr>
          <w:p w14:paraId="19BDDF5D"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1045.28</w:t>
            </w:r>
          </w:p>
        </w:tc>
        <w:tc>
          <w:tcPr>
            <w:tcW w:w="1080" w:type="dxa"/>
            <w:hideMark/>
          </w:tcPr>
          <w:p w14:paraId="242EC057"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9.4.2.20.19</w:t>
            </w:r>
          </w:p>
        </w:tc>
        <w:tc>
          <w:tcPr>
            <w:tcW w:w="3600" w:type="dxa"/>
            <w:hideMark/>
          </w:tcPr>
          <w:p w14:paraId="30957D02"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"The  (#151)Neighbor  Report  subelements  specify  a  superset  of  nearby  APs  with  which  the</w:t>
            </w:r>
            <w:r w:rsidRPr="00DE7477">
              <w:rPr>
                <w:rFonts w:ascii="Arial" w:eastAsia="Times New Roman" w:hAnsi="Arial" w:cs="Arial"/>
                <w:sz w:val="20"/>
                <w:lang w:val="en-US"/>
              </w:rPr>
              <w:br/>
              <w:t>requested  STA  is  requested  to  perform  the  FTM  procedure" -- you can't do FTM with more than the nearby APs</w:t>
            </w:r>
          </w:p>
        </w:tc>
        <w:tc>
          <w:tcPr>
            <w:tcW w:w="3600" w:type="dxa"/>
            <w:hideMark/>
          </w:tcPr>
          <w:p w14:paraId="71E9806D"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"superset" to "subset" in the cited text</w:t>
            </w:r>
          </w:p>
        </w:tc>
      </w:tr>
    </w:tbl>
    <w:p w14:paraId="23D3C4CF" w14:textId="77777777" w:rsidR="004170E6" w:rsidRDefault="004170E6" w:rsidP="004170E6">
      <w:pPr>
        <w:rPr>
          <w:bCs/>
          <w:szCs w:val="22"/>
        </w:rPr>
      </w:pPr>
    </w:p>
    <w:p w14:paraId="0E32087A" w14:textId="77777777" w:rsidR="004170E6" w:rsidRDefault="004170E6" w:rsidP="004170E6">
      <w:pPr>
        <w:rPr>
          <w:bCs/>
          <w:szCs w:val="22"/>
        </w:rPr>
      </w:pPr>
      <w:r>
        <w:rPr>
          <w:bCs/>
          <w:szCs w:val="22"/>
          <w:u w:val="single"/>
        </w:rPr>
        <w:t>Discussion:</w:t>
      </w:r>
    </w:p>
    <w:p w14:paraId="307BEA8A" w14:textId="77777777" w:rsidR="004170E6" w:rsidRDefault="004170E6" w:rsidP="004170E6">
      <w:pPr>
        <w:rPr>
          <w:bCs/>
          <w:szCs w:val="22"/>
        </w:rPr>
      </w:pPr>
    </w:p>
    <w:p w14:paraId="1CE18F25" w14:textId="77777777" w:rsidR="004170E6" w:rsidRDefault="004170E6" w:rsidP="004170E6">
      <w:pPr>
        <w:rPr>
          <w:bCs/>
          <w:szCs w:val="22"/>
        </w:rPr>
      </w:pPr>
      <w:r>
        <w:rPr>
          <w:bCs/>
          <w:szCs w:val="22"/>
        </w:rPr>
        <w:t>The comment is on text in clause 9, describing the format of the Fine Timing Measurement Range request.  This request includes a list of subelements that describe a number of neighbour APs with which the requested STA should/might perform an FTM range operation.  The request also includes a field specifying the minimum number of such neighbour APs that are requested to be ranged.</w:t>
      </w:r>
    </w:p>
    <w:p w14:paraId="143D3E35" w14:textId="77777777" w:rsidR="004170E6" w:rsidRDefault="004170E6" w:rsidP="004170E6">
      <w:pPr>
        <w:rPr>
          <w:bCs/>
          <w:szCs w:val="22"/>
        </w:rPr>
      </w:pPr>
    </w:p>
    <w:p w14:paraId="0C8840D6" w14:textId="77777777" w:rsidR="004170E6" w:rsidRPr="00C23F38" w:rsidRDefault="004170E6" w:rsidP="004170E6">
      <w:pPr>
        <w:rPr>
          <w:bCs/>
          <w:noProof/>
          <w:szCs w:val="22"/>
          <w:bdr w:val="single" w:sz="8" w:space="0" w:color="auto" w:shadow="1"/>
        </w:rPr>
      </w:pPr>
      <w:r w:rsidRPr="00C23F38">
        <w:rPr>
          <w:bCs/>
          <w:noProof/>
          <w:szCs w:val="22"/>
          <w:bdr w:val="single" w:sz="8" w:space="0" w:color="auto" w:shadow="1"/>
        </w:rPr>
        <w:drawing>
          <wp:inline distT="0" distB="0" distL="0" distR="0" wp14:anchorId="2C657905" wp14:editId="4BE08B49">
            <wp:extent cx="6400800" cy="499745"/>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400800" cy="499745"/>
                    </a:xfrm>
                    <a:prstGeom prst="rect">
                      <a:avLst/>
                    </a:prstGeom>
                    <a:noFill/>
                    <a:ln>
                      <a:noFill/>
                    </a:ln>
                  </pic:spPr>
                </pic:pic>
              </a:graphicData>
            </a:graphic>
          </wp:inline>
        </w:drawing>
      </w:r>
    </w:p>
    <w:p w14:paraId="622C1374" w14:textId="77777777" w:rsidR="004170E6" w:rsidRDefault="004170E6" w:rsidP="004170E6">
      <w:pPr>
        <w:rPr>
          <w:bCs/>
          <w:szCs w:val="22"/>
        </w:rPr>
      </w:pPr>
    </w:p>
    <w:p w14:paraId="4FF32E71" w14:textId="77777777" w:rsidR="004170E6" w:rsidRPr="00C23F38" w:rsidRDefault="004170E6" w:rsidP="004170E6">
      <w:pPr>
        <w:rPr>
          <w:bCs/>
          <w:noProof/>
          <w:szCs w:val="22"/>
          <w:bdr w:val="single" w:sz="8" w:space="0" w:color="auto" w:shadow="1"/>
        </w:rPr>
      </w:pPr>
      <w:r w:rsidRPr="00C23F38">
        <w:rPr>
          <w:bCs/>
          <w:noProof/>
          <w:szCs w:val="22"/>
          <w:bdr w:val="single" w:sz="8" w:space="0" w:color="auto" w:shadow="1"/>
        </w:rPr>
        <w:drawing>
          <wp:inline distT="0" distB="0" distL="0" distR="0" wp14:anchorId="004C3A87" wp14:editId="076DF9B4">
            <wp:extent cx="6400800" cy="6096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400800" cy="609600"/>
                    </a:xfrm>
                    <a:prstGeom prst="rect">
                      <a:avLst/>
                    </a:prstGeom>
                    <a:noFill/>
                    <a:ln>
                      <a:noFill/>
                    </a:ln>
                  </pic:spPr>
                </pic:pic>
              </a:graphicData>
            </a:graphic>
          </wp:inline>
        </w:drawing>
      </w:r>
    </w:p>
    <w:p w14:paraId="3F499512" w14:textId="77777777" w:rsidR="004170E6" w:rsidRDefault="004170E6" w:rsidP="004170E6">
      <w:pPr>
        <w:rPr>
          <w:bCs/>
          <w:szCs w:val="22"/>
        </w:rPr>
      </w:pPr>
    </w:p>
    <w:p w14:paraId="04E89C39" w14:textId="77777777" w:rsidR="004170E6" w:rsidRDefault="004170E6" w:rsidP="004170E6">
      <w:pPr>
        <w:rPr>
          <w:bCs/>
          <w:szCs w:val="22"/>
        </w:rPr>
      </w:pPr>
      <w:r>
        <w:rPr>
          <w:bCs/>
          <w:szCs w:val="22"/>
        </w:rPr>
        <w:t>The requested STA is expected to (try to) perform the FTM range operation with at least the Minimum AP Count number of APs from the Neighbor Report subelements, but it is not expected to perform an FTM range operation with all of them.</w:t>
      </w:r>
    </w:p>
    <w:p w14:paraId="6ABDF186" w14:textId="77777777" w:rsidR="004170E6" w:rsidRDefault="004170E6" w:rsidP="004170E6">
      <w:pPr>
        <w:rPr>
          <w:bCs/>
          <w:szCs w:val="22"/>
        </w:rPr>
      </w:pPr>
    </w:p>
    <w:p w14:paraId="13E79213" w14:textId="77777777" w:rsidR="004170E6" w:rsidRDefault="004170E6" w:rsidP="004170E6">
      <w:pPr>
        <w:rPr>
          <w:bCs/>
          <w:szCs w:val="22"/>
        </w:rPr>
      </w:pPr>
      <w:r>
        <w:rPr>
          <w:bCs/>
          <w:szCs w:val="22"/>
        </w:rPr>
        <w:t>Thus, the Neighbor Report subelements list is a superset of the APs, and the requested STA may choose a subset of this list to actually perform the FTM ranging.</w:t>
      </w:r>
    </w:p>
    <w:p w14:paraId="35DBA810" w14:textId="77777777" w:rsidR="004170E6" w:rsidRDefault="004170E6" w:rsidP="004170E6">
      <w:pPr>
        <w:rPr>
          <w:bCs/>
          <w:szCs w:val="22"/>
        </w:rPr>
      </w:pPr>
    </w:p>
    <w:p w14:paraId="46CB3A64" w14:textId="77777777" w:rsidR="004170E6" w:rsidRDefault="004170E6" w:rsidP="004170E6">
      <w:pPr>
        <w:rPr>
          <w:bCs/>
          <w:szCs w:val="22"/>
          <w:u w:val="single"/>
        </w:rPr>
      </w:pPr>
      <w:r w:rsidRPr="00A03B0E">
        <w:rPr>
          <w:bCs/>
          <w:szCs w:val="22"/>
          <w:highlight w:val="green"/>
          <w:u w:val="single"/>
        </w:rPr>
        <w:t>Proposed Resolution:</w:t>
      </w:r>
    </w:p>
    <w:p w14:paraId="7D8BDA3A" w14:textId="77777777" w:rsidR="004170E6" w:rsidRDefault="004170E6" w:rsidP="004170E6">
      <w:pPr>
        <w:rPr>
          <w:bCs/>
          <w:szCs w:val="22"/>
          <w:u w:val="single"/>
        </w:rPr>
      </w:pPr>
    </w:p>
    <w:p w14:paraId="793FE358" w14:textId="77777777" w:rsidR="004170E6" w:rsidRDefault="004170E6" w:rsidP="004170E6">
      <w:pPr>
        <w:rPr>
          <w:bCs/>
          <w:szCs w:val="22"/>
        </w:rPr>
      </w:pPr>
    </w:p>
    <w:p w14:paraId="2301A5F9" w14:textId="77777777" w:rsidR="004170E6" w:rsidRPr="00C23F38" w:rsidRDefault="004170E6" w:rsidP="004170E6">
      <w:pPr>
        <w:rPr>
          <w:bCs/>
          <w:szCs w:val="22"/>
        </w:rPr>
      </w:pPr>
      <w:r>
        <w:rPr>
          <w:bCs/>
          <w:szCs w:val="22"/>
        </w:rPr>
        <w:t>Revised.  Change “specify a superset of nearby APs with which the requested STA is requested to perform the FTM procedure” to “</w:t>
      </w:r>
      <w:r w:rsidRPr="00262C8E">
        <w:rPr>
          <w:bCs/>
          <w:szCs w:val="22"/>
        </w:rPr>
        <w:t xml:space="preserve">specify  a  set  of  nearby  APs; the </w:t>
      </w:r>
      <w:r>
        <w:rPr>
          <w:bCs/>
          <w:szCs w:val="22"/>
        </w:rPr>
        <w:t>r</w:t>
      </w:r>
      <w:r w:rsidRPr="00262C8E">
        <w:rPr>
          <w:bCs/>
          <w:szCs w:val="22"/>
        </w:rPr>
        <w:t>equested  STA  is  requested  to  perform  the  FTM  procedure with a subset of these APs”</w:t>
      </w:r>
    </w:p>
    <w:p w14:paraId="114916CE" w14:textId="77777777" w:rsidR="004170E6" w:rsidRPr="00C23F38" w:rsidRDefault="004170E6" w:rsidP="004170E6">
      <w:pPr>
        <w:rPr>
          <w:bCs/>
          <w:szCs w:val="22"/>
        </w:rPr>
      </w:pPr>
    </w:p>
    <w:p w14:paraId="3BFC8C0B"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0EAF5755"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6295461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3AF57EC"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8CCB19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FC65BF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7C3696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69530DA1" w14:textId="77777777" w:rsidTr="001546E8">
        <w:trPr>
          <w:trHeight w:val="1785"/>
        </w:trPr>
        <w:tc>
          <w:tcPr>
            <w:tcW w:w="738" w:type="dxa"/>
            <w:hideMark/>
          </w:tcPr>
          <w:p w14:paraId="77B61338"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4253</w:t>
            </w:r>
          </w:p>
        </w:tc>
        <w:tc>
          <w:tcPr>
            <w:tcW w:w="990" w:type="dxa"/>
            <w:hideMark/>
          </w:tcPr>
          <w:p w14:paraId="1F0C4627"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1117.10</w:t>
            </w:r>
          </w:p>
        </w:tc>
        <w:tc>
          <w:tcPr>
            <w:tcW w:w="1080" w:type="dxa"/>
            <w:hideMark/>
          </w:tcPr>
          <w:p w14:paraId="34EC14E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9.4.2.27</w:t>
            </w:r>
          </w:p>
        </w:tc>
        <w:tc>
          <w:tcPr>
            <w:tcW w:w="3600" w:type="dxa"/>
            <w:hideMark/>
          </w:tcPr>
          <w:p w14:paraId="5FEB5189"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"The default value of dot11ChannelUtilizationBea-</w:t>
            </w:r>
            <w:r w:rsidRPr="00DE7477">
              <w:rPr>
                <w:rFonts w:ascii="Arial" w:eastAsia="Times New Roman" w:hAnsi="Arial" w:cs="Arial"/>
                <w:sz w:val="20"/>
                <w:lang w:val="en-US"/>
              </w:rPr>
              <w:br/>
              <w:t>conIntervals is defined in Annex C." -- so is the default of many other MIB attributes, but we don't say so for any other ones</w:t>
            </w:r>
          </w:p>
        </w:tc>
        <w:tc>
          <w:tcPr>
            <w:tcW w:w="3600" w:type="dxa"/>
            <w:hideMark/>
          </w:tcPr>
          <w:p w14:paraId="61A3F0A0"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the cited sentence</w:t>
            </w:r>
          </w:p>
        </w:tc>
      </w:tr>
    </w:tbl>
    <w:p w14:paraId="323EBBB8" w14:textId="77777777" w:rsidR="004170E6" w:rsidRDefault="004170E6" w:rsidP="004170E6">
      <w:pPr>
        <w:rPr>
          <w:bCs/>
          <w:szCs w:val="22"/>
        </w:rPr>
      </w:pPr>
    </w:p>
    <w:p w14:paraId="2BB460B4" w14:textId="77777777" w:rsidR="004170E6" w:rsidRDefault="004170E6" w:rsidP="004170E6">
      <w:pPr>
        <w:rPr>
          <w:bCs/>
          <w:szCs w:val="22"/>
        </w:rPr>
      </w:pPr>
      <w:r>
        <w:rPr>
          <w:bCs/>
          <w:szCs w:val="22"/>
          <w:u w:val="single"/>
        </w:rPr>
        <w:t>Discussion:</w:t>
      </w:r>
    </w:p>
    <w:p w14:paraId="41EEB195" w14:textId="77777777" w:rsidR="004170E6" w:rsidRDefault="004170E6" w:rsidP="004170E6">
      <w:pPr>
        <w:rPr>
          <w:bCs/>
          <w:szCs w:val="22"/>
        </w:rPr>
      </w:pPr>
    </w:p>
    <w:p w14:paraId="7D1F72F2" w14:textId="77777777" w:rsidR="004170E6" w:rsidRPr="00353941" w:rsidRDefault="004170E6" w:rsidP="004170E6">
      <w:pPr>
        <w:rPr>
          <w:bCs/>
          <w:noProof/>
          <w:szCs w:val="22"/>
          <w:bdr w:val="single" w:sz="8" w:space="0" w:color="auto" w:shadow="1"/>
        </w:rPr>
      </w:pPr>
      <w:r w:rsidRPr="00353941">
        <w:rPr>
          <w:bCs/>
          <w:noProof/>
          <w:szCs w:val="22"/>
          <w:bdr w:val="single" w:sz="8" w:space="0" w:color="auto" w:shadow="1"/>
        </w:rPr>
        <w:drawing>
          <wp:inline distT="0" distB="0" distL="0" distR="0" wp14:anchorId="21112BC3" wp14:editId="2AC890A1">
            <wp:extent cx="6400800" cy="1651000"/>
            <wp:effectExtent l="0" t="0" r="0" b="635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400800" cy="1651000"/>
                    </a:xfrm>
                    <a:prstGeom prst="rect">
                      <a:avLst/>
                    </a:prstGeom>
                    <a:noFill/>
                    <a:ln>
                      <a:noFill/>
                    </a:ln>
                  </pic:spPr>
                </pic:pic>
              </a:graphicData>
            </a:graphic>
          </wp:inline>
        </w:drawing>
      </w:r>
    </w:p>
    <w:p w14:paraId="3A89BB9B" w14:textId="77777777" w:rsidR="004170E6" w:rsidRDefault="004170E6" w:rsidP="004170E6">
      <w:pPr>
        <w:rPr>
          <w:bCs/>
          <w:szCs w:val="22"/>
        </w:rPr>
      </w:pPr>
    </w:p>
    <w:p w14:paraId="50EEEF5E" w14:textId="77777777" w:rsidR="004170E6" w:rsidRDefault="004170E6" w:rsidP="004170E6">
      <w:pPr>
        <w:rPr>
          <w:bCs/>
          <w:szCs w:val="22"/>
        </w:rPr>
      </w:pPr>
      <w:r>
        <w:rPr>
          <w:bCs/>
          <w:szCs w:val="22"/>
        </w:rPr>
        <w:t>It appears to be a true statement; there is no other occurrence of “the default value of dot11”, anyway.</w:t>
      </w:r>
    </w:p>
    <w:p w14:paraId="7961BC9E" w14:textId="77777777" w:rsidR="004170E6" w:rsidRDefault="004170E6" w:rsidP="004170E6">
      <w:pPr>
        <w:rPr>
          <w:bCs/>
          <w:szCs w:val="22"/>
        </w:rPr>
      </w:pPr>
    </w:p>
    <w:p w14:paraId="358DE093" w14:textId="77777777" w:rsidR="004170E6" w:rsidRDefault="004170E6" w:rsidP="004170E6">
      <w:pPr>
        <w:rPr>
          <w:bCs/>
          <w:szCs w:val="22"/>
        </w:rPr>
      </w:pPr>
      <w:r w:rsidRPr="004C4644">
        <w:rPr>
          <w:bCs/>
          <w:szCs w:val="22"/>
          <w:highlight w:val="green"/>
          <w:u w:val="single"/>
        </w:rPr>
        <w:t>Proposed Resolution:</w:t>
      </w:r>
    </w:p>
    <w:p w14:paraId="1EED45E4" w14:textId="77777777" w:rsidR="004170E6" w:rsidRDefault="004170E6" w:rsidP="004170E6">
      <w:pPr>
        <w:rPr>
          <w:bCs/>
          <w:szCs w:val="22"/>
        </w:rPr>
      </w:pPr>
    </w:p>
    <w:p w14:paraId="0F9EF12E" w14:textId="77777777" w:rsidR="004170E6" w:rsidRPr="00775430" w:rsidRDefault="004170E6" w:rsidP="004170E6">
      <w:pPr>
        <w:rPr>
          <w:bCs/>
          <w:szCs w:val="22"/>
        </w:rPr>
      </w:pPr>
      <w:r>
        <w:rPr>
          <w:bCs/>
          <w:szCs w:val="22"/>
        </w:rPr>
        <w:t>Accepted.</w:t>
      </w:r>
    </w:p>
    <w:p w14:paraId="5F9731C6" w14:textId="77777777" w:rsidR="004170E6" w:rsidRPr="00775430" w:rsidRDefault="004170E6" w:rsidP="004170E6">
      <w:pPr>
        <w:rPr>
          <w:bCs/>
          <w:szCs w:val="22"/>
        </w:rPr>
      </w:pPr>
    </w:p>
    <w:p w14:paraId="465D5E62"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6019856C"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06FAAD32"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9D3179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23D50E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5548AB9"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75AC3E2"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125F7A2C" w14:textId="77777777" w:rsidTr="001546E8">
        <w:trPr>
          <w:trHeight w:val="2550"/>
        </w:trPr>
        <w:tc>
          <w:tcPr>
            <w:tcW w:w="738" w:type="dxa"/>
            <w:hideMark/>
          </w:tcPr>
          <w:p w14:paraId="4E2075A5"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4490</w:t>
            </w:r>
          </w:p>
        </w:tc>
        <w:tc>
          <w:tcPr>
            <w:tcW w:w="990" w:type="dxa"/>
            <w:hideMark/>
          </w:tcPr>
          <w:p w14:paraId="4E4E2CFB"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994.47</w:t>
            </w:r>
          </w:p>
        </w:tc>
        <w:tc>
          <w:tcPr>
            <w:tcW w:w="1080" w:type="dxa"/>
            <w:hideMark/>
          </w:tcPr>
          <w:p w14:paraId="2820848F"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9.4.2.5.1</w:t>
            </w:r>
          </w:p>
        </w:tc>
        <w:tc>
          <w:tcPr>
            <w:tcW w:w="3600" w:type="dxa"/>
            <w:hideMark/>
          </w:tcPr>
          <w:p w14:paraId="028A2098"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"The TIM element contains four fields: DTIM Count, DTIM Period, Bitmap Control, and Partial Virtual</w:t>
            </w:r>
            <w:r w:rsidRPr="00DE7477">
              <w:rPr>
                <w:rFonts w:ascii="Arial" w:eastAsia="Times New Roman" w:hAnsi="Arial" w:cs="Arial"/>
                <w:sz w:val="20"/>
                <w:lang w:val="en-US"/>
              </w:rPr>
              <w:br/>
              <w:t>Bitmap. See Figure 9-149 (TIM element format)." -- as the figure shows, it contains 6 fields, including Element ID and Length.  Duplication considered harmful!</w:t>
            </w:r>
          </w:p>
        </w:tc>
        <w:tc>
          <w:tcPr>
            <w:tcW w:w="3600" w:type="dxa"/>
            <w:hideMark/>
          </w:tcPr>
          <w:p w14:paraId="08111501"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to "The TIM element is used to signal the timing and availability of data for associated STAs.  The format of</w:t>
            </w:r>
            <w:r w:rsidRPr="00DE7477">
              <w:rPr>
                <w:rFonts w:ascii="Arial" w:eastAsia="Times New Roman" w:hAnsi="Arial" w:cs="Arial"/>
                <w:sz w:val="20"/>
                <w:lang w:val="en-US"/>
              </w:rPr>
              <w:br/>
              <w:t>this element is shown in Figure 9-149."</w:t>
            </w:r>
          </w:p>
        </w:tc>
      </w:tr>
    </w:tbl>
    <w:p w14:paraId="73DE93EF" w14:textId="77777777" w:rsidR="004170E6" w:rsidRDefault="004170E6" w:rsidP="004170E6">
      <w:pPr>
        <w:rPr>
          <w:bCs/>
          <w:szCs w:val="22"/>
        </w:rPr>
      </w:pPr>
    </w:p>
    <w:p w14:paraId="3CDE1DFD" w14:textId="77777777" w:rsidR="004170E6" w:rsidRDefault="004170E6" w:rsidP="004170E6">
      <w:pPr>
        <w:rPr>
          <w:bCs/>
          <w:szCs w:val="22"/>
        </w:rPr>
      </w:pPr>
      <w:r>
        <w:rPr>
          <w:bCs/>
          <w:szCs w:val="22"/>
          <w:u w:val="single"/>
        </w:rPr>
        <w:t>Discussion:</w:t>
      </w:r>
    </w:p>
    <w:p w14:paraId="30315332" w14:textId="77777777" w:rsidR="004170E6" w:rsidRDefault="004170E6" w:rsidP="004170E6">
      <w:pPr>
        <w:rPr>
          <w:bCs/>
          <w:szCs w:val="22"/>
        </w:rPr>
      </w:pPr>
    </w:p>
    <w:p w14:paraId="6F51684C" w14:textId="77777777" w:rsidR="004170E6" w:rsidRDefault="004170E6" w:rsidP="004170E6">
      <w:pPr>
        <w:rPr>
          <w:bCs/>
          <w:noProof/>
          <w:szCs w:val="22"/>
          <w:bdr w:val="single" w:sz="8" w:space="0" w:color="auto" w:shadow="1"/>
        </w:rPr>
      </w:pPr>
      <w:r w:rsidRPr="00353941">
        <w:rPr>
          <w:bCs/>
          <w:noProof/>
          <w:szCs w:val="22"/>
          <w:bdr w:val="single" w:sz="8" w:space="0" w:color="auto" w:shadow="1"/>
        </w:rPr>
        <w:drawing>
          <wp:inline distT="0" distB="0" distL="0" distR="0" wp14:anchorId="6B612EF0" wp14:editId="0A52A976">
            <wp:extent cx="6400800" cy="20828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400800" cy="2082800"/>
                    </a:xfrm>
                    <a:prstGeom prst="rect">
                      <a:avLst/>
                    </a:prstGeom>
                    <a:noFill/>
                    <a:ln>
                      <a:noFill/>
                    </a:ln>
                  </pic:spPr>
                </pic:pic>
              </a:graphicData>
            </a:graphic>
          </wp:inline>
        </w:drawing>
      </w:r>
    </w:p>
    <w:p w14:paraId="211B2239" w14:textId="77777777" w:rsidR="004170E6" w:rsidRDefault="004170E6" w:rsidP="004170E6">
      <w:pPr>
        <w:rPr>
          <w:bCs/>
          <w:noProof/>
          <w:szCs w:val="22"/>
          <w:bdr w:val="single" w:sz="8" w:space="0" w:color="auto" w:shadow="1"/>
        </w:rPr>
      </w:pPr>
    </w:p>
    <w:p w14:paraId="28FCACDD" w14:textId="77777777" w:rsidR="004170E6" w:rsidRDefault="004170E6" w:rsidP="004170E6">
      <w:pPr>
        <w:rPr>
          <w:bCs/>
          <w:szCs w:val="22"/>
        </w:rPr>
      </w:pPr>
      <w:r w:rsidRPr="00353941">
        <w:rPr>
          <w:bCs/>
          <w:szCs w:val="22"/>
        </w:rPr>
        <w:t>Agree</w:t>
      </w:r>
      <w:r>
        <w:rPr>
          <w:bCs/>
          <w:szCs w:val="22"/>
        </w:rPr>
        <w:t>, the statement is redundant, and incomplete. And, duplication leads to errors.</w:t>
      </w:r>
    </w:p>
    <w:p w14:paraId="0080710E" w14:textId="77777777" w:rsidR="004170E6" w:rsidRDefault="004170E6" w:rsidP="004170E6">
      <w:pPr>
        <w:rPr>
          <w:bCs/>
          <w:szCs w:val="22"/>
        </w:rPr>
      </w:pPr>
    </w:p>
    <w:p w14:paraId="5A7DE699" w14:textId="77777777" w:rsidR="004170E6" w:rsidRDefault="004170E6" w:rsidP="004170E6">
      <w:pPr>
        <w:rPr>
          <w:bCs/>
          <w:szCs w:val="22"/>
        </w:rPr>
      </w:pPr>
      <w:r w:rsidRPr="004C4644">
        <w:rPr>
          <w:bCs/>
          <w:szCs w:val="22"/>
          <w:highlight w:val="green"/>
          <w:u w:val="single"/>
        </w:rPr>
        <w:t>Proposed Resolution:</w:t>
      </w:r>
    </w:p>
    <w:p w14:paraId="2B04647C" w14:textId="77777777" w:rsidR="004170E6" w:rsidRDefault="004170E6" w:rsidP="004170E6">
      <w:pPr>
        <w:rPr>
          <w:bCs/>
          <w:szCs w:val="22"/>
        </w:rPr>
      </w:pPr>
    </w:p>
    <w:p w14:paraId="628FB360" w14:textId="77777777" w:rsidR="004170E6" w:rsidRPr="00353941" w:rsidRDefault="004170E6" w:rsidP="004170E6">
      <w:pPr>
        <w:rPr>
          <w:bCs/>
          <w:szCs w:val="22"/>
        </w:rPr>
      </w:pPr>
      <w:r>
        <w:rPr>
          <w:bCs/>
          <w:szCs w:val="22"/>
        </w:rPr>
        <w:t>Accepted.</w:t>
      </w:r>
    </w:p>
    <w:p w14:paraId="3DE14AE8" w14:textId="77777777" w:rsidR="004170E6" w:rsidRPr="00353941" w:rsidRDefault="004170E6" w:rsidP="004170E6">
      <w:pPr>
        <w:rPr>
          <w:bCs/>
          <w:szCs w:val="22"/>
        </w:rPr>
      </w:pPr>
    </w:p>
    <w:p w14:paraId="070388BE"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41B10D09"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2DA18810"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8ED99A4"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E2BFB86"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85D207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7B263F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05E68F30" w14:textId="77777777" w:rsidTr="001546E8">
        <w:trPr>
          <w:trHeight w:val="1530"/>
        </w:trPr>
        <w:tc>
          <w:tcPr>
            <w:tcW w:w="738" w:type="dxa"/>
            <w:hideMark/>
          </w:tcPr>
          <w:p w14:paraId="404DEF1B"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4240</w:t>
            </w:r>
          </w:p>
        </w:tc>
        <w:tc>
          <w:tcPr>
            <w:tcW w:w="990" w:type="dxa"/>
            <w:hideMark/>
          </w:tcPr>
          <w:p w14:paraId="08DABAAD"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855.52</w:t>
            </w:r>
          </w:p>
        </w:tc>
        <w:tc>
          <w:tcPr>
            <w:tcW w:w="1080" w:type="dxa"/>
            <w:hideMark/>
          </w:tcPr>
          <w:p w14:paraId="4A38267C"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9.3.3.1</w:t>
            </w:r>
          </w:p>
        </w:tc>
        <w:tc>
          <w:tcPr>
            <w:tcW w:w="3600" w:type="dxa"/>
            <w:hideMark/>
          </w:tcPr>
          <w:p w14:paraId="67294041"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"Unused element ID codes are reserved." is unclear (how "unused"?) and unnecessary (T9-94 already lists all possible EIDs and EEIDs).  Delete</w:t>
            </w:r>
          </w:p>
        </w:tc>
        <w:tc>
          <w:tcPr>
            <w:tcW w:w="3600" w:type="dxa"/>
            <w:hideMark/>
          </w:tcPr>
          <w:p w14:paraId="3492FC51"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the cited text at the referenced location and in 9.8.5.1</w:t>
            </w:r>
          </w:p>
        </w:tc>
      </w:tr>
    </w:tbl>
    <w:p w14:paraId="790FDD28" w14:textId="77777777" w:rsidR="004170E6" w:rsidRDefault="004170E6" w:rsidP="004170E6">
      <w:pPr>
        <w:rPr>
          <w:bCs/>
          <w:szCs w:val="22"/>
        </w:rPr>
      </w:pPr>
    </w:p>
    <w:p w14:paraId="70A434A0" w14:textId="77777777" w:rsidR="004170E6" w:rsidRDefault="004170E6" w:rsidP="004170E6">
      <w:pPr>
        <w:rPr>
          <w:bCs/>
          <w:szCs w:val="22"/>
        </w:rPr>
      </w:pPr>
      <w:r>
        <w:rPr>
          <w:bCs/>
          <w:szCs w:val="22"/>
          <w:u w:val="single"/>
        </w:rPr>
        <w:t>Discussion:</w:t>
      </w:r>
    </w:p>
    <w:p w14:paraId="6683C9F2" w14:textId="77777777" w:rsidR="004170E6" w:rsidRDefault="004170E6" w:rsidP="004170E6">
      <w:pPr>
        <w:rPr>
          <w:bCs/>
          <w:szCs w:val="22"/>
        </w:rPr>
      </w:pPr>
    </w:p>
    <w:p w14:paraId="68E73170" w14:textId="77777777" w:rsidR="004170E6" w:rsidRDefault="004170E6" w:rsidP="004170E6">
      <w:pPr>
        <w:rPr>
          <w:bCs/>
          <w:szCs w:val="22"/>
        </w:rPr>
      </w:pPr>
      <w:r>
        <w:rPr>
          <w:bCs/>
          <w:szCs w:val="22"/>
        </w:rPr>
        <w:t xml:space="preserve">The cited sentence is the last sentence in this last paragraph of </w:t>
      </w:r>
      <w:r w:rsidRPr="00F974CC">
        <w:rPr>
          <w:bCs/>
          <w:szCs w:val="22"/>
        </w:rPr>
        <w:t xml:space="preserve">9.3.3.1 </w:t>
      </w:r>
      <w:r>
        <w:rPr>
          <w:bCs/>
          <w:szCs w:val="22"/>
        </w:rPr>
        <w:t>(</w:t>
      </w:r>
      <w:r w:rsidRPr="00F974CC">
        <w:rPr>
          <w:bCs/>
          <w:szCs w:val="22"/>
        </w:rPr>
        <w:t>Format of Management frames</w:t>
      </w:r>
      <w:r>
        <w:rPr>
          <w:bCs/>
          <w:szCs w:val="22"/>
        </w:rPr>
        <w:t>):</w:t>
      </w:r>
    </w:p>
    <w:p w14:paraId="08607E71" w14:textId="77777777" w:rsidR="004170E6" w:rsidRDefault="004170E6" w:rsidP="004170E6">
      <w:pPr>
        <w:rPr>
          <w:bCs/>
          <w:szCs w:val="22"/>
        </w:rPr>
      </w:pPr>
    </w:p>
    <w:p w14:paraId="78DF65FA" w14:textId="77777777" w:rsidR="004170E6" w:rsidRPr="00DF6D1B" w:rsidRDefault="004170E6" w:rsidP="004170E6">
      <w:pPr>
        <w:rPr>
          <w:bCs/>
          <w:noProof/>
          <w:szCs w:val="22"/>
          <w:bdr w:val="single" w:sz="8" w:space="0" w:color="auto" w:shadow="1"/>
        </w:rPr>
      </w:pPr>
      <w:r w:rsidRPr="00DF6D1B">
        <w:rPr>
          <w:bCs/>
          <w:noProof/>
          <w:szCs w:val="22"/>
          <w:bdr w:val="single" w:sz="8" w:space="0" w:color="auto" w:shadow="1"/>
        </w:rPr>
        <w:drawing>
          <wp:inline distT="0" distB="0" distL="0" distR="0" wp14:anchorId="203BBDE7" wp14:editId="2EF11CF0">
            <wp:extent cx="6400800" cy="1210945"/>
            <wp:effectExtent l="0" t="0" r="0" b="825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400800" cy="1210945"/>
                    </a:xfrm>
                    <a:prstGeom prst="rect">
                      <a:avLst/>
                    </a:prstGeom>
                    <a:noFill/>
                    <a:ln>
                      <a:noFill/>
                    </a:ln>
                  </pic:spPr>
                </pic:pic>
              </a:graphicData>
            </a:graphic>
          </wp:inline>
        </w:drawing>
      </w:r>
    </w:p>
    <w:p w14:paraId="2D58191D" w14:textId="77777777" w:rsidR="004170E6" w:rsidRDefault="004170E6" w:rsidP="004170E6">
      <w:pPr>
        <w:rPr>
          <w:bCs/>
          <w:szCs w:val="22"/>
        </w:rPr>
      </w:pPr>
    </w:p>
    <w:p w14:paraId="27C83997" w14:textId="77777777" w:rsidR="004170E6" w:rsidRDefault="004170E6" w:rsidP="004170E6">
      <w:pPr>
        <w:rPr>
          <w:bCs/>
          <w:szCs w:val="22"/>
        </w:rPr>
      </w:pPr>
      <w:r>
        <w:rPr>
          <w:bCs/>
          <w:szCs w:val="22"/>
        </w:rPr>
        <w:t>The sentence does not seem necessary to the paragraph, and is redundant with the rows in Table 9-94 which indicate all currently unallocated element IDs to be “Reserved”.  Agree with the comment.</w:t>
      </w:r>
    </w:p>
    <w:p w14:paraId="47561758" w14:textId="77777777" w:rsidR="004170E6" w:rsidRDefault="004170E6" w:rsidP="004170E6">
      <w:pPr>
        <w:rPr>
          <w:bCs/>
          <w:szCs w:val="22"/>
        </w:rPr>
      </w:pPr>
    </w:p>
    <w:p w14:paraId="4CCA5B5E" w14:textId="77777777" w:rsidR="004170E6" w:rsidRDefault="004170E6" w:rsidP="004170E6">
      <w:pPr>
        <w:rPr>
          <w:bCs/>
          <w:szCs w:val="22"/>
        </w:rPr>
      </w:pPr>
      <w:r>
        <w:rPr>
          <w:bCs/>
          <w:szCs w:val="22"/>
        </w:rPr>
        <w:t>The context for the 9.8.5.1 reference, to the subclause on the format of PV1 Management frames:</w:t>
      </w:r>
    </w:p>
    <w:p w14:paraId="0A1FFB2B" w14:textId="77777777" w:rsidR="004170E6" w:rsidRDefault="004170E6" w:rsidP="004170E6">
      <w:pPr>
        <w:rPr>
          <w:bCs/>
          <w:szCs w:val="22"/>
        </w:rPr>
      </w:pPr>
    </w:p>
    <w:p w14:paraId="07F3682E" w14:textId="77777777" w:rsidR="004170E6" w:rsidRPr="00A36CAB" w:rsidRDefault="004170E6" w:rsidP="004170E6">
      <w:pPr>
        <w:rPr>
          <w:bCs/>
          <w:noProof/>
          <w:szCs w:val="22"/>
          <w:bdr w:val="single" w:sz="8" w:space="0" w:color="auto" w:shadow="1"/>
        </w:rPr>
      </w:pPr>
      <w:r w:rsidRPr="00A36CAB">
        <w:rPr>
          <w:bCs/>
          <w:noProof/>
          <w:szCs w:val="22"/>
          <w:bdr w:val="single" w:sz="8" w:space="0" w:color="auto" w:shadow="1"/>
        </w:rPr>
        <w:drawing>
          <wp:inline distT="0" distB="0" distL="0" distR="0" wp14:anchorId="72EFEABE" wp14:editId="790D66C4">
            <wp:extent cx="6400800" cy="10160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400800" cy="1016000"/>
                    </a:xfrm>
                    <a:prstGeom prst="rect">
                      <a:avLst/>
                    </a:prstGeom>
                    <a:noFill/>
                    <a:ln>
                      <a:noFill/>
                    </a:ln>
                  </pic:spPr>
                </pic:pic>
              </a:graphicData>
            </a:graphic>
          </wp:inline>
        </w:drawing>
      </w:r>
    </w:p>
    <w:p w14:paraId="1FF07219" w14:textId="77777777" w:rsidR="004170E6" w:rsidRDefault="004170E6" w:rsidP="004170E6">
      <w:pPr>
        <w:rPr>
          <w:bCs/>
          <w:szCs w:val="22"/>
        </w:rPr>
      </w:pPr>
    </w:p>
    <w:p w14:paraId="6655E433" w14:textId="77777777" w:rsidR="004170E6" w:rsidRDefault="004170E6" w:rsidP="004170E6">
      <w:pPr>
        <w:rPr>
          <w:bCs/>
          <w:szCs w:val="22"/>
        </w:rPr>
      </w:pPr>
      <w:r>
        <w:rPr>
          <w:bCs/>
          <w:szCs w:val="22"/>
        </w:rPr>
        <w:t>This is a very similar paragraph, with the same sentence at the end.  Same analysis applies.</w:t>
      </w:r>
    </w:p>
    <w:p w14:paraId="08205E6F" w14:textId="77777777" w:rsidR="004170E6" w:rsidRDefault="004170E6" w:rsidP="004170E6">
      <w:pPr>
        <w:rPr>
          <w:bCs/>
          <w:szCs w:val="22"/>
        </w:rPr>
      </w:pPr>
    </w:p>
    <w:p w14:paraId="5CD37CFF" w14:textId="77777777" w:rsidR="004170E6" w:rsidRDefault="004170E6" w:rsidP="004170E6">
      <w:pPr>
        <w:rPr>
          <w:bCs/>
          <w:szCs w:val="22"/>
        </w:rPr>
      </w:pPr>
      <w:r w:rsidRPr="004C4644">
        <w:rPr>
          <w:bCs/>
          <w:szCs w:val="22"/>
          <w:highlight w:val="green"/>
        </w:rPr>
        <w:t>Proposed Resolution:</w:t>
      </w:r>
    </w:p>
    <w:p w14:paraId="386F3713" w14:textId="77777777" w:rsidR="004170E6" w:rsidRDefault="004170E6" w:rsidP="004170E6">
      <w:pPr>
        <w:rPr>
          <w:bCs/>
          <w:szCs w:val="22"/>
        </w:rPr>
      </w:pPr>
    </w:p>
    <w:p w14:paraId="1DA0B815" w14:textId="77777777" w:rsidR="004170E6" w:rsidRDefault="004170E6" w:rsidP="004170E6">
      <w:pPr>
        <w:rPr>
          <w:bCs/>
          <w:szCs w:val="22"/>
        </w:rPr>
      </w:pPr>
      <w:r>
        <w:rPr>
          <w:bCs/>
          <w:szCs w:val="22"/>
        </w:rPr>
        <w:t>Accepted.</w:t>
      </w:r>
    </w:p>
    <w:p w14:paraId="39C2D1D9" w14:textId="77777777" w:rsidR="004170E6" w:rsidRDefault="004170E6" w:rsidP="004170E6">
      <w:pPr>
        <w:rPr>
          <w:bCs/>
          <w:szCs w:val="22"/>
        </w:rPr>
      </w:pPr>
    </w:p>
    <w:p w14:paraId="16F64216"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5DF450A9"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005204F0"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5940E7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BFC4D5D"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930D85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1E8E05F"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211902A9" w14:textId="77777777" w:rsidTr="001546E8">
        <w:trPr>
          <w:trHeight w:val="3060"/>
        </w:trPr>
        <w:tc>
          <w:tcPr>
            <w:tcW w:w="738" w:type="dxa"/>
            <w:hideMark/>
          </w:tcPr>
          <w:p w14:paraId="00C74D6D"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4802</w:t>
            </w:r>
          </w:p>
        </w:tc>
        <w:tc>
          <w:tcPr>
            <w:tcW w:w="990" w:type="dxa"/>
            <w:hideMark/>
          </w:tcPr>
          <w:p w14:paraId="78F1F389"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1056.02</w:t>
            </w:r>
          </w:p>
        </w:tc>
        <w:tc>
          <w:tcPr>
            <w:tcW w:w="1080" w:type="dxa"/>
            <w:hideMark/>
          </w:tcPr>
          <w:p w14:paraId="7518BDA9"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9.4.2.21.7</w:t>
            </w:r>
          </w:p>
        </w:tc>
        <w:tc>
          <w:tcPr>
            <w:tcW w:w="3600" w:type="dxa"/>
            <w:hideMark/>
          </w:tcPr>
          <w:p w14:paraId="5131018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While considerably less likely, it is still possible for a beacon Measurement Report's Reported Frame Body to exceed the maximum element size, even for Reporting Detail type 1.  Recommend moving this text about truncating elements and/or using fragmentation (when supported) to apply in all cases.</w:t>
            </w:r>
          </w:p>
        </w:tc>
        <w:tc>
          <w:tcPr>
            <w:tcW w:w="3600" w:type="dxa"/>
            <w:hideMark/>
          </w:tcPr>
          <w:p w14:paraId="601502C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Break the paragraph into two, after the first sentence (at the full stop on line 2).  Start the new paragraph with, "Some elements in the Reported Frame Body subelement, or the Reported Frame Body subelement itself, might be large."</w:t>
            </w:r>
          </w:p>
        </w:tc>
      </w:tr>
    </w:tbl>
    <w:p w14:paraId="5787C9DC" w14:textId="77777777" w:rsidR="004170E6" w:rsidRDefault="004170E6" w:rsidP="004170E6">
      <w:pPr>
        <w:rPr>
          <w:bCs/>
          <w:szCs w:val="22"/>
        </w:rPr>
      </w:pPr>
    </w:p>
    <w:p w14:paraId="0F57ED2B" w14:textId="77777777" w:rsidR="004170E6" w:rsidRDefault="004170E6" w:rsidP="004170E6">
      <w:pPr>
        <w:rPr>
          <w:bCs/>
          <w:szCs w:val="22"/>
        </w:rPr>
      </w:pPr>
      <w:r>
        <w:rPr>
          <w:bCs/>
          <w:szCs w:val="22"/>
          <w:u w:val="single"/>
        </w:rPr>
        <w:t>Discussion:</w:t>
      </w:r>
    </w:p>
    <w:p w14:paraId="3B3241D8" w14:textId="77777777" w:rsidR="004170E6" w:rsidRDefault="004170E6" w:rsidP="004170E6">
      <w:pPr>
        <w:rPr>
          <w:bCs/>
          <w:szCs w:val="22"/>
        </w:rPr>
      </w:pPr>
    </w:p>
    <w:p w14:paraId="1214D04A" w14:textId="77777777" w:rsidR="004170E6" w:rsidRPr="00287932" w:rsidRDefault="004170E6" w:rsidP="004170E6">
      <w:pPr>
        <w:rPr>
          <w:bCs/>
          <w:noProof/>
          <w:szCs w:val="22"/>
          <w:bdr w:val="single" w:sz="8" w:space="0" w:color="auto" w:shadow="1"/>
        </w:rPr>
      </w:pPr>
      <w:r w:rsidRPr="00287932">
        <w:rPr>
          <w:bCs/>
          <w:noProof/>
          <w:szCs w:val="22"/>
          <w:bdr w:val="single" w:sz="8" w:space="0" w:color="auto" w:shadow="1"/>
        </w:rPr>
        <w:drawing>
          <wp:inline distT="0" distB="0" distL="0" distR="0" wp14:anchorId="6C7585B7" wp14:editId="7397AD45">
            <wp:extent cx="6400800" cy="11766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400800" cy="1176655"/>
                    </a:xfrm>
                    <a:prstGeom prst="rect">
                      <a:avLst/>
                    </a:prstGeom>
                    <a:noFill/>
                    <a:ln>
                      <a:noFill/>
                    </a:ln>
                  </pic:spPr>
                </pic:pic>
              </a:graphicData>
            </a:graphic>
          </wp:inline>
        </w:drawing>
      </w:r>
    </w:p>
    <w:p w14:paraId="43877209" w14:textId="77777777" w:rsidR="004170E6" w:rsidRPr="00287932" w:rsidRDefault="004170E6" w:rsidP="004170E6">
      <w:pPr>
        <w:rPr>
          <w:bCs/>
          <w:noProof/>
          <w:szCs w:val="22"/>
          <w:bdr w:val="single" w:sz="8" w:space="0" w:color="auto" w:shadow="1"/>
        </w:rPr>
      </w:pPr>
      <w:r w:rsidRPr="00287932">
        <w:rPr>
          <w:bCs/>
          <w:noProof/>
          <w:szCs w:val="22"/>
          <w:bdr w:val="single" w:sz="8" w:space="0" w:color="auto" w:shadow="1"/>
        </w:rPr>
        <w:drawing>
          <wp:inline distT="0" distB="0" distL="0" distR="0" wp14:anchorId="1CDF3092" wp14:editId="3957184C">
            <wp:extent cx="6400800" cy="70294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400800" cy="702945"/>
                    </a:xfrm>
                    <a:prstGeom prst="rect">
                      <a:avLst/>
                    </a:prstGeom>
                    <a:noFill/>
                    <a:ln>
                      <a:noFill/>
                    </a:ln>
                  </pic:spPr>
                </pic:pic>
              </a:graphicData>
            </a:graphic>
          </wp:inline>
        </w:drawing>
      </w:r>
    </w:p>
    <w:p w14:paraId="3E2EA43A" w14:textId="77777777" w:rsidR="004170E6" w:rsidRDefault="004170E6" w:rsidP="004170E6">
      <w:pPr>
        <w:rPr>
          <w:bCs/>
          <w:szCs w:val="22"/>
        </w:rPr>
      </w:pPr>
    </w:p>
    <w:p w14:paraId="1E5F208F" w14:textId="77777777" w:rsidR="004170E6" w:rsidRDefault="004170E6" w:rsidP="004170E6">
      <w:pPr>
        <w:rPr>
          <w:bCs/>
          <w:szCs w:val="22"/>
        </w:rPr>
      </w:pPr>
      <w:r>
        <w:rPr>
          <w:bCs/>
          <w:szCs w:val="22"/>
        </w:rPr>
        <w:t>The first paragraph describes the contents of the Reported Frame Body element in the Beacon report variant of the Measurement Report facility, for two of the report types (Reporting Detail in the request equal to 0, or 1).  The second paragraph describes the contents when the Reporting Detail is 2.</w:t>
      </w:r>
    </w:p>
    <w:p w14:paraId="4270DF79" w14:textId="77777777" w:rsidR="004170E6" w:rsidRDefault="004170E6" w:rsidP="004170E6">
      <w:pPr>
        <w:rPr>
          <w:bCs/>
          <w:szCs w:val="22"/>
        </w:rPr>
      </w:pPr>
    </w:p>
    <w:p w14:paraId="7F39F068" w14:textId="77777777" w:rsidR="004170E6" w:rsidRDefault="004170E6" w:rsidP="004170E6">
      <w:pPr>
        <w:rPr>
          <w:bCs/>
          <w:szCs w:val="22"/>
        </w:rPr>
      </w:pPr>
      <w:r>
        <w:rPr>
          <w:bCs/>
          <w:szCs w:val="22"/>
        </w:rPr>
        <w:t>The second paragraph goes on to describe what happens when the Reported Frame Body is too large to fit into an element.  However, that description is limited to “In this case”, implying the Reporting Detail=2 case.</w:t>
      </w:r>
    </w:p>
    <w:p w14:paraId="6CC8C29C" w14:textId="77777777" w:rsidR="004170E6" w:rsidRDefault="004170E6" w:rsidP="004170E6">
      <w:pPr>
        <w:rPr>
          <w:bCs/>
          <w:szCs w:val="22"/>
        </w:rPr>
      </w:pPr>
    </w:p>
    <w:p w14:paraId="6CDECC30" w14:textId="77777777" w:rsidR="004170E6" w:rsidRDefault="004170E6" w:rsidP="004170E6">
      <w:pPr>
        <w:rPr>
          <w:bCs/>
          <w:szCs w:val="22"/>
        </w:rPr>
      </w:pPr>
      <w:r>
        <w:rPr>
          <w:bCs/>
          <w:szCs w:val="22"/>
        </w:rPr>
        <w:t>However, Reporting Detail of 1 can also result in too large a reported detail to fit in the Reported Frame Body element.  Agree with the comment.</w:t>
      </w:r>
    </w:p>
    <w:p w14:paraId="3A4C2E78" w14:textId="77777777" w:rsidR="004170E6" w:rsidRDefault="004170E6" w:rsidP="004170E6">
      <w:pPr>
        <w:rPr>
          <w:bCs/>
          <w:szCs w:val="22"/>
        </w:rPr>
      </w:pPr>
    </w:p>
    <w:p w14:paraId="179F9421" w14:textId="77777777" w:rsidR="004170E6" w:rsidRDefault="004170E6" w:rsidP="004170E6">
      <w:pPr>
        <w:rPr>
          <w:bCs/>
          <w:szCs w:val="22"/>
        </w:rPr>
      </w:pPr>
      <w:r>
        <w:rPr>
          <w:bCs/>
          <w:szCs w:val="22"/>
        </w:rPr>
        <w:t>The proposed change would result in the following (first paragraph is unchanged):</w:t>
      </w:r>
    </w:p>
    <w:p w14:paraId="600263FE" w14:textId="77777777" w:rsidR="004170E6" w:rsidRDefault="004170E6" w:rsidP="004170E6">
      <w:pPr>
        <w:rPr>
          <w:bCs/>
          <w:szCs w:val="22"/>
        </w:rPr>
      </w:pPr>
    </w:p>
    <w:p w14:paraId="56C2F558"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The Reported Frame Body subelement contains the requested fields and elements of the frame body of the</w:t>
      </w:r>
    </w:p>
    <w:p w14:paraId="104B044B"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reported Beacon, Measurement Pilot, or Probe Response frame. If the Reporting Detail subelement of the</w:t>
      </w:r>
    </w:p>
    <w:p w14:paraId="28F06420"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corresponding Beacon request equals 0, the Reported Frame Body subelement is not included in the Beacon</w:t>
      </w:r>
    </w:p>
    <w:p w14:paraId="293DDFEA"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 xml:space="preserve">report. If the Reporting Detail subelement equals 1, all </w:t>
      </w:r>
      <w:r>
        <w:rPr>
          <w:rFonts w:ascii="TimesNewRoman" w:hAnsi="TimesNewRoman" w:cs="TimesNewRoman"/>
          <w:color w:val="218B21"/>
          <w:sz w:val="20"/>
          <w:lang w:val="en-US" w:eastAsia="ja-JP"/>
        </w:rPr>
        <w:t>(#2401)</w:t>
      </w:r>
      <w:r>
        <w:rPr>
          <w:rFonts w:ascii="TimesNewRoman" w:hAnsi="TimesNewRoman" w:cs="TimesNewRoman"/>
          <w:color w:val="000000"/>
          <w:sz w:val="20"/>
          <w:lang w:val="en-US" w:eastAsia="ja-JP"/>
        </w:rPr>
        <w:t>fields and any elements identified in a</w:t>
      </w:r>
    </w:p>
    <w:p w14:paraId="45C3E801"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Request element or Extended Request element in the corresponding Beacon request are included in the</w:t>
      </w:r>
    </w:p>
    <w:p w14:paraId="07A83998" w14:textId="77777777" w:rsidR="004170E6" w:rsidRDefault="004170E6" w:rsidP="004170E6">
      <w:pPr>
        <w:rPr>
          <w:rFonts w:ascii="TimesNewRoman" w:hAnsi="TimesNewRoman" w:cs="TimesNewRoman"/>
          <w:color w:val="000000"/>
          <w:sz w:val="20"/>
          <w:lang w:val="en-US" w:eastAsia="ja-JP"/>
        </w:rPr>
      </w:pPr>
      <w:r>
        <w:rPr>
          <w:rFonts w:ascii="TimesNewRoman" w:hAnsi="TimesNewRoman" w:cs="TimesNewRoman"/>
          <w:color w:val="000000"/>
          <w:sz w:val="20"/>
          <w:lang w:val="en-US" w:eastAsia="ja-JP"/>
        </w:rPr>
        <w:t>Reported Frame Body subelement, in the order that they appeared in the reported frame.</w:t>
      </w:r>
    </w:p>
    <w:p w14:paraId="5BB63DC8" w14:textId="77777777" w:rsidR="004170E6" w:rsidRDefault="004170E6" w:rsidP="004170E6">
      <w:pPr>
        <w:rPr>
          <w:rFonts w:ascii="TimesNewRoman" w:hAnsi="TimesNewRoman" w:cs="TimesNewRoman"/>
          <w:color w:val="000000"/>
          <w:sz w:val="20"/>
          <w:lang w:val="en-US" w:eastAsia="ja-JP"/>
        </w:rPr>
      </w:pPr>
    </w:p>
    <w:p w14:paraId="796CF905"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218B21"/>
          <w:sz w:val="20"/>
          <w:lang w:val="en-US" w:eastAsia="ja-JP"/>
        </w:rPr>
        <w:t>(#2229)</w:t>
      </w:r>
      <w:r>
        <w:rPr>
          <w:rFonts w:ascii="TimesNewRoman" w:hAnsi="TimesNewRoman" w:cs="TimesNewRoman"/>
          <w:color w:val="000000"/>
          <w:sz w:val="20"/>
          <w:lang w:val="en-US" w:eastAsia="ja-JP"/>
        </w:rPr>
        <w:t>If the Reporting Detail field equals 2, all fields and elements are included in the order they appeared</w:t>
      </w:r>
    </w:p>
    <w:p w14:paraId="649A2D13"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 xml:space="preserve">in the reported frame. </w:t>
      </w:r>
    </w:p>
    <w:p w14:paraId="09C02046" w14:textId="77777777" w:rsidR="004170E6" w:rsidRDefault="004170E6" w:rsidP="004170E6">
      <w:pPr>
        <w:autoSpaceDE w:val="0"/>
        <w:autoSpaceDN w:val="0"/>
        <w:adjustRightInd w:val="0"/>
        <w:rPr>
          <w:rFonts w:ascii="TimesNewRoman" w:hAnsi="TimesNewRoman" w:cs="TimesNewRoman"/>
          <w:color w:val="000000"/>
          <w:sz w:val="20"/>
          <w:lang w:val="en-US" w:eastAsia="ja-JP"/>
        </w:rPr>
      </w:pPr>
    </w:p>
    <w:p w14:paraId="2AA2E643"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218B21"/>
          <w:sz w:val="20"/>
          <w:lang w:val="en-US" w:eastAsia="ja-JP"/>
        </w:rPr>
        <w:lastRenderedPageBreak/>
        <w:t>(#2229)</w:t>
      </w:r>
      <w:r w:rsidRPr="001C71B1">
        <w:rPr>
          <w:rFonts w:ascii="Arial" w:eastAsia="Times New Roman" w:hAnsi="Arial" w:cs="Arial"/>
          <w:sz w:val="20"/>
          <w:lang w:val="en-US"/>
        </w:rPr>
        <w:t xml:space="preserve"> </w:t>
      </w:r>
      <w:r w:rsidRPr="001C71B1">
        <w:rPr>
          <w:rFonts w:ascii="Arial" w:eastAsia="Times New Roman" w:hAnsi="Arial" w:cs="Arial"/>
          <w:sz w:val="20"/>
          <w:u w:val="single"/>
          <w:lang w:val="en-US"/>
        </w:rPr>
        <w:t>Some elements in the Reported Frame Body subelement, or the Reported Frame Body subelement itself, might be large</w:t>
      </w:r>
      <w:r>
        <w:rPr>
          <w:rFonts w:ascii="Arial" w:eastAsia="Times New Roman" w:hAnsi="Arial" w:cs="Arial"/>
          <w:sz w:val="20"/>
          <w:u w:val="single"/>
          <w:lang w:val="en-US"/>
        </w:rPr>
        <w:t>. I</w:t>
      </w:r>
      <w:r>
        <w:rPr>
          <w:rFonts w:ascii="TimesNewRoman" w:hAnsi="TimesNewRoman" w:cs="TimesNewRoman"/>
          <w:color w:val="000000"/>
          <w:sz w:val="20"/>
          <w:lang w:val="en-US" w:eastAsia="ja-JP"/>
        </w:rPr>
        <w:t xml:space="preserve">n this case, </w:t>
      </w:r>
      <w:r>
        <w:rPr>
          <w:rFonts w:ascii="TimesNewRoman" w:hAnsi="TimesNewRoman" w:cs="TimesNewRoman"/>
          <w:color w:val="218B21"/>
          <w:sz w:val="20"/>
          <w:lang w:val="en-US" w:eastAsia="ja-JP"/>
        </w:rPr>
        <w:t>(M12)</w:t>
      </w:r>
      <w:r>
        <w:rPr>
          <w:rFonts w:ascii="TimesNewRoman" w:hAnsi="TimesNewRoman" w:cs="TimesNewRoman"/>
          <w:color w:val="000000"/>
          <w:sz w:val="20"/>
          <w:lang w:val="en-US" w:eastAsia="ja-JP"/>
        </w:rPr>
        <w:t>some of the elements included in the Reported Frame Body</w:t>
      </w:r>
    </w:p>
    <w:p w14:paraId="46686118"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subelement might be truncated, and the subelement itself might be truncated or fragmented over multiple</w:t>
      </w:r>
    </w:p>
    <w:p w14:paraId="2D61BDDF" w14:textId="77777777" w:rsidR="004170E6" w:rsidRDefault="004170E6" w:rsidP="004170E6">
      <w:pPr>
        <w:rPr>
          <w:bCs/>
          <w:szCs w:val="22"/>
        </w:rPr>
      </w:pPr>
      <w:r>
        <w:rPr>
          <w:rFonts w:ascii="TimesNewRoman" w:hAnsi="TimesNewRoman" w:cs="TimesNewRoman"/>
          <w:color w:val="000000"/>
          <w:sz w:val="20"/>
          <w:lang w:val="en-US" w:eastAsia="ja-JP"/>
        </w:rPr>
        <w:t>Beacon Reports when its size exceeds the maximum element size, as described below:</w:t>
      </w:r>
      <w:r>
        <w:rPr>
          <w:rFonts w:ascii="TimesNewRoman" w:hAnsi="TimesNewRoman" w:cs="TimesNewRoman"/>
          <w:color w:val="218B21"/>
          <w:sz w:val="20"/>
          <w:lang w:val="en-US" w:eastAsia="ja-JP"/>
        </w:rPr>
        <w:t>(Ed)</w:t>
      </w:r>
    </w:p>
    <w:p w14:paraId="19BDD9EC" w14:textId="77777777" w:rsidR="004170E6" w:rsidRDefault="004170E6" w:rsidP="004170E6">
      <w:pPr>
        <w:rPr>
          <w:bCs/>
          <w:szCs w:val="22"/>
        </w:rPr>
      </w:pPr>
    </w:p>
    <w:p w14:paraId="235DF845" w14:textId="77777777" w:rsidR="004170E6" w:rsidRDefault="004170E6" w:rsidP="004170E6">
      <w:pPr>
        <w:rPr>
          <w:bCs/>
          <w:szCs w:val="22"/>
        </w:rPr>
      </w:pPr>
      <w:r w:rsidRPr="00AD1AC8">
        <w:rPr>
          <w:bCs/>
          <w:szCs w:val="22"/>
          <w:highlight w:val="green"/>
          <w:u w:val="single"/>
        </w:rPr>
        <w:t>Proposed Resolution:</w:t>
      </w:r>
    </w:p>
    <w:p w14:paraId="670A381F" w14:textId="77777777" w:rsidR="004170E6" w:rsidRDefault="004170E6" w:rsidP="004170E6">
      <w:pPr>
        <w:rPr>
          <w:bCs/>
          <w:szCs w:val="22"/>
        </w:rPr>
      </w:pPr>
    </w:p>
    <w:p w14:paraId="0E17DAED" w14:textId="77777777" w:rsidR="004170E6" w:rsidRDefault="004170E6" w:rsidP="004170E6">
      <w:pPr>
        <w:rPr>
          <w:bCs/>
          <w:szCs w:val="22"/>
        </w:rPr>
      </w:pPr>
      <w:r>
        <w:rPr>
          <w:bCs/>
          <w:szCs w:val="22"/>
        </w:rPr>
        <w:t>Revised.</w:t>
      </w:r>
    </w:p>
    <w:p w14:paraId="44366B86" w14:textId="77777777" w:rsidR="004170E6" w:rsidRDefault="004170E6" w:rsidP="004170E6">
      <w:pPr>
        <w:rPr>
          <w:bCs/>
          <w:szCs w:val="22"/>
        </w:rPr>
      </w:pPr>
    </w:p>
    <w:p w14:paraId="76C7BAB5" w14:textId="77777777" w:rsidR="004170E6" w:rsidRDefault="004170E6" w:rsidP="004170E6">
      <w:pPr>
        <w:rPr>
          <w:rFonts w:ascii="Arial" w:eastAsia="Times New Roman" w:hAnsi="Arial" w:cs="Arial"/>
          <w:sz w:val="20"/>
          <w:lang w:val="en-US"/>
        </w:rPr>
      </w:pPr>
      <w:r w:rsidRPr="00DE7477">
        <w:rPr>
          <w:rFonts w:ascii="Arial" w:eastAsia="Times New Roman" w:hAnsi="Arial" w:cs="Arial"/>
          <w:sz w:val="20"/>
          <w:lang w:val="en-US"/>
        </w:rPr>
        <w:t xml:space="preserve">Break the </w:t>
      </w:r>
      <w:r>
        <w:rPr>
          <w:rFonts w:ascii="Arial" w:eastAsia="Times New Roman" w:hAnsi="Arial" w:cs="Arial"/>
          <w:sz w:val="20"/>
          <w:lang w:val="en-US"/>
        </w:rPr>
        <w:t xml:space="preserve">cited </w:t>
      </w:r>
      <w:r w:rsidRPr="00DE7477">
        <w:rPr>
          <w:rFonts w:ascii="Arial" w:eastAsia="Times New Roman" w:hAnsi="Arial" w:cs="Arial"/>
          <w:sz w:val="20"/>
          <w:lang w:val="en-US"/>
        </w:rPr>
        <w:t xml:space="preserve">paragraph into two, after the first sentence (at the full stop on line 2).  </w:t>
      </w:r>
      <w:r>
        <w:rPr>
          <w:rFonts w:ascii="Arial" w:eastAsia="Times New Roman" w:hAnsi="Arial" w:cs="Arial"/>
          <w:sz w:val="20"/>
          <w:lang w:val="en-US"/>
        </w:rPr>
        <w:t>Add a new sentence to</w:t>
      </w:r>
      <w:r w:rsidRPr="00DE7477">
        <w:rPr>
          <w:rFonts w:ascii="Arial" w:eastAsia="Times New Roman" w:hAnsi="Arial" w:cs="Arial"/>
          <w:sz w:val="20"/>
          <w:lang w:val="en-US"/>
        </w:rPr>
        <w:t xml:space="preserve"> the</w:t>
      </w:r>
      <w:r>
        <w:rPr>
          <w:rFonts w:ascii="Arial" w:eastAsia="Times New Roman" w:hAnsi="Arial" w:cs="Arial"/>
          <w:sz w:val="20"/>
          <w:lang w:val="en-US"/>
        </w:rPr>
        <w:t xml:space="preserve"> start of the </w:t>
      </w:r>
      <w:r w:rsidRPr="00DE7477">
        <w:rPr>
          <w:rFonts w:ascii="Arial" w:eastAsia="Times New Roman" w:hAnsi="Arial" w:cs="Arial"/>
          <w:sz w:val="20"/>
          <w:lang w:val="en-US"/>
        </w:rPr>
        <w:t xml:space="preserve">new paragraph </w:t>
      </w:r>
      <w:r>
        <w:rPr>
          <w:rFonts w:ascii="Arial" w:eastAsia="Times New Roman" w:hAnsi="Arial" w:cs="Arial"/>
          <w:sz w:val="20"/>
          <w:lang w:val="en-US"/>
        </w:rPr>
        <w:t>as</w:t>
      </w:r>
      <w:r w:rsidRPr="00DE7477">
        <w:rPr>
          <w:rFonts w:ascii="Arial" w:eastAsia="Times New Roman" w:hAnsi="Arial" w:cs="Arial"/>
          <w:sz w:val="20"/>
          <w:lang w:val="en-US"/>
        </w:rPr>
        <w:t>, "Some elements in the Reported Frame Body subelement, or the Reported Frame Body subelement itself, might be large."</w:t>
      </w:r>
    </w:p>
    <w:p w14:paraId="6752B972" w14:textId="77777777" w:rsidR="004170E6" w:rsidRDefault="004170E6" w:rsidP="004170E6">
      <w:pPr>
        <w:rPr>
          <w:rFonts w:ascii="Arial" w:eastAsia="Times New Roman" w:hAnsi="Arial" w:cs="Arial"/>
          <w:sz w:val="20"/>
          <w:lang w:val="en-US"/>
        </w:rPr>
      </w:pPr>
    </w:p>
    <w:p w14:paraId="6BA148D1" w14:textId="77777777" w:rsidR="004170E6" w:rsidRPr="001C71B1" w:rsidRDefault="004170E6" w:rsidP="004170E6">
      <w:pPr>
        <w:rPr>
          <w:bCs/>
          <w:szCs w:val="22"/>
        </w:rPr>
      </w:pPr>
      <w:r>
        <w:rPr>
          <w:rFonts w:ascii="Arial" w:eastAsia="Times New Roman" w:hAnsi="Arial" w:cs="Arial"/>
          <w:sz w:val="20"/>
          <w:lang w:val="en-US"/>
        </w:rPr>
        <w:t>Note to Editor, the change is shown in document 11-20/338r6 (</w:t>
      </w:r>
      <w:r w:rsidRPr="00AD1AC8">
        <w:rPr>
          <w:rFonts w:ascii="Arial" w:eastAsia="Times New Roman" w:hAnsi="Arial" w:cs="Arial"/>
          <w:sz w:val="20"/>
          <w:lang w:val="en-US"/>
        </w:rPr>
        <w:t>https://mentor.ieee.org/802.11/dcn/20/11-20-0338-0</w:t>
      </w:r>
      <w:r>
        <w:rPr>
          <w:rFonts w:ascii="Arial" w:eastAsia="Times New Roman" w:hAnsi="Arial" w:cs="Arial"/>
          <w:sz w:val="20"/>
          <w:lang w:val="en-US"/>
        </w:rPr>
        <w:t>6</w:t>
      </w:r>
      <w:r w:rsidRPr="00AD1AC8">
        <w:rPr>
          <w:rFonts w:ascii="Arial" w:eastAsia="Times New Roman" w:hAnsi="Arial" w:cs="Arial"/>
          <w:sz w:val="20"/>
          <w:lang w:val="en-US"/>
        </w:rPr>
        <w:t>-000m-revmd-initial-sa-comments-assigned-to-hamilton.docx</w:t>
      </w:r>
      <w:r>
        <w:rPr>
          <w:rFonts w:ascii="Arial" w:eastAsia="Times New Roman" w:hAnsi="Arial" w:cs="Arial"/>
          <w:sz w:val="20"/>
          <w:lang w:val="en-US"/>
        </w:rPr>
        <w:t>).</w:t>
      </w:r>
    </w:p>
    <w:p w14:paraId="2573642D" w14:textId="77777777" w:rsidR="004170E6" w:rsidRPr="00575E29" w:rsidRDefault="004170E6" w:rsidP="004170E6">
      <w:pPr>
        <w:rPr>
          <w:bCs/>
          <w:szCs w:val="22"/>
        </w:rPr>
      </w:pPr>
    </w:p>
    <w:p w14:paraId="56D6DBB4"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75D1F6F3"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0BB75B9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4406E9E"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6E06BEF"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A995CB4"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8865E0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5D2131A4" w14:textId="77777777" w:rsidTr="001546E8">
        <w:trPr>
          <w:trHeight w:val="2040"/>
        </w:trPr>
        <w:tc>
          <w:tcPr>
            <w:tcW w:w="738" w:type="dxa"/>
            <w:hideMark/>
          </w:tcPr>
          <w:p w14:paraId="12FBC244"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4799</w:t>
            </w:r>
          </w:p>
        </w:tc>
        <w:tc>
          <w:tcPr>
            <w:tcW w:w="990" w:type="dxa"/>
            <w:hideMark/>
          </w:tcPr>
          <w:p w14:paraId="5F585317"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2153.65</w:t>
            </w:r>
          </w:p>
        </w:tc>
        <w:tc>
          <w:tcPr>
            <w:tcW w:w="1080" w:type="dxa"/>
            <w:hideMark/>
          </w:tcPr>
          <w:p w14:paraId="5A786F86"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11.1.3.8</w:t>
            </w:r>
          </w:p>
        </w:tc>
        <w:tc>
          <w:tcPr>
            <w:tcW w:w="3600" w:type="dxa"/>
            <w:hideMark/>
          </w:tcPr>
          <w:p w14:paraId="595B3D2C"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It's not clear what list of elements are implied by, "The AP or PCP may include all other elements in the nontransmitted BSSID profile."  This list should be restricted to those allowed per 9.4.2.45.</w:t>
            </w:r>
          </w:p>
        </w:tc>
        <w:tc>
          <w:tcPr>
            <w:tcW w:w="3600" w:type="dxa"/>
            <w:hideMark/>
          </w:tcPr>
          <w:p w14:paraId="1C46A47E"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Insert "allowed per 9.4.2.45" after "all other elements"</w:t>
            </w:r>
          </w:p>
        </w:tc>
      </w:tr>
    </w:tbl>
    <w:p w14:paraId="5D7A3F70" w14:textId="77777777" w:rsidR="004170E6" w:rsidRDefault="004170E6" w:rsidP="004170E6">
      <w:pPr>
        <w:rPr>
          <w:bCs/>
          <w:szCs w:val="22"/>
        </w:rPr>
      </w:pPr>
    </w:p>
    <w:p w14:paraId="35E083E1" w14:textId="77777777" w:rsidR="004170E6" w:rsidRDefault="004170E6" w:rsidP="004170E6">
      <w:pPr>
        <w:rPr>
          <w:bCs/>
          <w:szCs w:val="22"/>
        </w:rPr>
      </w:pPr>
      <w:r>
        <w:rPr>
          <w:bCs/>
          <w:szCs w:val="22"/>
          <w:u w:val="single"/>
        </w:rPr>
        <w:t>Discussion:</w:t>
      </w:r>
    </w:p>
    <w:p w14:paraId="01302090" w14:textId="77777777" w:rsidR="004170E6" w:rsidRDefault="004170E6" w:rsidP="004170E6">
      <w:pPr>
        <w:rPr>
          <w:bCs/>
          <w:szCs w:val="22"/>
        </w:rPr>
      </w:pPr>
    </w:p>
    <w:p w14:paraId="2E5DF547" w14:textId="77777777" w:rsidR="004170E6" w:rsidRPr="00283AB0" w:rsidRDefault="004170E6" w:rsidP="004170E6">
      <w:pPr>
        <w:rPr>
          <w:bCs/>
          <w:noProof/>
          <w:szCs w:val="22"/>
          <w:bdr w:val="single" w:sz="8" w:space="0" w:color="auto" w:shadow="1"/>
        </w:rPr>
      </w:pPr>
      <w:r w:rsidRPr="00283AB0">
        <w:rPr>
          <w:bCs/>
          <w:noProof/>
          <w:szCs w:val="22"/>
          <w:bdr w:val="single" w:sz="8" w:space="0" w:color="auto" w:shadow="1"/>
        </w:rPr>
        <w:drawing>
          <wp:inline distT="0" distB="0" distL="0" distR="0" wp14:anchorId="5D4BEB7B" wp14:editId="4495BFA6">
            <wp:extent cx="6400800" cy="14560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400800" cy="1456055"/>
                    </a:xfrm>
                    <a:prstGeom prst="rect">
                      <a:avLst/>
                    </a:prstGeom>
                    <a:noFill/>
                    <a:ln>
                      <a:noFill/>
                    </a:ln>
                  </pic:spPr>
                </pic:pic>
              </a:graphicData>
            </a:graphic>
          </wp:inline>
        </w:drawing>
      </w:r>
    </w:p>
    <w:p w14:paraId="65976AC6" w14:textId="77777777" w:rsidR="004170E6" w:rsidRPr="00283AB0" w:rsidRDefault="004170E6" w:rsidP="004170E6">
      <w:pPr>
        <w:rPr>
          <w:bCs/>
          <w:noProof/>
          <w:szCs w:val="22"/>
          <w:bdr w:val="single" w:sz="8" w:space="0" w:color="auto" w:shadow="1"/>
        </w:rPr>
      </w:pPr>
      <w:r w:rsidRPr="00283AB0">
        <w:rPr>
          <w:bCs/>
          <w:noProof/>
          <w:szCs w:val="22"/>
          <w:bdr w:val="single" w:sz="8" w:space="0" w:color="auto" w:shadow="1"/>
        </w:rPr>
        <w:drawing>
          <wp:inline distT="0" distB="0" distL="0" distR="0" wp14:anchorId="3FE627B5" wp14:editId="7B8E33E0">
            <wp:extent cx="6400800" cy="4000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400800" cy="400050"/>
                    </a:xfrm>
                    <a:prstGeom prst="rect">
                      <a:avLst/>
                    </a:prstGeom>
                    <a:noFill/>
                    <a:ln>
                      <a:noFill/>
                    </a:ln>
                  </pic:spPr>
                </pic:pic>
              </a:graphicData>
            </a:graphic>
          </wp:inline>
        </w:drawing>
      </w:r>
    </w:p>
    <w:p w14:paraId="7CE82C4B" w14:textId="77777777" w:rsidR="004170E6" w:rsidRDefault="004170E6" w:rsidP="004170E6">
      <w:pPr>
        <w:rPr>
          <w:bCs/>
          <w:szCs w:val="22"/>
        </w:rPr>
      </w:pPr>
    </w:p>
    <w:p w14:paraId="71F8333A" w14:textId="77777777" w:rsidR="004170E6" w:rsidRDefault="004170E6" w:rsidP="004170E6">
      <w:pPr>
        <w:rPr>
          <w:bCs/>
          <w:szCs w:val="22"/>
        </w:rPr>
      </w:pPr>
    </w:p>
    <w:p w14:paraId="59D22D2F" w14:textId="77777777" w:rsidR="004170E6" w:rsidRDefault="004170E6" w:rsidP="004170E6">
      <w:pPr>
        <w:rPr>
          <w:bCs/>
          <w:szCs w:val="22"/>
        </w:rPr>
      </w:pPr>
      <w:r>
        <w:rPr>
          <w:bCs/>
          <w:szCs w:val="22"/>
        </w:rPr>
        <w:t>From 9.4.2.45, the Nontransmitted BSSID Profile subelement is one of the optional sublements of the Multiple BSSID element, and is defined as follows:</w:t>
      </w:r>
    </w:p>
    <w:p w14:paraId="6F1C3A50" w14:textId="77777777" w:rsidR="004170E6" w:rsidRDefault="004170E6" w:rsidP="004170E6">
      <w:pPr>
        <w:rPr>
          <w:bCs/>
          <w:szCs w:val="22"/>
        </w:rPr>
      </w:pPr>
    </w:p>
    <w:p w14:paraId="28F611E4" w14:textId="77777777" w:rsidR="004170E6" w:rsidRPr="00475771" w:rsidRDefault="004170E6" w:rsidP="004170E6">
      <w:pPr>
        <w:rPr>
          <w:bCs/>
          <w:noProof/>
          <w:szCs w:val="22"/>
          <w:bdr w:val="single" w:sz="8" w:space="0" w:color="auto" w:shadow="1"/>
        </w:rPr>
      </w:pPr>
      <w:r w:rsidRPr="00475771">
        <w:rPr>
          <w:bCs/>
          <w:noProof/>
          <w:szCs w:val="22"/>
          <w:bdr w:val="single" w:sz="8" w:space="0" w:color="auto" w:shadow="1"/>
        </w:rPr>
        <w:lastRenderedPageBreak/>
        <w:drawing>
          <wp:inline distT="0" distB="0" distL="0" distR="0" wp14:anchorId="19691283" wp14:editId="6EF7E20F">
            <wp:extent cx="6400800" cy="65106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400800" cy="6510655"/>
                    </a:xfrm>
                    <a:prstGeom prst="rect">
                      <a:avLst/>
                    </a:prstGeom>
                    <a:noFill/>
                    <a:ln>
                      <a:noFill/>
                    </a:ln>
                  </pic:spPr>
                </pic:pic>
              </a:graphicData>
            </a:graphic>
          </wp:inline>
        </w:drawing>
      </w:r>
    </w:p>
    <w:p w14:paraId="03191101" w14:textId="77777777" w:rsidR="004170E6" w:rsidRDefault="004170E6" w:rsidP="004170E6">
      <w:pPr>
        <w:rPr>
          <w:bCs/>
          <w:szCs w:val="22"/>
        </w:rPr>
      </w:pPr>
    </w:p>
    <w:p w14:paraId="73ADF72D" w14:textId="77777777" w:rsidR="004170E6" w:rsidRDefault="004170E6" w:rsidP="004170E6">
      <w:pPr>
        <w:rPr>
          <w:bCs/>
          <w:szCs w:val="22"/>
        </w:rPr>
      </w:pPr>
      <w:r>
        <w:rPr>
          <w:bCs/>
          <w:szCs w:val="22"/>
        </w:rPr>
        <w:t>From the bullet list, the Nontransmitted BSSID Profile subelement must contain:</w:t>
      </w:r>
    </w:p>
    <w:p w14:paraId="73F072CE" w14:textId="77777777" w:rsidR="004170E6" w:rsidRDefault="004170E6" w:rsidP="004170E6">
      <w:pPr>
        <w:pStyle w:val="ListParagraph"/>
        <w:numPr>
          <w:ilvl w:val="0"/>
          <w:numId w:val="46"/>
        </w:numPr>
        <w:rPr>
          <w:bCs/>
          <w:szCs w:val="22"/>
        </w:rPr>
      </w:pPr>
      <w:r>
        <w:rPr>
          <w:bCs/>
          <w:szCs w:val="22"/>
        </w:rPr>
        <w:t>Nontransmitted BSSID Capability element</w:t>
      </w:r>
    </w:p>
    <w:p w14:paraId="6A714A89" w14:textId="77777777" w:rsidR="004170E6" w:rsidRPr="00475771" w:rsidRDefault="004170E6" w:rsidP="004170E6">
      <w:pPr>
        <w:pStyle w:val="ListParagraph"/>
        <w:numPr>
          <w:ilvl w:val="0"/>
          <w:numId w:val="46"/>
        </w:numPr>
        <w:rPr>
          <w:bCs/>
          <w:szCs w:val="22"/>
          <w:highlight w:val="yellow"/>
        </w:rPr>
      </w:pPr>
      <w:r w:rsidRPr="00475771">
        <w:rPr>
          <w:bCs/>
          <w:szCs w:val="22"/>
          <w:highlight w:val="yellow"/>
        </w:rPr>
        <w:t>Followed by a variable number of elements</w:t>
      </w:r>
    </w:p>
    <w:p w14:paraId="174553CC" w14:textId="77777777" w:rsidR="004170E6" w:rsidRDefault="004170E6" w:rsidP="004170E6">
      <w:pPr>
        <w:pStyle w:val="ListParagraph"/>
        <w:numPr>
          <w:ilvl w:val="0"/>
          <w:numId w:val="46"/>
        </w:numPr>
        <w:rPr>
          <w:bCs/>
          <w:szCs w:val="22"/>
        </w:rPr>
      </w:pPr>
      <w:r>
        <w:rPr>
          <w:bCs/>
          <w:szCs w:val="22"/>
        </w:rPr>
        <w:t xml:space="preserve">SSID element </w:t>
      </w:r>
    </w:p>
    <w:p w14:paraId="59AC6D68" w14:textId="77777777" w:rsidR="004170E6" w:rsidRDefault="004170E6" w:rsidP="004170E6">
      <w:pPr>
        <w:pStyle w:val="ListParagraph"/>
        <w:numPr>
          <w:ilvl w:val="0"/>
          <w:numId w:val="46"/>
        </w:numPr>
        <w:rPr>
          <w:bCs/>
          <w:szCs w:val="22"/>
        </w:rPr>
      </w:pPr>
      <w:r>
        <w:rPr>
          <w:bCs/>
          <w:szCs w:val="22"/>
        </w:rPr>
        <w:t>Multiple BSSID-Index element</w:t>
      </w:r>
    </w:p>
    <w:p w14:paraId="46EE26BE" w14:textId="77777777" w:rsidR="004170E6" w:rsidRDefault="004170E6" w:rsidP="004170E6">
      <w:pPr>
        <w:pStyle w:val="ListParagraph"/>
        <w:numPr>
          <w:ilvl w:val="0"/>
          <w:numId w:val="46"/>
        </w:numPr>
        <w:rPr>
          <w:bCs/>
          <w:szCs w:val="22"/>
        </w:rPr>
      </w:pPr>
      <w:r>
        <w:rPr>
          <w:bCs/>
          <w:szCs w:val="22"/>
        </w:rPr>
        <w:t>FMS Descriptor (conditionally)</w:t>
      </w:r>
    </w:p>
    <w:p w14:paraId="39511972" w14:textId="77777777" w:rsidR="004170E6" w:rsidRDefault="004170E6" w:rsidP="004170E6">
      <w:pPr>
        <w:pStyle w:val="ListParagraph"/>
        <w:numPr>
          <w:ilvl w:val="0"/>
          <w:numId w:val="46"/>
        </w:numPr>
        <w:rPr>
          <w:bCs/>
          <w:szCs w:val="22"/>
        </w:rPr>
      </w:pPr>
      <w:r w:rsidRPr="00475771">
        <w:rPr>
          <w:bCs/>
          <w:szCs w:val="22"/>
        </w:rPr>
        <w:t>Timestamp, Beacon Interval</w:t>
      </w:r>
      <w:r>
        <w:rPr>
          <w:bCs/>
          <w:szCs w:val="22"/>
        </w:rPr>
        <w:t>, etc. are not included (per list in the fourth bullet)</w:t>
      </w:r>
    </w:p>
    <w:p w14:paraId="7749FCC2" w14:textId="77777777" w:rsidR="004170E6" w:rsidRPr="00475771" w:rsidRDefault="004170E6" w:rsidP="004170E6">
      <w:pPr>
        <w:pStyle w:val="ListParagraph"/>
        <w:numPr>
          <w:ilvl w:val="0"/>
          <w:numId w:val="46"/>
        </w:numPr>
        <w:rPr>
          <w:bCs/>
          <w:szCs w:val="22"/>
        </w:rPr>
      </w:pPr>
      <w:r>
        <w:rPr>
          <w:bCs/>
          <w:szCs w:val="22"/>
        </w:rPr>
        <w:t>Non-Inheritance element (optional)</w:t>
      </w:r>
    </w:p>
    <w:p w14:paraId="6C729037" w14:textId="77777777" w:rsidR="004170E6" w:rsidRDefault="004170E6" w:rsidP="004170E6">
      <w:pPr>
        <w:rPr>
          <w:bCs/>
          <w:szCs w:val="22"/>
        </w:rPr>
      </w:pPr>
    </w:p>
    <w:p w14:paraId="021383FF" w14:textId="77777777" w:rsidR="004170E6" w:rsidRDefault="004170E6" w:rsidP="004170E6">
      <w:pPr>
        <w:rPr>
          <w:bCs/>
          <w:szCs w:val="22"/>
        </w:rPr>
      </w:pPr>
      <w:r>
        <w:rPr>
          <w:bCs/>
          <w:szCs w:val="22"/>
        </w:rPr>
        <w:t xml:space="preserve">Note that the first bullet is non-specific about what can be included in the “a variable number of elements”.  But, these elements must be found in a Beacon frame, DMG Beacon frame, or Table 9-48 for an S1G AP.  Further, </w:t>
      </w:r>
      <w:r>
        <w:rPr>
          <w:bCs/>
          <w:szCs w:val="22"/>
        </w:rPr>
        <w:lastRenderedPageBreak/>
        <w:t>these elements must not appear in the list in the fourth bullet.  Hence the exact list of elements that must be, or can be, present is complicated.</w:t>
      </w:r>
    </w:p>
    <w:p w14:paraId="41BB8469" w14:textId="77777777" w:rsidR="004170E6" w:rsidRDefault="004170E6" w:rsidP="004170E6">
      <w:pPr>
        <w:rPr>
          <w:bCs/>
          <w:szCs w:val="22"/>
        </w:rPr>
      </w:pPr>
    </w:p>
    <w:p w14:paraId="51D38185" w14:textId="77777777" w:rsidR="004170E6" w:rsidRDefault="004170E6" w:rsidP="004170E6">
      <w:pPr>
        <w:rPr>
          <w:bCs/>
          <w:szCs w:val="22"/>
        </w:rPr>
      </w:pPr>
      <w:r>
        <w:rPr>
          <w:bCs/>
          <w:szCs w:val="22"/>
        </w:rPr>
        <w:t xml:space="preserve">The commenter proposes to clarify the phrase “all other elements” in the cited sentence, by saying this is “all other elements </w:t>
      </w:r>
      <w:r w:rsidRPr="007C45CA">
        <w:rPr>
          <w:bCs/>
          <w:szCs w:val="22"/>
        </w:rPr>
        <w:t>allowed per 9.4.2.45"</w:t>
      </w:r>
      <w:r>
        <w:rPr>
          <w:bCs/>
          <w:szCs w:val="22"/>
        </w:rPr>
        <w:t>.  This seems like a valid clarification.</w:t>
      </w:r>
    </w:p>
    <w:p w14:paraId="3A1C9FD6" w14:textId="77777777" w:rsidR="004170E6" w:rsidRDefault="004170E6" w:rsidP="004170E6">
      <w:pPr>
        <w:rPr>
          <w:bCs/>
          <w:szCs w:val="22"/>
        </w:rPr>
      </w:pPr>
    </w:p>
    <w:p w14:paraId="772CAA62" w14:textId="77777777" w:rsidR="004170E6" w:rsidRDefault="004170E6" w:rsidP="004170E6">
      <w:pPr>
        <w:rPr>
          <w:bCs/>
          <w:szCs w:val="22"/>
        </w:rPr>
      </w:pPr>
      <w:r w:rsidRPr="00AD1AC8">
        <w:rPr>
          <w:bCs/>
          <w:szCs w:val="22"/>
          <w:highlight w:val="green"/>
          <w:u w:val="single"/>
        </w:rPr>
        <w:t>Proposed Resolution:</w:t>
      </w:r>
    </w:p>
    <w:p w14:paraId="0791630C" w14:textId="77777777" w:rsidR="004170E6" w:rsidRDefault="004170E6" w:rsidP="004170E6">
      <w:pPr>
        <w:rPr>
          <w:bCs/>
          <w:szCs w:val="22"/>
        </w:rPr>
      </w:pPr>
    </w:p>
    <w:p w14:paraId="6F917722" w14:textId="77777777" w:rsidR="004170E6" w:rsidRPr="007C45CA" w:rsidRDefault="004170E6" w:rsidP="004170E6">
      <w:pPr>
        <w:rPr>
          <w:bCs/>
          <w:szCs w:val="22"/>
        </w:rPr>
      </w:pPr>
      <w:r>
        <w:rPr>
          <w:bCs/>
          <w:szCs w:val="22"/>
        </w:rPr>
        <w:t>Accepted.</w:t>
      </w:r>
    </w:p>
    <w:p w14:paraId="3A9440E6" w14:textId="77777777" w:rsidR="004170E6" w:rsidRDefault="004170E6" w:rsidP="004170E6">
      <w:pPr>
        <w:rPr>
          <w:bCs/>
          <w:szCs w:val="22"/>
        </w:rPr>
      </w:pPr>
    </w:p>
    <w:p w14:paraId="648A809C"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66CE2883"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3074BE55"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9B69EA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DF1CD2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0058328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296307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0C757281" w14:textId="77777777" w:rsidTr="001546E8">
        <w:trPr>
          <w:trHeight w:val="2805"/>
        </w:trPr>
        <w:tc>
          <w:tcPr>
            <w:tcW w:w="738" w:type="dxa"/>
            <w:hideMark/>
          </w:tcPr>
          <w:p w14:paraId="0DF5054E"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4797</w:t>
            </w:r>
          </w:p>
        </w:tc>
        <w:tc>
          <w:tcPr>
            <w:tcW w:w="990" w:type="dxa"/>
            <w:hideMark/>
          </w:tcPr>
          <w:p w14:paraId="0BD94167"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2159.33</w:t>
            </w:r>
          </w:p>
        </w:tc>
        <w:tc>
          <w:tcPr>
            <w:tcW w:w="1080" w:type="dxa"/>
            <w:hideMark/>
          </w:tcPr>
          <w:p w14:paraId="28AECB82"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54C211D1"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Per the changes in 11-19/0551r17 (https://mentor.ieee.org/802.11/dcn/19/11-19-0551-17-000m-revmd-lb236-comments-assigned-to-hamilton.docx), as agreed on CID 2692 during working group ballot, bullet (e) is redundant, and should be deleted.</w:t>
            </w:r>
          </w:p>
        </w:tc>
        <w:tc>
          <w:tcPr>
            <w:tcW w:w="3600" w:type="dxa"/>
            <w:hideMark/>
          </w:tcPr>
          <w:p w14:paraId="343265BA"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bullet (e)</w:t>
            </w:r>
          </w:p>
        </w:tc>
      </w:tr>
      <w:tr w:rsidR="004170E6" w:rsidRPr="00DE7477" w14:paraId="2B0DCD2F" w14:textId="77777777" w:rsidTr="001546E8">
        <w:trPr>
          <w:trHeight w:val="1020"/>
        </w:trPr>
        <w:tc>
          <w:tcPr>
            <w:tcW w:w="738" w:type="dxa"/>
            <w:hideMark/>
          </w:tcPr>
          <w:p w14:paraId="10B681DA"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4347</w:t>
            </w:r>
          </w:p>
        </w:tc>
        <w:tc>
          <w:tcPr>
            <w:tcW w:w="990" w:type="dxa"/>
            <w:hideMark/>
          </w:tcPr>
          <w:p w14:paraId="44A04A82"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2159.33</w:t>
            </w:r>
          </w:p>
        </w:tc>
        <w:tc>
          <w:tcPr>
            <w:tcW w:w="1080" w:type="dxa"/>
            <w:hideMark/>
          </w:tcPr>
          <w:p w14:paraId="54572D8C"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2F7B4946"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e) needs to be conditional on dot11SSIDListActivated is true, like d)</w:t>
            </w:r>
          </w:p>
        </w:tc>
        <w:tc>
          <w:tcPr>
            <w:tcW w:w="3600" w:type="dxa"/>
            <w:hideMark/>
          </w:tcPr>
          <w:p w14:paraId="27B6CE1C"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e) to start "When dot11SSIDListActivated is true and the SSID List parameter is present"</w:t>
            </w:r>
          </w:p>
        </w:tc>
      </w:tr>
      <w:tr w:rsidR="004170E6" w:rsidRPr="00DE7477" w14:paraId="4ED6DF99" w14:textId="77777777" w:rsidTr="001546E8">
        <w:trPr>
          <w:trHeight w:val="1275"/>
        </w:trPr>
        <w:tc>
          <w:tcPr>
            <w:tcW w:w="738" w:type="dxa"/>
            <w:hideMark/>
          </w:tcPr>
          <w:p w14:paraId="4B8542B7"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4351</w:t>
            </w:r>
          </w:p>
        </w:tc>
        <w:tc>
          <w:tcPr>
            <w:tcW w:w="990" w:type="dxa"/>
            <w:hideMark/>
          </w:tcPr>
          <w:p w14:paraId="525D3AA0"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2159.33</w:t>
            </w:r>
          </w:p>
        </w:tc>
        <w:tc>
          <w:tcPr>
            <w:tcW w:w="1080" w:type="dxa"/>
            <w:hideMark/>
          </w:tcPr>
          <w:p w14:paraId="5D9EE54A"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33CF2791"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e) appears to duplicate d), though d) does not give the destination address</w:t>
            </w:r>
          </w:p>
        </w:tc>
        <w:tc>
          <w:tcPr>
            <w:tcW w:w="3600" w:type="dxa"/>
            <w:hideMark/>
          </w:tcPr>
          <w:p w14:paraId="2D2DBDC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e) and in d) after "send zero or more probe requests" add " to the broadcast destination address"</w:t>
            </w:r>
          </w:p>
        </w:tc>
      </w:tr>
      <w:tr w:rsidR="004170E6" w:rsidRPr="00DE7477" w14:paraId="54621627" w14:textId="77777777" w:rsidTr="001546E8">
        <w:trPr>
          <w:trHeight w:val="2295"/>
        </w:trPr>
        <w:tc>
          <w:tcPr>
            <w:tcW w:w="738" w:type="dxa"/>
            <w:hideMark/>
          </w:tcPr>
          <w:p w14:paraId="244CDC08"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4349</w:t>
            </w:r>
          </w:p>
        </w:tc>
        <w:tc>
          <w:tcPr>
            <w:tcW w:w="990" w:type="dxa"/>
            <w:hideMark/>
          </w:tcPr>
          <w:p w14:paraId="33A1E484"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2159.29</w:t>
            </w:r>
          </w:p>
        </w:tc>
        <w:tc>
          <w:tcPr>
            <w:tcW w:w="1080" w:type="dxa"/>
            <w:hideMark/>
          </w:tcPr>
          <w:p w14:paraId="64C86BFA"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77E32F5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 says "These additional probe</w:t>
            </w:r>
            <w:r w:rsidRPr="00DE7477">
              <w:rPr>
                <w:rFonts w:ascii="Arial" w:eastAsia="Times New Roman" w:hAnsi="Arial" w:cs="Arial"/>
                <w:sz w:val="20"/>
                <w:lang w:val="en-US"/>
              </w:rPr>
              <w:br/>
              <w:t>requests (following step c)) should only carry SSIDs not indicated in the step c) probe request.".  Why is this a should?  There's no point sending probes for stuff that has already been probed</w:t>
            </w:r>
          </w:p>
        </w:tc>
        <w:tc>
          <w:tcPr>
            <w:tcW w:w="3600" w:type="dxa"/>
            <w:hideMark/>
          </w:tcPr>
          <w:p w14:paraId="619CB895"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"should" in the cited text</w:t>
            </w:r>
          </w:p>
        </w:tc>
      </w:tr>
    </w:tbl>
    <w:p w14:paraId="51F8B0D5" w14:textId="77777777" w:rsidR="004170E6" w:rsidRDefault="004170E6" w:rsidP="004170E6">
      <w:pPr>
        <w:rPr>
          <w:bCs/>
          <w:szCs w:val="22"/>
        </w:rPr>
      </w:pPr>
    </w:p>
    <w:p w14:paraId="4CA4ACFA" w14:textId="77777777" w:rsidR="004170E6" w:rsidRDefault="004170E6" w:rsidP="004170E6">
      <w:pPr>
        <w:rPr>
          <w:bCs/>
          <w:szCs w:val="22"/>
        </w:rPr>
      </w:pPr>
    </w:p>
    <w:p w14:paraId="648CC53D" w14:textId="77777777" w:rsidR="004170E6" w:rsidRDefault="004170E6" w:rsidP="004170E6">
      <w:pPr>
        <w:rPr>
          <w:bCs/>
          <w:szCs w:val="22"/>
        </w:rPr>
      </w:pPr>
      <w:r>
        <w:rPr>
          <w:bCs/>
          <w:szCs w:val="22"/>
          <w:u w:val="single"/>
        </w:rPr>
        <w:t>Discussion:</w:t>
      </w:r>
    </w:p>
    <w:p w14:paraId="0777ADE0" w14:textId="77777777" w:rsidR="004170E6" w:rsidRDefault="004170E6" w:rsidP="004170E6">
      <w:pPr>
        <w:rPr>
          <w:bCs/>
          <w:szCs w:val="22"/>
        </w:rPr>
      </w:pPr>
    </w:p>
    <w:p w14:paraId="15560F64" w14:textId="77777777" w:rsidR="004170E6" w:rsidRDefault="004170E6" w:rsidP="004170E6">
      <w:pPr>
        <w:rPr>
          <w:bCs/>
          <w:szCs w:val="22"/>
        </w:rPr>
      </w:pPr>
      <w:r>
        <w:rPr>
          <w:bCs/>
          <w:szCs w:val="22"/>
        </w:rPr>
        <w:t>CID 2692 was resolved as:</w:t>
      </w:r>
    </w:p>
    <w:p w14:paraId="21993ED4" w14:textId="77777777" w:rsidR="004170E6" w:rsidRDefault="004170E6" w:rsidP="004170E6">
      <w:pPr>
        <w:ind w:left="720"/>
        <w:rPr>
          <w:bCs/>
          <w:szCs w:val="22"/>
        </w:rPr>
      </w:pPr>
      <w:r w:rsidRPr="00EF7C2D">
        <w:rPr>
          <w:bCs/>
          <w:szCs w:val="22"/>
        </w:rPr>
        <w:t>REVISED (MAC: 2019-09-17 14:13:59Z): Incorporate the changes for CID 2692 in doc 11-19/551r17 (https://mentor.ieee.org/802.11/dcn/19/11-19-0551-17-000m-revmd-lb236-comments-assigned-to-hamilton.docx) which makes the changes in the direction suggested by the commentor.</w:t>
      </w:r>
    </w:p>
    <w:p w14:paraId="0F0C1A25" w14:textId="77777777" w:rsidR="004170E6" w:rsidRDefault="004170E6" w:rsidP="004170E6">
      <w:pPr>
        <w:rPr>
          <w:bCs/>
          <w:szCs w:val="22"/>
        </w:rPr>
      </w:pPr>
    </w:p>
    <w:p w14:paraId="5E53A9B9" w14:textId="77777777" w:rsidR="004170E6" w:rsidRDefault="004170E6" w:rsidP="004170E6">
      <w:pPr>
        <w:rPr>
          <w:bCs/>
          <w:szCs w:val="22"/>
        </w:rPr>
      </w:pPr>
      <w:r>
        <w:rPr>
          <w:bCs/>
          <w:szCs w:val="22"/>
        </w:rPr>
        <w:t>Document 11-19/551r17 (unchanged in 11-19/551r19, the final version) shows this for CID 2692:</w:t>
      </w:r>
    </w:p>
    <w:p w14:paraId="4AA30575" w14:textId="77777777" w:rsidR="004170E6" w:rsidRDefault="004170E6" w:rsidP="004170E6">
      <w:pPr>
        <w:ind w:left="720"/>
      </w:pPr>
      <w:r>
        <w:t>Modify bullets (c) and (d) as shown:</w:t>
      </w:r>
    </w:p>
    <w:p w14:paraId="6B153EE1" w14:textId="77777777" w:rsidR="004170E6" w:rsidRPr="00D32A24" w:rsidRDefault="004170E6" w:rsidP="004170E6">
      <w:pPr>
        <w:ind w:left="1710" w:hanging="270"/>
        <w:rPr>
          <w:u w:val="single"/>
        </w:rPr>
      </w:pPr>
      <w:r w:rsidRPr="00D32A24">
        <w:t>c) Perform the basic access procedure as defined in 10.3.4.2 (Basic access).</w:t>
      </w:r>
      <w:r>
        <w:t xml:space="preserve">  </w:t>
      </w:r>
      <w:r w:rsidRPr="00D32A24">
        <w:rPr>
          <w:u w:val="single"/>
        </w:rPr>
        <w:t>Send a probe request to the broadcast destination address. The probe request is sent with the SSID and BSSID from the received MLME-SCAN.request primitive.</w:t>
      </w:r>
      <w:r>
        <w:rPr>
          <w:u w:val="single"/>
        </w:rPr>
        <w:t xml:space="preserve">  I</w:t>
      </w:r>
      <w:r w:rsidRPr="008255C6">
        <w:rPr>
          <w:u w:val="single"/>
        </w:rPr>
        <w:t>f</w:t>
      </w:r>
      <w:r>
        <w:rPr>
          <w:u w:val="single"/>
        </w:rPr>
        <w:t xml:space="preserve"> </w:t>
      </w:r>
      <w:r w:rsidRPr="008255C6">
        <w:rPr>
          <w:u w:val="single"/>
        </w:rPr>
        <w:t xml:space="preserve">dot11SSIDListActivated is true </w:t>
      </w:r>
      <w:r>
        <w:rPr>
          <w:u w:val="single"/>
        </w:rPr>
        <w:t xml:space="preserve">and </w:t>
      </w:r>
      <w:r w:rsidRPr="00BF4A8C">
        <w:rPr>
          <w:u w:val="single"/>
        </w:rPr>
        <w:t xml:space="preserve">the SSID List </w:t>
      </w:r>
      <w:r>
        <w:rPr>
          <w:u w:val="single"/>
        </w:rPr>
        <w:t xml:space="preserve">parameter </w:t>
      </w:r>
      <w:r w:rsidRPr="00BF4A8C">
        <w:rPr>
          <w:u w:val="single"/>
        </w:rPr>
        <w:t>is present in the MLME-SCAN.request primitive</w:t>
      </w:r>
      <w:r>
        <w:rPr>
          <w:u w:val="single"/>
        </w:rPr>
        <w:t>, then</w:t>
      </w:r>
      <w:r w:rsidRPr="00BF4A8C">
        <w:rPr>
          <w:u w:val="single"/>
        </w:rPr>
        <w:t xml:space="preserve"> </w:t>
      </w:r>
      <w:r w:rsidRPr="008255C6">
        <w:rPr>
          <w:u w:val="single"/>
        </w:rPr>
        <w:t xml:space="preserve">one or more SSID List elements </w:t>
      </w:r>
      <w:r>
        <w:rPr>
          <w:u w:val="single"/>
        </w:rPr>
        <w:t xml:space="preserve">should be </w:t>
      </w:r>
      <w:r w:rsidRPr="008255C6">
        <w:rPr>
          <w:u w:val="single"/>
        </w:rPr>
        <w:t>present</w:t>
      </w:r>
      <w:r>
        <w:rPr>
          <w:u w:val="single"/>
        </w:rPr>
        <w:t xml:space="preserve"> in the probe request, indicating all SSIDs in </w:t>
      </w:r>
      <w:r w:rsidRPr="00BF4A8C">
        <w:rPr>
          <w:u w:val="single"/>
        </w:rPr>
        <w:t xml:space="preserve">the SSID List </w:t>
      </w:r>
      <w:r>
        <w:rPr>
          <w:u w:val="single"/>
        </w:rPr>
        <w:t>parameter if possible</w:t>
      </w:r>
      <w:r w:rsidRPr="008255C6">
        <w:rPr>
          <w:u w:val="single"/>
        </w:rPr>
        <w:t>.</w:t>
      </w:r>
    </w:p>
    <w:p w14:paraId="291A34BA" w14:textId="77777777" w:rsidR="004170E6" w:rsidRDefault="004170E6" w:rsidP="004170E6">
      <w:pPr>
        <w:ind w:left="1440"/>
      </w:pPr>
    </w:p>
    <w:p w14:paraId="6D658821" w14:textId="77777777" w:rsidR="004170E6" w:rsidRPr="00933B2F" w:rsidRDefault="004170E6" w:rsidP="004170E6">
      <w:pPr>
        <w:ind w:left="1710" w:hanging="270"/>
        <w:rPr>
          <w:u w:val="single"/>
        </w:rPr>
      </w:pPr>
      <w:r w:rsidRPr="00D32A24">
        <w:t xml:space="preserve">d) </w:t>
      </w:r>
      <w:r w:rsidRPr="00933B2F">
        <w:rPr>
          <w:strike/>
        </w:rPr>
        <w:t>Send a probe request to the broadcast destination address. The probe request is sent with the SSID and BSSID from the received MLME-SCAN.request primitive.</w:t>
      </w:r>
      <w:r w:rsidRPr="00D32A24">
        <w:t xml:space="preserve"> When </w:t>
      </w:r>
      <w:r w:rsidRPr="008255C6">
        <w:rPr>
          <w:u w:val="single"/>
        </w:rPr>
        <w:t xml:space="preserve">dot11SSIDListActivated is true </w:t>
      </w:r>
      <w:r>
        <w:rPr>
          <w:u w:val="single"/>
        </w:rPr>
        <w:t>and</w:t>
      </w:r>
      <w:r w:rsidRPr="00D32A24">
        <w:t xml:space="preserve"> the SSID List </w:t>
      </w:r>
      <w:r>
        <w:rPr>
          <w:u w:val="single"/>
        </w:rPr>
        <w:t xml:space="preserve">parameter </w:t>
      </w:r>
      <w:r w:rsidRPr="00D32A24">
        <w:t xml:space="preserve">is present in the MLME-SCAN.request primitive, send </w:t>
      </w:r>
      <w:r w:rsidRPr="00B34815">
        <w:rPr>
          <w:strike/>
        </w:rPr>
        <w:t>one</w:t>
      </w:r>
      <w:r w:rsidRPr="00D32A24">
        <w:t xml:space="preserve"> </w:t>
      </w:r>
      <w:r>
        <w:rPr>
          <w:u w:val="single"/>
        </w:rPr>
        <w:t xml:space="preserve">zero </w:t>
      </w:r>
      <w:r w:rsidRPr="00D32A24">
        <w:t xml:space="preserve">or more </w:t>
      </w:r>
      <w:r w:rsidRPr="00C72E1C">
        <w:rPr>
          <w:u w:val="single"/>
        </w:rPr>
        <w:t>p</w:t>
      </w:r>
      <w:r w:rsidRPr="00C72E1C">
        <w:rPr>
          <w:strike/>
        </w:rPr>
        <w:t>P</w:t>
      </w:r>
      <w:r w:rsidRPr="00D32A24">
        <w:t xml:space="preserve">robe </w:t>
      </w:r>
      <w:r>
        <w:rPr>
          <w:u w:val="single"/>
        </w:rPr>
        <w:t>r</w:t>
      </w:r>
      <w:r w:rsidRPr="00C72E1C">
        <w:rPr>
          <w:strike/>
        </w:rPr>
        <w:t>R</w:t>
      </w:r>
      <w:r w:rsidRPr="00D32A24">
        <w:t>equest</w:t>
      </w:r>
      <w:r>
        <w:rPr>
          <w:u w:val="single"/>
        </w:rPr>
        <w:t>s</w:t>
      </w:r>
      <w:r w:rsidRPr="00D32A24">
        <w:t xml:space="preserve"> </w:t>
      </w:r>
      <w:r w:rsidRPr="00C72E1C">
        <w:rPr>
          <w:strike/>
        </w:rPr>
        <w:t>frames</w:t>
      </w:r>
      <w:r w:rsidRPr="00BF4A8C">
        <w:t xml:space="preserve"> to the broadcast </w:t>
      </w:r>
      <w:r w:rsidRPr="00BF4A8C">
        <w:lastRenderedPageBreak/>
        <w:t>address, ea</w:t>
      </w:r>
      <w:r w:rsidRPr="00D32A24">
        <w:t>ch with an SSID indicated in the SSID List and the BSSID from the MLME-SCAN.request primitive(11ai).</w:t>
      </w:r>
      <w:r>
        <w:t xml:space="preserve">  </w:t>
      </w:r>
      <w:r>
        <w:rPr>
          <w:u w:val="single"/>
        </w:rPr>
        <w:t xml:space="preserve">These additional probe requests (following step c)) should only carry SSIDs not indicated in the step c) probe request.  </w:t>
      </w:r>
      <w:r w:rsidRPr="00933B2F">
        <w:rPr>
          <w:u w:val="single"/>
        </w:rPr>
        <w:t>The basic access procedure (10.3.4.2 (Basic access)) is performed prior to each probe request transmission</w:t>
      </w:r>
      <w:r w:rsidRPr="006B72F9">
        <w:rPr>
          <w:highlight w:val="cyan"/>
          <w:u w:val="single"/>
        </w:rPr>
        <w:t>.</w:t>
      </w:r>
    </w:p>
    <w:p w14:paraId="6B243B8B" w14:textId="77777777" w:rsidR="004170E6" w:rsidRDefault="004170E6" w:rsidP="004170E6">
      <w:pPr>
        <w:ind w:left="1440"/>
      </w:pPr>
    </w:p>
    <w:p w14:paraId="680D3084" w14:textId="77777777" w:rsidR="004170E6" w:rsidRDefault="004170E6" w:rsidP="004170E6">
      <w:pPr>
        <w:ind w:left="720"/>
      </w:pPr>
      <w:r>
        <w:t>Delete bullet (e).</w:t>
      </w:r>
    </w:p>
    <w:p w14:paraId="5D0B1CE1" w14:textId="77777777" w:rsidR="004170E6" w:rsidRDefault="004170E6" w:rsidP="004170E6">
      <w:pPr>
        <w:ind w:left="720"/>
      </w:pPr>
    </w:p>
    <w:p w14:paraId="0E5FD748" w14:textId="77777777" w:rsidR="004170E6" w:rsidRDefault="004170E6" w:rsidP="004170E6">
      <w:pPr>
        <w:ind w:left="720"/>
      </w:pPr>
      <w:r>
        <w:t xml:space="preserve">Renumber references to “step i)” to reference “step h)” (D2.0 P2127.14) and “step l)” to “step k)” (P2127.41). </w:t>
      </w:r>
    </w:p>
    <w:p w14:paraId="0DD29C15" w14:textId="77777777" w:rsidR="004170E6" w:rsidRDefault="004170E6" w:rsidP="004170E6">
      <w:pPr>
        <w:rPr>
          <w:bCs/>
          <w:szCs w:val="22"/>
        </w:rPr>
      </w:pPr>
    </w:p>
    <w:p w14:paraId="63BA8A93" w14:textId="77777777" w:rsidR="004170E6" w:rsidRDefault="004170E6" w:rsidP="004170E6">
      <w:pPr>
        <w:rPr>
          <w:bCs/>
          <w:szCs w:val="22"/>
        </w:rPr>
      </w:pPr>
      <w:r>
        <w:rPr>
          <w:bCs/>
          <w:szCs w:val="22"/>
        </w:rPr>
        <w:t>From draft D2.0 to D3.0, the modifications to bullets (c) and (d) were done, as was the renumbering of references to steps (i) and (l).  However, step (e) was not deleted.</w:t>
      </w:r>
    </w:p>
    <w:p w14:paraId="0663050B" w14:textId="77777777" w:rsidR="004170E6" w:rsidRDefault="004170E6" w:rsidP="004170E6">
      <w:pPr>
        <w:rPr>
          <w:bCs/>
          <w:szCs w:val="22"/>
        </w:rPr>
      </w:pPr>
    </w:p>
    <w:p w14:paraId="1FC53018" w14:textId="77777777" w:rsidR="004170E6" w:rsidRDefault="004170E6" w:rsidP="004170E6">
      <w:pPr>
        <w:rPr>
          <w:bCs/>
          <w:szCs w:val="22"/>
        </w:rPr>
      </w:pPr>
      <w:r>
        <w:rPr>
          <w:bCs/>
          <w:szCs w:val="22"/>
        </w:rPr>
        <w:t xml:space="preserve">CID 4797 should be accepted.  </w:t>
      </w:r>
    </w:p>
    <w:p w14:paraId="6AD2CBED" w14:textId="77777777" w:rsidR="004170E6" w:rsidRDefault="004170E6" w:rsidP="004170E6">
      <w:pPr>
        <w:rPr>
          <w:bCs/>
          <w:szCs w:val="22"/>
        </w:rPr>
      </w:pPr>
    </w:p>
    <w:p w14:paraId="33E640AE" w14:textId="77777777" w:rsidR="004170E6" w:rsidRDefault="004170E6" w:rsidP="004170E6">
      <w:pPr>
        <w:rPr>
          <w:bCs/>
          <w:szCs w:val="22"/>
        </w:rPr>
      </w:pPr>
      <w:r>
        <w:rPr>
          <w:bCs/>
          <w:szCs w:val="22"/>
        </w:rPr>
        <w:t xml:space="preserve">Which makes CID 4347 moot, as (e) will be deleted, and (d) already is conditional on </w:t>
      </w:r>
      <w:r w:rsidRPr="004C77DB">
        <w:rPr>
          <w:bCs/>
          <w:szCs w:val="22"/>
        </w:rPr>
        <w:t>dot11SSIDListActivated</w:t>
      </w:r>
      <w:r>
        <w:rPr>
          <w:bCs/>
          <w:szCs w:val="22"/>
        </w:rPr>
        <w:t xml:space="preserve"> as requested.</w:t>
      </w:r>
    </w:p>
    <w:p w14:paraId="234C172C" w14:textId="77777777" w:rsidR="004170E6" w:rsidRDefault="004170E6" w:rsidP="004170E6">
      <w:pPr>
        <w:rPr>
          <w:bCs/>
          <w:szCs w:val="22"/>
        </w:rPr>
      </w:pPr>
    </w:p>
    <w:p w14:paraId="3921C329" w14:textId="77777777" w:rsidR="004170E6" w:rsidRDefault="004170E6" w:rsidP="004170E6">
      <w:pPr>
        <w:rPr>
          <w:bCs/>
          <w:szCs w:val="22"/>
        </w:rPr>
      </w:pPr>
      <w:r>
        <w:rPr>
          <w:bCs/>
          <w:szCs w:val="22"/>
        </w:rPr>
        <w:t>CID 4351 requests adding “</w:t>
      </w:r>
      <w:r w:rsidRPr="004C77DB">
        <w:rPr>
          <w:bCs/>
          <w:szCs w:val="22"/>
        </w:rPr>
        <w:t>to the broadcast destination address</w:t>
      </w:r>
      <w:r>
        <w:rPr>
          <w:bCs/>
          <w:szCs w:val="22"/>
        </w:rPr>
        <w:t>” to bullet (d).  It appears that 11-19/551r17 also intended to add this phrase, but it was not marked as an edit and was missed.</w:t>
      </w:r>
    </w:p>
    <w:p w14:paraId="5F48BD01" w14:textId="77777777" w:rsidR="004170E6" w:rsidRDefault="004170E6" w:rsidP="004170E6">
      <w:pPr>
        <w:rPr>
          <w:bCs/>
          <w:szCs w:val="22"/>
        </w:rPr>
      </w:pPr>
    </w:p>
    <w:p w14:paraId="0487C9A6" w14:textId="77777777" w:rsidR="004170E6" w:rsidRDefault="004170E6" w:rsidP="004170E6">
      <w:pPr>
        <w:rPr>
          <w:bCs/>
          <w:szCs w:val="22"/>
        </w:rPr>
      </w:pPr>
      <w:r>
        <w:rPr>
          <w:bCs/>
          <w:szCs w:val="22"/>
        </w:rPr>
        <w:t>CID 4349 requests that the second part of (d), which was added by 11-19/551r17, be a hard requirement and not a “should”.  While it is true that sending more Probe Requests using an SSID already covered by (c) is redundant, it would potentially make existing implementations non-compliant to make this a hard requirement.</w:t>
      </w:r>
    </w:p>
    <w:p w14:paraId="684FA990" w14:textId="77777777" w:rsidR="004170E6" w:rsidRDefault="004170E6" w:rsidP="004170E6">
      <w:pPr>
        <w:rPr>
          <w:bCs/>
          <w:szCs w:val="22"/>
        </w:rPr>
      </w:pPr>
    </w:p>
    <w:p w14:paraId="5328E55C" w14:textId="77777777" w:rsidR="004170E6" w:rsidRDefault="004170E6" w:rsidP="004170E6">
      <w:pPr>
        <w:rPr>
          <w:bCs/>
          <w:szCs w:val="22"/>
        </w:rPr>
      </w:pPr>
      <w:r w:rsidRPr="00B517FE">
        <w:rPr>
          <w:bCs/>
          <w:szCs w:val="22"/>
          <w:highlight w:val="green"/>
          <w:u w:val="single"/>
        </w:rPr>
        <w:t>Proposed Resolutions:</w:t>
      </w:r>
    </w:p>
    <w:p w14:paraId="62F3D169" w14:textId="77777777" w:rsidR="004170E6" w:rsidRDefault="004170E6" w:rsidP="004170E6">
      <w:pPr>
        <w:rPr>
          <w:bCs/>
          <w:szCs w:val="22"/>
        </w:rPr>
      </w:pPr>
    </w:p>
    <w:p w14:paraId="3EB5A4ED" w14:textId="77777777" w:rsidR="004170E6" w:rsidRDefault="004170E6" w:rsidP="004170E6">
      <w:pPr>
        <w:rPr>
          <w:bCs/>
          <w:szCs w:val="22"/>
        </w:rPr>
      </w:pPr>
      <w:r>
        <w:rPr>
          <w:bCs/>
          <w:szCs w:val="22"/>
        </w:rPr>
        <w:t xml:space="preserve">CID 4797: Revised.  </w:t>
      </w:r>
      <w:r w:rsidRPr="00DE7477">
        <w:rPr>
          <w:rFonts w:ascii="Arial" w:eastAsia="Times New Roman" w:hAnsi="Arial" w:cs="Arial"/>
          <w:sz w:val="20"/>
          <w:lang w:val="en-US"/>
        </w:rPr>
        <w:t>Delete e) and in d) after "send zero or more probe requests" add " to the broadcast destination address"</w:t>
      </w:r>
    </w:p>
    <w:p w14:paraId="5984F4A2" w14:textId="77777777" w:rsidR="004170E6" w:rsidRDefault="004170E6" w:rsidP="004170E6">
      <w:pPr>
        <w:rPr>
          <w:bCs/>
          <w:szCs w:val="22"/>
        </w:rPr>
      </w:pPr>
    </w:p>
    <w:p w14:paraId="5CA9D134" w14:textId="77777777" w:rsidR="004170E6" w:rsidRDefault="004170E6" w:rsidP="004170E6">
      <w:pPr>
        <w:rPr>
          <w:bCs/>
          <w:szCs w:val="22"/>
        </w:rPr>
      </w:pPr>
      <w:r>
        <w:rPr>
          <w:bCs/>
          <w:szCs w:val="22"/>
        </w:rPr>
        <w:t xml:space="preserve">CID 4347: Revised. </w:t>
      </w:r>
      <w:r w:rsidRPr="00DE7477">
        <w:rPr>
          <w:rFonts w:ascii="Arial" w:eastAsia="Times New Roman" w:hAnsi="Arial" w:cs="Arial"/>
          <w:sz w:val="20"/>
          <w:lang w:val="en-US"/>
        </w:rPr>
        <w:t>Delete e) and in d) after "send zero or more probe requests" add " to the broadcast destination address"</w:t>
      </w:r>
    </w:p>
    <w:p w14:paraId="79CB965F" w14:textId="77777777" w:rsidR="004170E6" w:rsidRDefault="004170E6" w:rsidP="004170E6">
      <w:pPr>
        <w:rPr>
          <w:bCs/>
          <w:szCs w:val="22"/>
        </w:rPr>
      </w:pPr>
    </w:p>
    <w:p w14:paraId="1254BC97" w14:textId="77777777" w:rsidR="004170E6" w:rsidRDefault="004170E6" w:rsidP="004170E6">
      <w:pPr>
        <w:rPr>
          <w:bCs/>
          <w:szCs w:val="22"/>
        </w:rPr>
      </w:pPr>
      <w:r>
        <w:rPr>
          <w:bCs/>
          <w:szCs w:val="22"/>
        </w:rPr>
        <w:t>CID 4351: Accepted.</w:t>
      </w:r>
    </w:p>
    <w:p w14:paraId="57D3ACEB" w14:textId="77777777" w:rsidR="004170E6" w:rsidRDefault="004170E6" w:rsidP="004170E6">
      <w:pPr>
        <w:rPr>
          <w:bCs/>
          <w:szCs w:val="22"/>
        </w:rPr>
      </w:pPr>
    </w:p>
    <w:p w14:paraId="6E9D98D2" w14:textId="77777777" w:rsidR="004170E6" w:rsidRDefault="004170E6" w:rsidP="004170E6">
      <w:pPr>
        <w:rPr>
          <w:bCs/>
          <w:szCs w:val="22"/>
        </w:rPr>
      </w:pPr>
      <w:r>
        <w:rPr>
          <w:bCs/>
          <w:szCs w:val="22"/>
        </w:rPr>
        <w:t>CID 4349: Rejected.  While it is true that sending more Probe Requests using an SSID already covered by (c) is redundant, it would potentially make existing implementations non-compliant to make this a hard requirement.</w:t>
      </w:r>
    </w:p>
    <w:p w14:paraId="2EFCAE3F" w14:textId="77777777" w:rsidR="004170E6" w:rsidRDefault="004170E6" w:rsidP="004170E6">
      <w:pPr>
        <w:rPr>
          <w:bCs/>
          <w:szCs w:val="22"/>
        </w:rPr>
      </w:pPr>
    </w:p>
    <w:p w14:paraId="2EB56767" w14:textId="77777777" w:rsidR="004170E6" w:rsidRDefault="004170E6" w:rsidP="004170E6">
      <w:pPr>
        <w:rPr>
          <w:bCs/>
          <w:szCs w:val="22"/>
        </w:rPr>
      </w:pPr>
      <w:r>
        <w:rPr>
          <w:bCs/>
          <w:szCs w:val="22"/>
        </w:rPr>
        <w:t>Add a note to the editor in CIDs 4797, 4347 and 4351 that the changes are the same for all three.</w:t>
      </w:r>
    </w:p>
    <w:p w14:paraId="004C9CF5" w14:textId="77777777" w:rsidR="004170E6" w:rsidRDefault="004170E6" w:rsidP="004170E6">
      <w:pPr>
        <w:rPr>
          <w:bCs/>
          <w:szCs w:val="22"/>
        </w:rPr>
      </w:pPr>
    </w:p>
    <w:p w14:paraId="162E21DF" w14:textId="77777777" w:rsidR="004170E6" w:rsidRPr="00054A6D" w:rsidRDefault="004170E6" w:rsidP="004170E6">
      <w:pPr>
        <w:rPr>
          <w:bCs/>
          <w:szCs w:val="22"/>
        </w:rPr>
      </w:pPr>
    </w:p>
    <w:p w14:paraId="02D62AB4"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79B2D69E"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6D30F032"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97B920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49DEDD5"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9B9F5AC"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E12938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491F739A" w14:textId="77777777" w:rsidTr="001546E8">
        <w:trPr>
          <w:trHeight w:val="1785"/>
        </w:trPr>
        <w:tc>
          <w:tcPr>
            <w:tcW w:w="738" w:type="dxa"/>
            <w:hideMark/>
          </w:tcPr>
          <w:p w14:paraId="5CE06229"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4641</w:t>
            </w:r>
          </w:p>
        </w:tc>
        <w:tc>
          <w:tcPr>
            <w:tcW w:w="990" w:type="dxa"/>
            <w:hideMark/>
          </w:tcPr>
          <w:p w14:paraId="272294FD"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2061.33</w:t>
            </w:r>
          </w:p>
        </w:tc>
        <w:tc>
          <w:tcPr>
            <w:tcW w:w="1080" w:type="dxa"/>
            <w:hideMark/>
          </w:tcPr>
          <w:p w14:paraId="74BA7C6F"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10.42.7</w:t>
            </w:r>
          </w:p>
        </w:tc>
        <w:tc>
          <w:tcPr>
            <w:tcW w:w="3600" w:type="dxa"/>
            <w:hideMark/>
          </w:tcPr>
          <w:p w14:paraId="314495F4"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"If the initiator receives the expected feedback" should be "If the beam tracking initiator receives the expected feedback"; ditto in that sentence "responder" -&gt; "beam tracking responder"</w:t>
            </w:r>
          </w:p>
        </w:tc>
        <w:tc>
          <w:tcPr>
            <w:tcW w:w="3600" w:type="dxa"/>
            <w:hideMark/>
          </w:tcPr>
          <w:p w14:paraId="2F396D36"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bl>
    <w:p w14:paraId="56A2C39E" w14:textId="77777777" w:rsidR="004170E6" w:rsidRDefault="004170E6" w:rsidP="004170E6">
      <w:pPr>
        <w:rPr>
          <w:bCs/>
          <w:szCs w:val="22"/>
        </w:rPr>
      </w:pPr>
    </w:p>
    <w:p w14:paraId="3D377B16" w14:textId="77777777" w:rsidR="004170E6" w:rsidRDefault="004170E6" w:rsidP="004170E6">
      <w:pPr>
        <w:rPr>
          <w:bCs/>
          <w:szCs w:val="22"/>
        </w:rPr>
      </w:pPr>
      <w:r>
        <w:rPr>
          <w:bCs/>
          <w:szCs w:val="22"/>
          <w:u w:val="single"/>
        </w:rPr>
        <w:t>Discussion:</w:t>
      </w:r>
    </w:p>
    <w:p w14:paraId="1479CA0B" w14:textId="77777777" w:rsidR="004170E6" w:rsidRDefault="004170E6" w:rsidP="004170E6">
      <w:pPr>
        <w:rPr>
          <w:bCs/>
          <w:szCs w:val="22"/>
        </w:rPr>
      </w:pPr>
    </w:p>
    <w:p w14:paraId="1F48D3AD" w14:textId="77777777" w:rsidR="004170E6" w:rsidRPr="00A02069" w:rsidRDefault="004170E6" w:rsidP="004170E6">
      <w:pPr>
        <w:rPr>
          <w:bCs/>
          <w:noProof/>
          <w:szCs w:val="22"/>
          <w:bdr w:val="single" w:sz="8" w:space="0" w:color="auto" w:shadow="1"/>
        </w:rPr>
      </w:pPr>
      <w:r w:rsidRPr="00A02069">
        <w:rPr>
          <w:bCs/>
          <w:noProof/>
          <w:szCs w:val="22"/>
          <w:bdr w:val="single" w:sz="8" w:space="0" w:color="auto" w:shadow="1"/>
        </w:rPr>
        <w:drawing>
          <wp:inline distT="0" distB="0" distL="0" distR="0" wp14:anchorId="36A85BAD" wp14:editId="73D1C9FF">
            <wp:extent cx="6400800" cy="9144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400800" cy="914400"/>
                    </a:xfrm>
                    <a:prstGeom prst="rect">
                      <a:avLst/>
                    </a:prstGeom>
                    <a:noFill/>
                    <a:ln>
                      <a:noFill/>
                    </a:ln>
                  </pic:spPr>
                </pic:pic>
              </a:graphicData>
            </a:graphic>
          </wp:inline>
        </w:drawing>
      </w:r>
    </w:p>
    <w:p w14:paraId="47ED58DB" w14:textId="77777777" w:rsidR="004170E6" w:rsidRDefault="004170E6" w:rsidP="004170E6">
      <w:pPr>
        <w:rPr>
          <w:bCs/>
          <w:szCs w:val="22"/>
        </w:rPr>
      </w:pPr>
    </w:p>
    <w:p w14:paraId="7776AE8F" w14:textId="77777777" w:rsidR="004170E6" w:rsidRDefault="004170E6" w:rsidP="004170E6">
      <w:pPr>
        <w:rPr>
          <w:bCs/>
          <w:szCs w:val="22"/>
        </w:rPr>
      </w:pPr>
      <w:r>
        <w:rPr>
          <w:bCs/>
          <w:szCs w:val="22"/>
        </w:rPr>
        <w:t>The comment is on the second sentence, which shortens “beam tracking initiator” and “bream tracking responder” from the first sentence, to just “initiator” and “responder”.</w:t>
      </w:r>
    </w:p>
    <w:p w14:paraId="1F139E76" w14:textId="77777777" w:rsidR="004170E6" w:rsidRDefault="004170E6" w:rsidP="004170E6">
      <w:pPr>
        <w:rPr>
          <w:bCs/>
          <w:szCs w:val="22"/>
        </w:rPr>
      </w:pPr>
    </w:p>
    <w:p w14:paraId="4EB2C7BE" w14:textId="77777777" w:rsidR="004170E6" w:rsidRDefault="004170E6" w:rsidP="004170E6">
      <w:pPr>
        <w:rPr>
          <w:bCs/>
          <w:szCs w:val="22"/>
        </w:rPr>
      </w:pPr>
      <w:r>
        <w:rPr>
          <w:bCs/>
          <w:szCs w:val="22"/>
        </w:rPr>
        <w:t>Given the immediately nearby antecedent phrases in the first sentence which spells out that these are in reference to the beam tracking roles, the references in the second sentence seem clear enough.</w:t>
      </w:r>
    </w:p>
    <w:p w14:paraId="3BA5AAAD" w14:textId="77777777" w:rsidR="004170E6" w:rsidRDefault="004170E6" w:rsidP="004170E6">
      <w:pPr>
        <w:rPr>
          <w:bCs/>
          <w:szCs w:val="22"/>
        </w:rPr>
      </w:pPr>
    </w:p>
    <w:p w14:paraId="5D9182D7" w14:textId="77777777" w:rsidR="004170E6" w:rsidRDefault="004170E6" w:rsidP="004170E6">
      <w:pPr>
        <w:rPr>
          <w:bCs/>
          <w:szCs w:val="22"/>
        </w:rPr>
      </w:pPr>
      <w:r w:rsidRPr="00DE57D7">
        <w:rPr>
          <w:bCs/>
          <w:szCs w:val="22"/>
          <w:highlight w:val="green"/>
          <w:u w:val="single"/>
        </w:rPr>
        <w:t>Proposed Resolution:</w:t>
      </w:r>
    </w:p>
    <w:p w14:paraId="325563B3" w14:textId="77777777" w:rsidR="004170E6" w:rsidRDefault="004170E6" w:rsidP="004170E6">
      <w:pPr>
        <w:rPr>
          <w:bCs/>
          <w:szCs w:val="22"/>
        </w:rPr>
      </w:pPr>
    </w:p>
    <w:p w14:paraId="10DE8B98" w14:textId="77777777" w:rsidR="004170E6" w:rsidRDefault="004170E6" w:rsidP="004170E6">
      <w:pPr>
        <w:rPr>
          <w:bCs/>
          <w:szCs w:val="22"/>
        </w:rPr>
      </w:pPr>
    </w:p>
    <w:p w14:paraId="449DF739" w14:textId="77777777" w:rsidR="004170E6" w:rsidRDefault="004170E6" w:rsidP="004170E6">
      <w:pPr>
        <w:rPr>
          <w:bCs/>
          <w:szCs w:val="22"/>
        </w:rPr>
      </w:pPr>
      <w:r>
        <w:rPr>
          <w:bCs/>
          <w:szCs w:val="22"/>
        </w:rPr>
        <w:t>Revised.</w:t>
      </w:r>
    </w:p>
    <w:p w14:paraId="7B22179A" w14:textId="77777777" w:rsidR="004170E6" w:rsidRDefault="004170E6" w:rsidP="004170E6">
      <w:pPr>
        <w:rPr>
          <w:bCs/>
          <w:szCs w:val="22"/>
        </w:rPr>
      </w:pPr>
      <w:r>
        <w:rPr>
          <w:bCs/>
          <w:szCs w:val="22"/>
        </w:rPr>
        <w:t>Change</w:t>
      </w:r>
    </w:p>
    <w:p w14:paraId="65F05D3D" w14:textId="77777777" w:rsidR="004170E6" w:rsidRDefault="004170E6" w:rsidP="004170E6">
      <w:pPr>
        <w:rPr>
          <w:bCs/>
          <w:szCs w:val="22"/>
        </w:rPr>
      </w:pPr>
      <w:r>
        <w:rPr>
          <w:rFonts w:ascii="TimesNewRoman" w:eastAsia="TimesNewRoman" w:cs="TimesNewRoman"/>
          <w:color w:val="000000"/>
          <w:sz w:val="20"/>
          <w:lang w:val="en-US" w:eastAsia="ja-JP"/>
        </w:rPr>
        <w:t>If the initiator receives the expected feedback from the</w:t>
      </w:r>
      <w:r w:rsidRPr="008277B3">
        <w:rPr>
          <w:rFonts w:ascii="TimesNewRoman" w:eastAsia="TimesNewRoman" w:cs="TimesNewRoman"/>
          <w:color w:val="000000"/>
          <w:sz w:val="20"/>
          <w:lang w:val="en-US" w:eastAsia="ja-JP"/>
        </w:rPr>
        <w:t xml:space="preserve"> beam tracking </w:t>
      </w:r>
      <w:r>
        <w:rPr>
          <w:rFonts w:ascii="TimesNewRoman" w:eastAsia="TimesNewRoman" w:cs="TimesNewRoman"/>
          <w:color w:val="000000"/>
          <w:sz w:val="20"/>
          <w:lang w:val="en-US" w:eastAsia="ja-JP"/>
        </w:rPr>
        <w:t xml:space="preserve">responder within time that is greater than or equal to the beam tracking time limit of the last request, the </w:t>
      </w:r>
      <w:r w:rsidRPr="008277B3">
        <w:rPr>
          <w:rFonts w:ascii="TimesNewRoman" w:eastAsia="TimesNewRoman" w:cs="TimesNewRoman"/>
          <w:color w:val="000000"/>
          <w:sz w:val="20"/>
          <w:lang w:val="en-US" w:eastAsia="ja-JP"/>
        </w:rPr>
        <w:t>beam tracking i</w:t>
      </w:r>
      <w:r>
        <w:rPr>
          <w:rFonts w:ascii="TimesNewRoman" w:eastAsia="TimesNewRoman" w:cs="TimesNewRoman"/>
          <w:color w:val="000000"/>
          <w:sz w:val="20"/>
          <w:lang w:val="en-US" w:eastAsia="ja-JP"/>
        </w:rPr>
        <w:t>nitiator should ignore it.</w:t>
      </w:r>
    </w:p>
    <w:p w14:paraId="5135D562" w14:textId="77777777" w:rsidR="004170E6" w:rsidRDefault="004170E6" w:rsidP="004170E6">
      <w:pPr>
        <w:rPr>
          <w:bCs/>
          <w:szCs w:val="22"/>
        </w:rPr>
      </w:pPr>
      <w:r>
        <w:rPr>
          <w:bCs/>
          <w:szCs w:val="22"/>
        </w:rPr>
        <w:t>to:</w:t>
      </w:r>
    </w:p>
    <w:p w14:paraId="194803D8" w14:textId="77777777" w:rsidR="004170E6" w:rsidRDefault="004170E6" w:rsidP="004170E6">
      <w:pPr>
        <w:autoSpaceDE w:val="0"/>
        <w:autoSpaceDN w:val="0"/>
        <w:adjustRightInd w:val="0"/>
        <w:rPr>
          <w:bCs/>
          <w:szCs w:val="22"/>
        </w:rPr>
      </w:pPr>
      <w:r>
        <w:rPr>
          <w:rFonts w:ascii="TimesNewRoman" w:eastAsia="TimesNewRoman" w:cs="TimesNewRoman"/>
          <w:color w:val="000000"/>
          <w:sz w:val="20"/>
          <w:lang w:val="en-US" w:eastAsia="ja-JP"/>
        </w:rPr>
        <w:t xml:space="preserve">If the initiator receives the expected feedback from the </w:t>
      </w:r>
      <w:r w:rsidRPr="00FF51CD">
        <w:rPr>
          <w:rFonts w:ascii="TimesNewRoman" w:eastAsia="TimesNewRoman" w:cs="TimesNewRoman"/>
          <w:strike/>
          <w:color w:val="000000"/>
          <w:sz w:val="20"/>
          <w:lang w:val="en-US" w:eastAsia="ja-JP"/>
        </w:rPr>
        <w:t xml:space="preserve">beam tracking </w:t>
      </w:r>
      <w:r>
        <w:rPr>
          <w:rFonts w:ascii="TimesNewRoman" w:eastAsia="TimesNewRoman" w:cs="TimesNewRoman"/>
          <w:color w:val="000000"/>
          <w:sz w:val="20"/>
          <w:lang w:val="en-US" w:eastAsia="ja-JP"/>
        </w:rPr>
        <w:t xml:space="preserve">responder within time that is greater than or equal to the beam tracking time limit of the last request, the </w:t>
      </w:r>
      <w:r w:rsidRPr="00C922E8">
        <w:rPr>
          <w:rFonts w:ascii="TimesNewRoman" w:eastAsia="TimesNewRoman" w:cs="TimesNewRoman"/>
          <w:strike/>
          <w:color w:val="000000"/>
          <w:sz w:val="20"/>
          <w:lang w:val="en-US" w:eastAsia="ja-JP"/>
        </w:rPr>
        <w:t>beam tracking</w:t>
      </w:r>
      <w:r>
        <w:rPr>
          <w:rFonts w:ascii="TimesNewRoman" w:eastAsia="TimesNewRoman" w:cs="TimesNewRoman"/>
          <w:strike/>
          <w:color w:val="000000"/>
          <w:sz w:val="20"/>
          <w:lang w:val="en-US" w:eastAsia="ja-JP"/>
        </w:rPr>
        <w:t xml:space="preserve"> </w:t>
      </w:r>
      <w:r>
        <w:rPr>
          <w:rFonts w:ascii="TimesNewRoman" w:eastAsia="TimesNewRoman" w:cs="TimesNewRoman"/>
          <w:color w:val="000000"/>
          <w:sz w:val="20"/>
          <w:lang w:val="en-US" w:eastAsia="ja-JP"/>
        </w:rPr>
        <w:t>initiator should ignore it.</w:t>
      </w:r>
    </w:p>
    <w:p w14:paraId="7AC836E1" w14:textId="77777777" w:rsidR="004170E6" w:rsidRDefault="004170E6" w:rsidP="004170E6">
      <w:pPr>
        <w:rPr>
          <w:bCs/>
          <w:szCs w:val="22"/>
        </w:rPr>
      </w:pPr>
    </w:p>
    <w:p w14:paraId="6DEE4587"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7C059231"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68EE4C8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8FB5E1E"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E5674C5"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5CA9B8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8BD94E2"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0245083B" w14:textId="77777777" w:rsidTr="001546E8">
        <w:trPr>
          <w:trHeight w:val="3570"/>
        </w:trPr>
        <w:tc>
          <w:tcPr>
            <w:tcW w:w="738" w:type="dxa"/>
            <w:hideMark/>
          </w:tcPr>
          <w:p w14:paraId="7CC657CF"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4782</w:t>
            </w:r>
          </w:p>
        </w:tc>
        <w:tc>
          <w:tcPr>
            <w:tcW w:w="990" w:type="dxa"/>
            <w:hideMark/>
          </w:tcPr>
          <w:p w14:paraId="6023A3B2"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2164.58</w:t>
            </w:r>
          </w:p>
        </w:tc>
        <w:tc>
          <w:tcPr>
            <w:tcW w:w="1080" w:type="dxa"/>
            <w:hideMark/>
          </w:tcPr>
          <w:p w14:paraId="524BDB79"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11.1.4.3.4</w:t>
            </w:r>
          </w:p>
        </w:tc>
        <w:tc>
          <w:tcPr>
            <w:tcW w:w="3600" w:type="dxa"/>
            <w:hideMark/>
          </w:tcPr>
          <w:p w14:paraId="432F9BCE"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From the draft: "If a FILS STA receives one or more Probe Request frame(s), subject to the criteria above, and the STA has dot11FILSOmitReplicateProbeResponses equal to true, the responding STA shall select the response with the next Beacon frame or one or more Probe Response frames as a response to all Probe Request frames(11ai)."  Huh?</w:t>
            </w:r>
          </w:p>
        </w:tc>
        <w:tc>
          <w:tcPr>
            <w:tcW w:w="3600" w:type="dxa"/>
            <w:hideMark/>
          </w:tcPr>
          <w:p w14:paraId="1479086D"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Replace the sentence with: "If a FILS STA receives one or more Probe Request frame(s) and the STA has dot11FILSOmitReplicateProbeResponses equal to true, then the responding STA shall respond, subject to the criteria above, by letting the response be the next Beacon frame, a broadcast Probe Response frame, or one or more directed Probe Response frames."</w:t>
            </w:r>
          </w:p>
        </w:tc>
      </w:tr>
    </w:tbl>
    <w:p w14:paraId="2D596F9D" w14:textId="77777777" w:rsidR="004170E6" w:rsidRDefault="004170E6" w:rsidP="004170E6">
      <w:pPr>
        <w:rPr>
          <w:bCs/>
          <w:szCs w:val="22"/>
        </w:rPr>
      </w:pPr>
    </w:p>
    <w:p w14:paraId="5B1BAC02" w14:textId="77777777" w:rsidR="004170E6" w:rsidRDefault="004170E6" w:rsidP="004170E6">
      <w:pPr>
        <w:rPr>
          <w:bCs/>
          <w:szCs w:val="22"/>
        </w:rPr>
      </w:pPr>
      <w:r>
        <w:rPr>
          <w:bCs/>
          <w:szCs w:val="22"/>
          <w:u w:val="single"/>
        </w:rPr>
        <w:t>Discussion:</w:t>
      </w:r>
    </w:p>
    <w:p w14:paraId="4FA2AEA1" w14:textId="77777777" w:rsidR="004170E6" w:rsidRDefault="004170E6" w:rsidP="004170E6">
      <w:pPr>
        <w:rPr>
          <w:bCs/>
          <w:noProof/>
          <w:szCs w:val="22"/>
          <w:bdr w:val="single" w:sz="8" w:space="0" w:color="auto" w:shadow="1"/>
        </w:rPr>
      </w:pPr>
    </w:p>
    <w:p w14:paraId="2F123187" w14:textId="77777777" w:rsidR="004170E6" w:rsidRPr="006A1BE2" w:rsidRDefault="004170E6" w:rsidP="004170E6">
      <w:pPr>
        <w:rPr>
          <w:bCs/>
          <w:noProof/>
          <w:szCs w:val="22"/>
          <w:bdr w:val="single" w:sz="8" w:space="0" w:color="auto" w:shadow="1"/>
        </w:rPr>
      </w:pPr>
      <w:r>
        <w:rPr>
          <w:bCs/>
          <w:noProof/>
          <w:szCs w:val="22"/>
          <w:bdr w:val="single" w:sz="8" w:space="0" w:color="auto" w:shadow="1"/>
        </w:rPr>
        <w:drawing>
          <wp:inline distT="0" distB="0" distL="0" distR="0" wp14:anchorId="523F26C9" wp14:editId="5BBFBD44">
            <wp:extent cx="6400800" cy="26860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400800" cy="2686050"/>
                    </a:xfrm>
                    <a:prstGeom prst="rect">
                      <a:avLst/>
                    </a:prstGeom>
                    <a:noFill/>
                    <a:ln>
                      <a:noFill/>
                    </a:ln>
                  </pic:spPr>
                </pic:pic>
              </a:graphicData>
            </a:graphic>
          </wp:inline>
        </w:drawing>
      </w:r>
    </w:p>
    <w:p w14:paraId="6802D61E" w14:textId="77777777" w:rsidR="004170E6" w:rsidRDefault="004170E6" w:rsidP="004170E6">
      <w:pPr>
        <w:rPr>
          <w:bCs/>
          <w:szCs w:val="22"/>
        </w:rPr>
      </w:pPr>
    </w:p>
    <w:p w14:paraId="4FDD2114" w14:textId="77777777" w:rsidR="004170E6" w:rsidRDefault="004170E6" w:rsidP="004170E6">
      <w:pPr>
        <w:rPr>
          <w:bCs/>
          <w:szCs w:val="22"/>
        </w:rPr>
      </w:pPr>
      <w:r>
        <w:rPr>
          <w:bCs/>
          <w:szCs w:val="22"/>
        </w:rPr>
        <w:t>The “criteria above” is a reference to the bullet lists with the c</w:t>
      </w:r>
      <w:r w:rsidRPr="006A1BE2">
        <w:rPr>
          <w:bCs/>
          <w:szCs w:val="22"/>
        </w:rPr>
        <w:t xml:space="preserve">riteria for sending a </w:t>
      </w:r>
      <w:r>
        <w:rPr>
          <w:bCs/>
          <w:szCs w:val="22"/>
        </w:rPr>
        <w:t xml:space="preserve">probe </w:t>
      </w:r>
      <w:r w:rsidRPr="006A1BE2">
        <w:rPr>
          <w:bCs/>
          <w:szCs w:val="22"/>
        </w:rPr>
        <w:t>response</w:t>
      </w:r>
      <w:r>
        <w:rPr>
          <w:bCs/>
          <w:szCs w:val="22"/>
        </w:rPr>
        <w:t>.</w:t>
      </w:r>
    </w:p>
    <w:p w14:paraId="714AD07B" w14:textId="77777777" w:rsidR="004170E6" w:rsidRDefault="004170E6" w:rsidP="004170E6">
      <w:pPr>
        <w:rPr>
          <w:bCs/>
          <w:szCs w:val="22"/>
        </w:rPr>
      </w:pPr>
    </w:p>
    <w:p w14:paraId="5E2D052E" w14:textId="77777777" w:rsidR="004170E6" w:rsidRDefault="004170E6" w:rsidP="004170E6">
      <w:pPr>
        <w:rPr>
          <w:bCs/>
          <w:szCs w:val="22"/>
        </w:rPr>
      </w:pPr>
      <w:r>
        <w:rPr>
          <w:bCs/>
          <w:szCs w:val="22"/>
        </w:rPr>
        <w:t xml:space="preserve">The cited paragraph is meant to cover the case of a FILS STA responding, when </w:t>
      </w:r>
      <w:r w:rsidRPr="00354B32">
        <w:rPr>
          <w:bCs/>
          <w:szCs w:val="22"/>
        </w:rPr>
        <w:t>dot11FILSOmitReplicateProbeResponses</w:t>
      </w:r>
      <w:r>
        <w:rPr>
          <w:bCs/>
          <w:szCs w:val="22"/>
        </w:rPr>
        <w:t xml:space="preserve"> is equal to true, so an individually addressed Probe Response can be replaced with equivalent information in a Beacon frame or broadcast Probe Response frame.  Agree that it seems to have grammar and possible editing errors, and doesn’t make this behaviour clear.</w:t>
      </w:r>
    </w:p>
    <w:p w14:paraId="002C915A" w14:textId="77777777" w:rsidR="004170E6" w:rsidRDefault="004170E6" w:rsidP="004170E6">
      <w:pPr>
        <w:rPr>
          <w:bCs/>
          <w:szCs w:val="22"/>
        </w:rPr>
      </w:pPr>
    </w:p>
    <w:p w14:paraId="48D0E2CA" w14:textId="77777777" w:rsidR="004170E6" w:rsidRDefault="004170E6" w:rsidP="004170E6">
      <w:pPr>
        <w:rPr>
          <w:bCs/>
          <w:szCs w:val="22"/>
        </w:rPr>
      </w:pPr>
      <w:r>
        <w:rPr>
          <w:bCs/>
          <w:szCs w:val="22"/>
        </w:rPr>
        <w:t xml:space="preserve">Also, since the paragraph at line 48 is the case for a FILS STA with </w:t>
      </w:r>
      <w:r w:rsidRPr="00354B32">
        <w:rPr>
          <w:bCs/>
          <w:szCs w:val="22"/>
        </w:rPr>
        <w:t>dot11FILSOmitReplicateProbeResponses</w:t>
      </w:r>
      <w:r>
        <w:rPr>
          <w:bCs/>
          <w:szCs w:val="22"/>
        </w:rPr>
        <w:t xml:space="preserve"> equal to false, it would be more logical to keep these paragraphs together.</w:t>
      </w:r>
    </w:p>
    <w:p w14:paraId="109948F6" w14:textId="77777777" w:rsidR="004170E6" w:rsidRDefault="004170E6" w:rsidP="004170E6">
      <w:pPr>
        <w:rPr>
          <w:bCs/>
          <w:szCs w:val="22"/>
        </w:rPr>
      </w:pPr>
    </w:p>
    <w:p w14:paraId="6390C49B" w14:textId="77777777" w:rsidR="004170E6" w:rsidRDefault="004170E6" w:rsidP="004170E6">
      <w:pPr>
        <w:rPr>
          <w:bCs/>
          <w:szCs w:val="22"/>
        </w:rPr>
      </w:pPr>
      <w:r w:rsidRPr="00D56D14">
        <w:rPr>
          <w:bCs/>
          <w:szCs w:val="22"/>
          <w:highlight w:val="green"/>
          <w:u w:val="single"/>
        </w:rPr>
        <w:t>Proposed Resolution:</w:t>
      </w:r>
    </w:p>
    <w:p w14:paraId="43D353D6" w14:textId="77777777" w:rsidR="004170E6" w:rsidRDefault="004170E6" w:rsidP="004170E6">
      <w:pPr>
        <w:rPr>
          <w:bCs/>
          <w:szCs w:val="22"/>
        </w:rPr>
      </w:pPr>
    </w:p>
    <w:p w14:paraId="1D44174E" w14:textId="77777777" w:rsidR="004170E6" w:rsidRPr="00354B32" w:rsidRDefault="004170E6" w:rsidP="004170E6">
      <w:pPr>
        <w:rPr>
          <w:bCs/>
          <w:szCs w:val="22"/>
        </w:rPr>
      </w:pPr>
      <w:r>
        <w:rPr>
          <w:bCs/>
          <w:szCs w:val="22"/>
        </w:rPr>
        <w:t xml:space="preserve">Revised.  </w:t>
      </w:r>
      <w:r w:rsidRPr="00DE7477">
        <w:rPr>
          <w:rFonts w:ascii="Arial" w:eastAsia="Times New Roman" w:hAnsi="Arial" w:cs="Arial"/>
          <w:sz w:val="20"/>
          <w:lang w:val="en-US"/>
        </w:rPr>
        <w:t xml:space="preserve">Replace the sentence with: "If a FILS STA receives one or more Probe Request frame(s) and the STA has dot11FILSOmitReplicateProbeResponses equal to true, then the responding STA shall respond, subject to the criteria above, </w:t>
      </w:r>
      <w:r>
        <w:rPr>
          <w:rFonts w:ascii="Arial" w:eastAsia="Times New Roman" w:hAnsi="Arial" w:cs="Arial"/>
          <w:sz w:val="20"/>
          <w:lang w:val="en-US"/>
        </w:rPr>
        <w:t xml:space="preserve">via </w:t>
      </w:r>
      <w:r w:rsidRPr="00DE7477">
        <w:rPr>
          <w:rFonts w:ascii="Arial" w:eastAsia="Times New Roman" w:hAnsi="Arial" w:cs="Arial"/>
          <w:sz w:val="20"/>
          <w:lang w:val="en-US"/>
        </w:rPr>
        <w:t xml:space="preserve">the next Beacon frame, a broadcast Probe Response frame, or one or more </w:t>
      </w:r>
      <w:r>
        <w:rPr>
          <w:rFonts w:ascii="Arial" w:eastAsia="Times New Roman" w:hAnsi="Arial" w:cs="Arial"/>
          <w:sz w:val="20"/>
          <w:lang w:val="en-US"/>
        </w:rPr>
        <w:t xml:space="preserve">individually </w:t>
      </w:r>
      <w:r>
        <w:rPr>
          <w:rFonts w:ascii="Arial" w:eastAsia="Times New Roman" w:hAnsi="Arial" w:cs="Arial"/>
          <w:sz w:val="20"/>
          <w:lang w:val="en-US"/>
        </w:rPr>
        <w:lastRenderedPageBreak/>
        <w:t>addressed</w:t>
      </w:r>
      <w:r w:rsidRPr="00DE7477">
        <w:rPr>
          <w:rFonts w:ascii="Arial" w:eastAsia="Times New Roman" w:hAnsi="Arial" w:cs="Arial"/>
          <w:sz w:val="20"/>
          <w:lang w:val="en-US"/>
        </w:rPr>
        <w:t xml:space="preserve"> Probe Response frames."</w:t>
      </w:r>
      <w:r>
        <w:rPr>
          <w:bCs/>
          <w:szCs w:val="22"/>
        </w:rPr>
        <w:t>.  Also, move the paragraph at P2164.48 to appear after the paragraph at P2164.52.</w:t>
      </w:r>
    </w:p>
    <w:p w14:paraId="583EC7A7"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65E98CFC"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7B7E33F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339CBD49"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F166DA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A79EBEC"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25C9C6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0146948C" w14:textId="77777777" w:rsidTr="001546E8">
        <w:trPr>
          <w:trHeight w:val="765"/>
        </w:trPr>
        <w:tc>
          <w:tcPr>
            <w:tcW w:w="738" w:type="dxa"/>
            <w:hideMark/>
          </w:tcPr>
          <w:p w14:paraId="4BD290C3"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4488</w:t>
            </w:r>
          </w:p>
        </w:tc>
        <w:tc>
          <w:tcPr>
            <w:tcW w:w="990" w:type="dxa"/>
            <w:hideMark/>
          </w:tcPr>
          <w:p w14:paraId="68087449"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2465.00</w:t>
            </w:r>
          </w:p>
        </w:tc>
        <w:tc>
          <w:tcPr>
            <w:tcW w:w="1080" w:type="dxa"/>
            <w:hideMark/>
          </w:tcPr>
          <w:p w14:paraId="2762007E"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11.28.2.2</w:t>
            </w:r>
          </w:p>
        </w:tc>
        <w:tc>
          <w:tcPr>
            <w:tcW w:w="3600" w:type="dxa"/>
            <w:hideMark/>
          </w:tcPr>
          <w:p w14:paraId="75B9B1C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There are two references to a "Remaining BI field" (singular BI), but there is no such field</w:t>
            </w:r>
          </w:p>
        </w:tc>
        <w:tc>
          <w:tcPr>
            <w:tcW w:w="3600" w:type="dxa"/>
            <w:hideMark/>
          </w:tcPr>
          <w:p w14:paraId="6FE6B8A5"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each to "Remaining BIs field"</w:t>
            </w:r>
          </w:p>
        </w:tc>
      </w:tr>
    </w:tbl>
    <w:p w14:paraId="0BBD630E" w14:textId="77777777" w:rsidR="004170E6" w:rsidRDefault="004170E6" w:rsidP="004170E6">
      <w:pPr>
        <w:rPr>
          <w:bCs/>
          <w:szCs w:val="22"/>
        </w:rPr>
      </w:pPr>
    </w:p>
    <w:p w14:paraId="7B8DB94B" w14:textId="77777777" w:rsidR="004170E6" w:rsidRDefault="004170E6" w:rsidP="004170E6">
      <w:pPr>
        <w:rPr>
          <w:bCs/>
          <w:szCs w:val="22"/>
        </w:rPr>
      </w:pPr>
      <w:r>
        <w:rPr>
          <w:bCs/>
          <w:szCs w:val="22"/>
          <w:u w:val="single"/>
        </w:rPr>
        <w:t>Discussion:</w:t>
      </w:r>
    </w:p>
    <w:p w14:paraId="070A7A35" w14:textId="77777777" w:rsidR="004170E6" w:rsidRDefault="004170E6" w:rsidP="004170E6">
      <w:pPr>
        <w:rPr>
          <w:bCs/>
          <w:szCs w:val="22"/>
        </w:rPr>
      </w:pPr>
    </w:p>
    <w:p w14:paraId="37FEFA2D" w14:textId="77777777" w:rsidR="004170E6" w:rsidRPr="00013409" w:rsidRDefault="004170E6" w:rsidP="004170E6">
      <w:pPr>
        <w:rPr>
          <w:bCs/>
          <w:noProof/>
          <w:szCs w:val="22"/>
          <w:bdr w:val="single" w:sz="8" w:space="0" w:color="auto" w:shadow="1"/>
        </w:rPr>
      </w:pPr>
      <w:r w:rsidRPr="00013409">
        <w:rPr>
          <w:bCs/>
          <w:noProof/>
          <w:szCs w:val="22"/>
          <w:bdr w:val="single" w:sz="8" w:space="0" w:color="auto" w:shadow="1"/>
        </w:rPr>
        <w:drawing>
          <wp:inline distT="0" distB="0" distL="0" distR="0" wp14:anchorId="65CCC825" wp14:editId="7C27299A">
            <wp:extent cx="6400800" cy="237045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400800" cy="2370455"/>
                    </a:xfrm>
                    <a:prstGeom prst="rect">
                      <a:avLst/>
                    </a:prstGeom>
                    <a:noFill/>
                    <a:ln>
                      <a:noFill/>
                    </a:ln>
                  </pic:spPr>
                </pic:pic>
              </a:graphicData>
            </a:graphic>
          </wp:inline>
        </w:drawing>
      </w:r>
    </w:p>
    <w:p w14:paraId="4BD06FA8" w14:textId="77777777" w:rsidR="004170E6" w:rsidRDefault="004170E6" w:rsidP="004170E6">
      <w:pPr>
        <w:rPr>
          <w:bCs/>
          <w:szCs w:val="22"/>
        </w:rPr>
      </w:pPr>
    </w:p>
    <w:p w14:paraId="16585BAC" w14:textId="77777777" w:rsidR="004170E6" w:rsidRDefault="004170E6" w:rsidP="004170E6">
      <w:pPr>
        <w:rPr>
          <w:bCs/>
          <w:szCs w:val="22"/>
        </w:rPr>
      </w:pPr>
      <w:r>
        <w:rPr>
          <w:bCs/>
          <w:szCs w:val="22"/>
        </w:rPr>
        <w:t>The PCP Handover element, which is transmitted in a number of DMG Beacon or Announce frames, is defined in Figure 9-582, and the field in this structure is named “Remaining BIs”:</w:t>
      </w:r>
    </w:p>
    <w:p w14:paraId="56C18E94" w14:textId="77777777" w:rsidR="004170E6" w:rsidRDefault="004170E6" w:rsidP="004170E6">
      <w:pPr>
        <w:rPr>
          <w:bCs/>
          <w:szCs w:val="22"/>
        </w:rPr>
      </w:pPr>
    </w:p>
    <w:p w14:paraId="5A87AD57" w14:textId="77777777" w:rsidR="004170E6" w:rsidRPr="00091E4E" w:rsidRDefault="004170E6" w:rsidP="004170E6">
      <w:pPr>
        <w:rPr>
          <w:bCs/>
          <w:noProof/>
          <w:szCs w:val="22"/>
          <w:bdr w:val="single" w:sz="8" w:space="0" w:color="auto" w:shadow="1"/>
        </w:rPr>
      </w:pPr>
      <w:r w:rsidRPr="00091E4E">
        <w:rPr>
          <w:bCs/>
          <w:noProof/>
          <w:szCs w:val="22"/>
          <w:bdr w:val="single" w:sz="8" w:space="0" w:color="auto" w:shadow="1"/>
        </w:rPr>
        <w:drawing>
          <wp:inline distT="0" distB="0" distL="0" distR="0" wp14:anchorId="0573E3F2" wp14:editId="49FC7D13">
            <wp:extent cx="6400800" cy="9144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400800" cy="914400"/>
                    </a:xfrm>
                    <a:prstGeom prst="rect">
                      <a:avLst/>
                    </a:prstGeom>
                    <a:noFill/>
                    <a:ln>
                      <a:noFill/>
                    </a:ln>
                  </pic:spPr>
                </pic:pic>
              </a:graphicData>
            </a:graphic>
          </wp:inline>
        </w:drawing>
      </w:r>
    </w:p>
    <w:p w14:paraId="2211B9D3" w14:textId="77777777" w:rsidR="004170E6" w:rsidRDefault="004170E6" w:rsidP="004170E6">
      <w:pPr>
        <w:rPr>
          <w:bCs/>
          <w:szCs w:val="22"/>
        </w:rPr>
      </w:pPr>
    </w:p>
    <w:p w14:paraId="1D12979D" w14:textId="77777777" w:rsidR="004170E6" w:rsidRDefault="004170E6" w:rsidP="004170E6">
      <w:pPr>
        <w:rPr>
          <w:bCs/>
          <w:szCs w:val="22"/>
        </w:rPr>
      </w:pPr>
      <w:r>
        <w:rPr>
          <w:bCs/>
          <w:szCs w:val="22"/>
        </w:rPr>
        <w:t>However, the Handover Request frame, from which the initial value of the Remaining BIs field is taken, is defined in 9.6.19.6:</w:t>
      </w:r>
    </w:p>
    <w:p w14:paraId="6D4F3235" w14:textId="77777777" w:rsidR="004170E6" w:rsidRDefault="004170E6" w:rsidP="004170E6">
      <w:pPr>
        <w:rPr>
          <w:bCs/>
          <w:szCs w:val="22"/>
        </w:rPr>
      </w:pPr>
    </w:p>
    <w:p w14:paraId="124602BC" w14:textId="77777777" w:rsidR="004170E6" w:rsidRPr="00675F01" w:rsidRDefault="004170E6" w:rsidP="004170E6">
      <w:pPr>
        <w:rPr>
          <w:bCs/>
          <w:noProof/>
          <w:szCs w:val="22"/>
          <w:bdr w:val="single" w:sz="8" w:space="0" w:color="auto" w:shadow="1"/>
        </w:rPr>
      </w:pPr>
      <w:r w:rsidRPr="00675F01">
        <w:rPr>
          <w:bCs/>
          <w:noProof/>
          <w:szCs w:val="22"/>
          <w:bdr w:val="single" w:sz="8" w:space="0" w:color="auto" w:shadow="1"/>
        </w:rPr>
        <w:drawing>
          <wp:inline distT="0" distB="0" distL="0" distR="0" wp14:anchorId="76572AA6" wp14:editId="090C1FF7">
            <wp:extent cx="6400800" cy="180975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400800" cy="1809750"/>
                    </a:xfrm>
                    <a:prstGeom prst="rect">
                      <a:avLst/>
                    </a:prstGeom>
                    <a:noFill/>
                    <a:ln>
                      <a:noFill/>
                    </a:ln>
                  </pic:spPr>
                </pic:pic>
              </a:graphicData>
            </a:graphic>
          </wp:inline>
        </w:drawing>
      </w:r>
    </w:p>
    <w:p w14:paraId="22E393EE" w14:textId="77777777" w:rsidR="004170E6" w:rsidRDefault="004170E6" w:rsidP="004170E6">
      <w:pPr>
        <w:rPr>
          <w:bCs/>
          <w:szCs w:val="22"/>
        </w:rPr>
      </w:pPr>
    </w:p>
    <w:p w14:paraId="0FAEDCB1" w14:textId="77777777" w:rsidR="004170E6" w:rsidRDefault="004170E6" w:rsidP="004170E6">
      <w:pPr>
        <w:rPr>
          <w:bCs/>
          <w:szCs w:val="22"/>
        </w:rPr>
      </w:pPr>
      <w:r>
        <w:rPr>
          <w:bCs/>
          <w:szCs w:val="22"/>
        </w:rPr>
        <w:t>In this frame, the field name is “Handover Remaining BI”.</w:t>
      </w:r>
    </w:p>
    <w:p w14:paraId="425533DD" w14:textId="77777777" w:rsidR="004170E6" w:rsidRDefault="004170E6" w:rsidP="004170E6">
      <w:pPr>
        <w:rPr>
          <w:bCs/>
          <w:szCs w:val="22"/>
        </w:rPr>
      </w:pPr>
    </w:p>
    <w:p w14:paraId="59B37CA6" w14:textId="77777777" w:rsidR="004170E6" w:rsidRDefault="004170E6" w:rsidP="004170E6">
      <w:pPr>
        <w:rPr>
          <w:bCs/>
          <w:szCs w:val="22"/>
        </w:rPr>
      </w:pPr>
      <w:r w:rsidRPr="00FF466C">
        <w:rPr>
          <w:bCs/>
          <w:szCs w:val="22"/>
          <w:highlight w:val="green"/>
          <w:u w:val="single"/>
        </w:rPr>
        <w:t>Proposed Resolution:</w:t>
      </w:r>
    </w:p>
    <w:p w14:paraId="55C1E490" w14:textId="77777777" w:rsidR="004170E6" w:rsidRDefault="004170E6" w:rsidP="004170E6">
      <w:pPr>
        <w:rPr>
          <w:bCs/>
          <w:szCs w:val="22"/>
        </w:rPr>
      </w:pPr>
    </w:p>
    <w:p w14:paraId="0A6A569C" w14:textId="77777777" w:rsidR="004170E6" w:rsidRPr="00675F01" w:rsidRDefault="004170E6" w:rsidP="004170E6">
      <w:pPr>
        <w:rPr>
          <w:bCs/>
          <w:szCs w:val="22"/>
        </w:rPr>
      </w:pPr>
      <w:r>
        <w:rPr>
          <w:bCs/>
          <w:szCs w:val="22"/>
        </w:rPr>
        <w:lastRenderedPageBreak/>
        <w:t>Revised.  Change each “Remaining BI field” (singular) in the cited paragraph to “Handover Remaining BI field”.</w:t>
      </w:r>
    </w:p>
    <w:p w14:paraId="2C896089" w14:textId="77777777" w:rsidR="004170E6" w:rsidRPr="00354B32" w:rsidRDefault="004170E6" w:rsidP="004170E6">
      <w:pPr>
        <w:rPr>
          <w:bCs/>
          <w:szCs w:val="22"/>
        </w:rPr>
      </w:pPr>
    </w:p>
    <w:p w14:paraId="259DAF93" w14:textId="77777777" w:rsidR="00FE40B3"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E40B3" w14:paraId="05194F4E" w14:textId="77777777" w:rsidTr="00391797">
        <w:trPr>
          <w:trHeight w:val="524"/>
        </w:trPr>
        <w:tc>
          <w:tcPr>
            <w:tcW w:w="738" w:type="dxa"/>
            <w:tcBorders>
              <w:top w:val="single" w:sz="4" w:space="0" w:color="auto"/>
              <w:left w:val="single" w:sz="4" w:space="0" w:color="auto"/>
              <w:bottom w:val="single" w:sz="4" w:space="0" w:color="auto"/>
              <w:right w:val="single" w:sz="4" w:space="0" w:color="auto"/>
            </w:tcBorders>
            <w:hideMark/>
          </w:tcPr>
          <w:p w14:paraId="2D65651B"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5E49A52"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E0109A4"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8DBA7DB"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DC336C7"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E40B3" w:rsidRPr="00DE7477" w14:paraId="7FC8B038" w14:textId="77777777" w:rsidTr="00391797">
        <w:trPr>
          <w:trHeight w:val="1020"/>
        </w:trPr>
        <w:tc>
          <w:tcPr>
            <w:tcW w:w="738" w:type="dxa"/>
            <w:hideMark/>
          </w:tcPr>
          <w:p w14:paraId="3704231A"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4193</w:t>
            </w:r>
          </w:p>
        </w:tc>
        <w:tc>
          <w:tcPr>
            <w:tcW w:w="990" w:type="dxa"/>
            <w:hideMark/>
          </w:tcPr>
          <w:p w14:paraId="34C36607"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1852.54</w:t>
            </w:r>
          </w:p>
        </w:tc>
        <w:tc>
          <w:tcPr>
            <w:tcW w:w="1080" w:type="dxa"/>
            <w:hideMark/>
          </w:tcPr>
          <w:p w14:paraId="472DDC41"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10.23.4.2.3</w:t>
            </w:r>
          </w:p>
        </w:tc>
        <w:tc>
          <w:tcPr>
            <w:tcW w:w="3600" w:type="dxa"/>
            <w:hideMark/>
          </w:tcPr>
          <w:p w14:paraId="45678EEB"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"To describe the behavior at the STA, two MAC variables are defined. " duplicates the first para of the subclause</w:t>
            </w:r>
          </w:p>
        </w:tc>
        <w:tc>
          <w:tcPr>
            <w:tcW w:w="3600" w:type="dxa"/>
            <w:hideMark/>
          </w:tcPr>
          <w:p w14:paraId="30E29707"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Delete the cited text</w:t>
            </w:r>
          </w:p>
        </w:tc>
      </w:tr>
    </w:tbl>
    <w:p w14:paraId="511D5BE3" w14:textId="77777777" w:rsidR="00FE40B3" w:rsidRDefault="00FE40B3" w:rsidP="00FE40B3">
      <w:pPr>
        <w:rPr>
          <w:bCs/>
          <w:szCs w:val="22"/>
        </w:rPr>
      </w:pPr>
    </w:p>
    <w:p w14:paraId="6E5B03EE" w14:textId="77777777" w:rsidR="00FE40B3" w:rsidRDefault="00FE40B3" w:rsidP="00FE40B3">
      <w:pPr>
        <w:rPr>
          <w:bCs/>
          <w:szCs w:val="22"/>
        </w:rPr>
      </w:pPr>
      <w:r>
        <w:rPr>
          <w:bCs/>
          <w:szCs w:val="22"/>
          <w:u w:val="single"/>
        </w:rPr>
        <w:t>Discussion:</w:t>
      </w:r>
    </w:p>
    <w:p w14:paraId="34B2B3F4" w14:textId="77777777" w:rsidR="00FE40B3" w:rsidRDefault="00FE40B3" w:rsidP="00FE40B3">
      <w:pPr>
        <w:rPr>
          <w:bCs/>
          <w:szCs w:val="22"/>
        </w:rPr>
      </w:pPr>
    </w:p>
    <w:p w14:paraId="46AE6019" w14:textId="77777777" w:rsidR="00FE40B3" w:rsidRDefault="00FE40B3" w:rsidP="00FE40B3">
      <w:pPr>
        <w:rPr>
          <w:bCs/>
          <w:szCs w:val="22"/>
        </w:rPr>
      </w:pPr>
      <w:r>
        <w:rPr>
          <w:bCs/>
          <w:szCs w:val="22"/>
        </w:rPr>
        <w:t xml:space="preserve">The first paragraph of the subclause: </w:t>
      </w:r>
    </w:p>
    <w:p w14:paraId="2AA96B5C" w14:textId="77777777" w:rsidR="00FE40B3" w:rsidRPr="00C203E7" w:rsidRDefault="00FE40B3" w:rsidP="00FE40B3">
      <w:pPr>
        <w:rPr>
          <w:bCs/>
          <w:noProof/>
          <w:szCs w:val="22"/>
          <w:bdr w:val="single" w:sz="8" w:space="0" w:color="auto" w:shadow="1"/>
        </w:rPr>
      </w:pPr>
      <w:r w:rsidRPr="00C203E7">
        <w:rPr>
          <w:bCs/>
          <w:noProof/>
          <w:szCs w:val="22"/>
          <w:bdr w:val="single" w:sz="8" w:space="0" w:color="auto" w:shadow="1"/>
        </w:rPr>
        <w:drawing>
          <wp:inline distT="0" distB="0" distL="0" distR="0" wp14:anchorId="6AE62938" wp14:editId="1AC826B5">
            <wp:extent cx="6400800" cy="5619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400800" cy="561975"/>
                    </a:xfrm>
                    <a:prstGeom prst="rect">
                      <a:avLst/>
                    </a:prstGeom>
                    <a:noFill/>
                    <a:ln>
                      <a:noFill/>
                    </a:ln>
                  </pic:spPr>
                </pic:pic>
              </a:graphicData>
            </a:graphic>
          </wp:inline>
        </w:drawing>
      </w:r>
    </w:p>
    <w:p w14:paraId="40887ED1" w14:textId="77777777" w:rsidR="00FE40B3" w:rsidRDefault="00FE40B3" w:rsidP="00FE40B3">
      <w:pPr>
        <w:rPr>
          <w:bCs/>
          <w:szCs w:val="22"/>
        </w:rPr>
      </w:pPr>
    </w:p>
    <w:p w14:paraId="4F75DBF6" w14:textId="77777777" w:rsidR="00FE40B3" w:rsidRDefault="00FE40B3" w:rsidP="00FE40B3">
      <w:pPr>
        <w:rPr>
          <w:bCs/>
          <w:szCs w:val="22"/>
        </w:rPr>
      </w:pPr>
      <w:r>
        <w:rPr>
          <w:bCs/>
          <w:szCs w:val="22"/>
        </w:rPr>
        <w:t>And, the cited sentence:</w:t>
      </w:r>
    </w:p>
    <w:p w14:paraId="77844381" w14:textId="77777777" w:rsidR="00FE40B3" w:rsidRPr="00C203E7" w:rsidRDefault="00FE40B3" w:rsidP="00FE40B3">
      <w:pPr>
        <w:rPr>
          <w:bCs/>
          <w:noProof/>
          <w:szCs w:val="22"/>
          <w:bdr w:val="single" w:sz="8" w:space="0" w:color="auto" w:shadow="1"/>
        </w:rPr>
      </w:pPr>
      <w:r w:rsidRPr="00C203E7">
        <w:rPr>
          <w:bCs/>
          <w:noProof/>
          <w:szCs w:val="22"/>
          <w:bdr w:val="single" w:sz="8" w:space="0" w:color="auto" w:shadow="1"/>
        </w:rPr>
        <w:drawing>
          <wp:inline distT="0" distB="0" distL="0" distR="0" wp14:anchorId="0B81ADD2" wp14:editId="08F61062">
            <wp:extent cx="6400800" cy="571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400800" cy="571500"/>
                    </a:xfrm>
                    <a:prstGeom prst="rect">
                      <a:avLst/>
                    </a:prstGeom>
                    <a:noFill/>
                    <a:ln>
                      <a:noFill/>
                    </a:ln>
                  </pic:spPr>
                </pic:pic>
              </a:graphicData>
            </a:graphic>
          </wp:inline>
        </w:drawing>
      </w:r>
    </w:p>
    <w:p w14:paraId="281EB595" w14:textId="77777777" w:rsidR="00FE40B3" w:rsidRDefault="00FE40B3" w:rsidP="00FE40B3">
      <w:pPr>
        <w:rPr>
          <w:bCs/>
          <w:szCs w:val="22"/>
        </w:rPr>
      </w:pPr>
    </w:p>
    <w:p w14:paraId="3D28E993" w14:textId="77777777" w:rsidR="00FE40B3" w:rsidRDefault="00FE40B3" w:rsidP="00FE40B3">
      <w:pPr>
        <w:rPr>
          <w:bCs/>
          <w:szCs w:val="22"/>
        </w:rPr>
      </w:pPr>
      <w:r>
        <w:rPr>
          <w:bCs/>
          <w:szCs w:val="22"/>
        </w:rPr>
        <w:t>The sentence at line 55 is a duplicate of the start of the subclause.  Further, the text between these two paragraphs is discussing the default values of the variables, and how a STA can request admission control and how the variables are updated.  So, introducing the concept of the variables in the latter paragraph does not fit the flow of the subclause.</w:t>
      </w:r>
    </w:p>
    <w:p w14:paraId="65957B13" w14:textId="77777777" w:rsidR="00FE40B3" w:rsidRDefault="00FE40B3" w:rsidP="00FE40B3">
      <w:pPr>
        <w:rPr>
          <w:bCs/>
          <w:szCs w:val="22"/>
        </w:rPr>
      </w:pPr>
    </w:p>
    <w:p w14:paraId="329F7D77" w14:textId="77777777" w:rsidR="00FE40B3" w:rsidRDefault="00FE40B3" w:rsidP="00FE40B3">
      <w:pPr>
        <w:rPr>
          <w:bCs/>
          <w:szCs w:val="22"/>
        </w:rPr>
      </w:pPr>
      <w:r>
        <w:rPr>
          <w:bCs/>
          <w:szCs w:val="22"/>
        </w:rPr>
        <w:t>Agree with the commenter, the cited sentence is out-of-place and not needed.</w:t>
      </w:r>
    </w:p>
    <w:p w14:paraId="2B9D17D9" w14:textId="77777777" w:rsidR="00FE40B3" w:rsidRDefault="00FE40B3" w:rsidP="00FE40B3">
      <w:pPr>
        <w:rPr>
          <w:bCs/>
          <w:szCs w:val="22"/>
        </w:rPr>
      </w:pPr>
    </w:p>
    <w:p w14:paraId="44A89C99" w14:textId="77777777" w:rsidR="00FE40B3" w:rsidRDefault="00FE40B3" w:rsidP="00FE40B3">
      <w:pPr>
        <w:rPr>
          <w:bCs/>
          <w:szCs w:val="22"/>
        </w:rPr>
      </w:pPr>
      <w:r w:rsidRPr="009517C5">
        <w:rPr>
          <w:bCs/>
          <w:szCs w:val="22"/>
          <w:highlight w:val="green"/>
          <w:u w:val="single"/>
        </w:rPr>
        <w:t>Proposed Resolution</w:t>
      </w:r>
    </w:p>
    <w:p w14:paraId="138C7F56" w14:textId="77777777" w:rsidR="00FE40B3" w:rsidRDefault="00FE40B3" w:rsidP="00FE40B3">
      <w:pPr>
        <w:rPr>
          <w:bCs/>
          <w:szCs w:val="22"/>
        </w:rPr>
      </w:pPr>
    </w:p>
    <w:p w14:paraId="0FFDD359" w14:textId="77777777" w:rsidR="00FE40B3" w:rsidRPr="00A463AB" w:rsidRDefault="00FE40B3" w:rsidP="00FE40B3">
      <w:pPr>
        <w:rPr>
          <w:bCs/>
          <w:szCs w:val="22"/>
        </w:rPr>
      </w:pPr>
      <w:r>
        <w:rPr>
          <w:bCs/>
          <w:szCs w:val="22"/>
        </w:rPr>
        <w:t>Accepted.</w:t>
      </w:r>
    </w:p>
    <w:p w14:paraId="17A1AD4A" w14:textId="77777777" w:rsidR="00FE40B3" w:rsidRPr="006F0B75" w:rsidRDefault="00FE40B3" w:rsidP="00FE40B3">
      <w:pPr>
        <w:rPr>
          <w:bCs/>
          <w:szCs w:val="22"/>
        </w:rPr>
      </w:pPr>
    </w:p>
    <w:p w14:paraId="3081ACF3" w14:textId="77777777" w:rsidR="00FE40B3" w:rsidRDefault="00FE40B3" w:rsidP="00FE40B3">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E40B3" w14:paraId="67F58A17" w14:textId="77777777" w:rsidTr="00391797">
        <w:trPr>
          <w:trHeight w:val="524"/>
        </w:trPr>
        <w:tc>
          <w:tcPr>
            <w:tcW w:w="738" w:type="dxa"/>
            <w:tcBorders>
              <w:top w:val="single" w:sz="4" w:space="0" w:color="auto"/>
              <w:left w:val="single" w:sz="4" w:space="0" w:color="auto"/>
              <w:bottom w:val="single" w:sz="4" w:space="0" w:color="auto"/>
              <w:right w:val="single" w:sz="4" w:space="0" w:color="auto"/>
            </w:tcBorders>
            <w:hideMark/>
          </w:tcPr>
          <w:p w14:paraId="79D4C189"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211AE1C"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B51666D"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CD33FFB"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F4A7EF5"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E40B3" w:rsidRPr="00DE7477" w14:paraId="0B67AFF9" w14:textId="77777777" w:rsidTr="00391797">
        <w:trPr>
          <w:trHeight w:val="1275"/>
        </w:trPr>
        <w:tc>
          <w:tcPr>
            <w:tcW w:w="738" w:type="dxa"/>
            <w:hideMark/>
          </w:tcPr>
          <w:p w14:paraId="51BF95C2"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4068</w:t>
            </w:r>
          </w:p>
        </w:tc>
        <w:tc>
          <w:tcPr>
            <w:tcW w:w="990" w:type="dxa"/>
            <w:hideMark/>
          </w:tcPr>
          <w:p w14:paraId="3DE1018D"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1503.49</w:t>
            </w:r>
          </w:p>
        </w:tc>
        <w:tc>
          <w:tcPr>
            <w:tcW w:w="1080" w:type="dxa"/>
            <w:hideMark/>
          </w:tcPr>
          <w:p w14:paraId="7C056266"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9.5.4</w:t>
            </w:r>
          </w:p>
        </w:tc>
        <w:tc>
          <w:tcPr>
            <w:tcW w:w="3600" w:type="dxa"/>
            <w:hideMark/>
          </w:tcPr>
          <w:p w14:paraId="759CDDA2"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"STA needs transmit training".  This is a protocol for interoperability, so I think it is better to say "STA requests transmit training".</w:t>
            </w:r>
          </w:p>
        </w:tc>
        <w:tc>
          <w:tcPr>
            <w:tcW w:w="3600" w:type="dxa"/>
            <w:hideMark/>
          </w:tcPr>
          <w:p w14:paraId="1DEF965A"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Change "needs" to "requests".</w:t>
            </w:r>
          </w:p>
        </w:tc>
      </w:tr>
    </w:tbl>
    <w:p w14:paraId="23D69C8E" w14:textId="77777777" w:rsidR="00FE40B3" w:rsidRDefault="00FE40B3" w:rsidP="00FE40B3">
      <w:pPr>
        <w:rPr>
          <w:bCs/>
          <w:szCs w:val="22"/>
        </w:rPr>
      </w:pPr>
    </w:p>
    <w:p w14:paraId="7B40B6CB" w14:textId="77777777" w:rsidR="00FE40B3" w:rsidRDefault="00FE40B3" w:rsidP="00FE40B3">
      <w:pPr>
        <w:rPr>
          <w:bCs/>
          <w:szCs w:val="22"/>
        </w:rPr>
      </w:pPr>
      <w:r>
        <w:rPr>
          <w:bCs/>
          <w:szCs w:val="22"/>
          <w:u w:val="single"/>
        </w:rPr>
        <w:t>Discussion:</w:t>
      </w:r>
    </w:p>
    <w:p w14:paraId="7CB18753" w14:textId="77777777" w:rsidR="00FE40B3" w:rsidRDefault="00FE40B3" w:rsidP="00FE40B3">
      <w:pPr>
        <w:rPr>
          <w:bCs/>
          <w:szCs w:val="22"/>
        </w:rPr>
      </w:pPr>
    </w:p>
    <w:p w14:paraId="41A1657A" w14:textId="77777777" w:rsidR="00FE40B3" w:rsidRPr="00210A9C" w:rsidRDefault="00FE40B3" w:rsidP="00FE40B3">
      <w:pPr>
        <w:rPr>
          <w:bCs/>
          <w:noProof/>
          <w:szCs w:val="22"/>
          <w:bdr w:val="single" w:sz="8" w:space="0" w:color="auto" w:shadow="1"/>
        </w:rPr>
      </w:pPr>
      <w:r w:rsidRPr="00210A9C">
        <w:rPr>
          <w:bCs/>
          <w:noProof/>
          <w:szCs w:val="22"/>
          <w:bdr w:val="single" w:sz="8" w:space="0" w:color="auto" w:shadow="1"/>
        </w:rPr>
        <w:drawing>
          <wp:inline distT="0" distB="0" distL="0" distR="0" wp14:anchorId="62DF30D4" wp14:editId="27611BD2">
            <wp:extent cx="6400800" cy="215265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400800" cy="2152650"/>
                    </a:xfrm>
                    <a:prstGeom prst="rect">
                      <a:avLst/>
                    </a:prstGeom>
                    <a:noFill/>
                    <a:ln>
                      <a:noFill/>
                    </a:ln>
                  </pic:spPr>
                </pic:pic>
              </a:graphicData>
            </a:graphic>
          </wp:inline>
        </w:drawing>
      </w:r>
    </w:p>
    <w:p w14:paraId="67BEC991" w14:textId="77777777" w:rsidR="00FE40B3" w:rsidRDefault="00FE40B3" w:rsidP="00FE40B3">
      <w:pPr>
        <w:rPr>
          <w:bCs/>
          <w:szCs w:val="22"/>
        </w:rPr>
      </w:pPr>
    </w:p>
    <w:p w14:paraId="1D47AE1F" w14:textId="77777777" w:rsidR="00FE40B3" w:rsidRPr="00210A9C" w:rsidRDefault="00FE40B3" w:rsidP="00FE40B3">
      <w:pPr>
        <w:rPr>
          <w:bCs/>
          <w:noProof/>
          <w:szCs w:val="22"/>
          <w:bdr w:val="single" w:sz="8" w:space="0" w:color="auto" w:shadow="1"/>
        </w:rPr>
      </w:pPr>
      <w:r w:rsidRPr="00210A9C">
        <w:rPr>
          <w:bCs/>
          <w:noProof/>
          <w:szCs w:val="22"/>
          <w:bdr w:val="single" w:sz="8" w:space="0" w:color="auto" w:shadow="1"/>
        </w:rPr>
        <w:drawing>
          <wp:inline distT="0" distB="0" distL="0" distR="0" wp14:anchorId="537502DB" wp14:editId="4AFB74E8">
            <wp:extent cx="6400800" cy="4191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400800" cy="419100"/>
                    </a:xfrm>
                    <a:prstGeom prst="rect">
                      <a:avLst/>
                    </a:prstGeom>
                    <a:noFill/>
                    <a:ln>
                      <a:noFill/>
                    </a:ln>
                  </pic:spPr>
                </pic:pic>
              </a:graphicData>
            </a:graphic>
          </wp:inline>
        </w:drawing>
      </w:r>
    </w:p>
    <w:p w14:paraId="61EFAB0F" w14:textId="77777777" w:rsidR="00FE40B3" w:rsidRDefault="00FE40B3" w:rsidP="00FE40B3">
      <w:pPr>
        <w:rPr>
          <w:bCs/>
          <w:szCs w:val="22"/>
        </w:rPr>
      </w:pPr>
    </w:p>
    <w:p w14:paraId="42824972" w14:textId="77777777" w:rsidR="00FE40B3" w:rsidRDefault="00FE40B3" w:rsidP="00FE40B3">
      <w:pPr>
        <w:rPr>
          <w:bCs/>
          <w:szCs w:val="22"/>
        </w:rPr>
      </w:pPr>
      <w:r>
        <w:rPr>
          <w:bCs/>
          <w:szCs w:val="22"/>
        </w:rPr>
        <w:t>The field in question is in the BRP Request frame, as part of the bean refinement protocol.  This field/bit indicates the that request includes a request for transmit training.</w:t>
      </w:r>
    </w:p>
    <w:p w14:paraId="1B4882F1" w14:textId="77777777" w:rsidR="00FE40B3" w:rsidRDefault="00FE40B3" w:rsidP="00FE40B3">
      <w:pPr>
        <w:rPr>
          <w:bCs/>
          <w:szCs w:val="22"/>
        </w:rPr>
      </w:pPr>
    </w:p>
    <w:p w14:paraId="47D419F0" w14:textId="77777777" w:rsidR="00FE40B3" w:rsidRDefault="00FE40B3" w:rsidP="00FE40B3">
      <w:pPr>
        <w:rPr>
          <w:bCs/>
          <w:szCs w:val="22"/>
        </w:rPr>
      </w:pPr>
      <w:r>
        <w:rPr>
          <w:bCs/>
          <w:szCs w:val="22"/>
        </w:rPr>
        <w:t>The previous paragraph covers a request for receive training:</w:t>
      </w:r>
    </w:p>
    <w:p w14:paraId="2EF3E37B" w14:textId="77777777" w:rsidR="00FE40B3" w:rsidRDefault="00FE40B3" w:rsidP="00FE40B3">
      <w:pPr>
        <w:rPr>
          <w:bCs/>
          <w:szCs w:val="22"/>
        </w:rPr>
      </w:pPr>
    </w:p>
    <w:p w14:paraId="5D6AB09C" w14:textId="77777777" w:rsidR="00FE40B3" w:rsidRPr="00210A9C" w:rsidRDefault="00FE40B3" w:rsidP="00FE40B3">
      <w:pPr>
        <w:rPr>
          <w:bCs/>
          <w:noProof/>
          <w:szCs w:val="22"/>
          <w:bdr w:val="single" w:sz="8" w:space="0" w:color="auto" w:shadow="1"/>
        </w:rPr>
      </w:pPr>
      <w:r w:rsidRPr="00210A9C">
        <w:rPr>
          <w:bCs/>
          <w:noProof/>
          <w:szCs w:val="22"/>
          <w:bdr w:val="single" w:sz="8" w:space="0" w:color="auto" w:shadow="1"/>
        </w:rPr>
        <w:drawing>
          <wp:inline distT="0" distB="0" distL="0" distR="0" wp14:anchorId="2BC0D0F5" wp14:editId="1F1D1754">
            <wp:extent cx="6400800" cy="108585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400800" cy="1085850"/>
                    </a:xfrm>
                    <a:prstGeom prst="rect">
                      <a:avLst/>
                    </a:prstGeom>
                    <a:noFill/>
                    <a:ln>
                      <a:noFill/>
                    </a:ln>
                  </pic:spPr>
                </pic:pic>
              </a:graphicData>
            </a:graphic>
          </wp:inline>
        </w:drawing>
      </w:r>
    </w:p>
    <w:p w14:paraId="61064316" w14:textId="77777777" w:rsidR="00FE40B3" w:rsidRDefault="00FE40B3" w:rsidP="00FE40B3">
      <w:pPr>
        <w:rPr>
          <w:bCs/>
          <w:szCs w:val="22"/>
        </w:rPr>
      </w:pPr>
    </w:p>
    <w:p w14:paraId="48488AD8" w14:textId="77777777" w:rsidR="00FE40B3" w:rsidRDefault="00FE40B3" w:rsidP="00FE40B3">
      <w:pPr>
        <w:rPr>
          <w:bCs/>
          <w:szCs w:val="22"/>
        </w:rPr>
      </w:pPr>
      <w:r>
        <w:rPr>
          <w:bCs/>
          <w:szCs w:val="22"/>
        </w:rPr>
        <w:t>Both of these are probably better phrased as the transmitter “requests” either/both transmit or receive training.</w:t>
      </w:r>
    </w:p>
    <w:p w14:paraId="220350DE" w14:textId="77777777" w:rsidR="00FE40B3" w:rsidRDefault="00FE40B3" w:rsidP="00FE40B3">
      <w:pPr>
        <w:rPr>
          <w:bCs/>
          <w:szCs w:val="22"/>
        </w:rPr>
      </w:pPr>
    </w:p>
    <w:p w14:paraId="74422AAA" w14:textId="77777777" w:rsidR="00FE40B3" w:rsidRDefault="00FE40B3" w:rsidP="00FE40B3">
      <w:pPr>
        <w:rPr>
          <w:bCs/>
          <w:szCs w:val="22"/>
        </w:rPr>
      </w:pPr>
      <w:r w:rsidRPr="00BD434F">
        <w:rPr>
          <w:bCs/>
          <w:szCs w:val="22"/>
          <w:highlight w:val="green"/>
          <w:u w:val="single"/>
        </w:rPr>
        <w:t>Proposed Resolution:</w:t>
      </w:r>
    </w:p>
    <w:p w14:paraId="296BA9AE" w14:textId="77777777" w:rsidR="00FE40B3" w:rsidRDefault="00FE40B3" w:rsidP="00FE40B3">
      <w:pPr>
        <w:rPr>
          <w:bCs/>
          <w:szCs w:val="22"/>
        </w:rPr>
      </w:pPr>
    </w:p>
    <w:p w14:paraId="22593DAC" w14:textId="77777777" w:rsidR="00FE40B3" w:rsidRDefault="00FE40B3" w:rsidP="00FE40B3">
      <w:pPr>
        <w:rPr>
          <w:bCs/>
          <w:szCs w:val="22"/>
        </w:rPr>
      </w:pPr>
      <w:r>
        <w:rPr>
          <w:bCs/>
          <w:szCs w:val="22"/>
        </w:rPr>
        <w:t xml:space="preserve">Revised. </w:t>
      </w:r>
    </w:p>
    <w:p w14:paraId="549FB192" w14:textId="77777777" w:rsidR="00FE40B3" w:rsidRDefault="00FE40B3" w:rsidP="00FE40B3">
      <w:pPr>
        <w:rPr>
          <w:bCs/>
          <w:szCs w:val="22"/>
        </w:rPr>
      </w:pPr>
    </w:p>
    <w:p w14:paraId="0D6C0FD3" w14:textId="77777777" w:rsidR="00FE40B3" w:rsidRDefault="00FE40B3" w:rsidP="00FE40B3">
      <w:pPr>
        <w:rPr>
          <w:bCs/>
          <w:szCs w:val="22"/>
        </w:rPr>
      </w:pPr>
      <w:r>
        <w:rPr>
          <w:bCs/>
          <w:szCs w:val="22"/>
        </w:rPr>
        <w:t>At 1503.49, replace “needs” with “requests”.</w:t>
      </w:r>
    </w:p>
    <w:p w14:paraId="05A7C6B5" w14:textId="77777777" w:rsidR="00FE40B3" w:rsidRDefault="00FE40B3" w:rsidP="00FE40B3">
      <w:pPr>
        <w:rPr>
          <w:bCs/>
          <w:szCs w:val="22"/>
        </w:rPr>
      </w:pPr>
    </w:p>
    <w:p w14:paraId="107EB1F3" w14:textId="77777777" w:rsidR="00FE40B3" w:rsidRPr="00210A9C" w:rsidRDefault="00FE40B3" w:rsidP="00FE40B3">
      <w:pPr>
        <w:rPr>
          <w:bCs/>
          <w:szCs w:val="22"/>
        </w:rPr>
      </w:pPr>
      <w:r>
        <w:rPr>
          <w:bCs/>
          <w:szCs w:val="22"/>
        </w:rPr>
        <w:t>At 1503.44, replace “need” with “request”.</w:t>
      </w:r>
    </w:p>
    <w:p w14:paraId="677D607C" w14:textId="77777777" w:rsidR="00FE40B3" w:rsidRPr="00411247" w:rsidRDefault="00FE40B3" w:rsidP="00FE40B3">
      <w:pPr>
        <w:rPr>
          <w:bCs/>
          <w:szCs w:val="22"/>
        </w:rPr>
      </w:pPr>
    </w:p>
    <w:p w14:paraId="4FEB7181" w14:textId="77777777" w:rsidR="00FE40B3" w:rsidRDefault="00FE40B3" w:rsidP="00FE40B3">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E40B3" w14:paraId="2947F3C6" w14:textId="77777777" w:rsidTr="00391797">
        <w:trPr>
          <w:trHeight w:val="524"/>
        </w:trPr>
        <w:tc>
          <w:tcPr>
            <w:tcW w:w="738" w:type="dxa"/>
            <w:tcBorders>
              <w:top w:val="single" w:sz="4" w:space="0" w:color="auto"/>
              <w:left w:val="single" w:sz="4" w:space="0" w:color="auto"/>
              <w:bottom w:val="single" w:sz="4" w:space="0" w:color="auto"/>
              <w:right w:val="single" w:sz="4" w:space="0" w:color="auto"/>
            </w:tcBorders>
            <w:hideMark/>
          </w:tcPr>
          <w:p w14:paraId="166E3064"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C432D98"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838DBB6"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851B780"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1F96FF0"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E40B3" w:rsidRPr="00DE7477" w14:paraId="7C93D975" w14:textId="77777777" w:rsidTr="00391797">
        <w:trPr>
          <w:trHeight w:val="2040"/>
        </w:trPr>
        <w:tc>
          <w:tcPr>
            <w:tcW w:w="738" w:type="dxa"/>
            <w:hideMark/>
          </w:tcPr>
          <w:p w14:paraId="485FC580"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4067</w:t>
            </w:r>
          </w:p>
        </w:tc>
        <w:tc>
          <w:tcPr>
            <w:tcW w:w="990" w:type="dxa"/>
            <w:hideMark/>
          </w:tcPr>
          <w:p w14:paraId="1D289FC9"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1503.42</w:t>
            </w:r>
          </w:p>
        </w:tc>
        <w:tc>
          <w:tcPr>
            <w:tcW w:w="1080" w:type="dxa"/>
            <w:hideMark/>
          </w:tcPr>
          <w:p w14:paraId="3A86A528"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9.5.4</w:t>
            </w:r>
          </w:p>
        </w:tc>
        <w:tc>
          <w:tcPr>
            <w:tcW w:w="3600" w:type="dxa"/>
            <w:hideMark/>
          </w:tcPr>
          <w:p w14:paraId="5A7ABFC7"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The ordering of these sentences is confusing to read: "To obtain the number of TRN-R subfields, the value of the L-RX subfield is multiplied by 4. Possible values range from 0 to 16."</w:t>
            </w:r>
          </w:p>
        </w:tc>
        <w:tc>
          <w:tcPr>
            <w:tcW w:w="3600" w:type="dxa"/>
            <w:hideMark/>
          </w:tcPr>
          <w:p w14:paraId="321C23BD"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Reword to "The L-RX field is an unsigned integer with range 0 to 16. Values outside this range are reserved. The number of requested TRN-R subfields is equal to the value of the L-RX subfield multiplied by 4."</w:t>
            </w:r>
          </w:p>
        </w:tc>
      </w:tr>
    </w:tbl>
    <w:p w14:paraId="4F0A4880" w14:textId="77777777" w:rsidR="00FE40B3" w:rsidRDefault="00FE40B3" w:rsidP="00FE40B3">
      <w:pPr>
        <w:rPr>
          <w:bCs/>
          <w:szCs w:val="22"/>
        </w:rPr>
      </w:pPr>
    </w:p>
    <w:p w14:paraId="588C3F06" w14:textId="77777777" w:rsidR="00FE40B3" w:rsidRDefault="00FE40B3" w:rsidP="00FE40B3">
      <w:pPr>
        <w:rPr>
          <w:bCs/>
          <w:szCs w:val="22"/>
        </w:rPr>
      </w:pPr>
      <w:r>
        <w:rPr>
          <w:bCs/>
          <w:szCs w:val="22"/>
          <w:u w:val="single"/>
        </w:rPr>
        <w:t>Discussion:</w:t>
      </w:r>
    </w:p>
    <w:p w14:paraId="175AB1EF" w14:textId="77777777" w:rsidR="00FE40B3" w:rsidRDefault="00FE40B3" w:rsidP="00FE40B3">
      <w:pPr>
        <w:rPr>
          <w:bCs/>
          <w:szCs w:val="22"/>
        </w:rPr>
      </w:pPr>
    </w:p>
    <w:p w14:paraId="0D68CEC1" w14:textId="77777777" w:rsidR="00FE40B3" w:rsidRDefault="00FE40B3" w:rsidP="00FE40B3">
      <w:pPr>
        <w:rPr>
          <w:bCs/>
          <w:szCs w:val="22"/>
        </w:rPr>
      </w:pPr>
      <w:r w:rsidRPr="00210A9C">
        <w:rPr>
          <w:bCs/>
          <w:noProof/>
          <w:szCs w:val="22"/>
          <w:bdr w:val="single" w:sz="8" w:space="0" w:color="auto" w:shadow="1"/>
        </w:rPr>
        <w:drawing>
          <wp:inline distT="0" distB="0" distL="0" distR="0" wp14:anchorId="3A14C091" wp14:editId="492C465A">
            <wp:extent cx="6400800" cy="108585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400800" cy="1085850"/>
                    </a:xfrm>
                    <a:prstGeom prst="rect">
                      <a:avLst/>
                    </a:prstGeom>
                    <a:noFill/>
                    <a:ln>
                      <a:noFill/>
                    </a:ln>
                  </pic:spPr>
                </pic:pic>
              </a:graphicData>
            </a:graphic>
          </wp:inline>
        </w:drawing>
      </w:r>
    </w:p>
    <w:p w14:paraId="08D08D0C" w14:textId="77777777" w:rsidR="00FE40B3" w:rsidRDefault="00FE40B3" w:rsidP="00FE40B3">
      <w:pPr>
        <w:rPr>
          <w:bCs/>
          <w:szCs w:val="22"/>
        </w:rPr>
      </w:pPr>
    </w:p>
    <w:p w14:paraId="43BFAB0C" w14:textId="77777777" w:rsidR="00FE40B3" w:rsidRDefault="00FE40B3" w:rsidP="00FE40B3">
      <w:pPr>
        <w:rPr>
          <w:bCs/>
          <w:szCs w:val="22"/>
        </w:rPr>
      </w:pPr>
      <w:r>
        <w:rPr>
          <w:bCs/>
          <w:szCs w:val="22"/>
        </w:rPr>
        <w:t>Agree, the rewording is a bit more clear.</w:t>
      </w:r>
    </w:p>
    <w:p w14:paraId="2B11D336" w14:textId="77777777" w:rsidR="00FE40B3" w:rsidRDefault="00FE40B3" w:rsidP="00FE40B3">
      <w:pPr>
        <w:rPr>
          <w:bCs/>
          <w:szCs w:val="22"/>
        </w:rPr>
      </w:pPr>
    </w:p>
    <w:p w14:paraId="65E08F03" w14:textId="77777777" w:rsidR="00FE40B3" w:rsidRDefault="00FE40B3" w:rsidP="00FE40B3">
      <w:pPr>
        <w:rPr>
          <w:bCs/>
          <w:szCs w:val="22"/>
        </w:rPr>
      </w:pPr>
      <w:r>
        <w:rPr>
          <w:bCs/>
          <w:szCs w:val="22"/>
        </w:rPr>
        <w:t>Some additional editorial rewording has been suggested.</w:t>
      </w:r>
    </w:p>
    <w:p w14:paraId="72DB6278" w14:textId="77777777" w:rsidR="00FE40B3" w:rsidRDefault="00FE40B3" w:rsidP="00FE40B3">
      <w:pPr>
        <w:rPr>
          <w:bCs/>
          <w:szCs w:val="22"/>
        </w:rPr>
      </w:pPr>
    </w:p>
    <w:p w14:paraId="655D8383" w14:textId="77777777" w:rsidR="00FE40B3" w:rsidRDefault="00FE40B3" w:rsidP="00FE40B3">
      <w:pPr>
        <w:rPr>
          <w:bCs/>
          <w:szCs w:val="22"/>
        </w:rPr>
      </w:pPr>
      <w:r w:rsidRPr="00925E53">
        <w:rPr>
          <w:bCs/>
          <w:szCs w:val="22"/>
          <w:highlight w:val="green"/>
          <w:u w:val="single"/>
        </w:rPr>
        <w:t>Proposed Resolution:</w:t>
      </w:r>
    </w:p>
    <w:p w14:paraId="4F8B2469" w14:textId="77777777" w:rsidR="00FE40B3" w:rsidRDefault="00FE40B3" w:rsidP="00FE40B3">
      <w:pPr>
        <w:rPr>
          <w:bCs/>
          <w:szCs w:val="22"/>
        </w:rPr>
      </w:pPr>
    </w:p>
    <w:p w14:paraId="2800B899" w14:textId="77777777" w:rsidR="00FE40B3" w:rsidRPr="008468FA" w:rsidRDefault="00FE40B3" w:rsidP="00FE40B3">
      <w:pPr>
        <w:rPr>
          <w:bCs/>
          <w:szCs w:val="22"/>
        </w:rPr>
      </w:pPr>
      <w:r>
        <w:rPr>
          <w:bCs/>
          <w:szCs w:val="22"/>
        </w:rPr>
        <w:t xml:space="preserve">Revised.  </w:t>
      </w:r>
      <w:r w:rsidRPr="00DE7477">
        <w:rPr>
          <w:rFonts w:ascii="Arial" w:eastAsia="Times New Roman" w:hAnsi="Arial" w:cs="Arial"/>
          <w:sz w:val="20"/>
          <w:lang w:val="en-US"/>
        </w:rPr>
        <w:t xml:space="preserve">Reword to "The L-RX field </w:t>
      </w:r>
      <w:r>
        <w:rPr>
          <w:rFonts w:ascii="Arial" w:eastAsia="Times New Roman" w:hAnsi="Arial" w:cs="Arial"/>
          <w:sz w:val="20"/>
          <w:lang w:val="en-US"/>
        </w:rPr>
        <w:t>contains</w:t>
      </w:r>
      <w:r w:rsidRPr="00DE7477">
        <w:rPr>
          <w:rFonts w:ascii="Arial" w:eastAsia="Times New Roman" w:hAnsi="Arial" w:cs="Arial"/>
          <w:sz w:val="20"/>
          <w:lang w:val="en-US"/>
        </w:rPr>
        <w:t xml:space="preserve"> an unsigned integer </w:t>
      </w:r>
      <w:r>
        <w:rPr>
          <w:rFonts w:ascii="Arial" w:eastAsia="Times New Roman" w:hAnsi="Arial" w:cs="Arial"/>
          <w:sz w:val="20"/>
          <w:lang w:val="en-US"/>
        </w:rPr>
        <w:t>in the</w:t>
      </w:r>
      <w:r w:rsidRPr="00DE7477">
        <w:rPr>
          <w:rFonts w:ascii="Arial" w:eastAsia="Times New Roman" w:hAnsi="Arial" w:cs="Arial"/>
          <w:sz w:val="20"/>
          <w:lang w:val="en-US"/>
        </w:rPr>
        <w:t xml:space="preserve"> range 0 to 16. Values outside this range are reserved. The number of requested TRN-R subfields is equal to the value of the L-RX subfield multiplied by 4."</w:t>
      </w:r>
    </w:p>
    <w:p w14:paraId="3EB68100" w14:textId="77777777" w:rsidR="00FE40B3" w:rsidRPr="00605743" w:rsidRDefault="00FE40B3" w:rsidP="00FE40B3">
      <w:pPr>
        <w:rPr>
          <w:bCs/>
          <w:szCs w:val="22"/>
        </w:rPr>
      </w:pPr>
    </w:p>
    <w:p w14:paraId="7A7FB869" w14:textId="77777777" w:rsidR="00FE40B3" w:rsidRDefault="00FE40B3" w:rsidP="00FE40B3">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E40B3" w14:paraId="346F01C9" w14:textId="77777777" w:rsidTr="00391797">
        <w:trPr>
          <w:trHeight w:val="524"/>
        </w:trPr>
        <w:tc>
          <w:tcPr>
            <w:tcW w:w="738" w:type="dxa"/>
            <w:tcBorders>
              <w:top w:val="single" w:sz="4" w:space="0" w:color="auto"/>
              <w:left w:val="single" w:sz="4" w:space="0" w:color="auto"/>
              <w:bottom w:val="single" w:sz="4" w:space="0" w:color="auto"/>
              <w:right w:val="single" w:sz="4" w:space="0" w:color="auto"/>
            </w:tcBorders>
            <w:hideMark/>
          </w:tcPr>
          <w:p w14:paraId="10D28511"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7478675"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DFE39EE"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D012A03"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0B5AB06"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E40B3" w:rsidRPr="00DE7477" w14:paraId="4F103E68" w14:textId="77777777" w:rsidTr="00391797">
        <w:trPr>
          <w:trHeight w:val="1275"/>
        </w:trPr>
        <w:tc>
          <w:tcPr>
            <w:tcW w:w="738" w:type="dxa"/>
            <w:hideMark/>
          </w:tcPr>
          <w:p w14:paraId="21A4587C"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4243</w:t>
            </w:r>
          </w:p>
        </w:tc>
        <w:tc>
          <w:tcPr>
            <w:tcW w:w="990" w:type="dxa"/>
            <w:hideMark/>
          </w:tcPr>
          <w:p w14:paraId="38E34611"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2467.63</w:t>
            </w:r>
          </w:p>
        </w:tc>
        <w:tc>
          <w:tcPr>
            <w:tcW w:w="1080" w:type="dxa"/>
            <w:hideMark/>
          </w:tcPr>
          <w:p w14:paraId="0203DCC9"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11.29.2</w:t>
            </w:r>
          </w:p>
        </w:tc>
        <w:tc>
          <w:tcPr>
            <w:tcW w:w="3600" w:type="dxa"/>
            <w:hideMark/>
          </w:tcPr>
          <w:p w14:paraId="6939BFFE"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"The Information Response frame may include vendor-specific elements. " -- true of all Action frames unless explicitly disallowed</w:t>
            </w:r>
          </w:p>
        </w:tc>
        <w:tc>
          <w:tcPr>
            <w:tcW w:w="3600" w:type="dxa"/>
            <w:hideMark/>
          </w:tcPr>
          <w:p w14:paraId="67875D39"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Delete the cited text</w:t>
            </w:r>
          </w:p>
        </w:tc>
      </w:tr>
    </w:tbl>
    <w:p w14:paraId="3D36E86F" w14:textId="77777777" w:rsidR="00FE40B3" w:rsidRDefault="00FE40B3" w:rsidP="00FE40B3">
      <w:pPr>
        <w:rPr>
          <w:bCs/>
          <w:szCs w:val="22"/>
        </w:rPr>
      </w:pPr>
    </w:p>
    <w:p w14:paraId="7E7FBD31" w14:textId="77777777" w:rsidR="00FE40B3" w:rsidRDefault="00FE40B3" w:rsidP="00FE40B3">
      <w:pPr>
        <w:rPr>
          <w:bCs/>
          <w:szCs w:val="22"/>
        </w:rPr>
      </w:pPr>
      <w:r>
        <w:rPr>
          <w:bCs/>
          <w:szCs w:val="22"/>
          <w:u w:val="single"/>
        </w:rPr>
        <w:t>Discussion:</w:t>
      </w:r>
    </w:p>
    <w:p w14:paraId="0589FCF6" w14:textId="77777777" w:rsidR="00FE40B3" w:rsidRDefault="00FE40B3" w:rsidP="00FE40B3">
      <w:pPr>
        <w:rPr>
          <w:bCs/>
          <w:szCs w:val="22"/>
        </w:rPr>
      </w:pPr>
    </w:p>
    <w:p w14:paraId="19BA1C19" w14:textId="77777777" w:rsidR="00FE40B3" w:rsidRDefault="00FE40B3" w:rsidP="00FE40B3">
      <w:pPr>
        <w:rPr>
          <w:bCs/>
          <w:noProof/>
          <w:szCs w:val="22"/>
          <w:bdr w:val="single" w:sz="8" w:space="0" w:color="auto" w:shadow="1"/>
        </w:rPr>
      </w:pPr>
      <w:r w:rsidRPr="00CD3EA1">
        <w:rPr>
          <w:bCs/>
          <w:noProof/>
          <w:szCs w:val="22"/>
          <w:bdr w:val="single" w:sz="8" w:space="0" w:color="auto" w:shadow="1"/>
        </w:rPr>
        <w:drawing>
          <wp:inline distT="0" distB="0" distL="0" distR="0" wp14:anchorId="4293D611" wp14:editId="3C882F2E">
            <wp:extent cx="6400800" cy="32385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400800" cy="323850"/>
                    </a:xfrm>
                    <a:prstGeom prst="rect">
                      <a:avLst/>
                    </a:prstGeom>
                    <a:noFill/>
                    <a:ln>
                      <a:noFill/>
                    </a:ln>
                  </pic:spPr>
                </pic:pic>
              </a:graphicData>
            </a:graphic>
          </wp:inline>
        </w:drawing>
      </w:r>
    </w:p>
    <w:p w14:paraId="13D49D70" w14:textId="77777777" w:rsidR="00FE40B3" w:rsidRDefault="00FE40B3" w:rsidP="00FE40B3">
      <w:pPr>
        <w:rPr>
          <w:bCs/>
          <w:noProof/>
          <w:szCs w:val="22"/>
          <w:bdr w:val="single" w:sz="8" w:space="0" w:color="auto" w:shadow="1"/>
        </w:rPr>
      </w:pPr>
    </w:p>
    <w:p w14:paraId="5EA8878F" w14:textId="77777777" w:rsidR="00FE40B3" w:rsidRPr="007B5D11" w:rsidRDefault="00FE40B3" w:rsidP="00FE40B3">
      <w:pPr>
        <w:rPr>
          <w:bCs/>
          <w:szCs w:val="22"/>
        </w:rPr>
      </w:pPr>
      <w:r w:rsidRPr="007B5D11">
        <w:rPr>
          <w:bCs/>
          <w:szCs w:val="22"/>
        </w:rPr>
        <w:t xml:space="preserve">The Information </w:t>
      </w:r>
      <w:r>
        <w:rPr>
          <w:bCs/>
          <w:szCs w:val="22"/>
        </w:rPr>
        <w:t xml:space="preserve">Response frame is part of the Peer Service Discovery facility.  </w:t>
      </w:r>
    </w:p>
    <w:p w14:paraId="026569CC" w14:textId="77777777" w:rsidR="00FE40B3" w:rsidRDefault="00FE40B3" w:rsidP="00FE40B3">
      <w:pPr>
        <w:rPr>
          <w:bCs/>
          <w:noProof/>
          <w:szCs w:val="22"/>
          <w:bdr w:val="single" w:sz="8" w:space="0" w:color="auto" w:shadow="1"/>
        </w:rPr>
      </w:pPr>
    </w:p>
    <w:p w14:paraId="0798595B" w14:textId="77777777" w:rsidR="00FE40B3" w:rsidRDefault="00FE40B3" w:rsidP="00FE40B3">
      <w:pPr>
        <w:rPr>
          <w:bCs/>
          <w:noProof/>
          <w:szCs w:val="22"/>
          <w:bdr w:val="single" w:sz="8" w:space="0" w:color="auto" w:shadow="1"/>
        </w:rPr>
      </w:pPr>
      <w:r>
        <w:rPr>
          <w:bCs/>
          <w:noProof/>
          <w:szCs w:val="22"/>
          <w:bdr w:val="single" w:sz="8" w:space="0" w:color="auto" w:shadow="1"/>
        </w:rPr>
        <w:drawing>
          <wp:inline distT="0" distB="0" distL="0" distR="0" wp14:anchorId="4F86CBDB" wp14:editId="014769BA">
            <wp:extent cx="6400800" cy="131445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400800" cy="1314450"/>
                    </a:xfrm>
                    <a:prstGeom prst="rect">
                      <a:avLst/>
                    </a:prstGeom>
                    <a:noFill/>
                    <a:ln>
                      <a:noFill/>
                    </a:ln>
                  </pic:spPr>
                </pic:pic>
              </a:graphicData>
            </a:graphic>
          </wp:inline>
        </w:drawing>
      </w:r>
    </w:p>
    <w:p w14:paraId="7AA8ABE8" w14:textId="77777777" w:rsidR="00FE40B3" w:rsidRDefault="00FE40B3" w:rsidP="00FE40B3">
      <w:pPr>
        <w:rPr>
          <w:bCs/>
          <w:noProof/>
          <w:szCs w:val="22"/>
          <w:bdr w:val="single" w:sz="8" w:space="0" w:color="auto" w:shadow="1"/>
        </w:rPr>
      </w:pPr>
    </w:p>
    <w:p w14:paraId="33D7EECA" w14:textId="77777777" w:rsidR="00FE40B3" w:rsidRPr="007B5D11" w:rsidRDefault="00FE40B3" w:rsidP="00FE40B3">
      <w:pPr>
        <w:rPr>
          <w:bCs/>
          <w:szCs w:val="22"/>
        </w:rPr>
      </w:pPr>
      <w:r w:rsidRPr="007B5D11">
        <w:rPr>
          <w:bCs/>
          <w:szCs w:val="22"/>
        </w:rPr>
        <w:t>And is an Action frame:</w:t>
      </w:r>
    </w:p>
    <w:p w14:paraId="7DF08E53" w14:textId="77777777" w:rsidR="00FE40B3" w:rsidRDefault="00FE40B3" w:rsidP="00FE40B3">
      <w:pPr>
        <w:rPr>
          <w:bCs/>
          <w:noProof/>
          <w:szCs w:val="22"/>
          <w:bdr w:val="single" w:sz="8" w:space="0" w:color="auto" w:shadow="1"/>
        </w:rPr>
      </w:pPr>
    </w:p>
    <w:p w14:paraId="10910948" w14:textId="77777777" w:rsidR="00FE40B3" w:rsidRPr="00CD3EA1" w:rsidRDefault="00FE40B3" w:rsidP="00FE40B3">
      <w:pPr>
        <w:rPr>
          <w:bCs/>
          <w:noProof/>
          <w:szCs w:val="22"/>
          <w:bdr w:val="single" w:sz="8" w:space="0" w:color="auto" w:shadow="1"/>
        </w:rPr>
      </w:pPr>
      <w:r>
        <w:rPr>
          <w:bCs/>
          <w:noProof/>
          <w:szCs w:val="22"/>
          <w:bdr w:val="single" w:sz="8" w:space="0" w:color="auto" w:shadow="1"/>
        </w:rPr>
        <w:drawing>
          <wp:inline distT="0" distB="0" distL="0" distR="0" wp14:anchorId="2BAFBDE4" wp14:editId="1014ABF3">
            <wp:extent cx="6400800" cy="695325"/>
            <wp:effectExtent l="0" t="0" r="0"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400800" cy="695325"/>
                    </a:xfrm>
                    <a:prstGeom prst="rect">
                      <a:avLst/>
                    </a:prstGeom>
                    <a:noFill/>
                    <a:ln>
                      <a:noFill/>
                    </a:ln>
                  </pic:spPr>
                </pic:pic>
              </a:graphicData>
            </a:graphic>
          </wp:inline>
        </w:drawing>
      </w:r>
    </w:p>
    <w:p w14:paraId="271DBDD7" w14:textId="77777777" w:rsidR="00FE40B3" w:rsidRDefault="00FE40B3" w:rsidP="00FE40B3">
      <w:pPr>
        <w:rPr>
          <w:bCs/>
          <w:szCs w:val="22"/>
        </w:rPr>
      </w:pPr>
    </w:p>
    <w:p w14:paraId="3B089ACD" w14:textId="77777777" w:rsidR="00FE40B3" w:rsidRDefault="00FE40B3" w:rsidP="00FE40B3">
      <w:pPr>
        <w:rPr>
          <w:bCs/>
          <w:szCs w:val="22"/>
        </w:rPr>
      </w:pPr>
      <w:r>
        <w:rPr>
          <w:bCs/>
          <w:szCs w:val="22"/>
        </w:rPr>
        <w:t>Action frames do have a Vendor-specific IE, by default:</w:t>
      </w:r>
    </w:p>
    <w:p w14:paraId="54277F11" w14:textId="77777777" w:rsidR="00FE40B3" w:rsidRDefault="00FE40B3" w:rsidP="00FE40B3">
      <w:pPr>
        <w:rPr>
          <w:bCs/>
          <w:szCs w:val="22"/>
        </w:rPr>
      </w:pPr>
    </w:p>
    <w:p w14:paraId="0A428BCA" w14:textId="77777777" w:rsidR="00FE40B3" w:rsidRPr="007B5D11" w:rsidRDefault="00FE40B3" w:rsidP="00FE40B3">
      <w:pPr>
        <w:rPr>
          <w:bCs/>
          <w:noProof/>
          <w:szCs w:val="22"/>
          <w:bdr w:val="single" w:sz="8" w:space="0" w:color="auto" w:shadow="1"/>
        </w:rPr>
      </w:pPr>
      <w:r w:rsidRPr="007B5D11">
        <w:rPr>
          <w:bCs/>
          <w:noProof/>
          <w:szCs w:val="22"/>
          <w:bdr w:val="single" w:sz="8" w:space="0" w:color="auto" w:shadow="1"/>
        </w:rPr>
        <w:lastRenderedPageBreak/>
        <w:drawing>
          <wp:inline distT="0" distB="0" distL="0" distR="0" wp14:anchorId="04153946" wp14:editId="3D42DFCD">
            <wp:extent cx="6400800" cy="3291840"/>
            <wp:effectExtent l="0" t="0" r="0" b="381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400800" cy="3291840"/>
                    </a:xfrm>
                    <a:prstGeom prst="rect">
                      <a:avLst/>
                    </a:prstGeom>
                    <a:noFill/>
                    <a:ln>
                      <a:noFill/>
                    </a:ln>
                  </pic:spPr>
                </pic:pic>
              </a:graphicData>
            </a:graphic>
          </wp:inline>
        </w:drawing>
      </w:r>
    </w:p>
    <w:p w14:paraId="35F98B57" w14:textId="77777777" w:rsidR="00FE40B3" w:rsidRDefault="00FE40B3" w:rsidP="00FE40B3">
      <w:pPr>
        <w:rPr>
          <w:bCs/>
          <w:szCs w:val="22"/>
        </w:rPr>
      </w:pPr>
    </w:p>
    <w:p w14:paraId="416362F8" w14:textId="77777777" w:rsidR="00FE40B3" w:rsidRDefault="00FE40B3" w:rsidP="00FE40B3">
      <w:pPr>
        <w:rPr>
          <w:bCs/>
          <w:szCs w:val="22"/>
        </w:rPr>
      </w:pPr>
      <w:r>
        <w:rPr>
          <w:bCs/>
          <w:szCs w:val="22"/>
        </w:rPr>
        <w:t>The sentence does appear to be redundant.</w:t>
      </w:r>
    </w:p>
    <w:p w14:paraId="1CD8A02F" w14:textId="77777777" w:rsidR="00FE40B3" w:rsidRDefault="00FE40B3" w:rsidP="00FE40B3">
      <w:pPr>
        <w:rPr>
          <w:bCs/>
          <w:szCs w:val="22"/>
        </w:rPr>
      </w:pPr>
    </w:p>
    <w:p w14:paraId="3D85E79E" w14:textId="77777777" w:rsidR="00FE40B3" w:rsidRDefault="00FE40B3" w:rsidP="00FE40B3">
      <w:pPr>
        <w:rPr>
          <w:bCs/>
          <w:szCs w:val="22"/>
        </w:rPr>
      </w:pPr>
      <w:r w:rsidRPr="00925E53">
        <w:rPr>
          <w:bCs/>
          <w:szCs w:val="22"/>
          <w:highlight w:val="green"/>
          <w:u w:val="single"/>
        </w:rPr>
        <w:t>Proposed Resolution:</w:t>
      </w:r>
    </w:p>
    <w:p w14:paraId="5513693F" w14:textId="77777777" w:rsidR="00FE40B3" w:rsidRDefault="00FE40B3" w:rsidP="00FE40B3">
      <w:pPr>
        <w:rPr>
          <w:bCs/>
          <w:szCs w:val="22"/>
        </w:rPr>
      </w:pPr>
    </w:p>
    <w:p w14:paraId="64B96F59" w14:textId="77777777" w:rsidR="00FE40B3" w:rsidRPr="009E63D3" w:rsidRDefault="00FE40B3" w:rsidP="00FE40B3">
      <w:pPr>
        <w:rPr>
          <w:bCs/>
          <w:szCs w:val="22"/>
        </w:rPr>
      </w:pPr>
      <w:r>
        <w:rPr>
          <w:bCs/>
          <w:szCs w:val="22"/>
        </w:rPr>
        <w:t>Accepted.</w:t>
      </w:r>
    </w:p>
    <w:p w14:paraId="38F1A4E4" w14:textId="77777777" w:rsidR="00FE40B3" w:rsidRPr="003A0F99" w:rsidRDefault="00FE40B3" w:rsidP="00FE40B3">
      <w:pPr>
        <w:rPr>
          <w:bCs/>
          <w:szCs w:val="22"/>
        </w:rPr>
      </w:pPr>
    </w:p>
    <w:p w14:paraId="7ECFCCA7" w14:textId="77777777" w:rsidR="00F8175E" w:rsidRDefault="00FE40B3" w:rsidP="00FE40B3">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8175E" w14:paraId="79AAB309" w14:textId="77777777" w:rsidTr="00391797">
        <w:trPr>
          <w:trHeight w:val="524"/>
        </w:trPr>
        <w:tc>
          <w:tcPr>
            <w:tcW w:w="738" w:type="dxa"/>
            <w:tcBorders>
              <w:top w:val="single" w:sz="4" w:space="0" w:color="auto"/>
              <w:left w:val="single" w:sz="4" w:space="0" w:color="auto"/>
              <w:bottom w:val="single" w:sz="4" w:space="0" w:color="auto"/>
              <w:right w:val="single" w:sz="4" w:space="0" w:color="auto"/>
            </w:tcBorders>
            <w:hideMark/>
          </w:tcPr>
          <w:p w14:paraId="04EB2499" w14:textId="77777777" w:rsidR="00F8175E" w:rsidRDefault="00F8175E"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4BE7B3DC" w14:textId="77777777" w:rsidR="00F8175E" w:rsidRDefault="00F8175E"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2EBD431" w14:textId="77777777" w:rsidR="00F8175E" w:rsidRDefault="00F8175E"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C382A66" w14:textId="77777777" w:rsidR="00F8175E" w:rsidRDefault="00F8175E"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1BF79A7" w14:textId="77777777" w:rsidR="00F8175E" w:rsidRDefault="00F8175E"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8175E" w:rsidRPr="00DE7477" w14:paraId="437DE9A1" w14:textId="77777777" w:rsidTr="00391797">
        <w:trPr>
          <w:trHeight w:val="1020"/>
        </w:trPr>
        <w:tc>
          <w:tcPr>
            <w:tcW w:w="738" w:type="dxa"/>
            <w:hideMark/>
          </w:tcPr>
          <w:p w14:paraId="24A36964" w14:textId="77777777" w:rsidR="00F8175E" w:rsidRPr="00DE7477" w:rsidRDefault="00F8175E" w:rsidP="00391797">
            <w:pPr>
              <w:jc w:val="right"/>
              <w:rPr>
                <w:rFonts w:ascii="Arial" w:eastAsia="Times New Roman" w:hAnsi="Arial" w:cs="Arial"/>
                <w:sz w:val="20"/>
                <w:lang w:val="en-US"/>
              </w:rPr>
            </w:pPr>
            <w:r w:rsidRPr="00DE7477">
              <w:rPr>
                <w:rFonts w:ascii="Arial" w:eastAsia="Times New Roman" w:hAnsi="Arial" w:cs="Arial"/>
                <w:sz w:val="20"/>
                <w:lang w:val="en-US"/>
              </w:rPr>
              <w:t>4056</w:t>
            </w:r>
          </w:p>
        </w:tc>
        <w:tc>
          <w:tcPr>
            <w:tcW w:w="990" w:type="dxa"/>
            <w:hideMark/>
          </w:tcPr>
          <w:p w14:paraId="2C0EE464" w14:textId="77777777" w:rsidR="00F8175E" w:rsidRPr="00DE7477" w:rsidRDefault="00F8175E" w:rsidP="00391797">
            <w:pPr>
              <w:jc w:val="right"/>
              <w:rPr>
                <w:rFonts w:ascii="Arial" w:eastAsia="Times New Roman" w:hAnsi="Arial" w:cs="Arial"/>
                <w:sz w:val="20"/>
                <w:lang w:val="en-US"/>
              </w:rPr>
            </w:pPr>
            <w:r w:rsidRPr="00DE7477">
              <w:rPr>
                <w:rFonts w:ascii="Arial" w:eastAsia="Times New Roman" w:hAnsi="Arial" w:cs="Arial"/>
                <w:sz w:val="20"/>
                <w:lang w:val="en-US"/>
              </w:rPr>
              <w:t>1121.31</w:t>
            </w:r>
          </w:p>
        </w:tc>
        <w:tc>
          <w:tcPr>
            <w:tcW w:w="1080" w:type="dxa"/>
            <w:hideMark/>
          </w:tcPr>
          <w:p w14:paraId="525C999B" w14:textId="77777777" w:rsidR="00F8175E" w:rsidRPr="00DE7477" w:rsidRDefault="00F8175E" w:rsidP="00391797">
            <w:pPr>
              <w:rPr>
                <w:rFonts w:ascii="Arial" w:eastAsia="Times New Roman" w:hAnsi="Arial" w:cs="Arial"/>
                <w:sz w:val="20"/>
                <w:lang w:val="en-US"/>
              </w:rPr>
            </w:pPr>
            <w:r w:rsidRPr="00DE7477">
              <w:rPr>
                <w:rFonts w:ascii="Arial" w:eastAsia="Times New Roman" w:hAnsi="Arial" w:cs="Arial"/>
                <w:sz w:val="20"/>
                <w:lang w:val="en-US"/>
              </w:rPr>
              <w:t>9.4.2.29</w:t>
            </w:r>
          </w:p>
        </w:tc>
        <w:tc>
          <w:tcPr>
            <w:tcW w:w="3600" w:type="dxa"/>
            <w:hideMark/>
          </w:tcPr>
          <w:p w14:paraId="457DC1E0" w14:textId="77777777" w:rsidR="00F8175E" w:rsidRPr="00DE7477" w:rsidRDefault="00F8175E" w:rsidP="00391797">
            <w:pPr>
              <w:rPr>
                <w:rFonts w:ascii="Arial" w:eastAsia="Times New Roman" w:hAnsi="Arial" w:cs="Arial"/>
                <w:sz w:val="20"/>
                <w:lang w:val="en-US"/>
              </w:rPr>
            </w:pPr>
            <w:r w:rsidRPr="00DE7477">
              <w:rPr>
                <w:rFonts w:ascii="Arial" w:eastAsia="Times New Roman" w:hAnsi="Arial" w:cs="Arial"/>
                <w:sz w:val="20"/>
                <w:lang w:val="en-US"/>
              </w:rPr>
              <w:t>"Length (55)". The Length is 55 or 57. Also, there is no need to include "55" in the figure.</w:t>
            </w:r>
          </w:p>
        </w:tc>
        <w:tc>
          <w:tcPr>
            <w:tcW w:w="3600" w:type="dxa"/>
            <w:hideMark/>
          </w:tcPr>
          <w:p w14:paraId="04837DCE" w14:textId="77777777" w:rsidR="00F8175E" w:rsidRPr="00DE7477" w:rsidRDefault="00F8175E" w:rsidP="00391797">
            <w:pPr>
              <w:rPr>
                <w:rFonts w:ascii="Arial" w:eastAsia="Times New Roman" w:hAnsi="Arial" w:cs="Arial"/>
                <w:sz w:val="20"/>
                <w:lang w:val="en-US"/>
              </w:rPr>
            </w:pPr>
            <w:r w:rsidRPr="00DE7477">
              <w:rPr>
                <w:rFonts w:ascii="Arial" w:eastAsia="Times New Roman" w:hAnsi="Arial" w:cs="Arial"/>
                <w:sz w:val="20"/>
                <w:lang w:val="en-US"/>
              </w:rPr>
              <w:t>Delete "(55)" at 1121.31</w:t>
            </w:r>
          </w:p>
        </w:tc>
      </w:tr>
    </w:tbl>
    <w:p w14:paraId="50789C41" w14:textId="77777777" w:rsidR="00F8175E" w:rsidRDefault="00F8175E" w:rsidP="00F8175E">
      <w:pPr>
        <w:rPr>
          <w:bCs/>
          <w:szCs w:val="22"/>
        </w:rPr>
      </w:pPr>
    </w:p>
    <w:p w14:paraId="3E0F507E" w14:textId="77777777" w:rsidR="00F8175E" w:rsidRDefault="00F8175E" w:rsidP="00F8175E">
      <w:pPr>
        <w:rPr>
          <w:bCs/>
          <w:szCs w:val="22"/>
        </w:rPr>
      </w:pPr>
      <w:r>
        <w:rPr>
          <w:bCs/>
          <w:szCs w:val="22"/>
          <w:u w:val="single"/>
        </w:rPr>
        <w:t>Discussion:</w:t>
      </w:r>
    </w:p>
    <w:p w14:paraId="6C8FB44F" w14:textId="77777777" w:rsidR="00F8175E" w:rsidRDefault="00F8175E" w:rsidP="00F8175E">
      <w:pPr>
        <w:rPr>
          <w:bCs/>
          <w:szCs w:val="22"/>
        </w:rPr>
      </w:pPr>
    </w:p>
    <w:p w14:paraId="60051FED" w14:textId="77777777" w:rsidR="00F8175E" w:rsidRPr="009A4BA2" w:rsidRDefault="00F8175E" w:rsidP="00F8175E">
      <w:pPr>
        <w:rPr>
          <w:bCs/>
          <w:noProof/>
          <w:szCs w:val="22"/>
          <w:bdr w:val="single" w:sz="8" w:space="0" w:color="auto" w:shadow="1"/>
        </w:rPr>
      </w:pPr>
      <w:r w:rsidRPr="009A4BA2">
        <w:rPr>
          <w:bCs/>
          <w:noProof/>
          <w:szCs w:val="22"/>
          <w:bdr w:val="single" w:sz="8" w:space="0" w:color="auto" w:shadow="1"/>
        </w:rPr>
        <w:drawing>
          <wp:inline distT="0" distB="0" distL="0" distR="0" wp14:anchorId="4C469B90" wp14:editId="4BCAC8EA">
            <wp:extent cx="6400800" cy="2105025"/>
            <wp:effectExtent l="0" t="0" r="0"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400800" cy="2105025"/>
                    </a:xfrm>
                    <a:prstGeom prst="rect">
                      <a:avLst/>
                    </a:prstGeom>
                    <a:noFill/>
                    <a:ln>
                      <a:noFill/>
                    </a:ln>
                  </pic:spPr>
                </pic:pic>
              </a:graphicData>
            </a:graphic>
          </wp:inline>
        </w:drawing>
      </w:r>
    </w:p>
    <w:p w14:paraId="3FA6B039" w14:textId="77777777" w:rsidR="00F8175E" w:rsidRDefault="00F8175E" w:rsidP="00F8175E">
      <w:pPr>
        <w:rPr>
          <w:bCs/>
          <w:szCs w:val="22"/>
        </w:rPr>
      </w:pPr>
    </w:p>
    <w:p w14:paraId="78C34E79" w14:textId="77777777" w:rsidR="00F8175E" w:rsidRDefault="00F8175E" w:rsidP="00F8175E">
      <w:pPr>
        <w:rPr>
          <w:bCs/>
          <w:szCs w:val="22"/>
        </w:rPr>
      </w:pPr>
      <w:r>
        <w:rPr>
          <w:bCs/>
          <w:szCs w:val="22"/>
        </w:rPr>
        <w:t>This is a field in the TSPEC element.  The element format is clearly labelled with the length of each field, so the total length is already clear.  Agree, the “(55)” is unnecessary and not the usual style, and can be in error.</w:t>
      </w:r>
    </w:p>
    <w:p w14:paraId="77A67B01" w14:textId="77777777" w:rsidR="00F8175E" w:rsidRDefault="00F8175E" w:rsidP="00F8175E">
      <w:pPr>
        <w:rPr>
          <w:bCs/>
          <w:szCs w:val="22"/>
        </w:rPr>
      </w:pPr>
    </w:p>
    <w:p w14:paraId="48C9C9BA" w14:textId="77777777" w:rsidR="00F8175E" w:rsidRDefault="00F8175E" w:rsidP="00F8175E">
      <w:pPr>
        <w:rPr>
          <w:bCs/>
          <w:szCs w:val="22"/>
        </w:rPr>
      </w:pPr>
      <w:r w:rsidRPr="00DA7CB3">
        <w:rPr>
          <w:bCs/>
          <w:szCs w:val="22"/>
          <w:highlight w:val="green"/>
          <w:u w:val="single"/>
        </w:rPr>
        <w:t>Proposed Resolution:</w:t>
      </w:r>
    </w:p>
    <w:p w14:paraId="004CC1DC" w14:textId="77777777" w:rsidR="00F8175E" w:rsidRDefault="00F8175E" w:rsidP="00F8175E">
      <w:pPr>
        <w:rPr>
          <w:bCs/>
          <w:szCs w:val="22"/>
        </w:rPr>
      </w:pPr>
    </w:p>
    <w:p w14:paraId="1BB5CDDF" w14:textId="77777777" w:rsidR="00F8175E" w:rsidRPr="009A4BA2" w:rsidRDefault="00F8175E" w:rsidP="00F8175E">
      <w:pPr>
        <w:rPr>
          <w:bCs/>
          <w:szCs w:val="22"/>
        </w:rPr>
      </w:pPr>
      <w:r>
        <w:rPr>
          <w:bCs/>
          <w:szCs w:val="22"/>
        </w:rPr>
        <w:t>Revised.  Delete “(55)” as proposed.  Also, similarly in Figures 9-169, 9-292, 9-293, 9-330, 9-331, 9-332, 9-334.</w:t>
      </w:r>
    </w:p>
    <w:p w14:paraId="28A7994A" w14:textId="77777777" w:rsidR="00F8175E" w:rsidRPr="009B2623" w:rsidRDefault="00F8175E" w:rsidP="00F8175E">
      <w:pPr>
        <w:rPr>
          <w:bCs/>
          <w:szCs w:val="22"/>
        </w:rPr>
      </w:pPr>
    </w:p>
    <w:p w14:paraId="3387903E" w14:textId="77777777" w:rsidR="00F7178B" w:rsidRDefault="00F8175E" w:rsidP="00F8175E">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7178B" w14:paraId="55A1F78B" w14:textId="77777777" w:rsidTr="00391797">
        <w:trPr>
          <w:trHeight w:val="524"/>
        </w:trPr>
        <w:tc>
          <w:tcPr>
            <w:tcW w:w="738" w:type="dxa"/>
            <w:tcBorders>
              <w:top w:val="single" w:sz="4" w:space="0" w:color="auto"/>
              <w:left w:val="single" w:sz="4" w:space="0" w:color="auto"/>
              <w:bottom w:val="single" w:sz="4" w:space="0" w:color="auto"/>
              <w:right w:val="single" w:sz="4" w:space="0" w:color="auto"/>
            </w:tcBorders>
            <w:hideMark/>
          </w:tcPr>
          <w:p w14:paraId="72B5635A"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33B162D1"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728ADCA"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E9FEB43"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8112AC1"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7178B" w:rsidRPr="00DE7477" w14:paraId="761FAD3F" w14:textId="77777777" w:rsidTr="00391797">
        <w:trPr>
          <w:trHeight w:val="2684"/>
        </w:trPr>
        <w:tc>
          <w:tcPr>
            <w:tcW w:w="738" w:type="dxa"/>
            <w:hideMark/>
          </w:tcPr>
          <w:p w14:paraId="41A269A3" w14:textId="77777777" w:rsidR="00F7178B" w:rsidRPr="00DE7477" w:rsidRDefault="00F7178B" w:rsidP="00391797">
            <w:pPr>
              <w:jc w:val="right"/>
              <w:rPr>
                <w:rFonts w:ascii="Arial" w:eastAsia="Times New Roman" w:hAnsi="Arial" w:cs="Arial"/>
                <w:sz w:val="20"/>
                <w:lang w:val="en-US"/>
              </w:rPr>
            </w:pPr>
            <w:r w:rsidRPr="00DE7477">
              <w:rPr>
                <w:rFonts w:ascii="Arial" w:eastAsia="Times New Roman" w:hAnsi="Arial" w:cs="Arial"/>
                <w:sz w:val="20"/>
                <w:lang w:val="en-US"/>
              </w:rPr>
              <w:t>4454</w:t>
            </w:r>
          </w:p>
        </w:tc>
        <w:tc>
          <w:tcPr>
            <w:tcW w:w="990" w:type="dxa"/>
            <w:hideMark/>
          </w:tcPr>
          <w:p w14:paraId="0EBB5966" w14:textId="77777777" w:rsidR="00F7178B" w:rsidRPr="00DE7477" w:rsidRDefault="00F7178B" w:rsidP="00391797">
            <w:pPr>
              <w:jc w:val="right"/>
              <w:rPr>
                <w:rFonts w:ascii="Arial" w:eastAsia="Times New Roman" w:hAnsi="Arial" w:cs="Arial"/>
                <w:sz w:val="20"/>
                <w:lang w:val="en-US"/>
              </w:rPr>
            </w:pPr>
            <w:r w:rsidRPr="00DE7477">
              <w:rPr>
                <w:rFonts w:ascii="Arial" w:eastAsia="Times New Roman" w:hAnsi="Arial" w:cs="Arial"/>
                <w:sz w:val="20"/>
                <w:lang w:val="en-US"/>
              </w:rPr>
              <w:t>1518.53</w:t>
            </w:r>
          </w:p>
        </w:tc>
        <w:tc>
          <w:tcPr>
            <w:tcW w:w="1080" w:type="dxa"/>
            <w:hideMark/>
          </w:tcPr>
          <w:p w14:paraId="446166F6" w14:textId="77777777" w:rsidR="00F7178B" w:rsidRPr="00DE7477" w:rsidRDefault="00F7178B" w:rsidP="00391797">
            <w:pPr>
              <w:rPr>
                <w:rFonts w:ascii="Arial" w:eastAsia="Times New Roman" w:hAnsi="Arial" w:cs="Arial"/>
                <w:sz w:val="20"/>
                <w:lang w:val="en-US"/>
              </w:rPr>
            </w:pPr>
            <w:r w:rsidRPr="00DE7477">
              <w:rPr>
                <w:rFonts w:ascii="Arial" w:eastAsia="Times New Roman" w:hAnsi="Arial" w:cs="Arial"/>
                <w:sz w:val="20"/>
                <w:lang w:val="en-US"/>
              </w:rPr>
              <w:t>9.6.3.8</w:t>
            </w:r>
          </w:p>
        </w:tc>
        <w:tc>
          <w:tcPr>
            <w:tcW w:w="3600" w:type="dxa"/>
            <w:hideMark/>
          </w:tcPr>
          <w:p w14:paraId="67B7BB17" w14:textId="77777777" w:rsidR="00F7178B" w:rsidRPr="00DE7477" w:rsidRDefault="00F7178B" w:rsidP="00391797">
            <w:pPr>
              <w:rPr>
                <w:rFonts w:ascii="Arial" w:eastAsia="Times New Roman" w:hAnsi="Arial" w:cs="Arial"/>
                <w:sz w:val="20"/>
                <w:lang w:val="en-US"/>
              </w:rPr>
            </w:pPr>
            <w:r w:rsidRPr="00DE7477">
              <w:rPr>
                <w:rFonts w:ascii="Arial" w:eastAsia="Times New Roman" w:hAnsi="Arial" w:cs="Arial"/>
                <w:sz w:val="20"/>
                <w:lang w:val="en-US"/>
              </w:rPr>
              <w:t>"The QoS Action field is defined in 9.6.3.1 (General). representing ADDTS Reserve Response.</w:t>
            </w:r>
            <w:r w:rsidRPr="00DE7477">
              <w:rPr>
                <w:rFonts w:ascii="Arial" w:eastAsia="Times New Roman" w:hAnsi="Arial" w:cs="Arial"/>
                <w:sz w:val="20"/>
                <w:lang w:val="en-US"/>
              </w:rPr>
              <w:br/>
              <w:t>The (#2110)Higher Layer Stream ID element is defined in 9.4.2.124 (Higher Layer Stream ID element).</w:t>
            </w:r>
            <w:r w:rsidRPr="00DE7477">
              <w:rPr>
                <w:rFonts w:ascii="Arial" w:eastAsia="Times New Roman" w:hAnsi="Arial" w:cs="Arial"/>
                <w:sz w:val="20"/>
                <w:lang w:val="en-US"/>
              </w:rPr>
              <w:br/>
              <w:t>The Status Code field is defined in 9.4.1.9 (Status Code field)." is too vague.  Needs to refer to specific contents.  Similarly in other locations in 9.6.3</w:t>
            </w:r>
          </w:p>
        </w:tc>
        <w:tc>
          <w:tcPr>
            <w:tcW w:w="3600" w:type="dxa"/>
            <w:hideMark/>
          </w:tcPr>
          <w:p w14:paraId="0E914563" w14:textId="77777777" w:rsidR="00F7178B" w:rsidRPr="00DE7477" w:rsidRDefault="00F7178B" w:rsidP="00391797">
            <w:pPr>
              <w:rPr>
                <w:rFonts w:ascii="Arial" w:eastAsia="Times New Roman" w:hAnsi="Arial" w:cs="Arial"/>
                <w:sz w:val="20"/>
                <w:lang w:val="en-US"/>
              </w:rPr>
            </w:pPr>
            <w:r w:rsidRPr="00DE7477">
              <w:rPr>
                <w:rFonts w:ascii="Arial" w:eastAsia="Times New Roman" w:hAnsi="Arial" w:cs="Arial"/>
                <w:sz w:val="20"/>
                <w:lang w:val="en-US"/>
              </w:rPr>
              <w:t>At 1518.53, change to "The QoS Action field is defined in 9.6.3.1." and "The Higher Layer Stream ID field contains a Higher Layer Stream ID element (see 9.4.2.124)."</w:t>
            </w:r>
          </w:p>
        </w:tc>
      </w:tr>
    </w:tbl>
    <w:p w14:paraId="38463243" w14:textId="77777777" w:rsidR="00F7178B" w:rsidRDefault="00F7178B" w:rsidP="00F7178B">
      <w:pPr>
        <w:rPr>
          <w:bCs/>
          <w:szCs w:val="22"/>
        </w:rPr>
      </w:pPr>
    </w:p>
    <w:p w14:paraId="78030F3A" w14:textId="77777777" w:rsidR="00F7178B" w:rsidRDefault="00F7178B" w:rsidP="00F7178B">
      <w:pPr>
        <w:rPr>
          <w:bCs/>
          <w:szCs w:val="22"/>
        </w:rPr>
      </w:pPr>
      <w:r>
        <w:rPr>
          <w:bCs/>
          <w:szCs w:val="22"/>
          <w:u w:val="single"/>
        </w:rPr>
        <w:t>Discussion:</w:t>
      </w:r>
    </w:p>
    <w:p w14:paraId="286C0A93" w14:textId="77777777" w:rsidR="00F7178B" w:rsidRDefault="00F7178B" w:rsidP="00F7178B">
      <w:pPr>
        <w:rPr>
          <w:bCs/>
          <w:szCs w:val="22"/>
        </w:rPr>
      </w:pPr>
    </w:p>
    <w:p w14:paraId="53DE6F76" w14:textId="77777777" w:rsidR="00F7178B" w:rsidRPr="001C4B7F" w:rsidRDefault="00F7178B" w:rsidP="00F7178B">
      <w:pPr>
        <w:rPr>
          <w:bCs/>
          <w:noProof/>
          <w:szCs w:val="22"/>
          <w:bdr w:val="single" w:sz="8" w:space="0" w:color="auto" w:shadow="1"/>
        </w:rPr>
      </w:pPr>
      <w:r w:rsidRPr="001C4B7F">
        <w:rPr>
          <w:bCs/>
          <w:noProof/>
          <w:szCs w:val="22"/>
          <w:bdr w:val="single" w:sz="8" w:space="0" w:color="auto" w:shadow="1"/>
        </w:rPr>
        <w:drawing>
          <wp:inline distT="0" distB="0" distL="0" distR="0" wp14:anchorId="2711472C" wp14:editId="5CE42B97">
            <wp:extent cx="6400800" cy="3114675"/>
            <wp:effectExtent l="0" t="0" r="0"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400800" cy="3114675"/>
                    </a:xfrm>
                    <a:prstGeom prst="rect">
                      <a:avLst/>
                    </a:prstGeom>
                    <a:noFill/>
                    <a:ln>
                      <a:noFill/>
                    </a:ln>
                  </pic:spPr>
                </pic:pic>
              </a:graphicData>
            </a:graphic>
          </wp:inline>
        </w:drawing>
      </w:r>
    </w:p>
    <w:p w14:paraId="1766D557" w14:textId="77777777" w:rsidR="00F7178B" w:rsidRDefault="00F7178B" w:rsidP="00F7178B">
      <w:pPr>
        <w:rPr>
          <w:bCs/>
          <w:szCs w:val="22"/>
        </w:rPr>
      </w:pPr>
    </w:p>
    <w:p w14:paraId="5F132B6B" w14:textId="77777777" w:rsidR="00F7178B" w:rsidRDefault="00F7178B" w:rsidP="00F7178B">
      <w:pPr>
        <w:rPr>
          <w:bCs/>
          <w:szCs w:val="22"/>
        </w:rPr>
      </w:pPr>
      <w:r>
        <w:rPr>
          <w:bCs/>
          <w:szCs w:val="22"/>
        </w:rPr>
        <w:t xml:space="preserve">This comment is to clean up the wording of the descriptions for the fields of the ADDTS Reserve Response action frame.  </w:t>
      </w:r>
    </w:p>
    <w:p w14:paraId="7D758647" w14:textId="77777777" w:rsidR="00F7178B" w:rsidRDefault="00F7178B" w:rsidP="00F7178B">
      <w:pPr>
        <w:rPr>
          <w:bCs/>
          <w:szCs w:val="22"/>
        </w:rPr>
      </w:pPr>
    </w:p>
    <w:p w14:paraId="20AD4CE7" w14:textId="77777777" w:rsidR="00F7178B" w:rsidRDefault="00F7178B" w:rsidP="00F7178B">
      <w:pPr>
        <w:rPr>
          <w:bCs/>
          <w:szCs w:val="22"/>
        </w:rPr>
      </w:pPr>
      <w:r>
        <w:rPr>
          <w:bCs/>
          <w:szCs w:val="22"/>
        </w:rPr>
        <w:t>The QoS Action field is used to differentiate the  “QoS” type Action frames, per the Table 9-346 in 9.6.3.1.  The other QoS Action frames don’t have the “representing …” verbiage.  For consistency, it can be removed, as unnecessary, as requested by the commenter.</w:t>
      </w:r>
    </w:p>
    <w:p w14:paraId="336BFE2E" w14:textId="77777777" w:rsidR="00F7178B" w:rsidRDefault="00F7178B" w:rsidP="00F7178B">
      <w:pPr>
        <w:rPr>
          <w:bCs/>
          <w:szCs w:val="22"/>
        </w:rPr>
      </w:pPr>
    </w:p>
    <w:p w14:paraId="5102F065" w14:textId="77777777" w:rsidR="00F7178B" w:rsidRDefault="00F7178B" w:rsidP="00F7178B">
      <w:pPr>
        <w:rPr>
          <w:bCs/>
          <w:szCs w:val="22"/>
        </w:rPr>
      </w:pPr>
      <w:r>
        <w:rPr>
          <w:bCs/>
          <w:szCs w:val="22"/>
        </w:rPr>
        <w:t>The ADDTS Reserve Request frame (previous subclause, 9.6.3.7) says this:</w:t>
      </w:r>
    </w:p>
    <w:p w14:paraId="78CD29AE" w14:textId="77777777" w:rsidR="00F7178B" w:rsidRDefault="00F7178B" w:rsidP="00F7178B">
      <w:pPr>
        <w:rPr>
          <w:bCs/>
          <w:szCs w:val="22"/>
        </w:rPr>
      </w:pPr>
    </w:p>
    <w:p w14:paraId="71C4F3FD" w14:textId="77777777" w:rsidR="00F7178B" w:rsidRPr="00813159" w:rsidRDefault="00F7178B" w:rsidP="00F7178B">
      <w:pPr>
        <w:rPr>
          <w:bCs/>
          <w:noProof/>
          <w:szCs w:val="22"/>
          <w:bdr w:val="single" w:sz="8" w:space="0" w:color="auto" w:shadow="1"/>
        </w:rPr>
      </w:pPr>
      <w:r w:rsidRPr="00813159">
        <w:rPr>
          <w:bCs/>
          <w:noProof/>
          <w:szCs w:val="22"/>
          <w:bdr w:val="single" w:sz="8" w:space="0" w:color="auto" w:shadow="1"/>
        </w:rPr>
        <w:drawing>
          <wp:inline distT="0" distB="0" distL="0" distR="0" wp14:anchorId="38691A12" wp14:editId="3319F2B1">
            <wp:extent cx="6400800" cy="32385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00800" cy="323850"/>
                    </a:xfrm>
                    <a:prstGeom prst="rect">
                      <a:avLst/>
                    </a:prstGeom>
                    <a:noFill/>
                    <a:ln>
                      <a:noFill/>
                    </a:ln>
                  </pic:spPr>
                </pic:pic>
              </a:graphicData>
            </a:graphic>
          </wp:inline>
        </w:drawing>
      </w:r>
    </w:p>
    <w:p w14:paraId="2BD133D0" w14:textId="77777777" w:rsidR="00F7178B" w:rsidRDefault="00F7178B" w:rsidP="00F7178B">
      <w:pPr>
        <w:rPr>
          <w:bCs/>
          <w:szCs w:val="22"/>
        </w:rPr>
      </w:pPr>
    </w:p>
    <w:p w14:paraId="13BD72A1" w14:textId="77777777" w:rsidR="00F7178B" w:rsidRDefault="00F7178B" w:rsidP="00F7178B">
      <w:pPr>
        <w:rPr>
          <w:bCs/>
          <w:szCs w:val="22"/>
        </w:rPr>
      </w:pPr>
      <w:r>
        <w:rPr>
          <w:bCs/>
          <w:szCs w:val="22"/>
        </w:rPr>
        <w:t>Similar, but slightly different from the Response version, but still unnecessary.</w:t>
      </w:r>
    </w:p>
    <w:p w14:paraId="65E34993" w14:textId="77777777" w:rsidR="00F7178B" w:rsidRDefault="00F7178B" w:rsidP="00F7178B">
      <w:pPr>
        <w:rPr>
          <w:bCs/>
          <w:szCs w:val="22"/>
        </w:rPr>
      </w:pPr>
    </w:p>
    <w:p w14:paraId="5B8A8A5B" w14:textId="77777777" w:rsidR="00F7178B" w:rsidRDefault="00F7178B" w:rsidP="00F7178B">
      <w:pPr>
        <w:rPr>
          <w:bCs/>
          <w:szCs w:val="22"/>
        </w:rPr>
      </w:pPr>
      <w:r>
        <w:rPr>
          <w:bCs/>
          <w:szCs w:val="22"/>
        </w:rPr>
        <w:t>The Higher Layer Stream ID should be referred to as a “field”, with a reference that it contains an element as defined in 9.4.2.124.  Again, agree with the commenter’s proposed change.</w:t>
      </w:r>
    </w:p>
    <w:p w14:paraId="6CEAABDC" w14:textId="77777777" w:rsidR="00F7178B" w:rsidRDefault="00F7178B" w:rsidP="00F7178B">
      <w:pPr>
        <w:rPr>
          <w:bCs/>
          <w:szCs w:val="22"/>
        </w:rPr>
      </w:pPr>
    </w:p>
    <w:p w14:paraId="01CFF8DB" w14:textId="77777777" w:rsidR="00F7178B" w:rsidRDefault="00F7178B" w:rsidP="00F7178B">
      <w:pPr>
        <w:rPr>
          <w:bCs/>
          <w:szCs w:val="22"/>
        </w:rPr>
      </w:pPr>
      <w:r>
        <w:rPr>
          <w:bCs/>
          <w:szCs w:val="22"/>
        </w:rPr>
        <w:lastRenderedPageBreak/>
        <w:t>The comment references the Status Code field in the comment, but leaves it out of the proposed change (which implies it would deleted).  This appears to be in error.</w:t>
      </w:r>
    </w:p>
    <w:p w14:paraId="228AAC9F" w14:textId="77777777" w:rsidR="00F7178B" w:rsidRDefault="00F7178B" w:rsidP="00F7178B">
      <w:pPr>
        <w:rPr>
          <w:bCs/>
          <w:szCs w:val="22"/>
        </w:rPr>
      </w:pPr>
    </w:p>
    <w:p w14:paraId="3D0D190B" w14:textId="77777777" w:rsidR="00F7178B" w:rsidRDefault="00F7178B" w:rsidP="00F7178B">
      <w:pPr>
        <w:rPr>
          <w:bCs/>
          <w:szCs w:val="22"/>
        </w:rPr>
      </w:pPr>
      <w:r w:rsidRPr="00FC1544">
        <w:rPr>
          <w:bCs/>
          <w:szCs w:val="22"/>
          <w:highlight w:val="green"/>
          <w:u w:val="single"/>
        </w:rPr>
        <w:t>Proposed Resolution:</w:t>
      </w:r>
    </w:p>
    <w:p w14:paraId="3A869E34" w14:textId="77777777" w:rsidR="00F7178B" w:rsidRDefault="00F7178B" w:rsidP="00F7178B">
      <w:pPr>
        <w:rPr>
          <w:bCs/>
          <w:szCs w:val="22"/>
        </w:rPr>
      </w:pPr>
    </w:p>
    <w:p w14:paraId="596FF73F" w14:textId="77777777" w:rsidR="00F7178B" w:rsidRDefault="00F7178B" w:rsidP="00F7178B">
      <w:pPr>
        <w:autoSpaceDE w:val="0"/>
        <w:autoSpaceDN w:val="0"/>
        <w:adjustRightInd w:val="0"/>
        <w:rPr>
          <w:bCs/>
          <w:szCs w:val="22"/>
        </w:rPr>
      </w:pPr>
      <w:r>
        <w:rPr>
          <w:bCs/>
          <w:szCs w:val="22"/>
        </w:rPr>
        <w:t xml:space="preserve">Revised.  At the cited location, replace </w:t>
      </w:r>
    </w:p>
    <w:p w14:paraId="376D1B3B" w14:textId="77777777" w:rsidR="00F7178B" w:rsidRPr="00F8584F" w:rsidRDefault="00F7178B" w:rsidP="00F7178B">
      <w:pPr>
        <w:autoSpaceDE w:val="0"/>
        <w:autoSpaceDN w:val="0"/>
        <w:adjustRightInd w:val="0"/>
        <w:rPr>
          <w:bCs/>
          <w:szCs w:val="22"/>
        </w:rPr>
      </w:pPr>
      <w:r>
        <w:rPr>
          <w:bCs/>
          <w:szCs w:val="22"/>
        </w:rPr>
        <w:t>“</w:t>
      </w:r>
      <w:r w:rsidRPr="00F8584F">
        <w:rPr>
          <w:bCs/>
          <w:szCs w:val="22"/>
        </w:rPr>
        <w:t>The QoS Action field is defined in 9.6.3.1 (General). representing ADDTS Reserve Response.</w:t>
      </w:r>
    </w:p>
    <w:p w14:paraId="6FBA7D1F" w14:textId="77777777" w:rsidR="00F7178B" w:rsidRDefault="00F7178B" w:rsidP="00F7178B">
      <w:pPr>
        <w:rPr>
          <w:bCs/>
          <w:szCs w:val="22"/>
        </w:rPr>
      </w:pPr>
      <w:r w:rsidRPr="00F8584F">
        <w:rPr>
          <w:bCs/>
          <w:szCs w:val="22"/>
        </w:rPr>
        <w:t>The Higher Layer Stream ID element is defined in 9.4.2.124 (Higher Layer Stream ID element).</w:t>
      </w:r>
      <w:r>
        <w:rPr>
          <w:bCs/>
          <w:szCs w:val="22"/>
        </w:rPr>
        <w:t>”</w:t>
      </w:r>
    </w:p>
    <w:p w14:paraId="605F1488" w14:textId="77777777" w:rsidR="00F7178B" w:rsidRDefault="00F7178B" w:rsidP="00F7178B">
      <w:pPr>
        <w:autoSpaceDE w:val="0"/>
        <w:autoSpaceDN w:val="0"/>
        <w:adjustRightInd w:val="0"/>
        <w:rPr>
          <w:bCs/>
          <w:szCs w:val="22"/>
        </w:rPr>
      </w:pPr>
      <w:r>
        <w:rPr>
          <w:bCs/>
          <w:szCs w:val="22"/>
        </w:rPr>
        <w:t>with</w:t>
      </w:r>
    </w:p>
    <w:p w14:paraId="3AA3926D" w14:textId="77777777" w:rsidR="00F7178B" w:rsidRDefault="00F7178B" w:rsidP="00F7178B">
      <w:pPr>
        <w:rPr>
          <w:bCs/>
          <w:szCs w:val="22"/>
        </w:rPr>
      </w:pPr>
      <w:r>
        <w:rPr>
          <w:bCs/>
          <w:szCs w:val="22"/>
        </w:rPr>
        <w:t>“T</w:t>
      </w:r>
      <w:r w:rsidRPr="00F8584F">
        <w:rPr>
          <w:bCs/>
          <w:szCs w:val="22"/>
        </w:rPr>
        <w:t>he QoS Action field is defined in 9.6.3.1</w:t>
      </w:r>
      <w:r>
        <w:rPr>
          <w:bCs/>
          <w:szCs w:val="22"/>
        </w:rPr>
        <w:t xml:space="preserve"> (General)</w:t>
      </w:r>
      <w:r w:rsidRPr="00F8584F">
        <w:rPr>
          <w:bCs/>
          <w:szCs w:val="22"/>
        </w:rPr>
        <w:t>.</w:t>
      </w:r>
    </w:p>
    <w:p w14:paraId="30354474" w14:textId="77777777" w:rsidR="00F7178B" w:rsidRDefault="00F7178B" w:rsidP="00F7178B">
      <w:pPr>
        <w:rPr>
          <w:bCs/>
          <w:szCs w:val="22"/>
        </w:rPr>
      </w:pPr>
      <w:r w:rsidRPr="00F8584F">
        <w:rPr>
          <w:bCs/>
          <w:szCs w:val="22"/>
        </w:rPr>
        <w:t>The Higher Layer Stream ID field contains a Higher Layer Stream ID element (see 9.4.2.124</w:t>
      </w:r>
      <w:r>
        <w:rPr>
          <w:bCs/>
          <w:szCs w:val="22"/>
        </w:rPr>
        <w:t xml:space="preserve"> (Higher Layer Stream ID element)</w:t>
      </w:r>
      <w:r w:rsidRPr="00F8584F">
        <w:rPr>
          <w:bCs/>
          <w:szCs w:val="22"/>
        </w:rPr>
        <w:t>)."</w:t>
      </w:r>
    </w:p>
    <w:p w14:paraId="068FDC5A" w14:textId="77777777" w:rsidR="00F7178B" w:rsidRDefault="00F7178B" w:rsidP="00F7178B">
      <w:pPr>
        <w:rPr>
          <w:bCs/>
          <w:szCs w:val="22"/>
        </w:rPr>
      </w:pPr>
    </w:p>
    <w:p w14:paraId="580523BD" w14:textId="77777777" w:rsidR="00F7178B" w:rsidRDefault="00F7178B" w:rsidP="00F7178B">
      <w:pPr>
        <w:rPr>
          <w:bCs/>
          <w:szCs w:val="22"/>
        </w:rPr>
      </w:pPr>
      <w:r>
        <w:rPr>
          <w:bCs/>
          <w:szCs w:val="22"/>
        </w:rPr>
        <w:t>In subclause 9.6.3.7, replace</w:t>
      </w:r>
    </w:p>
    <w:p w14:paraId="5838E898" w14:textId="77777777" w:rsidR="00F7178B" w:rsidRDefault="00F7178B" w:rsidP="00F7178B">
      <w:pPr>
        <w:rPr>
          <w:bCs/>
          <w:szCs w:val="22"/>
        </w:rPr>
      </w:pPr>
      <w:r>
        <w:rPr>
          <w:bCs/>
          <w:szCs w:val="22"/>
        </w:rPr>
        <w:t>“</w:t>
      </w:r>
      <w:r w:rsidRPr="00D4173E">
        <w:rPr>
          <w:bCs/>
          <w:szCs w:val="22"/>
        </w:rPr>
        <w:t>The QoS Action field is defined in 9.6.3.1 (General). ADDTS Reserve Request.</w:t>
      </w:r>
      <w:r>
        <w:rPr>
          <w:bCs/>
          <w:szCs w:val="22"/>
        </w:rPr>
        <w:t>”</w:t>
      </w:r>
    </w:p>
    <w:p w14:paraId="1A3FEE61" w14:textId="77777777" w:rsidR="00F7178B" w:rsidRDefault="00F7178B" w:rsidP="00F7178B">
      <w:pPr>
        <w:rPr>
          <w:bCs/>
          <w:szCs w:val="22"/>
        </w:rPr>
      </w:pPr>
      <w:r>
        <w:rPr>
          <w:bCs/>
          <w:szCs w:val="22"/>
        </w:rPr>
        <w:t>with</w:t>
      </w:r>
    </w:p>
    <w:p w14:paraId="21A8CCF1" w14:textId="77777777" w:rsidR="00F7178B" w:rsidRPr="00F8584F" w:rsidRDefault="00F7178B" w:rsidP="00F7178B">
      <w:pPr>
        <w:rPr>
          <w:bCs/>
          <w:szCs w:val="22"/>
        </w:rPr>
      </w:pPr>
      <w:r>
        <w:rPr>
          <w:bCs/>
          <w:szCs w:val="22"/>
        </w:rPr>
        <w:t>“</w:t>
      </w:r>
      <w:r w:rsidRPr="00D4173E">
        <w:rPr>
          <w:bCs/>
          <w:szCs w:val="22"/>
        </w:rPr>
        <w:t>The QoS Action field is defined in 9.6.3.1 (General).</w:t>
      </w:r>
      <w:r>
        <w:rPr>
          <w:bCs/>
          <w:szCs w:val="22"/>
        </w:rPr>
        <w:t>”</w:t>
      </w:r>
    </w:p>
    <w:p w14:paraId="63CAFAE3" w14:textId="77777777" w:rsidR="00F7178B" w:rsidRPr="004C36AD" w:rsidRDefault="00F7178B" w:rsidP="00F7178B">
      <w:pPr>
        <w:rPr>
          <w:bCs/>
          <w:szCs w:val="22"/>
        </w:rPr>
      </w:pPr>
    </w:p>
    <w:p w14:paraId="7D07BF49" w14:textId="77777777" w:rsidR="00F7178B" w:rsidRDefault="00F7178B" w:rsidP="00F7178B">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7178B" w14:paraId="16D06D7F" w14:textId="77777777" w:rsidTr="00391797">
        <w:trPr>
          <w:trHeight w:val="524"/>
        </w:trPr>
        <w:tc>
          <w:tcPr>
            <w:tcW w:w="738" w:type="dxa"/>
            <w:tcBorders>
              <w:top w:val="single" w:sz="4" w:space="0" w:color="auto"/>
              <w:left w:val="single" w:sz="4" w:space="0" w:color="auto"/>
              <w:bottom w:val="single" w:sz="4" w:space="0" w:color="auto"/>
              <w:right w:val="single" w:sz="4" w:space="0" w:color="auto"/>
            </w:tcBorders>
            <w:hideMark/>
          </w:tcPr>
          <w:p w14:paraId="2D425825"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53C4A66"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4FF056B"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67FB5F5"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C745AE8"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7178B" w:rsidRPr="00DE7477" w14:paraId="3B8B8ABA" w14:textId="77777777" w:rsidTr="00391797">
        <w:trPr>
          <w:trHeight w:val="1020"/>
        </w:trPr>
        <w:tc>
          <w:tcPr>
            <w:tcW w:w="738" w:type="dxa"/>
            <w:hideMark/>
          </w:tcPr>
          <w:p w14:paraId="55055450" w14:textId="77777777" w:rsidR="00F7178B" w:rsidRPr="00DE7477" w:rsidRDefault="00F7178B" w:rsidP="00391797">
            <w:pPr>
              <w:jc w:val="right"/>
              <w:rPr>
                <w:rFonts w:ascii="Arial" w:eastAsia="Times New Roman" w:hAnsi="Arial" w:cs="Arial"/>
                <w:sz w:val="20"/>
                <w:lang w:val="en-US"/>
              </w:rPr>
            </w:pPr>
            <w:r w:rsidRPr="00DE7477">
              <w:rPr>
                <w:rFonts w:ascii="Arial" w:eastAsia="Times New Roman" w:hAnsi="Arial" w:cs="Arial"/>
                <w:sz w:val="20"/>
                <w:lang w:val="en-US"/>
              </w:rPr>
              <w:t>4447</w:t>
            </w:r>
          </w:p>
        </w:tc>
        <w:tc>
          <w:tcPr>
            <w:tcW w:w="990" w:type="dxa"/>
            <w:hideMark/>
          </w:tcPr>
          <w:p w14:paraId="48805D39" w14:textId="77777777" w:rsidR="00F7178B" w:rsidRPr="00DE7477" w:rsidRDefault="00F7178B" w:rsidP="00391797">
            <w:pPr>
              <w:jc w:val="right"/>
              <w:rPr>
                <w:rFonts w:ascii="Arial" w:eastAsia="Times New Roman" w:hAnsi="Arial" w:cs="Arial"/>
                <w:sz w:val="20"/>
                <w:lang w:val="en-US"/>
              </w:rPr>
            </w:pPr>
            <w:r w:rsidRPr="00DE7477">
              <w:rPr>
                <w:rFonts w:ascii="Arial" w:eastAsia="Times New Roman" w:hAnsi="Arial" w:cs="Arial"/>
                <w:sz w:val="20"/>
                <w:lang w:val="en-US"/>
              </w:rPr>
              <w:t>1718.01</w:t>
            </w:r>
          </w:p>
        </w:tc>
        <w:tc>
          <w:tcPr>
            <w:tcW w:w="1080" w:type="dxa"/>
            <w:hideMark/>
          </w:tcPr>
          <w:p w14:paraId="7F853D94" w14:textId="77777777" w:rsidR="00F7178B" w:rsidRPr="00DE7477" w:rsidRDefault="00F7178B" w:rsidP="00391797">
            <w:pPr>
              <w:rPr>
                <w:rFonts w:ascii="Arial" w:eastAsia="Times New Roman" w:hAnsi="Arial" w:cs="Arial"/>
                <w:sz w:val="20"/>
                <w:lang w:val="en-US"/>
              </w:rPr>
            </w:pPr>
            <w:r w:rsidRPr="00DE7477">
              <w:rPr>
                <w:rFonts w:ascii="Arial" w:eastAsia="Times New Roman" w:hAnsi="Arial" w:cs="Arial"/>
                <w:sz w:val="20"/>
                <w:lang w:val="en-US"/>
              </w:rPr>
              <w:t>10.1</w:t>
            </w:r>
          </w:p>
        </w:tc>
        <w:tc>
          <w:tcPr>
            <w:tcW w:w="3600" w:type="dxa"/>
            <w:hideMark/>
          </w:tcPr>
          <w:p w14:paraId="359849DB" w14:textId="77777777" w:rsidR="00F7178B" w:rsidRPr="00DE7477" w:rsidRDefault="00F7178B" w:rsidP="00391797">
            <w:pPr>
              <w:rPr>
                <w:rFonts w:ascii="Arial" w:eastAsia="Times New Roman" w:hAnsi="Arial" w:cs="Arial"/>
                <w:sz w:val="20"/>
                <w:lang w:val="en-US"/>
              </w:rPr>
            </w:pPr>
            <w:r w:rsidRPr="00DE7477">
              <w:rPr>
                <w:rFonts w:ascii="Arial" w:eastAsia="Times New Roman" w:hAnsi="Arial" w:cs="Arial"/>
                <w:sz w:val="20"/>
                <w:lang w:val="en-US"/>
              </w:rPr>
              <w:t>The "Designation</w:t>
            </w:r>
            <w:r w:rsidRPr="00DE7477">
              <w:rPr>
                <w:rFonts w:ascii="Arial" w:eastAsia="Times New Roman" w:hAnsi="Arial" w:cs="Arial"/>
                <w:sz w:val="20"/>
                <w:lang w:val="en-US"/>
              </w:rPr>
              <w:br/>
              <w:t>(informative)" in Table 10-1 is not used anywhere, so just delete the column</w:t>
            </w:r>
          </w:p>
        </w:tc>
        <w:tc>
          <w:tcPr>
            <w:tcW w:w="3600" w:type="dxa"/>
            <w:hideMark/>
          </w:tcPr>
          <w:p w14:paraId="2E563066" w14:textId="77777777" w:rsidR="00F7178B" w:rsidRPr="00DE7477" w:rsidRDefault="00F7178B" w:rsidP="00391797">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bl>
    <w:p w14:paraId="7355DAF5" w14:textId="77777777" w:rsidR="00F7178B" w:rsidRDefault="00F7178B" w:rsidP="00F7178B">
      <w:pPr>
        <w:rPr>
          <w:bCs/>
          <w:szCs w:val="22"/>
        </w:rPr>
      </w:pPr>
    </w:p>
    <w:p w14:paraId="3FBDDD98" w14:textId="77777777" w:rsidR="00F7178B" w:rsidRDefault="00F7178B" w:rsidP="00F7178B">
      <w:pPr>
        <w:rPr>
          <w:bCs/>
          <w:szCs w:val="22"/>
        </w:rPr>
      </w:pPr>
      <w:r>
        <w:rPr>
          <w:bCs/>
          <w:szCs w:val="22"/>
          <w:u w:val="single"/>
        </w:rPr>
        <w:t>Discussion:</w:t>
      </w:r>
    </w:p>
    <w:p w14:paraId="71EADBF8" w14:textId="77777777" w:rsidR="00F7178B" w:rsidRDefault="00F7178B" w:rsidP="00F7178B">
      <w:pPr>
        <w:rPr>
          <w:bCs/>
          <w:szCs w:val="22"/>
        </w:rPr>
      </w:pPr>
    </w:p>
    <w:p w14:paraId="5A05AB6F" w14:textId="77777777" w:rsidR="00F7178B" w:rsidRPr="0007349C" w:rsidRDefault="00F7178B" w:rsidP="00F7178B">
      <w:pPr>
        <w:rPr>
          <w:bCs/>
          <w:noProof/>
          <w:szCs w:val="22"/>
          <w:bdr w:val="single" w:sz="8" w:space="0" w:color="auto" w:shadow="1"/>
        </w:rPr>
      </w:pPr>
      <w:r w:rsidRPr="0007349C">
        <w:rPr>
          <w:bCs/>
          <w:noProof/>
          <w:szCs w:val="22"/>
          <w:bdr w:val="single" w:sz="8" w:space="0" w:color="auto" w:shadow="1"/>
        </w:rPr>
        <w:drawing>
          <wp:inline distT="0" distB="0" distL="0" distR="0" wp14:anchorId="05803517" wp14:editId="22815D18">
            <wp:extent cx="6400800" cy="318135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400800" cy="3181350"/>
                    </a:xfrm>
                    <a:prstGeom prst="rect">
                      <a:avLst/>
                    </a:prstGeom>
                    <a:noFill/>
                    <a:ln>
                      <a:noFill/>
                    </a:ln>
                  </pic:spPr>
                </pic:pic>
              </a:graphicData>
            </a:graphic>
          </wp:inline>
        </w:drawing>
      </w:r>
    </w:p>
    <w:p w14:paraId="268EA25C" w14:textId="77777777" w:rsidR="00F7178B" w:rsidRDefault="00F7178B" w:rsidP="00F7178B">
      <w:pPr>
        <w:rPr>
          <w:bCs/>
          <w:szCs w:val="22"/>
        </w:rPr>
      </w:pPr>
    </w:p>
    <w:p w14:paraId="48F75F84" w14:textId="77777777" w:rsidR="00F7178B" w:rsidRDefault="00F7178B" w:rsidP="00F7178B">
      <w:pPr>
        <w:rPr>
          <w:bCs/>
          <w:szCs w:val="22"/>
        </w:rPr>
      </w:pPr>
      <w:r>
        <w:rPr>
          <w:bCs/>
          <w:szCs w:val="22"/>
        </w:rPr>
        <w:t>Note, the correct subclause reference is 10.2.3.2 (not 10.1).</w:t>
      </w:r>
    </w:p>
    <w:p w14:paraId="5518185A" w14:textId="77777777" w:rsidR="00F7178B" w:rsidRDefault="00F7178B" w:rsidP="00F7178B">
      <w:pPr>
        <w:rPr>
          <w:bCs/>
          <w:szCs w:val="22"/>
        </w:rPr>
      </w:pPr>
    </w:p>
    <w:p w14:paraId="186B26E4" w14:textId="77777777" w:rsidR="00F7178B" w:rsidRDefault="00F7178B" w:rsidP="00F7178B">
      <w:pPr>
        <w:rPr>
          <w:bCs/>
          <w:szCs w:val="22"/>
        </w:rPr>
      </w:pPr>
      <w:r>
        <w:rPr>
          <w:bCs/>
          <w:szCs w:val="22"/>
        </w:rPr>
        <w:t>Note, the Designation column was previously marked as “(Informative)”, but that was removed as part of the MEC changes.</w:t>
      </w:r>
    </w:p>
    <w:p w14:paraId="61BFA569" w14:textId="77777777" w:rsidR="00F7178B" w:rsidRDefault="00F7178B" w:rsidP="00F7178B">
      <w:pPr>
        <w:rPr>
          <w:bCs/>
          <w:szCs w:val="22"/>
        </w:rPr>
      </w:pPr>
    </w:p>
    <w:p w14:paraId="103989E9" w14:textId="77777777" w:rsidR="00F7178B" w:rsidRDefault="00F7178B" w:rsidP="00F7178B">
      <w:pPr>
        <w:rPr>
          <w:bCs/>
          <w:szCs w:val="22"/>
        </w:rPr>
      </w:pPr>
      <w:r>
        <w:rPr>
          <w:bCs/>
          <w:szCs w:val="22"/>
        </w:rPr>
        <w:t>Agree that this column is not required, for any of uses in the Standard.  However, it is helpful to a reader who is not familiar with the abbreviations (BK, BE, VI, VO).  The mapping to commonly used concepts, even if only as broadly accurate, is helpful to understanding the priority concepts in 802.11.</w:t>
      </w:r>
    </w:p>
    <w:p w14:paraId="0A6C5E2E" w14:textId="77777777" w:rsidR="00F7178B" w:rsidRDefault="00F7178B" w:rsidP="00F7178B">
      <w:pPr>
        <w:rPr>
          <w:bCs/>
          <w:szCs w:val="22"/>
        </w:rPr>
      </w:pPr>
    </w:p>
    <w:p w14:paraId="7A65B677" w14:textId="77777777" w:rsidR="00F7178B" w:rsidRDefault="00F7178B" w:rsidP="00F7178B">
      <w:pPr>
        <w:rPr>
          <w:bCs/>
          <w:szCs w:val="22"/>
        </w:rPr>
      </w:pPr>
      <w:r w:rsidRPr="001136B9">
        <w:rPr>
          <w:bCs/>
          <w:szCs w:val="22"/>
          <w:highlight w:val="green"/>
          <w:u w:val="single"/>
        </w:rPr>
        <w:t>Proposed Resolution:</w:t>
      </w:r>
    </w:p>
    <w:p w14:paraId="2B15F66E" w14:textId="77777777" w:rsidR="00F7178B" w:rsidRDefault="00F7178B" w:rsidP="00F7178B">
      <w:pPr>
        <w:rPr>
          <w:bCs/>
          <w:szCs w:val="22"/>
        </w:rPr>
      </w:pPr>
    </w:p>
    <w:p w14:paraId="049BB5E7" w14:textId="77777777" w:rsidR="00F7178B" w:rsidRDefault="00F7178B" w:rsidP="00F7178B">
      <w:pPr>
        <w:rPr>
          <w:bCs/>
          <w:szCs w:val="22"/>
        </w:rPr>
      </w:pPr>
      <w:r>
        <w:rPr>
          <w:bCs/>
          <w:szCs w:val="22"/>
        </w:rPr>
        <w:t>Revised.   While unused elsewhere in the Standard, the Designation column is helpful to a reader trying to become familiar with the 802.11 QoS prioritization mechanism and its purposes.</w:t>
      </w:r>
    </w:p>
    <w:p w14:paraId="649E0D85" w14:textId="77777777" w:rsidR="00F7178B" w:rsidRDefault="00F7178B" w:rsidP="00F7178B">
      <w:pPr>
        <w:rPr>
          <w:bCs/>
          <w:szCs w:val="22"/>
        </w:rPr>
      </w:pPr>
    </w:p>
    <w:p w14:paraId="1E79A6C6" w14:textId="77777777" w:rsidR="00F7178B" w:rsidRPr="001C3744" w:rsidRDefault="00F7178B" w:rsidP="00F7178B">
      <w:pPr>
        <w:rPr>
          <w:bCs/>
          <w:szCs w:val="22"/>
        </w:rPr>
      </w:pPr>
      <w:r>
        <w:rPr>
          <w:bCs/>
          <w:szCs w:val="22"/>
        </w:rPr>
        <w:t>REVmd Editor: Add a NOTE at the bottom of Table 10-1, “NOTE—The Designation column is an indication of general usage and guidance.  Actual uses of each UP are implementation specific.”</w:t>
      </w:r>
    </w:p>
    <w:p w14:paraId="3BFFAC48" w14:textId="77777777" w:rsidR="00F7178B" w:rsidRPr="00483F66" w:rsidRDefault="00F7178B" w:rsidP="00F7178B">
      <w:pPr>
        <w:rPr>
          <w:bCs/>
          <w:szCs w:val="22"/>
        </w:rPr>
      </w:pPr>
    </w:p>
    <w:p w14:paraId="103D9D5B" w14:textId="77777777" w:rsidR="005D1BCF" w:rsidRDefault="00F7178B" w:rsidP="00F7178B">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D1BCF" w14:paraId="6A977165" w14:textId="77777777" w:rsidTr="001004CD">
        <w:trPr>
          <w:trHeight w:val="524"/>
        </w:trPr>
        <w:tc>
          <w:tcPr>
            <w:tcW w:w="738" w:type="dxa"/>
            <w:tcBorders>
              <w:top w:val="single" w:sz="4" w:space="0" w:color="auto"/>
              <w:left w:val="single" w:sz="4" w:space="0" w:color="auto"/>
              <w:bottom w:val="single" w:sz="4" w:space="0" w:color="auto"/>
              <w:right w:val="single" w:sz="4" w:space="0" w:color="auto"/>
            </w:tcBorders>
            <w:hideMark/>
          </w:tcPr>
          <w:p w14:paraId="26CA5F16"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3CAE9D38"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1D23919"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8E5400F"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DD76055"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5D1BCF" w:rsidRPr="00DE7477" w14:paraId="3E303F24" w14:textId="77777777" w:rsidTr="001004CD">
        <w:trPr>
          <w:trHeight w:val="3944"/>
        </w:trPr>
        <w:tc>
          <w:tcPr>
            <w:tcW w:w="738" w:type="dxa"/>
            <w:hideMark/>
          </w:tcPr>
          <w:p w14:paraId="4EE62BB2"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4377</w:t>
            </w:r>
          </w:p>
        </w:tc>
        <w:tc>
          <w:tcPr>
            <w:tcW w:w="990" w:type="dxa"/>
            <w:hideMark/>
          </w:tcPr>
          <w:p w14:paraId="6F273D1A"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805.22</w:t>
            </w:r>
          </w:p>
        </w:tc>
        <w:tc>
          <w:tcPr>
            <w:tcW w:w="1080" w:type="dxa"/>
            <w:hideMark/>
          </w:tcPr>
          <w:p w14:paraId="4F600ECC"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9.2.4.6.2</w:t>
            </w:r>
          </w:p>
        </w:tc>
        <w:tc>
          <w:tcPr>
            <w:tcW w:w="3600" w:type="dxa"/>
            <w:hideMark/>
          </w:tcPr>
          <w:p w14:paraId="332487CB"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Figure 9-13--Link Adaptation Control subfield format should number the bits from 0, not from 1.  Ditto Figure 9-12--HT Control Middle subfield of the HT variant HT Control field format, Figure 9-16--HT Control Middle subfield of the VHT variant HT Control field format, Figure 9-21--MFB subfield in the CMMG variant HT Control field format, Figure 9-687--Control field format, Figure 9-114--First example of Compressed Beamforming Report field encoding, Figure 9-115--Second example of Compressed Beamforming Report field encoding</w:t>
            </w:r>
          </w:p>
        </w:tc>
        <w:tc>
          <w:tcPr>
            <w:tcW w:w="3600" w:type="dxa"/>
            <w:hideMark/>
          </w:tcPr>
          <w:p w14:paraId="1B7A4EDD"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Subtract 1 from each of the bit positions in the figure</w:t>
            </w:r>
          </w:p>
        </w:tc>
      </w:tr>
    </w:tbl>
    <w:p w14:paraId="5BF30D29" w14:textId="77777777" w:rsidR="005D1BCF" w:rsidRDefault="005D1BCF" w:rsidP="005D1BCF">
      <w:pPr>
        <w:rPr>
          <w:bCs/>
          <w:szCs w:val="22"/>
        </w:rPr>
      </w:pPr>
    </w:p>
    <w:p w14:paraId="164CC9DE" w14:textId="77777777" w:rsidR="005D1BCF" w:rsidRDefault="005D1BCF" w:rsidP="005D1BCF">
      <w:pPr>
        <w:rPr>
          <w:bCs/>
          <w:szCs w:val="22"/>
        </w:rPr>
      </w:pPr>
      <w:r>
        <w:rPr>
          <w:bCs/>
          <w:szCs w:val="22"/>
          <w:u w:val="single"/>
        </w:rPr>
        <w:t>Discussion</w:t>
      </w:r>
      <w:r>
        <w:rPr>
          <w:bCs/>
          <w:szCs w:val="22"/>
        </w:rPr>
        <w:t>:</w:t>
      </w:r>
    </w:p>
    <w:p w14:paraId="1AE919AD" w14:textId="77777777" w:rsidR="005D1BCF" w:rsidRDefault="005D1BCF" w:rsidP="005D1BCF">
      <w:pPr>
        <w:rPr>
          <w:bCs/>
          <w:szCs w:val="22"/>
        </w:rPr>
      </w:pPr>
    </w:p>
    <w:p w14:paraId="7B8AB505" w14:textId="77777777" w:rsidR="005D1BCF" w:rsidRPr="001A4FD5" w:rsidRDefault="005D1BCF" w:rsidP="005D1BCF">
      <w:pPr>
        <w:rPr>
          <w:bCs/>
          <w:noProof/>
          <w:szCs w:val="22"/>
          <w:bdr w:val="single" w:sz="8" w:space="0" w:color="auto" w:shadow="1"/>
        </w:rPr>
      </w:pPr>
      <w:r w:rsidRPr="001A4FD5">
        <w:rPr>
          <w:bCs/>
          <w:noProof/>
          <w:szCs w:val="22"/>
          <w:bdr w:val="single" w:sz="8" w:space="0" w:color="auto" w:shadow="1"/>
        </w:rPr>
        <w:drawing>
          <wp:inline distT="0" distB="0" distL="0" distR="0" wp14:anchorId="7243CC4D" wp14:editId="2E01A6B3">
            <wp:extent cx="6400800" cy="112395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400800" cy="1123950"/>
                    </a:xfrm>
                    <a:prstGeom prst="rect">
                      <a:avLst/>
                    </a:prstGeom>
                    <a:noFill/>
                    <a:ln>
                      <a:noFill/>
                    </a:ln>
                  </pic:spPr>
                </pic:pic>
              </a:graphicData>
            </a:graphic>
          </wp:inline>
        </w:drawing>
      </w:r>
    </w:p>
    <w:p w14:paraId="134F8358" w14:textId="77777777" w:rsidR="005D1BCF" w:rsidRDefault="005D1BCF" w:rsidP="005D1BCF">
      <w:pPr>
        <w:rPr>
          <w:bCs/>
          <w:szCs w:val="22"/>
        </w:rPr>
      </w:pPr>
    </w:p>
    <w:p w14:paraId="6C6E8AA0" w14:textId="77777777" w:rsidR="005D1BCF" w:rsidRPr="001A4FD5" w:rsidRDefault="005D1BCF" w:rsidP="005D1BCF">
      <w:pPr>
        <w:rPr>
          <w:bCs/>
          <w:noProof/>
          <w:szCs w:val="22"/>
          <w:bdr w:val="single" w:sz="8" w:space="0" w:color="auto" w:shadow="1"/>
        </w:rPr>
      </w:pPr>
      <w:r w:rsidRPr="001A4FD5">
        <w:rPr>
          <w:bCs/>
          <w:noProof/>
          <w:szCs w:val="22"/>
          <w:bdr w:val="single" w:sz="8" w:space="0" w:color="auto" w:shadow="1"/>
        </w:rPr>
        <w:drawing>
          <wp:inline distT="0" distB="0" distL="0" distR="0" wp14:anchorId="1064FD44" wp14:editId="0D54E42F">
            <wp:extent cx="6400800" cy="1438275"/>
            <wp:effectExtent l="0" t="0" r="0"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400800" cy="1438275"/>
                    </a:xfrm>
                    <a:prstGeom prst="rect">
                      <a:avLst/>
                    </a:prstGeom>
                    <a:noFill/>
                    <a:ln>
                      <a:noFill/>
                    </a:ln>
                  </pic:spPr>
                </pic:pic>
              </a:graphicData>
            </a:graphic>
          </wp:inline>
        </w:drawing>
      </w:r>
    </w:p>
    <w:p w14:paraId="67C91D26" w14:textId="77777777" w:rsidR="005D1BCF" w:rsidRPr="009E63D3" w:rsidRDefault="005D1BCF" w:rsidP="005D1BCF">
      <w:pPr>
        <w:rPr>
          <w:bCs/>
          <w:szCs w:val="22"/>
        </w:rPr>
      </w:pPr>
    </w:p>
    <w:p w14:paraId="297032EB" w14:textId="77777777" w:rsidR="005D1BCF" w:rsidRDefault="005D1BCF" w:rsidP="005D1BCF">
      <w:pPr>
        <w:rPr>
          <w:bCs/>
          <w:szCs w:val="22"/>
        </w:rPr>
      </w:pPr>
      <w:r>
        <w:rPr>
          <w:bCs/>
          <w:szCs w:val="22"/>
        </w:rPr>
        <w:t>These are subfields of the Non-CMMG variant HT Control field:</w:t>
      </w:r>
    </w:p>
    <w:p w14:paraId="505E1B5D" w14:textId="77777777" w:rsidR="005D1BCF" w:rsidRDefault="005D1BCF" w:rsidP="005D1BCF">
      <w:pPr>
        <w:rPr>
          <w:bCs/>
          <w:szCs w:val="22"/>
        </w:rPr>
      </w:pPr>
    </w:p>
    <w:p w14:paraId="454CAF41" w14:textId="77777777" w:rsidR="005D1BCF" w:rsidRDefault="005D1BCF" w:rsidP="005D1BCF">
      <w:pPr>
        <w:rPr>
          <w:bCs/>
          <w:noProof/>
          <w:szCs w:val="22"/>
          <w:bdr w:val="single" w:sz="8" w:space="0" w:color="auto" w:shadow="1"/>
        </w:rPr>
      </w:pPr>
      <w:r w:rsidRPr="001A4FD5">
        <w:rPr>
          <w:bCs/>
          <w:noProof/>
          <w:szCs w:val="22"/>
          <w:bdr w:val="single" w:sz="8" w:space="0" w:color="auto" w:shadow="1"/>
        </w:rPr>
        <w:drawing>
          <wp:inline distT="0" distB="0" distL="0" distR="0" wp14:anchorId="0CC2A7AF" wp14:editId="22A7986D">
            <wp:extent cx="6400800" cy="1209675"/>
            <wp:effectExtent l="0" t="0" r="0"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400800" cy="1209675"/>
                    </a:xfrm>
                    <a:prstGeom prst="rect">
                      <a:avLst/>
                    </a:prstGeom>
                    <a:noFill/>
                    <a:ln>
                      <a:noFill/>
                    </a:ln>
                  </pic:spPr>
                </pic:pic>
              </a:graphicData>
            </a:graphic>
          </wp:inline>
        </w:drawing>
      </w:r>
    </w:p>
    <w:p w14:paraId="29EC1CBE" w14:textId="77777777" w:rsidR="005D1BCF" w:rsidRPr="001A4FD5" w:rsidRDefault="005D1BCF" w:rsidP="005D1BCF">
      <w:pPr>
        <w:rPr>
          <w:bCs/>
          <w:noProof/>
          <w:szCs w:val="22"/>
          <w:bdr w:val="single" w:sz="8" w:space="0" w:color="auto" w:shadow="1"/>
        </w:rPr>
      </w:pPr>
    </w:p>
    <w:p w14:paraId="62176D7A" w14:textId="77777777" w:rsidR="005D1BCF" w:rsidRDefault="005D1BCF" w:rsidP="005D1BCF">
      <w:pPr>
        <w:rPr>
          <w:bCs/>
          <w:szCs w:val="22"/>
        </w:rPr>
      </w:pPr>
      <w:r>
        <w:rPr>
          <w:bCs/>
          <w:szCs w:val="22"/>
        </w:rPr>
        <w:t xml:space="preserve">It seems that because the HT Control Middle field started at B1 in the HT Control field, that the authors thought that should be reproduced in the figures that detailed the format of the contents.  While there are examples of starting bit numbers at zero on subfield Figures such as this, </w:t>
      </w:r>
      <w:commentRangeStart w:id="14"/>
      <w:r>
        <w:rPr>
          <w:bCs/>
          <w:szCs w:val="22"/>
        </w:rPr>
        <w:t>there are also examples of this</w:t>
      </w:r>
      <w:commentRangeEnd w:id="14"/>
      <w:r>
        <w:rPr>
          <w:rStyle w:val="CommentReference"/>
        </w:rPr>
        <w:commentReference w:id="14"/>
      </w:r>
      <w:r>
        <w:rPr>
          <w:bCs/>
          <w:szCs w:val="22"/>
        </w:rPr>
        <w:t xml:space="preserve"> (non-zero) style </w:t>
      </w:r>
      <w:r>
        <w:rPr>
          <w:bCs/>
          <w:szCs w:val="22"/>
        </w:rPr>
        <w:lastRenderedPageBreak/>
        <w:t>elsewhere and nearby (for example Figures 9-8 and 9-9).  The Editorial Style Guide appears to be silent on the topic of how the bit numbers should be indicated/assigned.</w:t>
      </w:r>
    </w:p>
    <w:p w14:paraId="37CFD3F6" w14:textId="77777777" w:rsidR="005D1BCF" w:rsidRDefault="005D1BCF" w:rsidP="005D1BCF">
      <w:pPr>
        <w:rPr>
          <w:bCs/>
          <w:szCs w:val="22"/>
        </w:rPr>
      </w:pPr>
    </w:p>
    <w:p w14:paraId="3B035AC3" w14:textId="77777777" w:rsidR="005D1BCF" w:rsidRDefault="005D1BCF" w:rsidP="005D1BCF">
      <w:pPr>
        <w:rPr>
          <w:bCs/>
          <w:szCs w:val="22"/>
        </w:rPr>
      </w:pPr>
      <w:r w:rsidRPr="002533D1">
        <w:rPr>
          <w:bCs/>
          <w:szCs w:val="22"/>
          <w:u w:val="single"/>
        </w:rPr>
        <w:t>Proposed Resolution:</w:t>
      </w:r>
    </w:p>
    <w:p w14:paraId="0ABDAEE1" w14:textId="77777777" w:rsidR="005D1BCF" w:rsidRDefault="005D1BCF" w:rsidP="005D1BCF">
      <w:pPr>
        <w:rPr>
          <w:bCs/>
          <w:szCs w:val="22"/>
        </w:rPr>
      </w:pPr>
    </w:p>
    <w:p w14:paraId="29EA9E85" w14:textId="77777777" w:rsidR="005D1BCF" w:rsidRDefault="005D1BCF" w:rsidP="005D1BCF">
      <w:pPr>
        <w:rPr>
          <w:bCs/>
          <w:szCs w:val="22"/>
        </w:rPr>
      </w:pPr>
      <w:r w:rsidRPr="002533D1">
        <w:rPr>
          <w:bCs/>
          <w:szCs w:val="22"/>
          <w:highlight w:val="cyan"/>
        </w:rPr>
        <w:t>On June 10 telecon, agreed to resolve in the direction of the comment.</w:t>
      </w:r>
    </w:p>
    <w:p w14:paraId="28D0114F" w14:textId="77777777" w:rsidR="005D1BCF" w:rsidRDefault="005D1BCF" w:rsidP="005D1BCF">
      <w:pPr>
        <w:rPr>
          <w:bCs/>
          <w:szCs w:val="22"/>
        </w:rPr>
      </w:pPr>
    </w:p>
    <w:p w14:paraId="5134D7FE" w14:textId="77777777" w:rsidR="005D1BCF" w:rsidRDefault="005D1BCF" w:rsidP="005D1BCF">
      <w:pPr>
        <w:rPr>
          <w:bCs/>
          <w:szCs w:val="22"/>
        </w:rPr>
      </w:pPr>
      <w:r>
        <w:rPr>
          <w:bCs/>
          <w:szCs w:val="22"/>
        </w:rPr>
        <w:t>Searched Figures in clause 9 for other examples that don’t start at bit 0, and added those to the list in the Proposed Resolution.</w:t>
      </w:r>
    </w:p>
    <w:p w14:paraId="734F125F" w14:textId="77777777" w:rsidR="005D1BCF" w:rsidRDefault="005D1BCF" w:rsidP="005D1BCF">
      <w:pPr>
        <w:rPr>
          <w:bCs/>
          <w:szCs w:val="22"/>
        </w:rPr>
      </w:pPr>
    </w:p>
    <w:p w14:paraId="3B80C451" w14:textId="77777777" w:rsidR="005D1BCF" w:rsidRDefault="005D1BCF" w:rsidP="005D1BCF">
      <w:pPr>
        <w:rPr>
          <w:bCs/>
          <w:szCs w:val="22"/>
        </w:rPr>
      </w:pPr>
      <w:r>
        <w:rPr>
          <w:bCs/>
          <w:szCs w:val="22"/>
        </w:rPr>
        <w:t>However, consider the following examples, in 9.4.1.29:</w:t>
      </w:r>
    </w:p>
    <w:p w14:paraId="55F8305D" w14:textId="77777777" w:rsidR="005D1BCF" w:rsidRDefault="005D1BCF" w:rsidP="005D1BCF">
      <w:pPr>
        <w:rPr>
          <w:bCs/>
          <w:szCs w:val="22"/>
        </w:rPr>
      </w:pPr>
    </w:p>
    <w:p w14:paraId="2D6450EE" w14:textId="77777777" w:rsidR="005D1BCF" w:rsidRPr="00BC4F67" w:rsidRDefault="005D1BCF" w:rsidP="005D1BCF">
      <w:pPr>
        <w:rPr>
          <w:bCs/>
          <w:noProof/>
          <w:szCs w:val="22"/>
          <w:bdr w:val="single" w:sz="8" w:space="0" w:color="auto" w:shadow="1"/>
        </w:rPr>
      </w:pPr>
      <w:r w:rsidRPr="00BC4F67">
        <w:rPr>
          <w:bCs/>
          <w:noProof/>
          <w:szCs w:val="22"/>
          <w:bdr w:val="single" w:sz="8" w:space="0" w:color="auto" w:shadow="1"/>
        </w:rPr>
        <w:drawing>
          <wp:inline distT="0" distB="0" distL="0" distR="0" wp14:anchorId="128F5BC0" wp14:editId="20BF9989">
            <wp:extent cx="6400800" cy="4638675"/>
            <wp:effectExtent l="0" t="0" r="0"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400800" cy="4638675"/>
                    </a:xfrm>
                    <a:prstGeom prst="rect">
                      <a:avLst/>
                    </a:prstGeom>
                    <a:noFill/>
                    <a:ln>
                      <a:noFill/>
                    </a:ln>
                  </pic:spPr>
                </pic:pic>
              </a:graphicData>
            </a:graphic>
          </wp:inline>
        </w:drawing>
      </w:r>
    </w:p>
    <w:p w14:paraId="7C817893" w14:textId="77777777" w:rsidR="005D1BCF" w:rsidRDefault="005D1BCF" w:rsidP="005D1BCF">
      <w:pPr>
        <w:rPr>
          <w:bCs/>
          <w:szCs w:val="22"/>
        </w:rPr>
      </w:pPr>
    </w:p>
    <w:p w14:paraId="0DFB8F80" w14:textId="77777777" w:rsidR="005D1BCF" w:rsidRDefault="005D1BCF" w:rsidP="005D1BCF">
      <w:pPr>
        <w:rPr>
          <w:bCs/>
          <w:szCs w:val="22"/>
        </w:rPr>
      </w:pPr>
      <w:r>
        <w:rPr>
          <w:bCs/>
          <w:szCs w:val="22"/>
        </w:rPr>
        <w:t>The Compressed Beamforming Report field is in the Compressed Beamforming action frame:</w:t>
      </w:r>
    </w:p>
    <w:p w14:paraId="06BCCACA" w14:textId="77777777" w:rsidR="005D1BCF" w:rsidRDefault="005D1BCF" w:rsidP="005D1BCF">
      <w:pPr>
        <w:rPr>
          <w:bCs/>
          <w:szCs w:val="22"/>
        </w:rPr>
      </w:pPr>
    </w:p>
    <w:p w14:paraId="13BC5E15" w14:textId="77777777" w:rsidR="005D1BCF" w:rsidRPr="00210319" w:rsidRDefault="005D1BCF" w:rsidP="005D1BCF">
      <w:pPr>
        <w:rPr>
          <w:bCs/>
          <w:noProof/>
          <w:szCs w:val="22"/>
          <w:bdr w:val="single" w:sz="8" w:space="0" w:color="auto" w:shadow="1"/>
        </w:rPr>
      </w:pPr>
      <w:r w:rsidRPr="00210319">
        <w:rPr>
          <w:bCs/>
          <w:noProof/>
          <w:szCs w:val="22"/>
          <w:bdr w:val="single" w:sz="8" w:space="0" w:color="auto" w:shadow="1"/>
        </w:rPr>
        <w:lastRenderedPageBreak/>
        <w:drawing>
          <wp:inline distT="0" distB="0" distL="0" distR="0" wp14:anchorId="7171ECDD" wp14:editId="3A98E128">
            <wp:extent cx="6400800" cy="327660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400800" cy="3276600"/>
                    </a:xfrm>
                    <a:prstGeom prst="rect">
                      <a:avLst/>
                    </a:prstGeom>
                    <a:noFill/>
                    <a:ln>
                      <a:noFill/>
                    </a:ln>
                  </pic:spPr>
                </pic:pic>
              </a:graphicData>
            </a:graphic>
          </wp:inline>
        </w:drawing>
      </w:r>
    </w:p>
    <w:p w14:paraId="3C721609" w14:textId="77777777" w:rsidR="005D1BCF" w:rsidRDefault="005D1BCF" w:rsidP="005D1BCF">
      <w:pPr>
        <w:rPr>
          <w:bCs/>
          <w:szCs w:val="22"/>
        </w:rPr>
      </w:pPr>
    </w:p>
    <w:p w14:paraId="7FC418E7" w14:textId="77777777" w:rsidR="005D1BCF" w:rsidRDefault="005D1BCF" w:rsidP="005D1BCF">
      <w:pPr>
        <w:rPr>
          <w:bCs/>
          <w:szCs w:val="22"/>
        </w:rPr>
      </w:pPr>
      <w:r w:rsidRPr="000F547F">
        <w:rPr>
          <w:bCs/>
          <w:szCs w:val="22"/>
          <w:highlight w:val="cyan"/>
        </w:rPr>
        <w:t>This is a different style, but the effect is the same, so also subtract 1 from all these bit numbers.</w:t>
      </w:r>
    </w:p>
    <w:p w14:paraId="20FC5A9E" w14:textId="77777777" w:rsidR="005D1BCF" w:rsidRDefault="005D1BCF" w:rsidP="005D1BCF">
      <w:pPr>
        <w:rPr>
          <w:bCs/>
          <w:szCs w:val="22"/>
        </w:rPr>
      </w:pPr>
    </w:p>
    <w:p w14:paraId="0C2D2D41" w14:textId="77777777" w:rsidR="005D1BCF" w:rsidRDefault="005D1BCF" w:rsidP="005D1BCF">
      <w:pPr>
        <w:rPr>
          <w:bCs/>
          <w:szCs w:val="22"/>
        </w:rPr>
      </w:pPr>
      <w:r w:rsidRPr="00A82341">
        <w:rPr>
          <w:bCs/>
          <w:szCs w:val="22"/>
          <w:highlight w:val="green"/>
          <w:u w:val="single"/>
        </w:rPr>
        <w:t>Proposed Resolution:</w:t>
      </w:r>
    </w:p>
    <w:p w14:paraId="3C2DBF86" w14:textId="77777777" w:rsidR="005D1BCF" w:rsidRDefault="005D1BCF" w:rsidP="005D1BCF">
      <w:pPr>
        <w:rPr>
          <w:bCs/>
          <w:szCs w:val="22"/>
        </w:rPr>
      </w:pPr>
    </w:p>
    <w:p w14:paraId="42195843" w14:textId="77777777" w:rsidR="005D1BCF" w:rsidRDefault="005D1BCF" w:rsidP="005D1BCF">
      <w:pPr>
        <w:rPr>
          <w:rFonts w:eastAsia="Times New Roman"/>
          <w:szCs w:val="22"/>
          <w:lang w:val="en-US"/>
        </w:rPr>
      </w:pPr>
      <w:r>
        <w:rPr>
          <w:rFonts w:eastAsia="Times New Roman"/>
          <w:szCs w:val="22"/>
          <w:lang w:val="en-US"/>
        </w:rPr>
        <w:t>Revised.</w:t>
      </w:r>
    </w:p>
    <w:p w14:paraId="615BE159" w14:textId="77777777" w:rsidR="005D1BCF" w:rsidRDefault="005D1BCF" w:rsidP="005D1BCF">
      <w:pPr>
        <w:rPr>
          <w:rFonts w:eastAsia="Times New Roman"/>
          <w:szCs w:val="22"/>
          <w:lang w:val="en-US"/>
        </w:rPr>
      </w:pPr>
    </w:p>
    <w:p w14:paraId="1CE0F976" w14:textId="77777777" w:rsidR="005D1BCF" w:rsidRDefault="005D1BCF" w:rsidP="005D1BCF">
      <w:pPr>
        <w:rPr>
          <w:rFonts w:eastAsia="Times New Roman"/>
          <w:szCs w:val="22"/>
          <w:lang w:val="en-US"/>
        </w:rPr>
      </w:pPr>
      <w:r w:rsidRPr="000F7FBD">
        <w:rPr>
          <w:rFonts w:eastAsia="Times New Roman"/>
          <w:szCs w:val="22"/>
          <w:lang w:val="en-US"/>
        </w:rPr>
        <w:t xml:space="preserve">Subtract 1 from each of the bit positions in the </w:t>
      </w:r>
      <w:r>
        <w:rPr>
          <w:rFonts w:eastAsia="Times New Roman"/>
          <w:szCs w:val="22"/>
          <w:lang w:val="en-US"/>
        </w:rPr>
        <w:t>F</w:t>
      </w:r>
      <w:r w:rsidRPr="000F7FBD">
        <w:rPr>
          <w:rFonts w:eastAsia="Times New Roman"/>
          <w:szCs w:val="22"/>
          <w:lang w:val="en-US"/>
        </w:rPr>
        <w:t>igures</w:t>
      </w:r>
      <w:r>
        <w:rPr>
          <w:rFonts w:eastAsia="Times New Roman"/>
          <w:szCs w:val="22"/>
          <w:lang w:val="en-US"/>
        </w:rPr>
        <w:t xml:space="preserve"> 9-12, 9-13, 9-16, 9-21, 9-687.</w:t>
      </w:r>
    </w:p>
    <w:p w14:paraId="7DCEED71" w14:textId="77777777" w:rsidR="005D1BCF" w:rsidRDefault="005D1BCF" w:rsidP="005D1BCF">
      <w:pPr>
        <w:rPr>
          <w:rFonts w:eastAsia="Times New Roman"/>
          <w:szCs w:val="22"/>
          <w:lang w:val="en-US"/>
        </w:rPr>
      </w:pPr>
    </w:p>
    <w:p w14:paraId="0678167E" w14:textId="77777777" w:rsidR="005D1BCF" w:rsidRDefault="005D1BCF" w:rsidP="005D1BCF">
      <w:pPr>
        <w:rPr>
          <w:rFonts w:eastAsia="Times New Roman"/>
          <w:szCs w:val="22"/>
          <w:lang w:val="en-US"/>
        </w:rPr>
      </w:pPr>
      <w:r>
        <w:rPr>
          <w:rFonts w:eastAsia="Times New Roman"/>
          <w:szCs w:val="22"/>
          <w:lang w:val="en-US"/>
        </w:rPr>
        <w:t>Subtract 4 from each of the bit positions in Figures 9-8, 9-338.</w:t>
      </w:r>
    </w:p>
    <w:p w14:paraId="48039ECA" w14:textId="77777777" w:rsidR="005D1BCF" w:rsidRDefault="005D1BCF" w:rsidP="005D1BCF">
      <w:pPr>
        <w:rPr>
          <w:rFonts w:eastAsia="Times New Roman"/>
          <w:szCs w:val="22"/>
          <w:lang w:val="en-US"/>
        </w:rPr>
      </w:pPr>
    </w:p>
    <w:p w14:paraId="4DEF7C01" w14:textId="77777777" w:rsidR="005D1BCF" w:rsidRDefault="005D1BCF" w:rsidP="005D1BCF">
      <w:pPr>
        <w:rPr>
          <w:rFonts w:eastAsia="Times New Roman"/>
          <w:szCs w:val="22"/>
          <w:lang w:val="en-US"/>
        </w:rPr>
      </w:pPr>
      <w:r>
        <w:rPr>
          <w:rFonts w:eastAsia="Times New Roman"/>
          <w:szCs w:val="22"/>
          <w:lang w:val="en-US"/>
        </w:rPr>
        <w:t>Subtract 8 from each of the bit positions in Figure 9-9.</w:t>
      </w:r>
    </w:p>
    <w:p w14:paraId="77751D48" w14:textId="77777777" w:rsidR="005D1BCF" w:rsidRDefault="005D1BCF" w:rsidP="005D1BCF">
      <w:pPr>
        <w:rPr>
          <w:rFonts w:eastAsia="Times New Roman"/>
          <w:szCs w:val="22"/>
          <w:lang w:val="en-US"/>
        </w:rPr>
      </w:pPr>
    </w:p>
    <w:p w14:paraId="62F15B13" w14:textId="77777777" w:rsidR="005D1BCF" w:rsidRDefault="005D1BCF" w:rsidP="005D1BCF">
      <w:pPr>
        <w:rPr>
          <w:rFonts w:eastAsia="Times New Roman"/>
          <w:szCs w:val="22"/>
          <w:lang w:val="en-US"/>
        </w:rPr>
      </w:pPr>
      <w:r>
        <w:rPr>
          <w:rFonts w:eastAsia="Times New Roman"/>
          <w:szCs w:val="22"/>
          <w:lang w:val="en-US"/>
        </w:rPr>
        <w:t>Subtract 3 from each of the bit positions in Figure 9-17.</w:t>
      </w:r>
    </w:p>
    <w:p w14:paraId="603FD4EC" w14:textId="77777777" w:rsidR="005D1BCF" w:rsidRDefault="005D1BCF" w:rsidP="005D1BCF">
      <w:pPr>
        <w:rPr>
          <w:rFonts w:eastAsia="Times New Roman"/>
          <w:szCs w:val="22"/>
          <w:lang w:val="en-US"/>
        </w:rPr>
      </w:pPr>
    </w:p>
    <w:p w14:paraId="0BD84697" w14:textId="77777777" w:rsidR="005D1BCF" w:rsidRDefault="005D1BCF" w:rsidP="005D1BCF">
      <w:pPr>
        <w:rPr>
          <w:rFonts w:eastAsia="Times New Roman"/>
          <w:szCs w:val="22"/>
          <w:lang w:val="en-US"/>
        </w:rPr>
      </w:pPr>
      <w:r>
        <w:rPr>
          <w:rFonts w:eastAsia="Times New Roman"/>
          <w:szCs w:val="22"/>
          <w:lang w:val="en-US"/>
        </w:rPr>
        <w:t>Subtract 9 from each of the bit positions in Figures 9-18, 9-19.</w:t>
      </w:r>
    </w:p>
    <w:p w14:paraId="0318D511" w14:textId="77777777" w:rsidR="005D1BCF" w:rsidRDefault="005D1BCF" w:rsidP="005D1BCF">
      <w:pPr>
        <w:rPr>
          <w:rFonts w:eastAsia="Times New Roman"/>
          <w:szCs w:val="22"/>
          <w:lang w:val="en-US"/>
        </w:rPr>
      </w:pPr>
    </w:p>
    <w:p w14:paraId="6AB2A838" w14:textId="77777777" w:rsidR="005D1BCF" w:rsidRDefault="005D1BCF" w:rsidP="005D1BCF">
      <w:pPr>
        <w:rPr>
          <w:bCs/>
          <w:szCs w:val="22"/>
        </w:rPr>
      </w:pPr>
      <w:r>
        <w:rPr>
          <w:bCs/>
          <w:szCs w:val="22"/>
        </w:rPr>
        <w:t>Subtract 18 from each of the bit positions in Figure 9-22.</w:t>
      </w:r>
    </w:p>
    <w:p w14:paraId="62EC4B47" w14:textId="77777777" w:rsidR="005D1BCF" w:rsidRDefault="005D1BCF" w:rsidP="005D1BCF">
      <w:pPr>
        <w:rPr>
          <w:bCs/>
          <w:szCs w:val="22"/>
        </w:rPr>
      </w:pPr>
    </w:p>
    <w:p w14:paraId="1E10D8F5" w14:textId="77777777" w:rsidR="005D1BCF" w:rsidRDefault="005D1BCF" w:rsidP="005D1BCF">
      <w:pPr>
        <w:rPr>
          <w:bCs/>
          <w:szCs w:val="22"/>
        </w:rPr>
      </w:pPr>
      <w:r>
        <w:rPr>
          <w:bCs/>
          <w:szCs w:val="22"/>
        </w:rPr>
        <w:t>Subtract 29 from each of the bit positions in Figure 9-559.</w:t>
      </w:r>
    </w:p>
    <w:p w14:paraId="075FF3A4" w14:textId="77777777" w:rsidR="005D1BCF" w:rsidRDefault="005D1BCF" w:rsidP="005D1BCF">
      <w:pPr>
        <w:rPr>
          <w:bCs/>
          <w:szCs w:val="22"/>
        </w:rPr>
      </w:pPr>
    </w:p>
    <w:p w14:paraId="07129CBE" w14:textId="77777777" w:rsidR="005D1BCF" w:rsidRDefault="005D1BCF" w:rsidP="005D1BCF">
      <w:pPr>
        <w:rPr>
          <w:bCs/>
          <w:szCs w:val="22"/>
        </w:rPr>
      </w:pPr>
      <w:r>
        <w:rPr>
          <w:bCs/>
          <w:szCs w:val="22"/>
        </w:rPr>
        <w:t>Subtract 34 from each of the bit positions in Figure 9-560.</w:t>
      </w:r>
    </w:p>
    <w:p w14:paraId="7013E768" w14:textId="77777777" w:rsidR="005D1BCF" w:rsidRDefault="005D1BCF" w:rsidP="005D1BCF">
      <w:pPr>
        <w:rPr>
          <w:bCs/>
          <w:szCs w:val="22"/>
        </w:rPr>
      </w:pPr>
    </w:p>
    <w:p w14:paraId="46A17E70" w14:textId="77777777" w:rsidR="005D1BCF" w:rsidRDefault="005D1BCF" w:rsidP="005D1BCF">
      <w:pPr>
        <w:rPr>
          <w:bCs/>
          <w:szCs w:val="22"/>
        </w:rPr>
      </w:pPr>
      <w:r>
        <w:rPr>
          <w:bCs/>
          <w:szCs w:val="22"/>
        </w:rPr>
        <w:t>Subtract 1 from each of the bit numberings in Figures 9-114 and 9-115.</w:t>
      </w:r>
    </w:p>
    <w:p w14:paraId="3C7C59B1" w14:textId="77777777" w:rsidR="005D1BCF" w:rsidRDefault="005D1BCF" w:rsidP="005D1BCF">
      <w:pPr>
        <w:rPr>
          <w:bCs/>
          <w:szCs w:val="22"/>
        </w:rPr>
      </w:pPr>
    </w:p>
    <w:p w14:paraId="0989AE53" w14:textId="77777777" w:rsidR="005D1BCF" w:rsidRDefault="005D1BCF" w:rsidP="005D1BCF">
      <w:pPr>
        <w:rPr>
          <w:bCs/>
          <w:szCs w:val="22"/>
        </w:rPr>
      </w:pPr>
      <w:r>
        <w:rPr>
          <w:bCs/>
          <w:szCs w:val="22"/>
        </w:rPr>
        <w:t>Correct “B4” to “B0” in Figure 9-838.</w:t>
      </w:r>
    </w:p>
    <w:p w14:paraId="01F16386" w14:textId="77777777" w:rsidR="005D1BCF" w:rsidRDefault="005D1BCF" w:rsidP="005D1BCF">
      <w:pPr>
        <w:rPr>
          <w:bCs/>
          <w:szCs w:val="22"/>
        </w:rPr>
      </w:pPr>
    </w:p>
    <w:p w14:paraId="2483B617" w14:textId="77777777" w:rsidR="005D1BCF" w:rsidRPr="000F7FBD" w:rsidRDefault="005D1BCF" w:rsidP="005D1BCF">
      <w:pPr>
        <w:rPr>
          <w:bCs/>
          <w:szCs w:val="22"/>
        </w:rPr>
      </w:pPr>
      <w:r>
        <w:rPr>
          <w:bCs/>
          <w:szCs w:val="22"/>
        </w:rPr>
        <w:t>Request the Editors to add a statement in the Editors Guide that all format figures shall number bits from B0.</w:t>
      </w:r>
    </w:p>
    <w:p w14:paraId="6BED62DA" w14:textId="77777777" w:rsidR="005D1BCF" w:rsidRPr="00FE40B3" w:rsidRDefault="005D1BCF" w:rsidP="005D1BCF">
      <w:pPr>
        <w:rPr>
          <w:bCs/>
          <w:szCs w:val="22"/>
        </w:rPr>
      </w:pPr>
    </w:p>
    <w:p w14:paraId="0CF63584" w14:textId="77777777" w:rsidR="005D1BCF" w:rsidRDefault="005D1BCF" w:rsidP="005D1BCF">
      <w:pPr>
        <w:rPr>
          <w:bCs/>
          <w:szCs w:val="22"/>
        </w:rPr>
      </w:pPr>
      <w:r>
        <w:rPr>
          <w:bCs/>
          <w:szCs w:val="22"/>
        </w:rPr>
        <w:br w:type="page"/>
      </w:r>
    </w:p>
    <w:p w14:paraId="5C6FC738" w14:textId="77777777" w:rsidR="005D1BCF" w:rsidRDefault="005D1BCF" w:rsidP="005D1BCF">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D1BCF" w14:paraId="44A7E53B" w14:textId="77777777" w:rsidTr="001004CD">
        <w:trPr>
          <w:trHeight w:val="524"/>
        </w:trPr>
        <w:tc>
          <w:tcPr>
            <w:tcW w:w="738" w:type="dxa"/>
            <w:tcBorders>
              <w:top w:val="single" w:sz="4" w:space="0" w:color="auto"/>
              <w:left w:val="single" w:sz="4" w:space="0" w:color="auto"/>
              <w:bottom w:val="single" w:sz="4" w:space="0" w:color="auto"/>
              <w:right w:val="single" w:sz="4" w:space="0" w:color="auto"/>
            </w:tcBorders>
            <w:hideMark/>
          </w:tcPr>
          <w:p w14:paraId="473A8702"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2B5A4580"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128F6F2"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B968BA3"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977D15E"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5D1BCF" w:rsidRPr="00DE7477" w14:paraId="156D0E26" w14:textId="77777777" w:rsidTr="001004CD">
        <w:trPr>
          <w:trHeight w:val="2504"/>
        </w:trPr>
        <w:tc>
          <w:tcPr>
            <w:tcW w:w="738" w:type="dxa"/>
            <w:hideMark/>
          </w:tcPr>
          <w:p w14:paraId="7811D95A"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4485</w:t>
            </w:r>
          </w:p>
        </w:tc>
        <w:tc>
          <w:tcPr>
            <w:tcW w:w="990" w:type="dxa"/>
            <w:hideMark/>
          </w:tcPr>
          <w:p w14:paraId="5FCC587D"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1242.42</w:t>
            </w:r>
          </w:p>
        </w:tc>
        <w:tc>
          <w:tcPr>
            <w:tcW w:w="1080" w:type="dxa"/>
            <w:hideMark/>
          </w:tcPr>
          <w:p w14:paraId="3D6BAAEC"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9.4.2.83</w:t>
            </w:r>
          </w:p>
        </w:tc>
        <w:tc>
          <w:tcPr>
            <w:tcW w:w="3600" w:type="dxa"/>
            <w:hideMark/>
          </w:tcPr>
          <w:p w14:paraId="6688EEB5"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"The Low Rate TIM Rate field provides an indication of the rate that is used to transmit the low data rate TIM frame, in units of 0.5 Mb/s. A value of 0 indicates that the low rate TIM frame is not transmitted." -- 11.2.3.15 TIM Broadcast does not allow the low rate TIM frame not to be txed; only the high rate one is optional to transmit</w:t>
            </w:r>
          </w:p>
        </w:tc>
        <w:tc>
          <w:tcPr>
            <w:tcW w:w="3600" w:type="dxa"/>
            <w:hideMark/>
          </w:tcPr>
          <w:p w14:paraId="2E3A80D4"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Delete "A value of 0 indicates that the low rate TIM frame is not transmitted."</w:t>
            </w:r>
          </w:p>
        </w:tc>
      </w:tr>
    </w:tbl>
    <w:p w14:paraId="13C48613" w14:textId="77777777" w:rsidR="005D1BCF" w:rsidRDefault="005D1BCF" w:rsidP="005D1BCF">
      <w:pPr>
        <w:rPr>
          <w:bCs/>
          <w:szCs w:val="22"/>
        </w:rPr>
      </w:pPr>
    </w:p>
    <w:p w14:paraId="75583834" w14:textId="77777777" w:rsidR="005D1BCF" w:rsidRDefault="005D1BCF" w:rsidP="005D1BCF">
      <w:pPr>
        <w:rPr>
          <w:bCs/>
          <w:szCs w:val="22"/>
        </w:rPr>
      </w:pPr>
      <w:r>
        <w:rPr>
          <w:bCs/>
          <w:szCs w:val="22"/>
          <w:u w:val="single"/>
        </w:rPr>
        <w:t>Discussion:</w:t>
      </w:r>
    </w:p>
    <w:p w14:paraId="547110A9" w14:textId="77777777" w:rsidR="005D1BCF" w:rsidRDefault="005D1BCF" w:rsidP="005D1BCF">
      <w:pPr>
        <w:rPr>
          <w:bCs/>
          <w:szCs w:val="22"/>
        </w:rPr>
      </w:pPr>
    </w:p>
    <w:p w14:paraId="10990148" w14:textId="77777777" w:rsidR="005D1BCF" w:rsidRPr="009A4BA2" w:rsidRDefault="005D1BCF" w:rsidP="005D1BCF">
      <w:pPr>
        <w:rPr>
          <w:bCs/>
          <w:noProof/>
          <w:szCs w:val="22"/>
          <w:bdr w:val="single" w:sz="8" w:space="0" w:color="auto" w:shadow="1"/>
        </w:rPr>
      </w:pPr>
      <w:r w:rsidRPr="009A4BA2">
        <w:rPr>
          <w:bCs/>
          <w:noProof/>
          <w:szCs w:val="22"/>
          <w:bdr w:val="single" w:sz="8" w:space="0" w:color="auto" w:shadow="1"/>
        </w:rPr>
        <w:drawing>
          <wp:inline distT="0" distB="0" distL="0" distR="0" wp14:anchorId="16029393" wp14:editId="7BE43249">
            <wp:extent cx="6400800" cy="1190625"/>
            <wp:effectExtent l="0" t="0" r="0"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400800" cy="1190625"/>
                    </a:xfrm>
                    <a:prstGeom prst="rect">
                      <a:avLst/>
                    </a:prstGeom>
                    <a:noFill/>
                    <a:ln>
                      <a:noFill/>
                    </a:ln>
                  </pic:spPr>
                </pic:pic>
              </a:graphicData>
            </a:graphic>
          </wp:inline>
        </w:drawing>
      </w:r>
    </w:p>
    <w:p w14:paraId="58D2F17C" w14:textId="77777777" w:rsidR="005D1BCF" w:rsidRDefault="005D1BCF" w:rsidP="005D1BCF">
      <w:pPr>
        <w:rPr>
          <w:bCs/>
          <w:szCs w:val="22"/>
        </w:rPr>
      </w:pPr>
    </w:p>
    <w:p w14:paraId="2F870315" w14:textId="77777777" w:rsidR="005D1BCF" w:rsidRDefault="005D1BCF" w:rsidP="005D1BCF">
      <w:pPr>
        <w:rPr>
          <w:bCs/>
          <w:szCs w:val="22"/>
        </w:rPr>
      </w:pPr>
      <w:r>
        <w:rPr>
          <w:bCs/>
          <w:szCs w:val="22"/>
        </w:rPr>
        <w:t xml:space="preserve">While it could be more clear, the TIM Broadcast behavior requirements in 11.2.3.15 are clear that the high data rate TIM is not transmitted in some situations, but no such exceptions exist for the low data rate TIM.  </w:t>
      </w:r>
    </w:p>
    <w:p w14:paraId="698DF8B8" w14:textId="77777777" w:rsidR="005D1BCF" w:rsidRDefault="005D1BCF" w:rsidP="005D1BCF">
      <w:pPr>
        <w:rPr>
          <w:bCs/>
          <w:szCs w:val="22"/>
        </w:rPr>
      </w:pPr>
    </w:p>
    <w:p w14:paraId="068B9E9D" w14:textId="77777777" w:rsidR="005D1BCF" w:rsidRPr="0010262C" w:rsidRDefault="005D1BCF" w:rsidP="005D1BCF">
      <w:pPr>
        <w:rPr>
          <w:bCs/>
          <w:noProof/>
          <w:szCs w:val="22"/>
          <w:bdr w:val="single" w:sz="8" w:space="0" w:color="auto" w:shadow="1"/>
        </w:rPr>
      </w:pPr>
      <w:r w:rsidRPr="0010262C">
        <w:rPr>
          <w:bCs/>
          <w:noProof/>
          <w:szCs w:val="22"/>
          <w:bdr w:val="single" w:sz="8" w:space="0" w:color="auto" w:shadow="1"/>
        </w:rPr>
        <w:drawing>
          <wp:inline distT="0" distB="0" distL="0" distR="0" wp14:anchorId="7C6A0A16" wp14:editId="0B11D9AB">
            <wp:extent cx="6400800" cy="175260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400800" cy="1752600"/>
                    </a:xfrm>
                    <a:prstGeom prst="rect">
                      <a:avLst/>
                    </a:prstGeom>
                    <a:noFill/>
                    <a:ln>
                      <a:noFill/>
                    </a:ln>
                  </pic:spPr>
                </pic:pic>
              </a:graphicData>
            </a:graphic>
          </wp:inline>
        </w:drawing>
      </w:r>
    </w:p>
    <w:p w14:paraId="35509280" w14:textId="77777777" w:rsidR="005D1BCF" w:rsidRDefault="005D1BCF" w:rsidP="005D1BCF">
      <w:pPr>
        <w:rPr>
          <w:bCs/>
          <w:szCs w:val="22"/>
        </w:rPr>
      </w:pPr>
    </w:p>
    <w:p w14:paraId="6F110B71" w14:textId="77777777" w:rsidR="005D1BCF" w:rsidRDefault="005D1BCF" w:rsidP="005D1BCF">
      <w:pPr>
        <w:rPr>
          <w:bCs/>
          <w:szCs w:val="22"/>
        </w:rPr>
      </w:pPr>
      <w:r>
        <w:rPr>
          <w:bCs/>
          <w:szCs w:val="22"/>
        </w:rPr>
        <w:t>Thus, agree with the commenter, that it seems the low data rate TIM must be transmitted, and logically therefore it must have a non-zero data rate.</w:t>
      </w:r>
    </w:p>
    <w:p w14:paraId="7BF0F12C" w14:textId="77777777" w:rsidR="005D1BCF" w:rsidRDefault="005D1BCF" w:rsidP="005D1BCF">
      <w:pPr>
        <w:rPr>
          <w:bCs/>
          <w:szCs w:val="22"/>
        </w:rPr>
      </w:pPr>
    </w:p>
    <w:p w14:paraId="65612064" w14:textId="77777777" w:rsidR="005D1BCF" w:rsidRDefault="005D1BCF" w:rsidP="005D1BCF">
      <w:pPr>
        <w:rPr>
          <w:bCs/>
          <w:szCs w:val="22"/>
        </w:rPr>
      </w:pPr>
      <w:r>
        <w:rPr>
          <w:bCs/>
          <w:szCs w:val="22"/>
        </w:rPr>
        <w:t>The TIM Broadcast Response element carries an indication of the rate for both the high date rate TIM and the low data rate TIM.</w:t>
      </w:r>
    </w:p>
    <w:p w14:paraId="5A247C76" w14:textId="77777777" w:rsidR="005D1BCF" w:rsidRDefault="005D1BCF" w:rsidP="005D1BCF">
      <w:pPr>
        <w:rPr>
          <w:bCs/>
          <w:szCs w:val="22"/>
        </w:rPr>
      </w:pPr>
    </w:p>
    <w:p w14:paraId="44C7966E" w14:textId="77777777" w:rsidR="005D1BCF" w:rsidRPr="009A4BA2" w:rsidRDefault="005D1BCF" w:rsidP="005D1BCF">
      <w:pPr>
        <w:rPr>
          <w:bCs/>
          <w:noProof/>
          <w:szCs w:val="22"/>
          <w:bdr w:val="single" w:sz="8" w:space="0" w:color="auto" w:shadow="1"/>
        </w:rPr>
      </w:pPr>
      <w:r w:rsidRPr="009A4BA2">
        <w:rPr>
          <w:bCs/>
          <w:noProof/>
          <w:szCs w:val="22"/>
          <w:bdr w:val="single" w:sz="8" w:space="0" w:color="auto" w:shadow="1"/>
        </w:rPr>
        <w:lastRenderedPageBreak/>
        <w:drawing>
          <wp:inline distT="0" distB="0" distL="0" distR="0" wp14:anchorId="46D82959" wp14:editId="6DB705F5">
            <wp:extent cx="6400800" cy="1304925"/>
            <wp:effectExtent l="0" t="0" r="0"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400800" cy="1304925"/>
                    </a:xfrm>
                    <a:prstGeom prst="rect">
                      <a:avLst/>
                    </a:prstGeom>
                    <a:noFill/>
                    <a:ln>
                      <a:noFill/>
                    </a:ln>
                  </pic:spPr>
                </pic:pic>
              </a:graphicData>
            </a:graphic>
          </wp:inline>
        </w:drawing>
      </w:r>
    </w:p>
    <w:p w14:paraId="37E2D274" w14:textId="77777777" w:rsidR="005D1BCF" w:rsidRDefault="005D1BCF" w:rsidP="005D1BCF">
      <w:pPr>
        <w:rPr>
          <w:bCs/>
          <w:szCs w:val="22"/>
        </w:rPr>
      </w:pPr>
    </w:p>
    <w:p w14:paraId="13B0737A" w14:textId="77777777" w:rsidR="005D1BCF" w:rsidRDefault="005D1BCF" w:rsidP="005D1BCF">
      <w:pPr>
        <w:rPr>
          <w:bCs/>
          <w:szCs w:val="22"/>
        </w:rPr>
      </w:pPr>
      <w:r>
        <w:rPr>
          <w:bCs/>
          <w:szCs w:val="22"/>
        </w:rPr>
        <w:t>The Low Rate TIM Rate field is optional, presumably because it is not included if the request is “Denied”.  However, if the request is accepted or overridden, there is nothing to indicate that the rate could be zero.</w:t>
      </w:r>
    </w:p>
    <w:p w14:paraId="734ABFCC" w14:textId="77777777" w:rsidR="005D1BCF" w:rsidRDefault="005D1BCF" w:rsidP="005D1BCF">
      <w:pPr>
        <w:rPr>
          <w:bCs/>
          <w:szCs w:val="22"/>
        </w:rPr>
      </w:pPr>
    </w:p>
    <w:p w14:paraId="15ACE2F5" w14:textId="77777777" w:rsidR="005D1BCF" w:rsidRDefault="005D1BCF" w:rsidP="005D1BCF">
      <w:pPr>
        <w:rPr>
          <w:bCs/>
          <w:szCs w:val="22"/>
        </w:rPr>
      </w:pPr>
      <w:r>
        <w:rPr>
          <w:bCs/>
          <w:szCs w:val="22"/>
        </w:rPr>
        <w:t>Thus, agree with the comment.</w:t>
      </w:r>
    </w:p>
    <w:p w14:paraId="248B8F92" w14:textId="77777777" w:rsidR="005D1BCF" w:rsidRDefault="005D1BCF" w:rsidP="005D1BCF">
      <w:pPr>
        <w:rPr>
          <w:bCs/>
          <w:szCs w:val="22"/>
        </w:rPr>
      </w:pPr>
    </w:p>
    <w:p w14:paraId="190FA138" w14:textId="77777777" w:rsidR="005D1BCF" w:rsidRDefault="005D1BCF" w:rsidP="005D1BCF">
      <w:pPr>
        <w:rPr>
          <w:bCs/>
          <w:szCs w:val="22"/>
        </w:rPr>
      </w:pPr>
      <w:r>
        <w:rPr>
          <w:bCs/>
          <w:szCs w:val="22"/>
        </w:rPr>
        <w:t>However, if the value of zero does not mean the low data rate TIM is not transmitted, then the value of zero is non-sensical, and should be disallowed.</w:t>
      </w:r>
    </w:p>
    <w:p w14:paraId="07A89845" w14:textId="77777777" w:rsidR="005D1BCF" w:rsidRDefault="005D1BCF" w:rsidP="005D1BCF">
      <w:pPr>
        <w:rPr>
          <w:bCs/>
          <w:szCs w:val="22"/>
        </w:rPr>
      </w:pPr>
    </w:p>
    <w:p w14:paraId="69E64802" w14:textId="77777777" w:rsidR="005D1BCF" w:rsidRDefault="005D1BCF" w:rsidP="005D1BCF">
      <w:pPr>
        <w:rPr>
          <w:bCs/>
          <w:szCs w:val="22"/>
        </w:rPr>
      </w:pPr>
      <w:r w:rsidRPr="00152FA9">
        <w:rPr>
          <w:bCs/>
          <w:szCs w:val="22"/>
          <w:highlight w:val="green"/>
          <w:u w:val="single"/>
        </w:rPr>
        <w:t>Proposed Resolution:</w:t>
      </w:r>
    </w:p>
    <w:p w14:paraId="426576BA" w14:textId="77777777" w:rsidR="005D1BCF" w:rsidRDefault="005D1BCF" w:rsidP="005D1BCF">
      <w:pPr>
        <w:rPr>
          <w:bCs/>
          <w:szCs w:val="22"/>
        </w:rPr>
      </w:pPr>
    </w:p>
    <w:p w14:paraId="49889D07" w14:textId="77777777" w:rsidR="005D1BCF" w:rsidRDefault="005D1BCF" w:rsidP="005D1BCF">
      <w:pPr>
        <w:rPr>
          <w:bCs/>
          <w:szCs w:val="22"/>
        </w:rPr>
      </w:pPr>
      <w:r>
        <w:rPr>
          <w:bCs/>
          <w:szCs w:val="22"/>
        </w:rPr>
        <w:t>Revised.  Replace, at the cited location, “</w:t>
      </w:r>
      <w:r>
        <w:rPr>
          <w:rFonts w:ascii="Arial" w:eastAsia="Times New Roman" w:hAnsi="Arial" w:cs="Arial"/>
          <w:sz w:val="20"/>
          <w:lang w:val="en-US"/>
        </w:rPr>
        <w:t xml:space="preserve">Setting this field to </w:t>
      </w:r>
      <w:r w:rsidRPr="00DE7477">
        <w:rPr>
          <w:rFonts w:ascii="Arial" w:eastAsia="Times New Roman" w:hAnsi="Arial" w:cs="Arial"/>
          <w:sz w:val="20"/>
          <w:lang w:val="en-US"/>
        </w:rPr>
        <w:t>0 indicates that the low rate TIM frame is not transmitted</w:t>
      </w:r>
      <w:r>
        <w:rPr>
          <w:rFonts w:ascii="Arial" w:eastAsia="Times New Roman" w:hAnsi="Arial" w:cs="Arial"/>
          <w:sz w:val="20"/>
          <w:lang w:val="en-US"/>
        </w:rPr>
        <w:t>.</w:t>
      </w:r>
      <w:r>
        <w:rPr>
          <w:bCs/>
          <w:szCs w:val="22"/>
        </w:rPr>
        <w:t>” with “</w:t>
      </w:r>
      <w:r>
        <w:rPr>
          <w:rFonts w:ascii="Arial" w:eastAsia="Times New Roman" w:hAnsi="Arial" w:cs="Arial"/>
          <w:sz w:val="20"/>
          <w:lang w:val="en-US"/>
        </w:rPr>
        <w:t>The</w:t>
      </w:r>
      <w:r w:rsidRPr="00DE7477">
        <w:rPr>
          <w:rFonts w:ascii="Arial" w:eastAsia="Times New Roman" w:hAnsi="Arial" w:cs="Arial"/>
          <w:sz w:val="20"/>
          <w:lang w:val="en-US"/>
        </w:rPr>
        <w:t xml:space="preserve"> value 0 </w:t>
      </w:r>
      <w:r>
        <w:rPr>
          <w:rFonts w:ascii="Arial" w:eastAsia="Times New Roman" w:hAnsi="Arial" w:cs="Arial"/>
          <w:sz w:val="20"/>
          <w:lang w:val="en-US"/>
        </w:rPr>
        <w:t>is reserved.</w:t>
      </w:r>
      <w:r>
        <w:rPr>
          <w:bCs/>
          <w:szCs w:val="22"/>
        </w:rPr>
        <w:t xml:space="preserve">”  </w:t>
      </w:r>
    </w:p>
    <w:p w14:paraId="18FCFF1F" w14:textId="77777777" w:rsidR="005D1BCF" w:rsidRDefault="005D1BCF" w:rsidP="005D1BCF">
      <w:pPr>
        <w:rPr>
          <w:bCs/>
          <w:szCs w:val="22"/>
        </w:rPr>
      </w:pPr>
    </w:p>
    <w:p w14:paraId="3CD3F91E" w14:textId="77777777" w:rsidR="005D1BCF" w:rsidRDefault="005D1BCF" w:rsidP="005D1BCF">
      <w:pPr>
        <w:rPr>
          <w:bCs/>
          <w:szCs w:val="22"/>
        </w:rPr>
      </w:pPr>
      <w:r w:rsidRPr="00D11643">
        <w:rPr>
          <w:bCs/>
          <w:szCs w:val="22"/>
        </w:rPr>
        <w:t>Add to the end of subclause 9.2.2:</w:t>
      </w:r>
      <w:r>
        <w:rPr>
          <w:bCs/>
          <w:szCs w:val="22"/>
        </w:rPr>
        <w:t xml:space="preserve"> </w:t>
      </w:r>
    </w:p>
    <w:p w14:paraId="2B08B7DC" w14:textId="77777777" w:rsidR="005D1BCF" w:rsidRDefault="005D1BCF" w:rsidP="005D1BCF">
      <w:pPr>
        <w:rPr>
          <w:bCs/>
          <w:szCs w:val="22"/>
        </w:rPr>
      </w:pPr>
    </w:p>
    <w:p w14:paraId="08824319" w14:textId="77777777" w:rsidR="005D1BCF" w:rsidRDefault="005D1BCF" w:rsidP="005D1BCF">
      <w:pPr>
        <w:rPr>
          <w:bCs/>
          <w:szCs w:val="22"/>
        </w:rPr>
      </w:pPr>
      <w:r>
        <w:rPr>
          <w:bCs/>
          <w:szCs w:val="22"/>
        </w:rPr>
        <w:t>“</w:t>
      </w:r>
      <w:r w:rsidRPr="00BC5757">
        <w:rPr>
          <w:bCs/>
          <w:szCs w:val="22"/>
        </w:rPr>
        <w:t>Reserved field and subfield values are not used upon transmission.</w:t>
      </w:r>
      <w:r>
        <w:rPr>
          <w:bCs/>
          <w:szCs w:val="22"/>
        </w:rPr>
        <w:t xml:space="preserve">  Upon reception of a reserved field or subfield value, the behavior is undefined.”</w:t>
      </w:r>
    </w:p>
    <w:p w14:paraId="0854D733" w14:textId="77777777" w:rsidR="005D1BCF" w:rsidRDefault="005D1BCF" w:rsidP="005D1BCF">
      <w:pPr>
        <w:rPr>
          <w:bCs/>
          <w:szCs w:val="22"/>
        </w:rPr>
      </w:pPr>
    </w:p>
    <w:p w14:paraId="39D06D16" w14:textId="77777777" w:rsidR="005D1BCF" w:rsidRDefault="005D1BCF" w:rsidP="005D1BCF">
      <w:pPr>
        <w:rPr>
          <w:bCs/>
          <w:szCs w:val="22"/>
        </w:rPr>
      </w:pPr>
      <w:r>
        <w:rPr>
          <w:bCs/>
          <w:szCs w:val="22"/>
        </w:rPr>
        <w:br w:type="page"/>
      </w:r>
    </w:p>
    <w:p w14:paraId="0BF5A941" w14:textId="77777777" w:rsidR="005D1BCF" w:rsidRDefault="005D1BCF" w:rsidP="005D1BCF">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D1BCF" w14:paraId="6B308E8F" w14:textId="77777777" w:rsidTr="001004CD">
        <w:trPr>
          <w:trHeight w:val="524"/>
        </w:trPr>
        <w:tc>
          <w:tcPr>
            <w:tcW w:w="738" w:type="dxa"/>
            <w:tcBorders>
              <w:top w:val="single" w:sz="4" w:space="0" w:color="auto"/>
              <w:left w:val="single" w:sz="4" w:space="0" w:color="auto"/>
              <w:bottom w:val="single" w:sz="4" w:space="0" w:color="auto"/>
              <w:right w:val="single" w:sz="4" w:space="0" w:color="auto"/>
            </w:tcBorders>
            <w:hideMark/>
          </w:tcPr>
          <w:p w14:paraId="6A6AE84B"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225E829A"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EC5235E"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0BEA8353"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EBCC724"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5D1BCF" w:rsidRPr="00DE7477" w14:paraId="4DBCF9C6" w14:textId="77777777" w:rsidTr="001004CD">
        <w:trPr>
          <w:trHeight w:val="2295"/>
        </w:trPr>
        <w:tc>
          <w:tcPr>
            <w:tcW w:w="738" w:type="dxa"/>
            <w:hideMark/>
          </w:tcPr>
          <w:p w14:paraId="40DA0606"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4442</w:t>
            </w:r>
          </w:p>
        </w:tc>
        <w:tc>
          <w:tcPr>
            <w:tcW w:w="990" w:type="dxa"/>
            <w:hideMark/>
          </w:tcPr>
          <w:p w14:paraId="0725FA9C"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2272.13</w:t>
            </w:r>
          </w:p>
        </w:tc>
        <w:tc>
          <w:tcPr>
            <w:tcW w:w="1080" w:type="dxa"/>
            <w:hideMark/>
          </w:tcPr>
          <w:p w14:paraId="570BF1C3"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11.6.2</w:t>
            </w:r>
          </w:p>
        </w:tc>
        <w:tc>
          <w:tcPr>
            <w:tcW w:w="3600" w:type="dxa"/>
            <w:hideMark/>
          </w:tcPr>
          <w:p w14:paraId="00469D6F"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 If</w:t>
            </w:r>
            <w:r w:rsidRPr="00DE7477">
              <w:rPr>
                <w:rFonts w:ascii="Arial" w:eastAsia="Times New Roman" w:hAnsi="Arial" w:cs="Arial"/>
                <w:sz w:val="20"/>
                <w:lang w:val="en-US"/>
              </w:rPr>
              <w:br/>
              <w:t>the  MAC  and  the  transmitter  of  the  (#1072)(#2409)sync  packet  are  collocated  within  the  same  STA" -- huh?  How can a MAC and a transmitter be distinct things that are collocated within a STA?</w:t>
            </w:r>
          </w:p>
        </w:tc>
        <w:tc>
          <w:tcPr>
            <w:tcW w:w="3600" w:type="dxa"/>
            <w:hideMark/>
          </w:tcPr>
          <w:p w14:paraId="30126BC4"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Change the cited text to "If the STA is the transmitter of the sync packet"</w:t>
            </w:r>
          </w:p>
        </w:tc>
      </w:tr>
    </w:tbl>
    <w:p w14:paraId="65C6F24D" w14:textId="77777777" w:rsidR="005D1BCF" w:rsidRDefault="005D1BCF" w:rsidP="005D1BCF">
      <w:pPr>
        <w:rPr>
          <w:bCs/>
          <w:szCs w:val="22"/>
        </w:rPr>
      </w:pPr>
    </w:p>
    <w:p w14:paraId="1C4A57DB" w14:textId="77777777" w:rsidR="005D1BCF" w:rsidRDefault="005D1BCF" w:rsidP="005D1BCF">
      <w:pPr>
        <w:rPr>
          <w:bCs/>
          <w:szCs w:val="22"/>
        </w:rPr>
      </w:pPr>
      <w:r>
        <w:rPr>
          <w:bCs/>
          <w:szCs w:val="22"/>
          <w:u w:val="single"/>
        </w:rPr>
        <w:t>Discussion:</w:t>
      </w:r>
    </w:p>
    <w:p w14:paraId="6B1924E7" w14:textId="77777777" w:rsidR="005D1BCF" w:rsidRDefault="005D1BCF" w:rsidP="005D1BCF">
      <w:pPr>
        <w:rPr>
          <w:bCs/>
          <w:szCs w:val="22"/>
        </w:rPr>
      </w:pPr>
    </w:p>
    <w:p w14:paraId="3EA9A289" w14:textId="77777777" w:rsidR="005D1BCF" w:rsidRPr="0007349C" w:rsidRDefault="005D1BCF" w:rsidP="005D1BCF">
      <w:pPr>
        <w:rPr>
          <w:bCs/>
          <w:noProof/>
          <w:szCs w:val="22"/>
          <w:bdr w:val="single" w:sz="8" w:space="0" w:color="auto" w:shadow="1"/>
        </w:rPr>
      </w:pPr>
      <w:r w:rsidRPr="0007349C">
        <w:rPr>
          <w:bCs/>
          <w:noProof/>
          <w:szCs w:val="22"/>
          <w:bdr w:val="single" w:sz="8" w:space="0" w:color="auto" w:shadow="1"/>
        </w:rPr>
        <w:drawing>
          <wp:inline distT="0" distB="0" distL="0" distR="0" wp14:anchorId="216C84E9" wp14:editId="5B33B0B1">
            <wp:extent cx="6400800" cy="187642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400800" cy="1876425"/>
                    </a:xfrm>
                    <a:prstGeom prst="rect">
                      <a:avLst/>
                    </a:prstGeom>
                    <a:noFill/>
                    <a:ln>
                      <a:noFill/>
                    </a:ln>
                  </pic:spPr>
                </pic:pic>
              </a:graphicData>
            </a:graphic>
          </wp:inline>
        </w:drawing>
      </w:r>
    </w:p>
    <w:p w14:paraId="0CCD3BE9" w14:textId="77777777" w:rsidR="005D1BCF" w:rsidRDefault="005D1BCF" w:rsidP="005D1BCF">
      <w:pPr>
        <w:rPr>
          <w:bCs/>
          <w:szCs w:val="22"/>
        </w:rPr>
      </w:pPr>
    </w:p>
    <w:p w14:paraId="388020D4" w14:textId="77777777" w:rsidR="005D1BCF" w:rsidRDefault="005D1BCF" w:rsidP="005D1BCF">
      <w:pPr>
        <w:rPr>
          <w:bCs/>
          <w:szCs w:val="22"/>
        </w:rPr>
      </w:pPr>
      <w:r>
        <w:rPr>
          <w:bCs/>
          <w:szCs w:val="22"/>
        </w:rPr>
        <w:t>This is within the procedure for the HL-SYNC mechanism.</w:t>
      </w:r>
    </w:p>
    <w:p w14:paraId="26782DEC" w14:textId="77777777" w:rsidR="005D1BCF" w:rsidRDefault="005D1BCF" w:rsidP="005D1BCF">
      <w:pPr>
        <w:rPr>
          <w:bCs/>
          <w:szCs w:val="22"/>
        </w:rPr>
      </w:pPr>
    </w:p>
    <w:p w14:paraId="6B868675" w14:textId="77777777" w:rsidR="005D1BCF" w:rsidRDefault="005D1BCF" w:rsidP="005D1BCF">
      <w:pPr>
        <w:rPr>
          <w:bCs/>
          <w:szCs w:val="22"/>
        </w:rPr>
      </w:pPr>
      <w:r>
        <w:rPr>
          <w:bCs/>
          <w:szCs w:val="22"/>
        </w:rPr>
        <w:t>Since HL sync frames are, by definition, higher layer, the phrase “transmitter of the sync packet” is probably trying to refer to the higher layer entity, not the MAC transmitter.  This is further borne out by the use of “packet” instead of “frame”.</w:t>
      </w:r>
    </w:p>
    <w:p w14:paraId="22E11A89" w14:textId="77777777" w:rsidR="005D1BCF" w:rsidRDefault="005D1BCF" w:rsidP="005D1BCF">
      <w:pPr>
        <w:rPr>
          <w:bCs/>
          <w:szCs w:val="22"/>
        </w:rPr>
      </w:pPr>
    </w:p>
    <w:p w14:paraId="30C3C021" w14:textId="77777777" w:rsidR="005D1BCF" w:rsidRDefault="005D1BCF" w:rsidP="005D1BCF">
      <w:pPr>
        <w:rPr>
          <w:bCs/>
          <w:szCs w:val="22"/>
        </w:rPr>
      </w:pPr>
      <w:r>
        <w:rPr>
          <w:bCs/>
          <w:szCs w:val="22"/>
        </w:rPr>
        <w:t>Per the MLME-HL-SYNC primitives, data frames’ Address 1 field is matched against a provided group address, for either a received or transmitted frame,   If the Address 1 field matches, a MLME-HL-SYNC.indication is generated.</w:t>
      </w:r>
    </w:p>
    <w:p w14:paraId="60AE7AF7" w14:textId="77777777" w:rsidR="005D1BCF" w:rsidRDefault="005D1BCF" w:rsidP="005D1BCF">
      <w:pPr>
        <w:rPr>
          <w:bCs/>
          <w:szCs w:val="22"/>
        </w:rPr>
      </w:pPr>
    </w:p>
    <w:p w14:paraId="20B052CA" w14:textId="77777777" w:rsidR="005D1BCF" w:rsidRDefault="005D1BCF" w:rsidP="005D1BCF">
      <w:pPr>
        <w:rPr>
          <w:bCs/>
          <w:szCs w:val="22"/>
        </w:rPr>
      </w:pPr>
      <w:r>
        <w:rPr>
          <w:bCs/>
          <w:szCs w:val="22"/>
        </w:rPr>
        <w:t>It seems the intent is to generate the .indication primitive when: 1) the higher layer transmitter is co-located with the MAC (the MAC being asked to transmit the packet); or 2) the MAC receives a frame that is carrying a sync packet.  Both situations are identified by matching the Address 1 field with a group address provided via an earlier MLME-HL-SYNC.request.</w:t>
      </w:r>
    </w:p>
    <w:p w14:paraId="2764C8EE" w14:textId="77777777" w:rsidR="005D1BCF" w:rsidRDefault="005D1BCF" w:rsidP="005D1BCF">
      <w:pPr>
        <w:rPr>
          <w:bCs/>
          <w:szCs w:val="22"/>
        </w:rPr>
      </w:pPr>
    </w:p>
    <w:p w14:paraId="607D191E" w14:textId="77777777" w:rsidR="005D1BCF" w:rsidRDefault="005D1BCF" w:rsidP="005D1BCF">
      <w:pPr>
        <w:rPr>
          <w:bCs/>
          <w:szCs w:val="22"/>
        </w:rPr>
      </w:pPr>
      <w:r>
        <w:rPr>
          <w:bCs/>
          <w:szCs w:val="22"/>
        </w:rPr>
        <w:t>So, the intention of the text is to state in the first sentence that the matching is done on Data frames (leaving it implied, both transmitted and received).  The second sentence is trying to clarify that if the high layer transmitter is collocated with the MAC, the .indication is generated at the last symbol of the PPDU being transmitted.  The third sentence is trying to clarify for the receive case, that the .indication is generated at the last symbol of the PPDU being received.  This is technically correct, but the wording is confusing.</w:t>
      </w:r>
    </w:p>
    <w:p w14:paraId="3A3978C1" w14:textId="77777777" w:rsidR="005D1BCF" w:rsidRDefault="005D1BCF" w:rsidP="005D1BCF">
      <w:pPr>
        <w:rPr>
          <w:bCs/>
          <w:szCs w:val="22"/>
        </w:rPr>
      </w:pPr>
    </w:p>
    <w:p w14:paraId="49DA4A52" w14:textId="77777777" w:rsidR="005D1BCF" w:rsidRDefault="005D1BCF" w:rsidP="005D1BCF">
      <w:pPr>
        <w:rPr>
          <w:bCs/>
          <w:szCs w:val="22"/>
        </w:rPr>
      </w:pPr>
      <w:r w:rsidRPr="00CD412F">
        <w:rPr>
          <w:bCs/>
          <w:szCs w:val="22"/>
          <w:highlight w:val="green"/>
          <w:u w:val="single"/>
        </w:rPr>
        <w:t>Proposed Resolution:</w:t>
      </w:r>
    </w:p>
    <w:p w14:paraId="56620D32" w14:textId="77777777" w:rsidR="005D1BCF" w:rsidRDefault="005D1BCF" w:rsidP="005D1BCF">
      <w:pPr>
        <w:rPr>
          <w:bCs/>
          <w:szCs w:val="22"/>
        </w:rPr>
      </w:pPr>
    </w:p>
    <w:p w14:paraId="0AA1161A" w14:textId="77777777" w:rsidR="005D1BCF" w:rsidRDefault="005D1BCF" w:rsidP="005D1BCF">
      <w:pPr>
        <w:rPr>
          <w:bCs/>
          <w:szCs w:val="22"/>
        </w:rPr>
      </w:pPr>
      <w:r>
        <w:rPr>
          <w:bCs/>
          <w:szCs w:val="22"/>
        </w:rPr>
        <w:t>Revised.</w:t>
      </w:r>
    </w:p>
    <w:p w14:paraId="60D99C3D" w14:textId="77777777" w:rsidR="005D1BCF" w:rsidRDefault="005D1BCF" w:rsidP="005D1BCF">
      <w:pPr>
        <w:rPr>
          <w:bCs/>
          <w:szCs w:val="22"/>
        </w:rPr>
      </w:pPr>
    </w:p>
    <w:p w14:paraId="174BC43A" w14:textId="77777777" w:rsidR="005D1BCF" w:rsidRDefault="005D1BCF" w:rsidP="005D1BCF">
      <w:pPr>
        <w:rPr>
          <w:bCs/>
          <w:szCs w:val="22"/>
        </w:rPr>
      </w:pPr>
      <w:r>
        <w:rPr>
          <w:bCs/>
          <w:szCs w:val="22"/>
        </w:rPr>
        <w:lastRenderedPageBreak/>
        <w:t>Replace the second and third sentences with:</w:t>
      </w:r>
    </w:p>
    <w:p w14:paraId="50B3A668" w14:textId="77777777" w:rsidR="005D1BCF" w:rsidRPr="002A5872" w:rsidRDefault="005D1BCF" w:rsidP="005D1BCF">
      <w:pPr>
        <w:rPr>
          <w:bCs/>
          <w:szCs w:val="22"/>
        </w:rPr>
      </w:pPr>
      <w:r>
        <w:rPr>
          <w:bCs/>
          <w:szCs w:val="22"/>
        </w:rPr>
        <w:t>“When the MAC transmits a Data frame with an Address 1 match, the MLME-HL-SYNC.indication shall occur when the last symbol of the PPDU carrying the Data frame is transmitted.  When the MAC receives a Data frame with an Address 1 match, the MLME-HL-SYNC.indication shall occur when the last symbol of the PPDU carrying the matching Data frame is received.”</w:t>
      </w:r>
    </w:p>
    <w:p w14:paraId="1703CC9C" w14:textId="77777777" w:rsidR="005D1BCF" w:rsidRPr="00E948DB" w:rsidRDefault="005D1BCF" w:rsidP="005D1BCF">
      <w:pPr>
        <w:rPr>
          <w:bCs/>
          <w:szCs w:val="22"/>
        </w:rPr>
      </w:pPr>
    </w:p>
    <w:p w14:paraId="07CD3492" w14:textId="77777777" w:rsidR="005D1BCF" w:rsidRDefault="005D1BCF" w:rsidP="005D1BC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D1BCF" w14:paraId="4F81E512" w14:textId="77777777" w:rsidTr="001004CD">
        <w:trPr>
          <w:trHeight w:val="524"/>
        </w:trPr>
        <w:tc>
          <w:tcPr>
            <w:tcW w:w="738" w:type="dxa"/>
            <w:tcBorders>
              <w:top w:val="single" w:sz="4" w:space="0" w:color="auto"/>
              <w:left w:val="single" w:sz="4" w:space="0" w:color="auto"/>
              <w:bottom w:val="single" w:sz="4" w:space="0" w:color="auto"/>
              <w:right w:val="single" w:sz="4" w:space="0" w:color="auto"/>
            </w:tcBorders>
            <w:hideMark/>
          </w:tcPr>
          <w:p w14:paraId="66668BD8"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70FD043"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4B5584F"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C098A7E"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512DBAA"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5D1BCF" w:rsidRPr="00DE7477" w14:paraId="690EA82C" w14:textId="77777777" w:rsidTr="001004CD">
        <w:trPr>
          <w:trHeight w:val="8190"/>
        </w:trPr>
        <w:tc>
          <w:tcPr>
            <w:tcW w:w="738" w:type="dxa"/>
            <w:hideMark/>
          </w:tcPr>
          <w:p w14:paraId="453DB4FC"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4418</w:t>
            </w:r>
          </w:p>
        </w:tc>
        <w:tc>
          <w:tcPr>
            <w:tcW w:w="990" w:type="dxa"/>
            <w:hideMark/>
          </w:tcPr>
          <w:p w14:paraId="6B551264"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1113.25</w:t>
            </w:r>
          </w:p>
        </w:tc>
        <w:tc>
          <w:tcPr>
            <w:tcW w:w="1080" w:type="dxa"/>
            <w:hideMark/>
          </w:tcPr>
          <w:p w14:paraId="39AF8748"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9.4.2.26</w:t>
            </w:r>
          </w:p>
        </w:tc>
        <w:tc>
          <w:tcPr>
            <w:tcW w:w="3600" w:type="dxa"/>
            <w:hideMark/>
          </w:tcPr>
          <w:p w14:paraId="1DE59FDD"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The "Reject Unadmitted Frame" extended capability is weird: "When dot11RejectUnadmittedTraffic is true, the Reject Unadmitted Frame bit is</w:t>
            </w:r>
            <w:r w:rsidRPr="00DE7477">
              <w:rPr>
                <w:rFonts w:ascii="Arial" w:eastAsia="Times New Roman" w:hAnsi="Arial" w:cs="Arial"/>
                <w:sz w:val="20"/>
                <w:lang w:val="en-US"/>
              </w:rPr>
              <w:br/>
              <w:t>set to 1 to indicate that the STA rejects MA-UNITDATA.request primitives for</w:t>
            </w:r>
            <w:r w:rsidRPr="00DE7477">
              <w:rPr>
                <w:rFonts w:ascii="Arial" w:eastAsia="Times New Roman" w:hAnsi="Arial" w:cs="Arial"/>
                <w:sz w:val="20"/>
                <w:lang w:val="en-US"/>
              </w:rPr>
              <w:br/>
              <w:t>frames belonging to an unadmitted TS.</w:t>
            </w:r>
            <w:r w:rsidRPr="00DE7477">
              <w:rPr>
                <w:rFonts w:ascii="Arial" w:eastAsia="Times New Roman" w:hAnsi="Arial" w:cs="Arial"/>
                <w:sz w:val="20"/>
                <w:lang w:val="en-US"/>
              </w:rPr>
              <w:br/>
              <w:t>When dot11RejectUnadmittedTraffic is false, the Reject Unadmitted Frame bit is</w:t>
            </w:r>
            <w:r w:rsidRPr="00DE7477">
              <w:rPr>
                <w:rFonts w:ascii="Arial" w:eastAsia="Times New Roman" w:hAnsi="Arial" w:cs="Arial"/>
                <w:sz w:val="20"/>
                <w:lang w:val="en-US"/>
              </w:rPr>
              <w:br/>
              <w:t>set to 0 to indicate that the STA is not required to reject MA-UNITDATA.request</w:t>
            </w:r>
            <w:r w:rsidRPr="00DE7477">
              <w:rPr>
                <w:rFonts w:ascii="Arial" w:eastAsia="Times New Roman" w:hAnsi="Arial" w:cs="Arial"/>
                <w:sz w:val="20"/>
                <w:lang w:val="en-US"/>
              </w:rPr>
              <w:br/>
              <w:t>primitives for frames belonging to an unadmitted TS.".  Why does the peer need to know the local policy on rejecting unadmitted traffic?  Why does the peer not need to know for sure whether the peer will reject unadmitted traffic ("is not required to reject" ... but might).  Also "the STA's MA-UNITDATA primitive rejects</w:t>
            </w:r>
            <w:r w:rsidRPr="00DE7477">
              <w:rPr>
                <w:rFonts w:ascii="Arial" w:eastAsia="Times New Roman" w:hAnsi="Arial" w:cs="Arial"/>
                <w:sz w:val="20"/>
                <w:lang w:val="en-US"/>
              </w:rPr>
              <w:br/>
              <w:t>frames" is weird -- it's not the primitive that rejects, it's the STA, and there is no MA-UNITDATA primitive, there are only MA-UNITDATA.something primitives</w:t>
            </w:r>
          </w:p>
        </w:tc>
        <w:tc>
          <w:tcPr>
            <w:tcW w:w="3600" w:type="dxa"/>
            <w:hideMark/>
          </w:tcPr>
          <w:p w14:paraId="0D329870"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In Table 9-153--Extended Capabilities field change "the STA rejects MA-UNITDATA.request primitives for</w:t>
            </w:r>
            <w:r w:rsidRPr="00DE7477">
              <w:rPr>
                <w:rFonts w:ascii="Arial" w:eastAsia="Times New Roman" w:hAnsi="Arial" w:cs="Arial"/>
                <w:sz w:val="20"/>
                <w:lang w:val="en-US"/>
              </w:rPr>
              <w:br/>
              <w:t>frames belonging to an unadmitted TS" to "the STA does not transmit frames belonging to an unadmitted TS" and "the STA is not required to reject MA-UNITDATA.request</w:t>
            </w:r>
            <w:r w:rsidRPr="00DE7477">
              <w:rPr>
                <w:rFonts w:ascii="Arial" w:eastAsia="Times New Roman" w:hAnsi="Arial" w:cs="Arial"/>
                <w:sz w:val="20"/>
                <w:lang w:val="en-US"/>
              </w:rPr>
              <w:br/>
              <w:t>primitives for frames belonging to an unadmitted TS" to "the STA might transmit frames belonging to an unadmitted TS".  In C.3 change "This attribute when true indicates the STA's MA-UNITDATA primitive rejects</w:t>
            </w:r>
            <w:r w:rsidRPr="00DE7477">
              <w:rPr>
                <w:rFonts w:ascii="Arial" w:eastAsia="Times New Roman" w:hAnsi="Arial" w:cs="Arial"/>
                <w:sz w:val="20"/>
                <w:lang w:val="en-US"/>
              </w:rPr>
              <w:br/>
              <w:t>frames" to "This attribute when true indicates the STA rejects MA-UNITDATA.requests"</w:t>
            </w:r>
          </w:p>
        </w:tc>
      </w:tr>
    </w:tbl>
    <w:p w14:paraId="7256959E" w14:textId="77777777" w:rsidR="005D1BCF" w:rsidRDefault="005D1BCF" w:rsidP="005D1BCF">
      <w:pPr>
        <w:rPr>
          <w:bCs/>
          <w:szCs w:val="22"/>
        </w:rPr>
      </w:pPr>
    </w:p>
    <w:p w14:paraId="7EB6D557" w14:textId="77777777" w:rsidR="005D1BCF" w:rsidRDefault="005D1BCF" w:rsidP="005D1BCF">
      <w:pPr>
        <w:rPr>
          <w:bCs/>
          <w:szCs w:val="22"/>
        </w:rPr>
      </w:pPr>
      <w:r>
        <w:rPr>
          <w:bCs/>
          <w:szCs w:val="22"/>
          <w:u w:val="single"/>
        </w:rPr>
        <w:t>Discussion:</w:t>
      </w:r>
    </w:p>
    <w:p w14:paraId="4723700D" w14:textId="77777777" w:rsidR="005D1BCF" w:rsidRDefault="005D1BCF" w:rsidP="005D1BCF">
      <w:pPr>
        <w:rPr>
          <w:bCs/>
          <w:szCs w:val="22"/>
        </w:rPr>
      </w:pPr>
    </w:p>
    <w:p w14:paraId="358E8FE5" w14:textId="77777777" w:rsidR="005D1BCF" w:rsidRPr="003C34C5" w:rsidRDefault="005D1BCF" w:rsidP="005D1BCF">
      <w:pPr>
        <w:rPr>
          <w:bCs/>
          <w:noProof/>
          <w:szCs w:val="22"/>
          <w:bdr w:val="single" w:sz="8" w:space="0" w:color="auto" w:shadow="1"/>
        </w:rPr>
      </w:pPr>
      <w:r w:rsidRPr="003C34C5">
        <w:rPr>
          <w:bCs/>
          <w:noProof/>
          <w:szCs w:val="22"/>
          <w:bdr w:val="single" w:sz="8" w:space="0" w:color="auto" w:shadow="1"/>
        </w:rPr>
        <w:drawing>
          <wp:inline distT="0" distB="0" distL="0" distR="0" wp14:anchorId="690E4C2B" wp14:editId="648CED9A">
            <wp:extent cx="6400800" cy="163830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400800" cy="1638300"/>
                    </a:xfrm>
                    <a:prstGeom prst="rect">
                      <a:avLst/>
                    </a:prstGeom>
                    <a:noFill/>
                    <a:ln>
                      <a:noFill/>
                    </a:ln>
                  </pic:spPr>
                </pic:pic>
              </a:graphicData>
            </a:graphic>
          </wp:inline>
        </w:drawing>
      </w:r>
    </w:p>
    <w:p w14:paraId="3933109E" w14:textId="77777777" w:rsidR="005D1BCF" w:rsidRDefault="005D1BCF" w:rsidP="005D1BCF">
      <w:pPr>
        <w:rPr>
          <w:bCs/>
          <w:szCs w:val="22"/>
        </w:rPr>
      </w:pPr>
    </w:p>
    <w:p w14:paraId="771161B9" w14:textId="77777777" w:rsidR="005D1BCF" w:rsidRDefault="005D1BCF" w:rsidP="005D1BCF">
      <w:pPr>
        <w:rPr>
          <w:bCs/>
          <w:szCs w:val="22"/>
        </w:rPr>
      </w:pPr>
      <w:r>
        <w:rPr>
          <w:bCs/>
          <w:szCs w:val="22"/>
        </w:rPr>
        <w:t>This feature was introduced in 802.11-2012 (REVmb).  It is the result from (REVmb) CIDs 1685 and 1686, per 11-09/1063r1 (</w:t>
      </w:r>
      <w:hyperlink r:id="rId152" w:history="1">
        <w:r w:rsidRPr="005D0E85">
          <w:rPr>
            <w:rStyle w:val="Hyperlink"/>
            <w:bCs/>
            <w:szCs w:val="22"/>
          </w:rPr>
          <w:t>https://mentor.ieee.org/802.11/dcn/09/11-09-1063-01-000m-lb149-ma-unitdata-rejection-of-un-admitted-traffic.doc</w:t>
        </w:r>
      </w:hyperlink>
      <w:r>
        <w:rPr>
          <w:bCs/>
          <w:szCs w:val="22"/>
        </w:rPr>
        <w:t>).</w:t>
      </w:r>
    </w:p>
    <w:p w14:paraId="70DEFEB9" w14:textId="77777777" w:rsidR="005D1BCF" w:rsidRDefault="005D1BCF" w:rsidP="005D1BCF">
      <w:pPr>
        <w:rPr>
          <w:bCs/>
          <w:szCs w:val="22"/>
        </w:rPr>
      </w:pPr>
    </w:p>
    <w:p w14:paraId="35DEFD9D" w14:textId="77777777" w:rsidR="005D1BCF" w:rsidRDefault="005D1BCF" w:rsidP="005D1BCF">
      <w:pPr>
        <w:rPr>
          <w:bCs/>
          <w:szCs w:val="22"/>
        </w:rPr>
      </w:pPr>
      <w:r>
        <w:rPr>
          <w:bCs/>
          <w:szCs w:val="22"/>
        </w:rPr>
        <w:lastRenderedPageBreak/>
        <w:t>In that document, the rationale appears to be a concern that an AP (“HC”) that is attempting to manage the WM can get confused if a non-AP STA is sending traffic that appears to be exceeding the STA’s admitted time, if the TID is unchanged on downgraded traffic.  However, if the TID is changed on downgraded traffic, the AP has no way to know that this is really intended to be higher-priority traffic (on the upstream flow).  Thus, we have a conflict around the best way to signal such downgraded traffic.</w:t>
      </w:r>
    </w:p>
    <w:p w14:paraId="46B433FF" w14:textId="77777777" w:rsidR="005D1BCF" w:rsidRDefault="005D1BCF" w:rsidP="005D1BCF">
      <w:pPr>
        <w:rPr>
          <w:bCs/>
          <w:szCs w:val="22"/>
        </w:rPr>
      </w:pPr>
    </w:p>
    <w:p w14:paraId="0A3B8DD0" w14:textId="77777777" w:rsidR="005D1BCF" w:rsidRDefault="005D1BCF" w:rsidP="005D1BCF">
      <w:pPr>
        <w:rPr>
          <w:bCs/>
          <w:szCs w:val="22"/>
        </w:rPr>
      </w:pPr>
      <w:r>
        <w:rPr>
          <w:bCs/>
          <w:szCs w:val="22"/>
        </w:rPr>
        <w:t xml:space="preserve">The adopted proposed resolution was to add a capability indication (and MIB attribute, etc.) that signals whether a given non-AP STA will or will not downgrade traffic that is not admitted at its priority level as provided at the MA-UNITDATA interface.  </w:t>
      </w:r>
    </w:p>
    <w:p w14:paraId="29BC25AD" w14:textId="77777777" w:rsidR="005D1BCF" w:rsidRDefault="005D1BCF" w:rsidP="005D1BCF">
      <w:pPr>
        <w:rPr>
          <w:bCs/>
          <w:szCs w:val="22"/>
        </w:rPr>
      </w:pPr>
    </w:p>
    <w:p w14:paraId="31FE31C5" w14:textId="77777777" w:rsidR="005D1BCF" w:rsidRDefault="005D1BCF" w:rsidP="005D1BCF">
      <w:pPr>
        <w:rPr>
          <w:bCs/>
          <w:szCs w:val="22"/>
        </w:rPr>
      </w:pPr>
      <w:r>
        <w:rPr>
          <w:bCs/>
          <w:szCs w:val="22"/>
        </w:rPr>
        <w:t>The MIB (C.3) context is:</w:t>
      </w:r>
    </w:p>
    <w:p w14:paraId="7FC816D3" w14:textId="77777777" w:rsidR="005D1BCF" w:rsidRPr="003C34C5" w:rsidRDefault="005D1BCF" w:rsidP="005D1BCF">
      <w:pPr>
        <w:rPr>
          <w:bCs/>
          <w:noProof/>
          <w:szCs w:val="22"/>
          <w:bdr w:val="single" w:sz="8" w:space="0" w:color="auto" w:shadow="1"/>
        </w:rPr>
      </w:pPr>
      <w:r w:rsidRPr="003C34C5">
        <w:rPr>
          <w:bCs/>
          <w:noProof/>
          <w:szCs w:val="22"/>
          <w:bdr w:val="single" w:sz="8" w:space="0" w:color="auto" w:shadow="1"/>
        </w:rPr>
        <w:drawing>
          <wp:inline distT="0" distB="0" distL="0" distR="0" wp14:anchorId="0D8420F0" wp14:editId="20F0518F">
            <wp:extent cx="6400800" cy="2162175"/>
            <wp:effectExtent l="0" t="0" r="0"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400800" cy="2162175"/>
                    </a:xfrm>
                    <a:prstGeom prst="rect">
                      <a:avLst/>
                    </a:prstGeom>
                    <a:noFill/>
                    <a:ln>
                      <a:noFill/>
                    </a:ln>
                  </pic:spPr>
                </pic:pic>
              </a:graphicData>
            </a:graphic>
          </wp:inline>
        </w:drawing>
      </w:r>
    </w:p>
    <w:p w14:paraId="3A2088B3" w14:textId="77777777" w:rsidR="005D1BCF" w:rsidRDefault="005D1BCF" w:rsidP="005D1BCF">
      <w:pPr>
        <w:rPr>
          <w:bCs/>
          <w:szCs w:val="22"/>
        </w:rPr>
      </w:pPr>
    </w:p>
    <w:p w14:paraId="0D29122C" w14:textId="77777777" w:rsidR="005D1BCF" w:rsidRDefault="005D1BCF" w:rsidP="005D1BCF">
      <w:pPr>
        <w:rPr>
          <w:bCs/>
          <w:szCs w:val="22"/>
        </w:rPr>
      </w:pPr>
      <w:r>
        <w:rPr>
          <w:bCs/>
          <w:szCs w:val="22"/>
        </w:rPr>
        <w:t>Reviewing the changes proposed in this (current) CID:</w:t>
      </w:r>
    </w:p>
    <w:p w14:paraId="7BAADEF9" w14:textId="77777777" w:rsidR="005D1BCF" w:rsidRPr="004245ED" w:rsidRDefault="005D1BCF" w:rsidP="005D1BCF">
      <w:pPr>
        <w:pStyle w:val="ListParagraph"/>
        <w:numPr>
          <w:ilvl w:val="0"/>
          <w:numId w:val="47"/>
        </w:numPr>
        <w:rPr>
          <w:bCs/>
          <w:szCs w:val="22"/>
        </w:rPr>
      </w:pPr>
      <w:r w:rsidRPr="004245ED">
        <w:rPr>
          <w:rFonts w:ascii="Arial" w:eastAsia="Times New Roman" w:hAnsi="Arial" w:cs="Arial"/>
          <w:sz w:val="20"/>
          <w:lang w:val="en-US"/>
        </w:rPr>
        <w:t>In Table 9-153--Extended Capabilities field change</w:t>
      </w:r>
      <w:r>
        <w:rPr>
          <w:rFonts w:ascii="Arial" w:eastAsia="Times New Roman" w:hAnsi="Arial" w:cs="Arial"/>
          <w:sz w:val="20"/>
          <w:lang w:val="en-US"/>
        </w:rPr>
        <w:t xml:space="preserve"> [when the Capability bit set to 1]</w:t>
      </w:r>
      <w:r w:rsidRPr="004245ED">
        <w:rPr>
          <w:rFonts w:ascii="Arial" w:eastAsia="Times New Roman" w:hAnsi="Arial" w:cs="Arial"/>
          <w:sz w:val="20"/>
          <w:lang w:val="en-US"/>
        </w:rPr>
        <w:t xml:space="preserve"> "the STA rejects MA-UNITDATA.request primitives for</w:t>
      </w:r>
      <w:r>
        <w:rPr>
          <w:rFonts w:ascii="Arial" w:eastAsia="Times New Roman" w:hAnsi="Arial" w:cs="Arial"/>
          <w:sz w:val="20"/>
          <w:lang w:val="en-US"/>
        </w:rPr>
        <w:t xml:space="preserve"> </w:t>
      </w:r>
      <w:r w:rsidRPr="004245ED">
        <w:rPr>
          <w:rFonts w:ascii="Arial" w:eastAsia="Times New Roman" w:hAnsi="Arial" w:cs="Arial"/>
          <w:sz w:val="20"/>
          <w:lang w:val="en-US"/>
        </w:rPr>
        <w:t>frames belonging to an unadmitted TS" to "the STA does not transmit frames belonging to an unadmitted TS"</w:t>
      </w:r>
    </w:p>
    <w:p w14:paraId="6538F11D" w14:textId="77777777" w:rsidR="005D1BCF" w:rsidRPr="004245ED" w:rsidRDefault="005D1BCF" w:rsidP="005D1BCF">
      <w:pPr>
        <w:pStyle w:val="ListParagraph"/>
        <w:numPr>
          <w:ilvl w:val="1"/>
          <w:numId w:val="47"/>
        </w:numPr>
        <w:rPr>
          <w:bCs/>
          <w:szCs w:val="22"/>
        </w:rPr>
      </w:pPr>
      <w:r>
        <w:rPr>
          <w:rFonts w:ascii="Arial" w:eastAsia="Times New Roman" w:hAnsi="Arial" w:cs="Arial"/>
          <w:sz w:val="20"/>
          <w:lang w:val="en-US"/>
        </w:rPr>
        <w:t>This appears to be just a wording concern that the remote peer only needs to know that the STA won’t transmit such frames, not the inner-workings of the MA-UNITDATA.request primitive.  Seems correct, and still in-line with the intent of the feature.</w:t>
      </w:r>
    </w:p>
    <w:p w14:paraId="5486CCB6" w14:textId="77777777" w:rsidR="005D1BCF" w:rsidRPr="004245ED" w:rsidRDefault="005D1BCF" w:rsidP="005D1BCF">
      <w:pPr>
        <w:pStyle w:val="ListParagraph"/>
        <w:numPr>
          <w:ilvl w:val="0"/>
          <w:numId w:val="47"/>
        </w:numPr>
        <w:rPr>
          <w:bCs/>
          <w:szCs w:val="22"/>
        </w:rPr>
      </w:pPr>
      <w:r w:rsidRPr="00DE7477">
        <w:rPr>
          <w:rFonts w:ascii="Arial" w:eastAsia="Times New Roman" w:hAnsi="Arial" w:cs="Arial"/>
          <w:sz w:val="20"/>
          <w:lang w:val="en-US"/>
        </w:rPr>
        <w:t xml:space="preserve">and </w:t>
      </w:r>
      <w:r>
        <w:rPr>
          <w:rFonts w:ascii="Arial" w:eastAsia="Times New Roman" w:hAnsi="Arial" w:cs="Arial"/>
          <w:sz w:val="20"/>
          <w:lang w:val="en-US"/>
        </w:rPr>
        <w:t xml:space="preserve">[when the Capability bit is set to 0] </w:t>
      </w:r>
      <w:r w:rsidRPr="00DE7477">
        <w:rPr>
          <w:rFonts w:ascii="Arial" w:eastAsia="Times New Roman" w:hAnsi="Arial" w:cs="Arial"/>
          <w:sz w:val="20"/>
          <w:lang w:val="en-US"/>
        </w:rPr>
        <w:t>"the STA is not required to reject MA-UNITDATA.request</w:t>
      </w:r>
      <w:r>
        <w:rPr>
          <w:rFonts w:ascii="Arial" w:eastAsia="Times New Roman" w:hAnsi="Arial" w:cs="Arial"/>
          <w:sz w:val="20"/>
          <w:lang w:val="en-US"/>
        </w:rPr>
        <w:t xml:space="preserve"> </w:t>
      </w:r>
      <w:r w:rsidRPr="00DE7477">
        <w:rPr>
          <w:rFonts w:ascii="Arial" w:eastAsia="Times New Roman" w:hAnsi="Arial" w:cs="Arial"/>
          <w:sz w:val="20"/>
          <w:lang w:val="en-US"/>
        </w:rPr>
        <w:t>primitives for frames belonging to an unadmitted TS" to "the STA might transmit frames belonging to an unadmitted TS".</w:t>
      </w:r>
    </w:p>
    <w:p w14:paraId="52684087" w14:textId="77777777" w:rsidR="005D1BCF" w:rsidRPr="003C34C5" w:rsidRDefault="005D1BCF" w:rsidP="005D1BCF">
      <w:pPr>
        <w:pStyle w:val="ListParagraph"/>
        <w:numPr>
          <w:ilvl w:val="1"/>
          <w:numId w:val="47"/>
        </w:numPr>
        <w:rPr>
          <w:bCs/>
          <w:szCs w:val="22"/>
        </w:rPr>
      </w:pPr>
      <w:r>
        <w:rPr>
          <w:rFonts w:ascii="Arial" w:eastAsia="Times New Roman" w:hAnsi="Arial" w:cs="Arial"/>
          <w:sz w:val="20"/>
          <w:lang w:val="en-US"/>
        </w:rPr>
        <w:t>Similar to (1).  Seems okay.</w:t>
      </w:r>
    </w:p>
    <w:p w14:paraId="04804FCA" w14:textId="77777777" w:rsidR="005D1BCF" w:rsidRPr="003C34C5" w:rsidRDefault="005D1BCF" w:rsidP="005D1BCF">
      <w:pPr>
        <w:pStyle w:val="ListParagraph"/>
        <w:numPr>
          <w:ilvl w:val="0"/>
          <w:numId w:val="47"/>
        </w:numPr>
        <w:rPr>
          <w:bCs/>
          <w:szCs w:val="22"/>
        </w:rPr>
      </w:pPr>
      <w:r w:rsidRPr="00DE7477">
        <w:rPr>
          <w:rFonts w:ascii="Arial" w:eastAsia="Times New Roman" w:hAnsi="Arial" w:cs="Arial"/>
          <w:sz w:val="20"/>
          <w:lang w:val="en-US"/>
        </w:rPr>
        <w:t>In C.3 change "This attribute when true indicates the STA's MA-UNITDATA primitive rejects</w:t>
      </w:r>
      <w:r>
        <w:rPr>
          <w:rFonts w:ascii="Arial" w:eastAsia="Times New Roman" w:hAnsi="Arial" w:cs="Arial"/>
          <w:sz w:val="20"/>
          <w:lang w:val="en-US"/>
        </w:rPr>
        <w:t xml:space="preserve"> </w:t>
      </w:r>
      <w:r w:rsidRPr="00DE7477">
        <w:rPr>
          <w:rFonts w:ascii="Arial" w:eastAsia="Times New Roman" w:hAnsi="Arial" w:cs="Arial"/>
          <w:sz w:val="20"/>
          <w:lang w:val="en-US"/>
        </w:rPr>
        <w:t>frames" to "This attribute when true indicates the STA rejects MA-UNITDATA.requests"</w:t>
      </w:r>
    </w:p>
    <w:p w14:paraId="4981BC91" w14:textId="77777777" w:rsidR="005D1BCF" w:rsidRPr="003C34C5" w:rsidRDefault="005D1BCF" w:rsidP="005D1BCF">
      <w:pPr>
        <w:pStyle w:val="ListParagraph"/>
        <w:numPr>
          <w:ilvl w:val="1"/>
          <w:numId w:val="47"/>
        </w:numPr>
        <w:rPr>
          <w:bCs/>
          <w:szCs w:val="22"/>
        </w:rPr>
      </w:pPr>
      <w:r>
        <w:rPr>
          <w:rFonts w:ascii="Arial" w:eastAsia="Times New Roman" w:hAnsi="Arial" w:cs="Arial"/>
          <w:sz w:val="20"/>
          <w:lang w:val="en-US"/>
        </w:rPr>
        <w:t>This change is to remove calling the MA-UNITDATA service a primitive.  It is more explicit to mention that it is upon the .request primitive that a STA rejects such requests (if the MIB attribute is true), rather than leave it confusing that perhaps the MA-UNITDATA.indication would also result in any such rejection.</w:t>
      </w:r>
    </w:p>
    <w:p w14:paraId="112BEBC2" w14:textId="77777777" w:rsidR="005D1BCF" w:rsidRDefault="005D1BCF" w:rsidP="005D1BCF">
      <w:pPr>
        <w:rPr>
          <w:bCs/>
          <w:szCs w:val="22"/>
        </w:rPr>
      </w:pPr>
    </w:p>
    <w:p w14:paraId="5D00263A" w14:textId="77777777" w:rsidR="005D1BCF" w:rsidRDefault="005D1BCF" w:rsidP="005D1BCF">
      <w:pPr>
        <w:rPr>
          <w:bCs/>
          <w:szCs w:val="22"/>
        </w:rPr>
      </w:pPr>
      <w:r w:rsidRPr="00C2588D">
        <w:rPr>
          <w:bCs/>
          <w:szCs w:val="22"/>
          <w:highlight w:val="green"/>
          <w:u w:val="single"/>
        </w:rPr>
        <w:t>Proposed Resolution:</w:t>
      </w:r>
    </w:p>
    <w:p w14:paraId="69C7541D" w14:textId="77777777" w:rsidR="005D1BCF" w:rsidRDefault="005D1BCF" w:rsidP="005D1BCF">
      <w:pPr>
        <w:rPr>
          <w:bCs/>
          <w:szCs w:val="22"/>
        </w:rPr>
      </w:pPr>
    </w:p>
    <w:p w14:paraId="1EF2BC98" w14:textId="77777777" w:rsidR="005D1BCF" w:rsidRPr="003C34C5" w:rsidRDefault="005D1BCF" w:rsidP="005D1BCF">
      <w:pPr>
        <w:rPr>
          <w:bCs/>
          <w:szCs w:val="22"/>
        </w:rPr>
      </w:pPr>
      <w:r>
        <w:rPr>
          <w:bCs/>
          <w:szCs w:val="22"/>
        </w:rPr>
        <w:t>Accepted.</w:t>
      </w:r>
    </w:p>
    <w:p w14:paraId="6139E7D0" w14:textId="77777777" w:rsidR="005D1BCF" w:rsidRPr="00BC63F8" w:rsidRDefault="005D1BCF" w:rsidP="005D1BCF">
      <w:pPr>
        <w:rPr>
          <w:bCs/>
          <w:szCs w:val="22"/>
        </w:rPr>
      </w:pPr>
    </w:p>
    <w:p w14:paraId="7BEAFB78" w14:textId="77777777" w:rsidR="00BA2855" w:rsidRDefault="005D1BCF" w:rsidP="005D1BC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A2855" w14:paraId="6F0EF1B1"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00BE33DE"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BD87623"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A38CFD1"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089659F"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20C5B14"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A2855" w:rsidRPr="00DE7477" w14:paraId="52866564" w14:textId="77777777" w:rsidTr="00CC5391">
        <w:trPr>
          <w:trHeight w:val="765"/>
        </w:trPr>
        <w:tc>
          <w:tcPr>
            <w:tcW w:w="738" w:type="dxa"/>
            <w:hideMark/>
          </w:tcPr>
          <w:p w14:paraId="2B5B14EE"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4221</w:t>
            </w:r>
          </w:p>
        </w:tc>
        <w:tc>
          <w:tcPr>
            <w:tcW w:w="990" w:type="dxa"/>
            <w:hideMark/>
          </w:tcPr>
          <w:p w14:paraId="603EAB3A"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1618.40</w:t>
            </w:r>
          </w:p>
        </w:tc>
        <w:tc>
          <w:tcPr>
            <w:tcW w:w="1080" w:type="dxa"/>
            <w:hideMark/>
          </w:tcPr>
          <w:p w14:paraId="5F3BB5D2"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9.6.14.2</w:t>
            </w:r>
          </w:p>
        </w:tc>
        <w:tc>
          <w:tcPr>
            <w:tcW w:w="3600" w:type="dxa"/>
            <w:hideMark/>
          </w:tcPr>
          <w:p w14:paraId="10BB2CC2"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There is no such thing as a "valid TSF" as opposed to an invalid one</w:t>
            </w:r>
          </w:p>
        </w:tc>
        <w:tc>
          <w:tcPr>
            <w:tcW w:w="3600" w:type="dxa"/>
            <w:hideMark/>
          </w:tcPr>
          <w:p w14:paraId="77B0BE6D"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Delete "valid " in the cited text</w:t>
            </w:r>
          </w:p>
        </w:tc>
      </w:tr>
    </w:tbl>
    <w:p w14:paraId="08EC88AB" w14:textId="77777777" w:rsidR="00BA2855" w:rsidRDefault="00BA2855" w:rsidP="00BA2855">
      <w:pPr>
        <w:rPr>
          <w:bCs/>
          <w:szCs w:val="22"/>
        </w:rPr>
      </w:pPr>
    </w:p>
    <w:p w14:paraId="7543CBB4" w14:textId="77777777" w:rsidR="00BA2855" w:rsidRDefault="00BA2855" w:rsidP="00BA2855">
      <w:pPr>
        <w:rPr>
          <w:bCs/>
          <w:szCs w:val="22"/>
        </w:rPr>
      </w:pPr>
      <w:r>
        <w:rPr>
          <w:bCs/>
          <w:szCs w:val="22"/>
          <w:u w:val="single"/>
        </w:rPr>
        <w:t>Discussion</w:t>
      </w:r>
      <w:r>
        <w:rPr>
          <w:bCs/>
          <w:szCs w:val="22"/>
        </w:rPr>
        <w:t>:</w:t>
      </w:r>
    </w:p>
    <w:p w14:paraId="44EAB273" w14:textId="77777777" w:rsidR="00BA2855" w:rsidRDefault="00BA2855" w:rsidP="00BA2855">
      <w:pPr>
        <w:rPr>
          <w:bCs/>
          <w:szCs w:val="22"/>
        </w:rPr>
      </w:pPr>
    </w:p>
    <w:p w14:paraId="7ACCBB91" w14:textId="77777777" w:rsidR="00BA2855" w:rsidRPr="00CF38B7" w:rsidRDefault="00BA2855" w:rsidP="00BA2855">
      <w:pPr>
        <w:rPr>
          <w:bCs/>
          <w:noProof/>
          <w:szCs w:val="22"/>
          <w:bdr w:val="single" w:sz="8" w:space="0" w:color="auto" w:shadow="1"/>
        </w:rPr>
      </w:pPr>
      <w:r w:rsidRPr="00CF38B7">
        <w:rPr>
          <w:bCs/>
          <w:noProof/>
          <w:szCs w:val="22"/>
          <w:bdr w:val="single" w:sz="8" w:space="0" w:color="auto" w:shadow="1"/>
        </w:rPr>
        <w:drawing>
          <wp:inline distT="0" distB="0" distL="0" distR="0" wp14:anchorId="6C7E09FB" wp14:editId="3A51D520">
            <wp:extent cx="6400800" cy="1295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400800" cy="1295400"/>
                    </a:xfrm>
                    <a:prstGeom prst="rect">
                      <a:avLst/>
                    </a:prstGeom>
                    <a:noFill/>
                    <a:ln>
                      <a:noFill/>
                    </a:ln>
                  </pic:spPr>
                </pic:pic>
              </a:graphicData>
            </a:graphic>
          </wp:inline>
        </w:drawing>
      </w:r>
    </w:p>
    <w:p w14:paraId="1B44A90E" w14:textId="77777777" w:rsidR="00BA2855" w:rsidRDefault="00BA2855" w:rsidP="00BA2855">
      <w:pPr>
        <w:rPr>
          <w:bCs/>
          <w:szCs w:val="22"/>
        </w:rPr>
      </w:pPr>
    </w:p>
    <w:p w14:paraId="34164FD5" w14:textId="77777777" w:rsidR="00BA2855" w:rsidRPr="00CF38B7" w:rsidRDefault="00BA2855" w:rsidP="00BA2855">
      <w:pPr>
        <w:rPr>
          <w:bCs/>
          <w:noProof/>
          <w:szCs w:val="22"/>
          <w:bdr w:val="single" w:sz="8" w:space="0" w:color="auto" w:shadow="1"/>
        </w:rPr>
      </w:pPr>
      <w:r w:rsidRPr="00CF38B7">
        <w:rPr>
          <w:bCs/>
          <w:noProof/>
          <w:szCs w:val="22"/>
          <w:bdr w:val="single" w:sz="8" w:space="0" w:color="auto" w:shadow="1"/>
        </w:rPr>
        <w:drawing>
          <wp:inline distT="0" distB="0" distL="0" distR="0" wp14:anchorId="7069F8AD" wp14:editId="2C75ECB3">
            <wp:extent cx="6400800" cy="5429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400800" cy="542925"/>
                    </a:xfrm>
                    <a:prstGeom prst="rect">
                      <a:avLst/>
                    </a:prstGeom>
                    <a:noFill/>
                    <a:ln>
                      <a:noFill/>
                    </a:ln>
                  </pic:spPr>
                </pic:pic>
              </a:graphicData>
            </a:graphic>
          </wp:inline>
        </w:drawing>
      </w:r>
    </w:p>
    <w:p w14:paraId="57017EBC" w14:textId="77777777" w:rsidR="00BA2855" w:rsidRDefault="00BA2855" w:rsidP="00BA2855">
      <w:pPr>
        <w:rPr>
          <w:bCs/>
          <w:szCs w:val="22"/>
        </w:rPr>
      </w:pPr>
    </w:p>
    <w:p w14:paraId="6F67E2C3" w14:textId="77777777" w:rsidR="00BA2855" w:rsidRDefault="00BA2855" w:rsidP="00BA2855">
      <w:pPr>
        <w:rPr>
          <w:bCs/>
          <w:szCs w:val="22"/>
        </w:rPr>
      </w:pPr>
      <w:r>
        <w:rPr>
          <w:bCs/>
          <w:szCs w:val="22"/>
        </w:rPr>
        <w:t xml:space="preserve">This is on the Timestamp field of the TIM action frame.  </w:t>
      </w:r>
    </w:p>
    <w:p w14:paraId="7F734554" w14:textId="77777777" w:rsidR="00BA2855" w:rsidRDefault="00BA2855" w:rsidP="00BA2855">
      <w:pPr>
        <w:rPr>
          <w:bCs/>
          <w:szCs w:val="22"/>
        </w:rPr>
      </w:pPr>
    </w:p>
    <w:p w14:paraId="04379657" w14:textId="77777777" w:rsidR="00BA2855" w:rsidRDefault="00BA2855" w:rsidP="00BA2855">
      <w:pPr>
        <w:rPr>
          <w:bCs/>
          <w:szCs w:val="22"/>
        </w:rPr>
      </w:pPr>
      <w:r>
        <w:rPr>
          <w:bCs/>
          <w:szCs w:val="22"/>
        </w:rPr>
        <w:t>The Timestamp field is not optional, so the TIM frame will always include something in the field.  Per ppg 2199-2200, if the result of the TIM Broadcast setup (Request/Response) is a status that says a “valid” timestamp will be present then the value is present in this field is a “valid” TSF – otherwise, per pg 1618, the field is reserved.</w:t>
      </w:r>
    </w:p>
    <w:p w14:paraId="638F2D98" w14:textId="77777777" w:rsidR="00BA2855" w:rsidRDefault="00BA2855" w:rsidP="00BA2855">
      <w:pPr>
        <w:rPr>
          <w:bCs/>
          <w:szCs w:val="22"/>
        </w:rPr>
      </w:pPr>
    </w:p>
    <w:p w14:paraId="06D4FD95" w14:textId="77777777" w:rsidR="00BA2855" w:rsidRDefault="00BA2855" w:rsidP="00BA2855">
      <w:pPr>
        <w:rPr>
          <w:bCs/>
          <w:szCs w:val="22"/>
        </w:rPr>
      </w:pPr>
      <w:r w:rsidRPr="000064B0">
        <w:rPr>
          <w:bCs/>
          <w:szCs w:val="22"/>
        </w:rPr>
        <w:t>(At June 10 teleconference, the “The field is reserved otherwise” was pointed out.)</w:t>
      </w:r>
    </w:p>
    <w:p w14:paraId="3410FD0B" w14:textId="77777777" w:rsidR="00BA2855" w:rsidRDefault="00BA2855" w:rsidP="00BA2855">
      <w:pPr>
        <w:rPr>
          <w:bCs/>
          <w:szCs w:val="22"/>
        </w:rPr>
      </w:pPr>
    </w:p>
    <w:p w14:paraId="0AC86684" w14:textId="77777777" w:rsidR="00BA2855" w:rsidRDefault="00BA2855" w:rsidP="00BA2855">
      <w:pPr>
        <w:rPr>
          <w:bCs/>
          <w:szCs w:val="22"/>
        </w:rPr>
      </w:pPr>
      <w:r>
        <w:rPr>
          <w:bCs/>
          <w:szCs w:val="22"/>
        </w:rPr>
        <w:t>Ppg: 2199-2200:</w:t>
      </w:r>
    </w:p>
    <w:p w14:paraId="45118F6C" w14:textId="77777777" w:rsidR="00BA2855" w:rsidRDefault="00BA2855" w:rsidP="00BA2855">
      <w:pPr>
        <w:rPr>
          <w:bCs/>
          <w:szCs w:val="22"/>
        </w:rPr>
      </w:pPr>
    </w:p>
    <w:p w14:paraId="4DB80849" w14:textId="77777777" w:rsidR="00BA2855" w:rsidRPr="004A6814" w:rsidRDefault="00BA2855" w:rsidP="00BA2855">
      <w:pPr>
        <w:rPr>
          <w:bCs/>
          <w:noProof/>
          <w:szCs w:val="22"/>
          <w:bdr w:val="single" w:sz="8" w:space="0" w:color="auto" w:shadow="1"/>
        </w:rPr>
      </w:pPr>
      <w:r>
        <w:rPr>
          <w:bCs/>
          <w:noProof/>
          <w:szCs w:val="22"/>
        </w:rPr>
        <mc:AlternateContent>
          <mc:Choice Requires="wpi">
            <w:drawing>
              <wp:anchor distT="0" distB="0" distL="114300" distR="114300" simplePos="0" relativeHeight="251695104" behindDoc="0" locked="0" layoutInCell="1" allowOverlap="1" wp14:anchorId="43065F93" wp14:editId="668D6E5B">
                <wp:simplePos x="0" y="0"/>
                <wp:positionH relativeFrom="column">
                  <wp:posOffset>515925</wp:posOffset>
                </wp:positionH>
                <wp:positionV relativeFrom="paragraph">
                  <wp:posOffset>790820</wp:posOffset>
                </wp:positionV>
                <wp:extent cx="614880" cy="66960"/>
                <wp:effectExtent l="95250" t="133350" r="109220" b="180975"/>
                <wp:wrapNone/>
                <wp:docPr id="15" name="Ink 15"/>
                <wp:cNvGraphicFramePr/>
                <a:graphic xmlns:a="http://schemas.openxmlformats.org/drawingml/2006/main">
                  <a:graphicData uri="http://schemas.microsoft.com/office/word/2010/wordprocessingInk">
                    <w14:contentPart bwMode="auto" r:id="rId156">
                      <w14:nvContentPartPr>
                        <w14:cNvContentPartPr/>
                      </w14:nvContentPartPr>
                      <w14:xfrm>
                        <a:off x="0" y="0"/>
                        <a:ext cx="614880" cy="66960"/>
                      </w14:xfrm>
                    </w14:contentPart>
                  </a:graphicData>
                </a:graphic>
              </wp:anchor>
            </w:drawing>
          </mc:Choice>
          <mc:Fallback>
            <w:pict>
              <v:shape w14:anchorId="6A751FA4" id="Ink 15" o:spid="_x0000_s1026" type="#_x0000_t75" style="position:absolute;margin-left:36.35pt;margin-top:53.75pt;width:56.9pt;height:22.2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">
                <v:imagedata r:id="rId157" o:title=""/>
              </v:shape>
            </w:pict>
          </mc:Fallback>
        </mc:AlternateContent>
      </w:r>
      <w:r>
        <w:rPr>
          <w:bCs/>
          <w:noProof/>
          <w:szCs w:val="22"/>
        </w:rPr>
        <mc:AlternateContent>
          <mc:Choice Requires="wpi">
            <w:drawing>
              <wp:anchor distT="0" distB="0" distL="114300" distR="114300" simplePos="0" relativeHeight="251694080" behindDoc="0" locked="0" layoutInCell="1" allowOverlap="1" wp14:anchorId="5ACF7EBC" wp14:editId="653DDECB">
                <wp:simplePos x="0" y="0"/>
                <wp:positionH relativeFrom="column">
                  <wp:posOffset>487485</wp:posOffset>
                </wp:positionH>
                <wp:positionV relativeFrom="paragraph">
                  <wp:posOffset>600380</wp:posOffset>
                </wp:positionV>
                <wp:extent cx="5820120" cy="68040"/>
                <wp:effectExtent l="95250" t="133350" r="142875" b="179705"/>
                <wp:wrapNone/>
                <wp:docPr id="14" name="Ink 14"/>
                <wp:cNvGraphicFramePr/>
                <a:graphic xmlns:a="http://schemas.openxmlformats.org/drawingml/2006/main">
                  <a:graphicData uri="http://schemas.microsoft.com/office/word/2010/wordprocessingInk">
                    <w14:contentPart bwMode="auto" r:id="rId158">
                      <w14:nvContentPartPr>
                        <w14:cNvContentPartPr/>
                      </w14:nvContentPartPr>
                      <w14:xfrm>
                        <a:off x="0" y="0"/>
                        <a:ext cx="5820120" cy="68040"/>
                      </w14:xfrm>
                    </w14:contentPart>
                  </a:graphicData>
                </a:graphic>
              </wp:anchor>
            </w:drawing>
          </mc:Choice>
          <mc:Fallback>
            <w:pict>
              <v:shape w14:anchorId="6EC14F08" id="Ink 14" o:spid="_x0000_s1026" type="#_x0000_t75" style="position:absolute;margin-left:34.15pt;margin-top:38.75pt;width:466.8pt;height:22.3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">
                <v:imagedata r:id="rId159" o:title=""/>
              </v:shape>
            </w:pict>
          </mc:Fallback>
        </mc:AlternateContent>
      </w:r>
      <w:r>
        <w:rPr>
          <w:bCs/>
          <w:noProof/>
          <w:szCs w:val="22"/>
        </w:rPr>
        <mc:AlternateContent>
          <mc:Choice Requires="wpi">
            <w:drawing>
              <wp:anchor distT="0" distB="0" distL="114300" distR="114300" simplePos="0" relativeHeight="251693056" behindDoc="0" locked="0" layoutInCell="1" allowOverlap="1" wp14:anchorId="1198EC30" wp14:editId="32A9AA21">
                <wp:simplePos x="0" y="0"/>
                <wp:positionH relativeFrom="column">
                  <wp:posOffset>3078405</wp:posOffset>
                </wp:positionH>
                <wp:positionV relativeFrom="paragraph">
                  <wp:posOffset>495260</wp:posOffset>
                </wp:positionV>
                <wp:extent cx="3228120" cy="68400"/>
                <wp:effectExtent l="0" t="133350" r="106045" b="179705"/>
                <wp:wrapNone/>
                <wp:docPr id="4" name="Ink 4"/>
                <wp:cNvGraphicFramePr/>
                <a:graphic xmlns:a="http://schemas.openxmlformats.org/drawingml/2006/main">
                  <a:graphicData uri="http://schemas.microsoft.com/office/word/2010/wordprocessingInk">
                    <w14:contentPart bwMode="auto" r:id="rId160">
                      <w14:nvContentPartPr>
                        <w14:cNvContentPartPr/>
                      </w14:nvContentPartPr>
                      <w14:xfrm>
                        <a:off x="0" y="0"/>
                        <a:ext cx="3228120" cy="68400"/>
                      </w14:xfrm>
                    </w14:contentPart>
                  </a:graphicData>
                </a:graphic>
              </wp:anchor>
            </w:drawing>
          </mc:Choice>
          <mc:Fallback>
            <w:pict>
              <v:shape w14:anchorId="01446404" id="Ink 4" o:spid="_x0000_s1026" type="#_x0000_t75" style="position:absolute;margin-left:238.15pt;margin-top:30.5pt;width:262.7pt;height:22.4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">
                <v:imagedata r:id="rId161" o:title=""/>
              </v:shape>
            </w:pict>
          </mc:Fallback>
        </mc:AlternateContent>
      </w:r>
      <w:r w:rsidRPr="004A6814">
        <w:rPr>
          <w:bCs/>
          <w:noProof/>
          <w:szCs w:val="22"/>
          <w:bdr w:val="single" w:sz="8" w:space="0" w:color="auto" w:shadow="1"/>
        </w:rPr>
        <w:drawing>
          <wp:inline distT="0" distB="0" distL="0" distR="0" wp14:anchorId="31F092C6" wp14:editId="753B8726">
            <wp:extent cx="6400800" cy="933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400800" cy="933450"/>
                    </a:xfrm>
                    <a:prstGeom prst="rect">
                      <a:avLst/>
                    </a:prstGeom>
                    <a:noFill/>
                    <a:ln>
                      <a:noFill/>
                    </a:ln>
                  </pic:spPr>
                </pic:pic>
              </a:graphicData>
            </a:graphic>
          </wp:inline>
        </w:drawing>
      </w:r>
    </w:p>
    <w:p w14:paraId="2822C17F" w14:textId="77777777" w:rsidR="00BA2855" w:rsidRPr="004A6814" w:rsidRDefault="00BA2855" w:rsidP="00BA2855">
      <w:pPr>
        <w:rPr>
          <w:bCs/>
          <w:noProof/>
          <w:szCs w:val="22"/>
          <w:bdr w:val="single" w:sz="8" w:space="0" w:color="auto" w:shadow="1"/>
        </w:rPr>
      </w:pPr>
      <w:r>
        <w:rPr>
          <w:bCs/>
          <w:noProof/>
          <w:szCs w:val="22"/>
        </w:rPr>
        <mc:AlternateContent>
          <mc:Choice Requires="wpi">
            <w:drawing>
              <wp:anchor distT="0" distB="0" distL="114300" distR="114300" simplePos="0" relativeHeight="251698176" behindDoc="0" locked="0" layoutInCell="1" allowOverlap="1" wp14:anchorId="07BCB91D" wp14:editId="6E164E32">
                <wp:simplePos x="0" y="0"/>
                <wp:positionH relativeFrom="column">
                  <wp:posOffset>487485</wp:posOffset>
                </wp:positionH>
                <wp:positionV relativeFrom="paragraph">
                  <wp:posOffset>407410</wp:posOffset>
                </wp:positionV>
                <wp:extent cx="3825360" cy="56880"/>
                <wp:effectExtent l="76200" t="133350" r="118110" b="172085"/>
                <wp:wrapNone/>
                <wp:docPr id="324" name="Ink 324"/>
                <wp:cNvGraphicFramePr/>
                <a:graphic xmlns:a="http://schemas.openxmlformats.org/drawingml/2006/main">
                  <a:graphicData uri="http://schemas.microsoft.com/office/word/2010/wordprocessingInk">
                    <w14:contentPart bwMode="auto" r:id="rId163">
                      <w14:nvContentPartPr>
                        <w14:cNvContentPartPr/>
                      </w14:nvContentPartPr>
                      <w14:xfrm>
                        <a:off x="0" y="0"/>
                        <a:ext cx="3825360" cy="56880"/>
                      </w14:xfrm>
                    </w14:contentPart>
                  </a:graphicData>
                </a:graphic>
              </wp:anchor>
            </w:drawing>
          </mc:Choice>
          <mc:Fallback>
            <w:pict>
              <v:shape w14:anchorId="34F2E3C5" id="Ink 324" o:spid="_x0000_s1026" type="#_x0000_t75" style="position:absolute;margin-left:34.15pt;margin-top:23.6pt;width:309.7pt;height:21.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">
                <v:imagedata r:id="rId164" o:title=""/>
              </v:shape>
            </w:pict>
          </mc:Fallback>
        </mc:AlternateContent>
      </w:r>
      <w:r>
        <w:rPr>
          <w:bCs/>
          <w:noProof/>
          <w:szCs w:val="22"/>
        </w:rPr>
        <mc:AlternateContent>
          <mc:Choice Requires="wpi">
            <w:drawing>
              <wp:anchor distT="0" distB="0" distL="114300" distR="114300" simplePos="0" relativeHeight="251697152" behindDoc="0" locked="0" layoutInCell="1" allowOverlap="1" wp14:anchorId="68C2CB00" wp14:editId="13F29C24">
                <wp:simplePos x="0" y="0"/>
                <wp:positionH relativeFrom="column">
                  <wp:posOffset>478125</wp:posOffset>
                </wp:positionH>
                <wp:positionV relativeFrom="paragraph">
                  <wp:posOffset>234250</wp:posOffset>
                </wp:positionV>
                <wp:extent cx="5823000" cy="87120"/>
                <wp:effectExtent l="95250" t="133350" r="101600" b="160655"/>
                <wp:wrapNone/>
                <wp:docPr id="249" name="Ink 249"/>
                <wp:cNvGraphicFramePr/>
                <a:graphic xmlns:a="http://schemas.openxmlformats.org/drawingml/2006/main">
                  <a:graphicData uri="http://schemas.microsoft.com/office/word/2010/wordprocessingInk">
                    <w14:contentPart bwMode="auto" r:id="rId165">
                      <w14:nvContentPartPr>
                        <w14:cNvContentPartPr/>
                      </w14:nvContentPartPr>
                      <w14:xfrm>
                        <a:off x="0" y="0"/>
                        <a:ext cx="5823000" cy="87120"/>
                      </w14:xfrm>
                    </w14:contentPart>
                  </a:graphicData>
                </a:graphic>
              </wp:anchor>
            </w:drawing>
          </mc:Choice>
          <mc:Fallback>
            <w:pict>
              <v:shape w14:anchorId="74971D58" id="Ink 249" o:spid="_x0000_s1026" type="#_x0000_t75" style="position:absolute;margin-left:33.4pt;margin-top:10pt;width:467pt;height:23.7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">
                <v:imagedata r:id="rId166" o:title=""/>
              </v:shape>
            </w:pict>
          </mc:Fallback>
        </mc:AlternateContent>
      </w:r>
      <w:r>
        <w:rPr>
          <w:bCs/>
          <w:noProof/>
          <w:szCs w:val="22"/>
        </w:rPr>
        <mc:AlternateContent>
          <mc:Choice Requires="wpi">
            <w:drawing>
              <wp:anchor distT="0" distB="0" distL="114300" distR="114300" simplePos="0" relativeHeight="251696128" behindDoc="0" locked="0" layoutInCell="1" allowOverlap="1" wp14:anchorId="5D5CBC16" wp14:editId="49A87BDF">
                <wp:simplePos x="0" y="0"/>
                <wp:positionH relativeFrom="column">
                  <wp:posOffset>5688045</wp:posOffset>
                </wp:positionH>
                <wp:positionV relativeFrom="paragraph">
                  <wp:posOffset>92050</wp:posOffset>
                </wp:positionV>
                <wp:extent cx="646920" cy="48240"/>
                <wp:effectExtent l="95250" t="133350" r="115570" b="161925"/>
                <wp:wrapNone/>
                <wp:docPr id="16" name="Ink 16"/>
                <wp:cNvGraphicFramePr/>
                <a:graphic xmlns:a="http://schemas.openxmlformats.org/drawingml/2006/main">
                  <a:graphicData uri="http://schemas.microsoft.com/office/word/2010/wordprocessingInk">
                    <w14:contentPart bwMode="auto" r:id="rId167">
                      <w14:nvContentPartPr>
                        <w14:cNvContentPartPr/>
                      </w14:nvContentPartPr>
                      <w14:xfrm>
                        <a:off x="0" y="0"/>
                        <a:ext cx="646920" cy="48240"/>
                      </w14:xfrm>
                    </w14:contentPart>
                  </a:graphicData>
                </a:graphic>
              </wp:anchor>
            </w:drawing>
          </mc:Choice>
          <mc:Fallback>
            <w:pict>
              <v:shape w14:anchorId="00286E0A" id="Ink 16" o:spid="_x0000_s1026" type="#_x0000_t75" style="position:absolute;margin-left:443.65pt;margin-top:-1.25pt;width:59.45pt;height:20.8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">
                <v:imagedata r:id="rId168" o:title=""/>
              </v:shape>
            </w:pict>
          </mc:Fallback>
        </mc:AlternateContent>
      </w:r>
      <w:r w:rsidRPr="004A6814">
        <w:rPr>
          <w:bCs/>
          <w:noProof/>
          <w:szCs w:val="22"/>
          <w:bdr w:val="single" w:sz="8" w:space="0" w:color="auto" w:shadow="1"/>
        </w:rPr>
        <w:drawing>
          <wp:inline distT="0" distB="0" distL="0" distR="0" wp14:anchorId="5FA4F8B8" wp14:editId="56E69B76">
            <wp:extent cx="6400800" cy="685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400800" cy="685800"/>
                    </a:xfrm>
                    <a:prstGeom prst="rect">
                      <a:avLst/>
                    </a:prstGeom>
                    <a:noFill/>
                    <a:ln>
                      <a:noFill/>
                    </a:ln>
                  </pic:spPr>
                </pic:pic>
              </a:graphicData>
            </a:graphic>
          </wp:inline>
        </w:drawing>
      </w:r>
    </w:p>
    <w:p w14:paraId="5865EAF8" w14:textId="77777777" w:rsidR="00BA2855" w:rsidRDefault="00BA2855" w:rsidP="00BA2855">
      <w:pPr>
        <w:rPr>
          <w:bCs/>
          <w:szCs w:val="22"/>
        </w:rPr>
      </w:pPr>
    </w:p>
    <w:p w14:paraId="58F41105" w14:textId="77777777" w:rsidR="00BA2855" w:rsidRDefault="00BA2855" w:rsidP="00BA2855">
      <w:pPr>
        <w:rPr>
          <w:bCs/>
          <w:szCs w:val="22"/>
        </w:rPr>
      </w:pPr>
      <w:r w:rsidRPr="000064B0">
        <w:rPr>
          <w:bCs/>
          <w:szCs w:val="22"/>
          <w:u w:val="single"/>
        </w:rPr>
        <w:t>Proposed Resolution:</w:t>
      </w:r>
    </w:p>
    <w:p w14:paraId="263DE05C" w14:textId="77777777" w:rsidR="00BA2855" w:rsidRDefault="00BA2855" w:rsidP="00BA2855">
      <w:pPr>
        <w:rPr>
          <w:bCs/>
          <w:szCs w:val="22"/>
        </w:rPr>
      </w:pPr>
    </w:p>
    <w:p w14:paraId="2ED4E058" w14:textId="77777777" w:rsidR="00BA2855" w:rsidRDefault="00BA2855" w:rsidP="00BA2855">
      <w:pPr>
        <w:rPr>
          <w:bCs/>
          <w:szCs w:val="22"/>
        </w:rPr>
      </w:pPr>
      <w:r>
        <w:rPr>
          <w:bCs/>
          <w:szCs w:val="22"/>
        </w:rPr>
        <w:t>Delete “valid” at 1618.41, as requested.</w:t>
      </w:r>
    </w:p>
    <w:p w14:paraId="37AF6F47" w14:textId="77777777" w:rsidR="00BA2855" w:rsidRDefault="00BA2855" w:rsidP="00BA2855">
      <w:pPr>
        <w:rPr>
          <w:bCs/>
          <w:szCs w:val="22"/>
        </w:rPr>
      </w:pPr>
    </w:p>
    <w:p w14:paraId="604CD26E" w14:textId="77777777" w:rsidR="00BA2855" w:rsidRDefault="00BA2855" w:rsidP="00BA2855">
      <w:pPr>
        <w:rPr>
          <w:bCs/>
          <w:szCs w:val="22"/>
        </w:rPr>
      </w:pPr>
      <w:r>
        <w:rPr>
          <w:bCs/>
          <w:szCs w:val="22"/>
        </w:rPr>
        <w:t>Also, replace “no valid TSF timestamp is present” with “no timestamp is present</w:t>
      </w:r>
      <w:commentRangeStart w:id="15"/>
      <w:r>
        <w:rPr>
          <w:bCs/>
          <w:szCs w:val="22"/>
        </w:rPr>
        <w:t>” at both P2199.63 and P2200.2.</w:t>
      </w:r>
      <w:commentRangeEnd w:id="15"/>
      <w:r>
        <w:rPr>
          <w:rStyle w:val="CommentReference"/>
        </w:rPr>
        <w:commentReference w:id="15"/>
      </w:r>
    </w:p>
    <w:p w14:paraId="7E31A56B" w14:textId="77777777" w:rsidR="00BA2855" w:rsidRDefault="00BA2855" w:rsidP="00BA2855">
      <w:pPr>
        <w:rPr>
          <w:bCs/>
          <w:szCs w:val="22"/>
        </w:rPr>
      </w:pPr>
    </w:p>
    <w:p w14:paraId="51A3E372" w14:textId="77777777" w:rsidR="00BA2855" w:rsidRDefault="00BA2855" w:rsidP="00BA2855">
      <w:pPr>
        <w:rPr>
          <w:bCs/>
          <w:szCs w:val="22"/>
        </w:rPr>
      </w:pPr>
      <w:r w:rsidRPr="00BA2855">
        <w:rPr>
          <w:bCs/>
          <w:szCs w:val="22"/>
        </w:rPr>
        <w:t>On June 24 teleconference, asked to add some more changes:</w:t>
      </w:r>
    </w:p>
    <w:p w14:paraId="175963B5" w14:textId="77777777" w:rsidR="00BA2855" w:rsidRDefault="00BA2855" w:rsidP="00BA2855">
      <w:pPr>
        <w:pStyle w:val="ListParagraph"/>
        <w:numPr>
          <w:ilvl w:val="0"/>
          <w:numId w:val="49"/>
        </w:numPr>
        <w:rPr>
          <w:bCs/>
          <w:szCs w:val="22"/>
        </w:rPr>
      </w:pPr>
      <w:r>
        <w:rPr>
          <w:bCs/>
          <w:szCs w:val="22"/>
        </w:rPr>
        <w:t>Fix “valid TSF timestamp” (without the “no”)</w:t>
      </w:r>
    </w:p>
    <w:p w14:paraId="5B52E1AE" w14:textId="77777777" w:rsidR="00BA2855" w:rsidRDefault="00BA2855" w:rsidP="00BA2855">
      <w:pPr>
        <w:pStyle w:val="ListParagraph"/>
        <w:numPr>
          <w:ilvl w:val="0"/>
          <w:numId w:val="49"/>
        </w:numPr>
        <w:rPr>
          <w:bCs/>
          <w:szCs w:val="22"/>
        </w:rPr>
      </w:pPr>
      <w:r>
        <w:rPr>
          <w:bCs/>
          <w:szCs w:val="22"/>
        </w:rPr>
        <w:t>Update the descriptive strings that include “valid timestamp present”, also</w:t>
      </w:r>
    </w:p>
    <w:p w14:paraId="15A8C2A1" w14:textId="77777777" w:rsidR="00BA2855" w:rsidRDefault="00BA2855" w:rsidP="00BA2855">
      <w:pPr>
        <w:rPr>
          <w:bCs/>
          <w:szCs w:val="22"/>
        </w:rPr>
      </w:pPr>
    </w:p>
    <w:p w14:paraId="063F5BFB" w14:textId="77777777" w:rsidR="00BA2855" w:rsidRDefault="00BA2855" w:rsidP="00BA2855">
      <w:pPr>
        <w:rPr>
          <w:bCs/>
          <w:szCs w:val="22"/>
        </w:rPr>
      </w:pPr>
      <w:r w:rsidRPr="00680C00">
        <w:rPr>
          <w:bCs/>
          <w:szCs w:val="22"/>
          <w:highlight w:val="green"/>
          <w:u w:val="single"/>
        </w:rPr>
        <w:lastRenderedPageBreak/>
        <w:t>Proposed Resolution:</w:t>
      </w:r>
    </w:p>
    <w:p w14:paraId="47B85638" w14:textId="77777777" w:rsidR="00BA2855" w:rsidRDefault="00BA2855" w:rsidP="00BA2855">
      <w:pPr>
        <w:rPr>
          <w:bCs/>
          <w:szCs w:val="22"/>
        </w:rPr>
      </w:pPr>
    </w:p>
    <w:p w14:paraId="05D0785E" w14:textId="77777777" w:rsidR="00BA2855" w:rsidRDefault="00BA2855" w:rsidP="00BA2855">
      <w:pPr>
        <w:rPr>
          <w:bCs/>
          <w:szCs w:val="22"/>
        </w:rPr>
      </w:pPr>
      <w:r>
        <w:rPr>
          <w:bCs/>
          <w:szCs w:val="22"/>
        </w:rPr>
        <w:t>Revised.</w:t>
      </w:r>
    </w:p>
    <w:p w14:paraId="29A64F58" w14:textId="77777777" w:rsidR="00BA2855" w:rsidRDefault="00BA2855" w:rsidP="00BA2855">
      <w:pPr>
        <w:rPr>
          <w:bCs/>
          <w:szCs w:val="22"/>
        </w:rPr>
      </w:pPr>
    </w:p>
    <w:p w14:paraId="6C3EA85A" w14:textId="77777777" w:rsidR="00BA2855" w:rsidRDefault="00BA2855" w:rsidP="00BA2855">
      <w:pPr>
        <w:rPr>
          <w:bCs/>
          <w:szCs w:val="22"/>
        </w:rPr>
      </w:pPr>
      <w:r>
        <w:rPr>
          <w:bCs/>
          <w:szCs w:val="22"/>
        </w:rPr>
        <w:t>Delete “valid” at 1618.41, as requested.</w:t>
      </w:r>
    </w:p>
    <w:p w14:paraId="3ACD662D" w14:textId="77777777" w:rsidR="00BA2855" w:rsidRDefault="00BA2855" w:rsidP="00BA2855">
      <w:pPr>
        <w:rPr>
          <w:bCs/>
          <w:szCs w:val="22"/>
        </w:rPr>
      </w:pPr>
    </w:p>
    <w:p w14:paraId="74D5B252" w14:textId="77777777" w:rsidR="00BA2855" w:rsidRDefault="00BA2855" w:rsidP="00BA2855">
      <w:pPr>
        <w:rPr>
          <w:bCs/>
          <w:szCs w:val="22"/>
        </w:rPr>
      </w:pPr>
      <w:r>
        <w:rPr>
          <w:bCs/>
          <w:szCs w:val="22"/>
        </w:rPr>
        <w:t>Replace “no valid TSF timestamp is present” with “no timestamp is present” at both P2199.63 and P2200.2.</w:t>
      </w:r>
    </w:p>
    <w:p w14:paraId="4526FC29" w14:textId="77777777" w:rsidR="00BA2855" w:rsidRDefault="00BA2855" w:rsidP="00BA2855">
      <w:pPr>
        <w:rPr>
          <w:bCs/>
          <w:szCs w:val="22"/>
        </w:rPr>
      </w:pPr>
    </w:p>
    <w:p w14:paraId="03A47ADA" w14:textId="77777777" w:rsidR="00BA2855" w:rsidRPr="000064B0" w:rsidRDefault="00BA2855" w:rsidP="00BA2855">
      <w:pPr>
        <w:rPr>
          <w:bCs/>
          <w:szCs w:val="22"/>
        </w:rPr>
      </w:pPr>
      <w:r>
        <w:rPr>
          <w:bCs/>
          <w:szCs w:val="22"/>
        </w:rPr>
        <w:t>Replace “valid TSF timestamp” with “TSF timestamp” at P1623.41, P2193.15, P2193.19, P2193.31</w:t>
      </w:r>
    </w:p>
    <w:p w14:paraId="5809BB62" w14:textId="77777777" w:rsidR="00BA2855" w:rsidRPr="000064B0" w:rsidRDefault="00BA2855" w:rsidP="00BA2855">
      <w:pPr>
        <w:rPr>
          <w:bCs/>
          <w:szCs w:val="22"/>
        </w:rPr>
      </w:pPr>
    </w:p>
    <w:p w14:paraId="086695AB" w14:textId="77777777" w:rsidR="00BA2855" w:rsidRDefault="00BA2855" w:rsidP="00BA2855">
      <w:pPr>
        <w:rPr>
          <w:bCs/>
          <w:szCs w:val="22"/>
        </w:rPr>
      </w:pPr>
      <w:r>
        <w:rPr>
          <w:bCs/>
          <w:szCs w:val="22"/>
        </w:rPr>
        <w:t>Replace:</w:t>
      </w:r>
    </w:p>
    <w:p w14:paraId="62886649" w14:textId="77777777" w:rsidR="00BA2855" w:rsidRDefault="00BA2855" w:rsidP="00BA2855">
      <w:pPr>
        <w:pStyle w:val="ListParagraph"/>
        <w:numPr>
          <w:ilvl w:val="0"/>
          <w:numId w:val="49"/>
        </w:numPr>
        <w:rPr>
          <w:bCs/>
          <w:szCs w:val="22"/>
        </w:rPr>
      </w:pPr>
      <w:r>
        <w:rPr>
          <w:bCs/>
          <w:szCs w:val="22"/>
        </w:rPr>
        <w:t>“Accept, valid timestamp present in TIM frames” with “Accept, timestamp present in TIM frames”</w:t>
      </w:r>
    </w:p>
    <w:p w14:paraId="25C8DBF5" w14:textId="77777777" w:rsidR="00BA2855" w:rsidRDefault="00BA2855" w:rsidP="00BA2855">
      <w:pPr>
        <w:pStyle w:val="ListParagraph"/>
        <w:numPr>
          <w:ilvl w:val="0"/>
          <w:numId w:val="49"/>
        </w:numPr>
        <w:rPr>
          <w:bCs/>
          <w:szCs w:val="22"/>
        </w:rPr>
      </w:pPr>
      <w:r>
        <w:rPr>
          <w:bCs/>
          <w:szCs w:val="22"/>
        </w:rPr>
        <w:t>“Overridden, valid timestamp present in TIM frames” with “Overridden, timestamp present in TIM frames”</w:t>
      </w:r>
    </w:p>
    <w:p w14:paraId="25AB0CE3" w14:textId="77777777" w:rsidR="00BA2855" w:rsidRDefault="00BA2855" w:rsidP="00BA2855">
      <w:pPr>
        <w:rPr>
          <w:bCs/>
          <w:szCs w:val="22"/>
        </w:rPr>
      </w:pPr>
      <w:r>
        <w:rPr>
          <w:bCs/>
          <w:szCs w:val="22"/>
        </w:rPr>
        <w:t>in Table 9-229, and at P1623.42, P1623.43, P2193.16, P2193.19, and P2193.28.</w:t>
      </w:r>
    </w:p>
    <w:p w14:paraId="2E1A33DD" w14:textId="77777777" w:rsidR="00BA2855" w:rsidRDefault="00BA2855" w:rsidP="00BA2855">
      <w:pPr>
        <w:rPr>
          <w:bCs/>
          <w:szCs w:val="22"/>
        </w:rPr>
      </w:pPr>
    </w:p>
    <w:p w14:paraId="3E445F21" w14:textId="77777777" w:rsidR="00BA2855" w:rsidRDefault="00BA2855" w:rsidP="00BA2855">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A2855" w14:paraId="27D0F07E"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60025784"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4E45DAF"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7EAF0A5"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B1EBD42"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54F8C95"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A2855" w:rsidRPr="00DE7477" w14:paraId="3D9F4CF3" w14:textId="77777777" w:rsidTr="00CC5391">
        <w:trPr>
          <w:trHeight w:val="765"/>
        </w:trPr>
        <w:tc>
          <w:tcPr>
            <w:tcW w:w="738" w:type="dxa"/>
          </w:tcPr>
          <w:p w14:paraId="15A6ECBD" w14:textId="77777777" w:rsidR="00BA2855" w:rsidRPr="00DE7477" w:rsidRDefault="00BA2855" w:rsidP="00CC5391">
            <w:pPr>
              <w:jc w:val="right"/>
              <w:rPr>
                <w:rFonts w:ascii="Arial" w:eastAsia="Times New Roman" w:hAnsi="Arial" w:cs="Arial"/>
                <w:sz w:val="20"/>
                <w:lang w:val="en-US"/>
              </w:rPr>
            </w:pPr>
            <w:r w:rsidRPr="00233EF1">
              <w:rPr>
                <w:rFonts w:ascii="Arial" w:eastAsia="Times New Roman" w:hAnsi="Arial" w:cs="Arial"/>
                <w:color w:val="000000"/>
                <w:sz w:val="20"/>
                <w:lang w:val="en-US"/>
              </w:rPr>
              <w:t>4814</w:t>
            </w:r>
          </w:p>
        </w:tc>
        <w:tc>
          <w:tcPr>
            <w:tcW w:w="990" w:type="dxa"/>
          </w:tcPr>
          <w:p w14:paraId="3FD4D5C4" w14:textId="77777777" w:rsidR="00BA2855" w:rsidRPr="00DE7477" w:rsidRDefault="00BA2855" w:rsidP="00CC5391">
            <w:pPr>
              <w:jc w:val="right"/>
              <w:rPr>
                <w:rFonts w:ascii="Arial" w:eastAsia="Times New Roman" w:hAnsi="Arial" w:cs="Arial"/>
                <w:sz w:val="20"/>
                <w:lang w:val="en-US"/>
              </w:rPr>
            </w:pPr>
            <w:r w:rsidRPr="00233EF1">
              <w:rPr>
                <w:rFonts w:ascii="Arial" w:eastAsia="Times New Roman" w:hAnsi="Arial" w:cs="Arial"/>
                <w:color w:val="000000"/>
                <w:sz w:val="20"/>
                <w:lang w:val="en-US"/>
              </w:rPr>
              <w:t>287.</w:t>
            </w:r>
            <w:r>
              <w:rPr>
                <w:rFonts w:ascii="Arial" w:eastAsia="Times New Roman" w:hAnsi="Arial" w:cs="Arial"/>
                <w:color w:val="000000"/>
                <w:sz w:val="20"/>
                <w:lang w:val="en-US"/>
              </w:rPr>
              <w:t>48</w:t>
            </w:r>
          </w:p>
        </w:tc>
        <w:tc>
          <w:tcPr>
            <w:tcW w:w="1080" w:type="dxa"/>
          </w:tcPr>
          <w:p w14:paraId="6319A880" w14:textId="77777777" w:rsidR="00BA2855" w:rsidRPr="00DE7477" w:rsidRDefault="00BA2855" w:rsidP="00CC5391">
            <w:pPr>
              <w:rPr>
                <w:rFonts w:ascii="Arial" w:eastAsia="Times New Roman" w:hAnsi="Arial" w:cs="Arial"/>
                <w:sz w:val="20"/>
                <w:lang w:val="en-US"/>
              </w:rPr>
            </w:pPr>
            <w:r w:rsidRPr="00233EF1">
              <w:rPr>
                <w:rFonts w:ascii="Arial" w:eastAsia="Times New Roman" w:hAnsi="Arial" w:cs="Arial"/>
                <w:color w:val="000000"/>
                <w:sz w:val="20"/>
                <w:lang w:val="en-US"/>
              </w:rPr>
              <w:t>4.1</w:t>
            </w:r>
          </w:p>
        </w:tc>
        <w:tc>
          <w:tcPr>
            <w:tcW w:w="3600" w:type="dxa"/>
          </w:tcPr>
          <w:p w14:paraId="6A6230B5" w14:textId="77777777" w:rsidR="00BA2855" w:rsidRPr="00DE7477" w:rsidRDefault="00BA2855" w:rsidP="00CC5391">
            <w:pPr>
              <w:rPr>
                <w:rFonts w:ascii="Arial" w:eastAsia="Times New Roman" w:hAnsi="Arial" w:cs="Arial"/>
                <w:sz w:val="20"/>
                <w:lang w:val="en-US"/>
              </w:rPr>
            </w:pPr>
            <w:r w:rsidRPr="00233EF1">
              <w:rPr>
                <w:rFonts w:ascii="Arial" w:eastAsia="Times New Roman" w:hAnsi="Arial" w:cs="Arial"/>
                <w:color w:val="000000"/>
                <w:sz w:val="20"/>
                <w:lang w:val="en-US"/>
              </w:rPr>
              <w:t>The 802.11 Style Guide says clause 4 should be written in delcarative, not normative, language, and that it is intended to provide only a general description of the system. There are parts of clause 4 (4.10, for example), that get quite detailed (like specific frame exchange diagrams) and seem to be both beyond a "general description" and potentially are the only normative specification for these behaviors. There are also a few uses of "may" and many uses of "can" that should be checked/changed to clearly informative language.</w:t>
            </w:r>
          </w:p>
        </w:tc>
        <w:tc>
          <w:tcPr>
            <w:tcW w:w="3600" w:type="dxa"/>
          </w:tcPr>
          <w:p w14:paraId="53F37368" w14:textId="77777777" w:rsidR="00BA2855" w:rsidRPr="00DE7477" w:rsidRDefault="00BA2855" w:rsidP="00CC5391">
            <w:pPr>
              <w:rPr>
                <w:rFonts w:ascii="Arial" w:eastAsia="Times New Roman" w:hAnsi="Arial" w:cs="Arial"/>
                <w:sz w:val="20"/>
                <w:lang w:val="en-US"/>
              </w:rPr>
            </w:pPr>
            <w:r w:rsidRPr="00233EF1">
              <w:rPr>
                <w:rFonts w:ascii="Arial" w:eastAsia="Times New Roman" w:hAnsi="Arial" w:cs="Arial"/>
                <w:color w:val="000000"/>
                <w:sz w:val="20"/>
                <w:lang w:val="en-US"/>
              </w:rPr>
              <w:t>At least 4.10, and potentially all of clause 4, needs to be scrubbed for details that are beyond "general description" and/or are the best/only normative specification in the Standard of any behaviors, and move such text to a later clause.</w:t>
            </w:r>
          </w:p>
        </w:tc>
      </w:tr>
      <w:tr w:rsidR="00BA2855" w:rsidRPr="00DE7477" w14:paraId="2CEE74EA" w14:textId="77777777" w:rsidTr="00CC5391">
        <w:trPr>
          <w:trHeight w:val="765"/>
        </w:trPr>
        <w:tc>
          <w:tcPr>
            <w:tcW w:w="738" w:type="dxa"/>
          </w:tcPr>
          <w:p w14:paraId="2357DCE6" w14:textId="77777777" w:rsidR="00BA2855" w:rsidRDefault="00BA2855" w:rsidP="00CC5391">
            <w:pPr>
              <w:jc w:val="right"/>
              <w:rPr>
                <w:rFonts w:ascii="Arial" w:eastAsia="Times New Roman" w:hAnsi="Arial" w:cs="Arial"/>
                <w:color w:val="000000"/>
                <w:sz w:val="20"/>
                <w:lang w:val="en-US"/>
              </w:rPr>
            </w:pPr>
            <w:r>
              <w:rPr>
                <w:rFonts w:ascii="Arial" w:eastAsia="Times New Roman" w:hAnsi="Arial" w:cs="Arial"/>
                <w:color w:val="000000"/>
                <w:sz w:val="20"/>
                <w:lang w:val="en-US"/>
              </w:rPr>
              <w:t>4780</w:t>
            </w:r>
          </w:p>
        </w:tc>
        <w:tc>
          <w:tcPr>
            <w:tcW w:w="990" w:type="dxa"/>
          </w:tcPr>
          <w:p w14:paraId="7CC21621" w14:textId="77777777" w:rsidR="00BA2855" w:rsidRPr="00233EF1" w:rsidRDefault="00BA2855" w:rsidP="00CC5391">
            <w:pPr>
              <w:jc w:val="right"/>
              <w:rPr>
                <w:rFonts w:ascii="Arial" w:eastAsia="Times New Roman" w:hAnsi="Arial" w:cs="Arial"/>
                <w:color w:val="000000"/>
                <w:sz w:val="20"/>
                <w:lang w:val="en-US"/>
              </w:rPr>
            </w:pPr>
            <w:r>
              <w:rPr>
                <w:rFonts w:ascii="Arial" w:eastAsia="Times New Roman" w:hAnsi="Arial" w:cs="Arial"/>
                <w:color w:val="000000"/>
                <w:sz w:val="20"/>
                <w:lang w:val="en-US"/>
              </w:rPr>
              <w:t>288.1</w:t>
            </w:r>
          </w:p>
        </w:tc>
        <w:tc>
          <w:tcPr>
            <w:tcW w:w="1080" w:type="dxa"/>
          </w:tcPr>
          <w:p w14:paraId="3CD7E121" w14:textId="77777777" w:rsidR="00BA2855" w:rsidRPr="00233EF1" w:rsidRDefault="00BA2855" w:rsidP="00CC5391">
            <w:pPr>
              <w:rPr>
                <w:rFonts w:ascii="Arial" w:eastAsia="Times New Roman" w:hAnsi="Arial" w:cs="Arial"/>
                <w:color w:val="000000"/>
                <w:sz w:val="20"/>
                <w:lang w:val="en-US"/>
              </w:rPr>
            </w:pPr>
            <w:r>
              <w:rPr>
                <w:rFonts w:ascii="Arial" w:eastAsia="Times New Roman" w:hAnsi="Arial" w:cs="Arial"/>
                <w:color w:val="000000"/>
                <w:sz w:val="20"/>
                <w:lang w:val="en-US"/>
              </w:rPr>
              <w:t>4.10.2</w:t>
            </w:r>
          </w:p>
        </w:tc>
        <w:tc>
          <w:tcPr>
            <w:tcW w:w="3600" w:type="dxa"/>
          </w:tcPr>
          <w:p w14:paraId="40E4939E" w14:textId="77777777" w:rsidR="00BA2855" w:rsidRPr="00AE7C3B" w:rsidRDefault="00BA2855" w:rsidP="00CC5391">
            <w:pPr>
              <w:rPr>
                <w:rFonts w:ascii="Arial" w:eastAsia="Times New Roman" w:hAnsi="Arial" w:cs="Arial"/>
                <w:color w:val="000000"/>
                <w:sz w:val="20"/>
                <w:lang w:val="en-US"/>
              </w:rPr>
            </w:pPr>
            <w:r w:rsidRPr="00AE7C3B">
              <w:rPr>
                <w:rFonts w:ascii="Arial" w:eastAsia="Times New Roman" w:hAnsi="Arial" w:cs="Arial"/>
                <w:color w:val="000000"/>
                <w:sz w:val="20"/>
                <w:lang w:val="en-US"/>
              </w:rPr>
              <w:t>Most of the subclauses of 4.10 are way too detailed for clause 4.</w:t>
            </w:r>
          </w:p>
        </w:tc>
        <w:tc>
          <w:tcPr>
            <w:tcW w:w="3600" w:type="dxa"/>
          </w:tcPr>
          <w:p w14:paraId="1BFFEC11" w14:textId="77777777" w:rsidR="00BA2855" w:rsidRDefault="00BA2855" w:rsidP="00CC5391">
            <w:pPr>
              <w:rPr>
                <w:rFonts w:ascii="Arial" w:eastAsia="Times New Roman" w:hAnsi="Arial" w:cs="Arial"/>
                <w:color w:val="000000"/>
                <w:sz w:val="20"/>
                <w:lang w:val="en-US"/>
              </w:rPr>
            </w:pPr>
            <w:r w:rsidRPr="00AE7C3B">
              <w:rPr>
                <w:rFonts w:ascii="Arial" w:eastAsia="Times New Roman" w:hAnsi="Arial" w:cs="Arial"/>
                <w:color w:val="000000"/>
                <w:sz w:val="20"/>
                <w:lang w:val="en-US"/>
              </w:rPr>
              <w:t>Move 4.10.2 through 4.10.8, to appear after 12.2.5 and before 12.2.6.</w:t>
            </w:r>
          </w:p>
          <w:p w14:paraId="44100F95" w14:textId="77777777" w:rsidR="00BA2855" w:rsidRDefault="00BA2855" w:rsidP="00CC5391">
            <w:pPr>
              <w:rPr>
                <w:rFonts w:ascii="Arial" w:eastAsia="Times New Roman" w:hAnsi="Arial" w:cs="Arial"/>
                <w:color w:val="000000"/>
                <w:sz w:val="20"/>
                <w:lang w:val="en-US"/>
              </w:rPr>
            </w:pPr>
          </w:p>
          <w:p w14:paraId="3732A4F1" w14:textId="77777777" w:rsidR="00BA2855" w:rsidRPr="00AE7C3B" w:rsidRDefault="00BA2855" w:rsidP="00CC5391">
            <w:pPr>
              <w:rPr>
                <w:rFonts w:ascii="Arial" w:eastAsia="Times New Roman" w:hAnsi="Arial" w:cs="Arial"/>
                <w:color w:val="000000"/>
                <w:sz w:val="20"/>
                <w:lang w:val="en-US"/>
              </w:rPr>
            </w:pPr>
          </w:p>
        </w:tc>
      </w:tr>
    </w:tbl>
    <w:p w14:paraId="5307F3CC" w14:textId="77777777" w:rsidR="00BA2855" w:rsidRDefault="00BA2855" w:rsidP="00BA2855">
      <w:pPr>
        <w:rPr>
          <w:bCs/>
          <w:szCs w:val="22"/>
        </w:rPr>
      </w:pPr>
    </w:p>
    <w:p w14:paraId="7320BB30" w14:textId="77777777" w:rsidR="00BA2855" w:rsidRDefault="00BA2855" w:rsidP="00BA2855">
      <w:pPr>
        <w:rPr>
          <w:bCs/>
          <w:szCs w:val="22"/>
        </w:rPr>
      </w:pPr>
      <w:r>
        <w:rPr>
          <w:bCs/>
          <w:szCs w:val="22"/>
          <w:u w:val="single"/>
        </w:rPr>
        <w:t>Discussion:</w:t>
      </w:r>
    </w:p>
    <w:p w14:paraId="49BA17B9" w14:textId="77777777" w:rsidR="00BA2855" w:rsidRDefault="00BA2855" w:rsidP="00BA2855">
      <w:pPr>
        <w:rPr>
          <w:bCs/>
          <w:szCs w:val="22"/>
        </w:rPr>
      </w:pPr>
    </w:p>
    <w:p w14:paraId="032CF4A5" w14:textId="77777777" w:rsidR="00BA2855" w:rsidRDefault="00BA2855" w:rsidP="00BA2855">
      <w:pPr>
        <w:rPr>
          <w:bCs/>
          <w:szCs w:val="22"/>
        </w:rPr>
      </w:pPr>
      <w:r>
        <w:rPr>
          <w:bCs/>
          <w:szCs w:val="22"/>
        </w:rPr>
        <w:t>CID 4780 has been discussed previously by the CRC (April 24), with the following notes:</w:t>
      </w:r>
    </w:p>
    <w:p w14:paraId="6EB208A6" w14:textId="77777777" w:rsidR="00BA2855" w:rsidRDefault="00BA2855" w:rsidP="00BA2855">
      <w:pPr>
        <w:ind w:left="720"/>
        <w:rPr>
          <w:rFonts w:ascii="Arial" w:eastAsia="Times New Roman" w:hAnsi="Arial" w:cs="Arial"/>
          <w:color w:val="000000"/>
          <w:sz w:val="20"/>
          <w:lang w:val="en-US"/>
        </w:rPr>
      </w:pPr>
      <w:r w:rsidRPr="00AE7C3B">
        <w:rPr>
          <w:rFonts w:ascii="Arial" w:eastAsia="Times New Roman" w:hAnsi="Arial" w:cs="Arial"/>
          <w:color w:val="000000"/>
          <w:sz w:val="20"/>
          <w:lang w:val="en-US"/>
        </w:rPr>
        <w:t>Submission Required</w:t>
      </w:r>
    </w:p>
    <w:p w14:paraId="3F02B6AD" w14:textId="77777777" w:rsidR="00BA2855" w:rsidRPr="00AE7C3B" w:rsidRDefault="00BA2855" w:rsidP="00BA2855">
      <w:pPr>
        <w:ind w:left="720"/>
        <w:rPr>
          <w:rFonts w:ascii="Arial" w:eastAsia="Times New Roman" w:hAnsi="Arial" w:cs="Arial"/>
          <w:color w:val="000000"/>
          <w:sz w:val="20"/>
          <w:lang w:val="en-US"/>
        </w:rPr>
      </w:pPr>
    </w:p>
    <w:p w14:paraId="6626EAAE" w14:textId="77777777" w:rsidR="00BA2855" w:rsidRDefault="00BA2855" w:rsidP="00BA2855">
      <w:pPr>
        <w:ind w:left="720"/>
        <w:rPr>
          <w:rFonts w:ascii="Arial" w:eastAsia="Times New Roman" w:hAnsi="Arial" w:cs="Arial"/>
          <w:color w:val="000000"/>
          <w:sz w:val="20"/>
          <w:lang w:val="en-US"/>
        </w:rPr>
      </w:pPr>
      <w:r w:rsidRPr="00AE7C3B">
        <w:rPr>
          <w:rFonts w:ascii="Arial" w:eastAsia="Times New Roman" w:hAnsi="Arial" w:cs="Arial"/>
          <w:color w:val="000000"/>
          <w:sz w:val="20"/>
          <w:lang w:val="en-US"/>
        </w:rPr>
        <w:t>Leave 4.10.2, 4.10.6, 4.10.7, 4.10.8, and reduce the content in the others (by moving to clause 12).</w:t>
      </w:r>
    </w:p>
    <w:p w14:paraId="7E05FB43" w14:textId="77777777" w:rsidR="00BA2855" w:rsidRPr="00AE7C3B" w:rsidRDefault="00BA2855" w:rsidP="00BA2855">
      <w:pPr>
        <w:ind w:left="720"/>
        <w:rPr>
          <w:rFonts w:ascii="Arial" w:eastAsia="Times New Roman" w:hAnsi="Arial" w:cs="Arial"/>
          <w:color w:val="000000"/>
          <w:sz w:val="20"/>
          <w:lang w:val="en-US"/>
        </w:rPr>
      </w:pPr>
    </w:p>
    <w:p w14:paraId="46852250" w14:textId="77777777" w:rsidR="00BA2855" w:rsidRDefault="00BA2855" w:rsidP="00BA2855">
      <w:pPr>
        <w:ind w:left="720"/>
        <w:rPr>
          <w:bCs/>
          <w:szCs w:val="22"/>
        </w:rPr>
      </w:pPr>
      <w:r w:rsidRPr="00AE7C3B">
        <w:rPr>
          <w:rFonts w:ascii="Arial" w:eastAsia="Times New Roman" w:hAnsi="Arial" w:cs="Arial"/>
          <w:color w:val="000000"/>
          <w:sz w:val="20"/>
          <w:lang w:val="en-US"/>
        </w:rPr>
        <w:t>Otherwise: REJECTED. Similar to clause 4.9 which provides the reference model for the MAC and PHY, the referenced sub-clause describe how IEEE 802.1X authentication services are used with security and key management protocols in IEEE 802.11 to provide security. This clause describes the key components of the IEEE 802.11 security architecture and serves as a guide as to where requirements can be found in the remainder of the specification. These descriptions do not provide normative requirements so they should not be moved to clause 12.</w:t>
      </w:r>
    </w:p>
    <w:p w14:paraId="7C824355" w14:textId="77777777" w:rsidR="00BA2855" w:rsidRDefault="00BA2855" w:rsidP="00BA2855">
      <w:pPr>
        <w:rPr>
          <w:bCs/>
          <w:szCs w:val="22"/>
        </w:rPr>
      </w:pPr>
    </w:p>
    <w:p w14:paraId="2C5DFFC7" w14:textId="77777777" w:rsidR="00BA2855" w:rsidRDefault="00BA2855" w:rsidP="00BA2855">
      <w:pPr>
        <w:rPr>
          <w:bCs/>
          <w:szCs w:val="22"/>
        </w:rPr>
      </w:pPr>
      <w:r>
        <w:rPr>
          <w:bCs/>
          <w:szCs w:val="22"/>
        </w:rPr>
        <w:t>The consideration at the time for moving 4.10.3, 4.10.4 and 4.10.5 is that these subclauses are all functional models of 802.1X security behaviour/operation for the infrastructure, IBSS and PBSS architectural models, respectively, and so could be helpful in clause 12.</w:t>
      </w:r>
    </w:p>
    <w:p w14:paraId="2D2A3E59" w14:textId="77777777" w:rsidR="00BA2855" w:rsidRDefault="00BA2855" w:rsidP="00BA2855">
      <w:pPr>
        <w:rPr>
          <w:bCs/>
          <w:szCs w:val="22"/>
        </w:rPr>
      </w:pPr>
    </w:p>
    <w:p w14:paraId="48A6B9FE" w14:textId="77777777" w:rsidR="00BA2855" w:rsidRPr="00F71192" w:rsidRDefault="00BA2855" w:rsidP="00BA2855">
      <w:pPr>
        <w:rPr>
          <w:bCs/>
          <w:szCs w:val="22"/>
          <w:u w:val="single"/>
        </w:rPr>
      </w:pPr>
      <w:r w:rsidRPr="00F71192">
        <w:rPr>
          <w:bCs/>
          <w:szCs w:val="22"/>
          <w:u w:val="single"/>
        </w:rPr>
        <w:t>New discussion:</w:t>
      </w:r>
    </w:p>
    <w:p w14:paraId="3F3A2110" w14:textId="77777777" w:rsidR="00BA2855" w:rsidRDefault="00BA2855" w:rsidP="00BA2855">
      <w:pPr>
        <w:rPr>
          <w:bCs/>
          <w:szCs w:val="22"/>
        </w:rPr>
      </w:pPr>
    </w:p>
    <w:p w14:paraId="341329D8" w14:textId="77777777" w:rsidR="00BA2855" w:rsidRDefault="00BA2855" w:rsidP="00BA2855">
      <w:pPr>
        <w:rPr>
          <w:bCs/>
          <w:szCs w:val="22"/>
        </w:rPr>
      </w:pPr>
      <w:r>
        <w:rPr>
          <w:bCs/>
          <w:szCs w:val="22"/>
        </w:rPr>
        <w:t>Clause 4 is titled “General description”.  Its subclause headings are similarly general/high-level in tone:</w:t>
      </w:r>
    </w:p>
    <w:p w14:paraId="5E3924CD" w14:textId="77777777" w:rsidR="00BA2855" w:rsidRDefault="00BA2855" w:rsidP="00BA2855">
      <w:pPr>
        <w:rPr>
          <w:bCs/>
          <w:szCs w:val="22"/>
        </w:rPr>
      </w:pPr>
    </w:p>
    <w:p w14:paraId="5145A470" w14:textId="77777777" w:rsidR="00BA2855" w:rsidRPr="006E3269" w:rsidRDefault="00BA2855" w:rsidP="00BA2855">
      <w:pPr>
        <w:rPr>
          <w:bCs/>
          <w:noProof/>
          <w:szCs w:val="22"/>
          <w:bdr w:val="single" w:sz="8" w:space="0" w:color="auto" w:shadow="1"/>
        </w:rPr>
      </w:pPr>
      <w:r w:rsidRPr="006E3269">
        <w:rPr>
          <w:bCs/>
          <w:noProof/>
          <w:szCs w:val="22"/>
          <w:bdr w:val="single" w:sz="8" w:space="0" w:color="auto" w:shadow="1"/>
        </w:rPr>
        <w:lastRenderedPageBreak/>
        <w:drawing>
          <wp:inline distT="0" distB="0" distL="0" distR="0" wp14:anchorId="67E6D7EE" wp14:editId="1DF6AC0A">
            <wp:extent cx="4829175" cy="2762250"/>
            <wp:effectExtent l="0" t="0" r="9525"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829175" cy="2762250"/>
                    </a:xfrm>
                    <a:prstGeom prst="rect">
                      <a:avLst/>
                    </a:prstGeom>
                    <a:noFill/>
                    <a:ln>
                      <a:noFill/>
                    </a:ln>
                  </pic:spPr>
                </pic:pic>
              </a:graphicData>
            </a:graphic>
          </wp:inline>
        </w:drawing>
      </w:r>
    </w:p>
    <w:p w14:paraId="77C23FF7" w14:textId="77777777" w:rsidR="00BA2855" w:rsidRDefault="00BA2855" w:rsidP="00BA2855">
      <w:pPr>
        <w:rPr>
          <w:bCs/>
          <w:szCs w:val="22"/>
        </w:rPr>
      </w:pPr>
    </w:p>
    <w:p w14:paraId="721CDA6B" w14:textId="77777777" w:rsidR="00BA2855" w:rsidRDefault="00BA2855" w:rsidP="00BA2855">
      <w:pPr>
        <w:rPr>
          <w:bCs/>
          <w:szCs w:val="22"/>
        </w:rPr>
      </w:pPr>
      <w:r>
        <w:rPr>
          <w:bCs/>
          <w:szCs w:val="22"/>
        </w:rPr>
        <w:t>The 802.11 Style Guide says, in 3.2, says:</w:t>
      </w:r>
    </w:p>
    <w:p w14:paraId="57F42618" w14:textId="77777777" w:rsidR="00BA2855" w:rsidRDefault="00BA2855" w:rsidP="00BA2855">
      <w:pPr>
        <w:rPr>
          <w:bCs/>
          <w:szCs w:val="22"/>
        </w:rPr>
      </w:pPr>
    </w:p>
    <w:p w14:paraId="4C663DDC" w14:textId="77777777" w:rsidR="00BA2855" w:rsidRPr="009B442E" w:rsidRDefault="00BA2855" w:rsidP="00BA2855">
      <w:pPr>
        <w:rPr>
          <w:bCs/>
          <w:noProof/>
          <w:szCs w:val="22"/>
          <w:bdr w:val="single" w:sz="8" w:space="0" w:color="auto" w:shadow="1"/>
        </w:rPr>
      </w:pPr>
      <w:r>
        <w:rPr>
          <w:bCs/>
          <w:noProof/>
          <w:szCs w:val="22"/>
          <w:bdr w:val="single" w:sz="8" w:space="0" w:color="auto" w:shadow="1"/>
        </w:rPr>
        <w:drawing>
          <wp:inline distT="0" distB="0" distL="0" distR="0" wp14:anchorId="1B32C8A9" wp14:editId="0648CABF">
            <wp:extent cx="6067425" cy="904875"/>
            <wp:effectExtent l="0" t="0" r="9525" b="952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067425" cy="904875"/>
                    </a:xfrm>
                    <a:prstGeom prst="rect">
                      <a:avLst/>
                    </a:prstGeom>
                    <a:noFill/>
                    <a:ln>
                      <a:noFill/>
                    </a:ln>
                  </pic:spPr>
                </pic:pic>
              </a:graphicData>
            </a:graphic>
          </wp:inline>
        </w:drawing>
      </w:r>
    </w:p>
    <w:p w14:paraId="09600448" w14:textId="77777777" w:rsidR="00BA2855" w:rsidRDefault="00BA2855" w:rsidP="00BA2855">
      <w:pPr>
        <w:rPr>
          <w:bCs/>
          <w:szCs w:val="22"/>
        </w:rPr>
      </w:pPr>
    </w:p>
    <w:p w14:paraId="4390EC16" w14:textId="77777777" w:rsidR="00BA2855" w:rsidRDefault="00BA2855" w:rsidP="00BA2855">
      <w:pPr>
        <w:rPr>
          <w:bCs/>
          <w:szCs w:val="22"/>
        </w:rPr>
      </w:pPr>
      <w:r>
        <w:rPr>
          <w:bCs/>
          <w:szCs w:val="22"/>
        </w:rPr>
        <w:t>Thus, agree with the commenter that the language should be declarative, and the intent is to be largely descriptive and not detailed.</w:t>
      </w:r>
    </w:p>
    <w:p w14:paraId="29BDEF18" w14:textId="77777777" w:rsidR="00BA2855" w:rsidRDefault="00BA2855" w:rsidP="00BA2855">
      <w:pPr>
        <w:rPr>
          <w:bCs/>
          <w:szCs w:val="22"/>
        </w:rPr>
      </w:pPr>
    </w:p>
    <w:p w14:paraId="768A4328" w14:textId="77777777" w:rsidR="00BA2855" w:rsidRDefault="00BA2855" w:rsidP="00BA2855">
      <w:pPr>
        <w:rPr>
          <w:bCs/>
          <w:szCs w:val="22"/>
        </w:rPr>
      </w:pPr>
      <w:r>
        <w:rPr>
          <w:bCs/>
          <w:szCs w:val="22"/>
        </w:rPr>
        <w:t>Per the Style Guide clause 2.8, the words “shall”, “should” and “may” are normative.  There are no occurrences of shall or should in clause 4.  These occurrences of “may” exist:</w:t>
      </w:r>
    </w:p>
    <w:p w14:paraId="313F54C3" w14:textId="77777777" w:rsidR="00BA2855" w:rsidRDefault="00BA2855" w:rsidP="00BA2855">
      <w:pPr>
        <w:rPr>
          <w:bCs/>
          <w:szCs w:val="22"/>
        </w:rPr>
      </w:pPr>
    </w:p>
    <w:p w14:paraId="65A380CC" w14:textId="77777777" w:rsidR="00BA2855" w:rsidRDefault="00BA2855" w:rsidP="00BA2855">
      <w:pPr>
        <w:rPr>
          <w:bCs/>
          <w:szCs w:val="22"/>
        </w:rPr>
      </w:pPr>
      <w:r>
        <w:rPr>
          <w:bCs/>
          <w:szCs w:val="22"/>
        </w:rPr>
        <w:t>P266.48:</w:t>
      </w:r>
    </w:p>
    <w:p w14:paraId="4C9108A5" w14:textId="77777777" w:rsidR="00BA2855" w:rsidRPr="00C169E7" w:rsidRDefault="00BA2855" w:rsidP="00BA2855">
      <w:pPr>
        <w:rPr>
          <w:bCs/>
          <w:noProof/>
          <w:szCs w:val="22"/>
          <w:bdr w:val="single" w:sz="8" w:space="0" w:color="auto" w:shadow="1"/>
        </w:rPr>
      </w:pPr>
      <w:r w:rsidRPr="00C169E7">
        <w:rPr>
          <w:bCs/>
          <w:noProof/>
          <w:szCs w:val="22"/>
          <w:bdr w:val="single" w:sz="8" w:space="0" w:color="auto" w:shadow="1"/>
        </w:rPr>
        <w:drawing>
          <wp:inline distT="0" distB="0" distL="0" distR="0" wp14:anchorId="3196C293" wp14:editId="7FB35C49">
            <wp:extent cx="6400800" cy="104775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400800" cy="1047750"/>
                    </a:xfrm>
                    <a:prstGeom prst="rect">
                      <a:avLst/>
                    </a:prstGeom>
                    <a:noFill/>
                    <a:ln>
                      <a:noFill/>
                    </a:ln>
                  </pic:spPr>
                </pic:pic>
              </a:graphicData>
            </a:graphic>
          </wp:inline>
        </w:drawing>
      </w:r>
    </w:p>
    <w:p w14:paraId="7305896A" w14:textId="77777777" w:rsidR="00BA2855" w:rsidRDefault="00BA2855" w:rsidP="00BA2855">
      <w:pPr>
        <w:rPr>
          <w:bCs/>
          <w:szCs w:val="22"/>
        </w:rPr>
      </w:pPr>
    </w:p>
    <w:p w14:paraId="3675A1CB" w14:textId="77777777" w:rsidR="00BA2855" w:rsidRDefault="00BA2855" w:rsidP="00BA2855">
      <w:pPr>
        <w:rPr>
          <w:bCs/>
          <w:szCs w:val="22"/>
        </w:rPr>
      </w:pPr>
      <w:r>
        <w:rPr>
          <w:bCs/>
          <w:szCs w:val="22"/>
        </w:rPr>
        <w:t>The above explicitly says the filtering in question is beyond the scope of this standard.  The “may” should be a “might”.</w:t>
      </w:r>
    </w:p>
    <w:p w14:paraId="59CCAD01" w14:textId="77777777" w:rsidR="00BA2855" w:rsidRDefault="00BA2855" w:rsidP="00BA2855">
      <w:pPr>
        <w:rPr>
          <w:bCs/>
          <w:szCs w:val="22"/>
        </w:rPr>
      </w:pPr>
    </w:p>
    <w:p w14:paraId="1C15EB6A" w14:textId="77777777" w:rsidR="00BA2855" w:rsidRDefault="00BA2855" w:rsidP="00BA2855">
      <w:pPr>
        <w:rPr>
          <w:bCs/>
          <w:szCs w:val="22"/>
        </w:rPr>
      </w:pPr>
      <w:r>
        <w:rPr>
          <w:bCs/>
          <w:szCs w:val="22"/>
        </w:rPr>
        <w:t>P271.6:</w:t>
      </w:r>
    </w:p>
    <w:p w14:paraId="0FF4F224" w14:textId="77777777" w:rsidR="00BA2855" w:rsidRPr="00C169E7" w:rsidRDefault="00BA2855" w:rsidP="00BA2855">
      <w:pPr>
        <w:rPr>
          <w:bCs/>
          <w:noProof/>
          <w:szCs w:val="22"/>
          <w:bdr w:val="single" w:sz="8" w:space="0" w:color="auto" w:shadow="1"/>
        </w:rPr>
      </w:pPr>
      <w:r w:rsidRPr="00C169E7">
        <w:rPr>
          <w:bCs/>
          <w:noProof/>
          <w:szCs w:val="22"/>
          <w:bdr w:val="single" w:sz="8" w:space="0" w:color="auto" w:shadow="1"/>
        </w:rPr>
        <w:drawing>
          <wp:inline distT="0" distB="0" distL="0" distR="0" wp14:anchorId="1EE86963" wp14:editId="551FC106">
            <wp:extent cx="6400800" cy="1076325"/>
            <wp:effectExtent l="0" t="0" r="0" b="952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400800" cy="1076325"/>
                    </a:xfrm>
                    <a:prstGeom prst="rect">
                      <a:avLst/>
                    </a:prstGeom>
                    <a:noFill/>
                    <a:ln>
                      <a:noFill/>
                    </a:ln>
                  </pic:spPr>
                </pic:pic>
              </a:graphicData>
            </a:graphic>
          </wp:inline>
        </w:drawing>
      </w:r>
    </w:p>
    <w:p w14:paraId="42F9FE22" w14:textId="77777777" w:rsidR="00BA2855" w:rsidRDefault="00BA2855" w:rsidP="00BA2855">
      <w:pPr>
        <w:rPr>
          <w:bCs/>
          <w:szCs w:val="22"/>
        </w:rPr>
      </w:pPr>
    </w:p>
    <w:p w14:paraId="0B973AE4" w14:textId="77777777" w:rsidR="00BA2855" w:rsidRDefault="00BA2855" w:rsidP="00BA2855">
      <w:pPr>
        <w:rPr>
          <w:bCs/>
          <w:szCs w:val="22"/>
        </w:rPr>
      </w:pPr>
      <w:r>
        <w:rPr>
          <w:bCs/>
          <w:szCs w:val="22"/>
        </w:rPr>
        <w:t>The above is discussing facilities within 802.11 itself.  The “may” should be a “can”, as this behaviour is defined elsewhere in the standard.</w:t>
      </w:r>
    </w:p>
    <w:p w14:paraId="43BAFCD1" w14:textId="77777777" w:rsidR="00BA2855" w:rsidRDefault="00BA2855" w:rsidP="00BA2855">
      <w:pPr>
        <w:rPr>
          <w:bCs/>
          <w:szCs w:val="22"/>
        </w:rPr>
      </w:pPr>
    </w:p>
    <w:p w14:paraId="7781BC68" w14:textId="77777777" w:rsidR="00BA2855" w:rsidRDefault="00BA2855" w:rsidP="00BA2855">
      <w:pPr>
        <w:rPr>
          <w:bCs/>
          <w:szCs w:val="22"/>
        </w:rPr>
      </w:pPr>
      <w:r>
        <w:rPr>
          <w:bCs/>
          <w:szCs w:val="22"/>
        </w:rPr>
        <w:t>P298.17:</w:t>
      </w:r>
    </w:p>
    <w:p w14:paraId="4725E3DB" w14:textId="77777777" w:rsidR="00BA2855" w:rsidRPr="00C169E7" w:rsidRDefault="00BA2855" w:rsidP="00BA2855">
      <w:pPr>
        <w:rPr>
          <w:bCs/>
          <w:noProof/>
          <w:szCs w:val="22"/>
          <w:bdr w:val="single" w:sz="8" w:space="0" w:color="auto" w:shadow="1"/>
        </w:rPr>
      </w:pPr>
      <w:r w:rsidRPr="00C169E7">
        <w:rPr>
          <w:bCs/>
          <w:noProof/>
          <w:szCs w:val="22"/>
          <w:bdr w:val="single" w:sz="8" w:space="0" w:color="auto" w:shadow="1"/>
        </w:rPr>
        <w:drawing>
          <wp:inline distT="0" distB="0" distL="0" distR="0" wp14:anchorId="3E3CD6A6" wp14:editId="3F03857B">
            <wp:extent cx="6400800" cy="1028700"/>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400800" cy="1028700"/>
                    </a:xfrm>
                    <a:prstGeom prst="rect">
                      <a:avLst/>
                    </a:prstGeom>
                    <a:noFill/>
                    <a:ln>
                      <a:noFill/>
                    </a:ln>
                  </pic:spPr>
                </pic:pic>
              </a:graphicData>
            </a:graphic>
          </wp:inline>
        </w:drawing>
      </w:r>
    </w:p>
    <w:p w14:paraId="13A32EFD" w14:textId="77777777" w:rsidR="00BA2855" w:rsidRDefault="00BA2855" w:rsidP="00BA2855">
      <w:pPr>
        <w:rPr>
          <w:bCs/>
          <w:szCs w:val="22"/>
        </w:rPr>
      </w:pPr>
    </w:p>
    <w:p w14:paraId="764E5EFF" w14:textId="77777777" w:rsidR="00BA2855" w:rsidRDefault="00BA2855" w:rsidP="00BA2855">
      <w:pPr>
        <w:rPr>
          <w:bCs/>
          <w:szCs w:val="22"/>
        </w:rPr>
      </w:pPr>
      <w:r>
        <w:rPr>
          <w:bCs/>
          <w:szCs w:val="22"/>
        </w:rPr>
        <w:t>The above is again discussing behaviour defined elsewhere in the standard.  The “may” should be a “can” (which is consistent with the other sentences in this paragraph).</w:t>
      </w:r>
    </w:p>
    <w:p w14:paraId="379F5A98" w14:textId="77777777" w:rsidR="00BA2855" w:rsidRDefault="00BA2855" w:rsidP="00BA2855">
      <w:pPr>
        <w:rPr>
          <w:bCs/>
          <w:szCs w:val="22"/>
        </w:rPr>
      </w:pPr>
    </w:p>
    <w:p w14:paraId="776339BB" w14:textId="77777777" w:rsidR="00BA2855" w:rsidRDefault="00BA2855" w:rsidP="00BA2855">
      <w:pPr>
        <w:rPr>
          <w:bCs/>
          <w:szCs w:val="22"/>
        </w:rPr>
      </w:pPr>
    </w:p>
    <w:p w14:paraId="34AAA3D6" w14:textId="77777777" w:rsidR="00BA2855" w:rsidRDefault="00BA2855" w:rsidP="00BA2855">
      <w:pPr>
        <w:rPr>
          <w:bCs/>
          <w:szCs w:val="22"/>
        </w:rPr>
      </w:pPr>
      <w:r>
        <w:rPr>
          <w:bCs/>
          <w:szCs w:val="22"/>
        </w:rPr>
        <w:t>The commenter also complains about the use of “can” in clause 4.  The Style Guide is a bit confusing on this point.  Also in clause 2.8, it lists “can” as a “non-normative” verb.  It further goes on to talk about verbs that should appear in “informative text”.  But it also describes clause 4 as “declarative”.  So, we are left to interpret the difference/similarity between “non-normative”, “informative” and “declarative”.</w:t>
      </w:r>
    </w:p>
    <w:p w14:paraId="115C079C" w14:textId="77777777" w:rsidR="00BA2855" w:rsidRDefault="00BA2855" w:rsidP="00BA2855">
      <w:pPr>
        <w:rPr>
          <w:bCs/>
          <w:szCs w:val="22"/>
        </w:rPr>
      </w:pPr>
    </w:p>
    <w:p w14:paraId="129CAE5C" w14:textId="77777777" w:rsidR="00BA2855" w:rsidRDefault="00BA2855" w:rsidP="00BA2855">
      <w:pPr>
        <w:rPr>
          <w:bCs/>
          <w:szCs w:val="22"/>
        </w:rPr>
      </w:pPr>
      <w:r>
        <w:rPr>
          <w:bCs/>
          <w:szCs w:val="22"/>
        </w:rPr>
        <w:t>A little guidance is provided by this paragraph, just a bit later in clause 2.8 of the Style Guide:</w:t>
      </w:r>
    </w:p>
    <w:p w14:paraId="1FD9CC3A" w14:textId="77777777" w:rsidR="00BA2855" w:rsidRDefault="00BA2855" w:rsidP="00BA2855">
      <w:pPr>
        <w:rPr>
          <w:bCs/>
          <w:szCs w:val="22"/>
        </w:rPr>
      </w:pPr>
    </w:p>
    <w:p w14:paraId="017C8785" w14:textId="77777777" w:rsidR="00BA2855" w:rsidRPr="006014D7" w:rsidRDefault="00BA2855" w:rsidP="00BA2855">
      <w:pPr>
        <w:rPr>
          <w:bCs/>
          <w:noProof/>
          <w:szCs w:val="22"/>
          <w:bdr w:val="single" w:sz="8" w:space="0" w:color="auto" w:shadow="1"/>
        </w:rPr>
      </w:pPr>
      <w:r>
        <w:rPr>
          <w:bCs/>
          <w:noProof/>
          <w:szCs w:val="22"/>
          <w:bdr w:val="single" w:sz="8" w:space="0" w:color="auto" w:shadow="1"/>
        </w:rPr>
        <w:drawing>
          <wp:inline distT="0" distB="0" distL="0" distR="0" wp14:anchorId="05249E19" wp14:editId="68D1D376">
            <wp:extent cx="6153150" cy="866775"/>
            <wp:effectExtent l="0" t="0" r="0" b="952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153150" cy="866775"/>
                    </a:xfrm>
                    <a:prstGeom prst="rect">
                      <a:avLst/>
                    </a:prstGeom>
                    <a:noFill/>
                    <a:ln>
                      <a:noFill/>
                    </a:ln>
                  </pic:spPr>
                </pic:pic>
              </a:graphicData>
            </a:graphic>
          </wp:inline>
        </w:drawing>
      </w:r>
    </w:p>
    <w:p w14:paraId="2167A082" w14:textId="77777777" w:rsidR="00BA2855" w:rsidRDefault="00BA2855" w:rsidP="00BA2855">
      <w:pPr>
        <w:rPr>
          <w:bCs/>
          <w:szCs w:val="22"/>
        </w:rPr>
      </w:pPr>
    </w:p>
    <w:p w14:paraId="1F854EA1" w14:textId="77777777" w:rsidR="00BA2855" w:rsidRDefault="00BA2855" w:rsidP="00BA2855">
      <w:pPr>
        <w:rPr>
          <w:bCs/>
          <w:szCs w:val="22"/>
        </w:rPr>
      </w:pPr>
      <w:r>
        <w:rPr>
          <w:bCs/>
          <w:szCs w:val="22"/>
        </w:rPr>
        <w:t>There appear to be about 140 occurrences of “can” in clause 4.  A spot inspection indicates that most (if not all) of these are statements with normative support described elsewhere in the standard.  Thus, the usage seems to be correct and acceptable, if we consider that clause 4’s “declarative” rule supports using “non-normative” verbs.</w:t>
      </w:r>
    </w:p>
    <w:p w14:paraId="58264CB1" w14:textId="77777777" w:rsidR="00BA2855" w:rsidRDefault="00BA2855" w:rsidP="00BA2855">
      <w:pPr>
        <w:rPr>
          <w:bCs/>
          <w:szCs w:val="22"/>
        </w:rPr>
      </w:pPr>
    </w:p>
    <w:p w14:paraId="50590E76" w14:textId="77777777" w:rsidR="00BA2855" w:rsidRDefault="00BA2855" w:rsidP="00BA2855">
      <w:pPr>
        <w:rPr>
          <w:bCs/>
          <w:szCs w:val="22"/>
        </w:rPr>
      </w:pPr>
    </w:p>
    <w:p w14:paraId="038C9319" w14:textId="77777777" w:rsidR="00BA2855" w:rsidRDefault="00BA2855" w:rsidP="00BA2855">
      <w:pPr>
        <w:rPr>
          <w:bCs/>
          <w:szCs w:val="22"/>
        </w:rPr>
      </w:pPr>
      <w:r>
        <w:rPr>
          <w:bCs/>
          <w:szCs w:val="22"/>
        </w:rPr>
        <w:t>The commenters final point is about material in clause 4 that is “quite detailed”, especially in clause 4.10.  Some examples that might be what was referenced include behaviour description such as:</w:t>
      </w:r>
    </w:p>
    <w:p w14:paraId="42F3CB79" w14:textId="77777777" w:rsidR="00BA2855" w:rsidRDefault="00BA2855" w:rsidP="00BA2855">
      <w:pPr>
        <w:rPr>
          <w:bCs/>
          <w:szCs w:val="22"/>
        </w:rPr>
      </w:pPr>
    </w:p>
    <w:p w14:paraId="1DD1ACF0" w14:textId="77777777" w:rsidR="00BA2855" w:rsidRPr="005B5BEE" w:rsidRDefault="00BA2855" w:rsidP="00BA2855">
      <w:pPr>
        <w:rPr>
          <w:bCs/>
          <w:noProof/>
          <w:szCs w:val="22"/>
          <w:bdr w:val="single" w:sz="8" w:space="0" w:color="auto" w:shadow="1"/>
        </w:rPr>
      </w:pPr>
      <w:r w:rsidRPr="005B5BEE">
        <w:rPr>
          <w:bCs/>
          <w:noProof/>
          <w:szCs w:val="22"/>
          <w:bdr w:val="single" w:sz="8" w:space="0" w:color="auto" w:shadow="1"/>
        </w:rPr>
        <w:lastRenderedPageBreak/>
        <w:drawing>
          <wp:inline distT="0" distB="0" distL="0" distR="0" wp14:anchorId="54AA406A" wp14:editId="22760797">
            <wp:extent cx="6400800" cy="2447925"/>
            <wp:effectExtent l="0" t="0" r="0" b="952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400800" cy="2447925"/>
                    </a:xfrm>
                    <a:prstGeom prst="rect">
                      <a:avLst/>
                    </a:prstGeom>
                    <a:noFill/>
                    <a:ln>
                      <a:noFill/>
                    </a:ln>
                  </pic:spPr>
                </pic:pic>
              </a:graphicData>
            </a:graphic>
          </wp:inline>
        </w:drawing>
      </w:r>
    </w:p>
    <w:p w14:paraId="0FE42DB6" w14:textId="77777777" w:rsidR="00BA2855" w:rsidRDefault="00BA2855" w:rsidP="00BA2855">
      <w:pPr>
        <w:rPr>
          <w:bCs/>
          <w:szCs w:val="22"/>
        </w:rPr>
      </w:pPr>
    </w:p>
    <w:p w14:paraId="3FBA4D46" w14:textId="77777777" w:rsidR="00BA2855" w:rsidRDefault="00BA2855" w:rsidP="00BA2855">
      <w:pPr>
        <w:rPr>
          <w:bCs/>
          <w:szCs w:val="22"/>
        </w:rPr>
      </w:pPr>
      <w:r>
        <w:rPr>
          <w:bCs/>
          <w:szCs w:val="22"/>
        </w:rPr>
        <w:t>Flow diagrams, such as:</w:t>
      </w:r>
    </w:p>
    <w:p w14:paraId="69334C12" w14:textId="77777777" w:rsidR="00BA2855" w:rsidRDefault="00BA2855" w:rsidP="00BA2855">
      <w:pPr>
        <w:rPr>
          <w:bCs/>
          <w:noProof/>
          <w:szCs w:val="22"/>
          <w:bdr w:val="single" w:sz="8" w:space="0" w:color="auto" w:shadow="1"/>
        </w:rPr>
      </w:pPr>
      <w:r w:rsidRPr="005B5BEE">
        <w:rPr>
          <w:bCs/>
          <w:noProof/>
          <w:szCs w:val="22"/>
          <w:bdr w:val="single" w:sz="8" w:space="0" w:color="auto" w:shadow="1"/>
        </w:rPr>
        <w:drawing>
          <wp:inline distT="0" distB="0" distL="0" distR="0" wp14:anchorId="250DE09B" wp14:editId="206E6F5B">
            <wp:extent cx="6038850" cy="361950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038850" cy="3619500"/>
                    </a:xfrm>
                    <a:prstGeom prst="rect">
                      <a:avLst/>
                    </a:prstGeom>
                    <a:noFill/>
                    <a:ln>
                      <a:noFill/>
                    </a:ln>
                  </pic:spPr>
                </pic:pic>
              </a:graphicData>
            </a:graphic>
          </wp:inline>
        </w:drawing>
      </w:r>
      <w:r>
        <w:rPr>
          <w:bCs/>
          <w:noProof/>
          <w:szCs w:val="22"/>
          <w:bdr w:val="single" w:sz="8" w:space="0" w:color="auto" w:shadow="1"/>
        </w:rPr>
        <w:t xml:space="preserve"> </w:t>
      </w:r>
    </w:p>
    <w:p w14:paraId="6FFA3FFA" w14:textId="77777777" w:rsidR="00BA2855" w:rsidRPr="000B6653" w:rsidRDefault="00BA2855" w:rsidP="00BA2855">
      <w:pPr>
        <w:rPr>
          <w:bCs/>
          <w:szCs w:val="22"/>
        </w:rPr>
      </w:pPr>
      <w:r>
        <w:rPr>
          <w:bCs/>
          <w:szCs w:val="22"/>
        </w:rPr>
        <w:t>a</w:t>
      </w:r>
      <w:r w:rsidRPr="000B6653">
        <w:rPr>
          <w:bCs/>
          <w:szCs w:val="22"/>
        </w:rPr>
        <w:t>nd</w:t>
      </w:r>
    </w:p>
    <w:p w14:paraId="6E755A2C" w14:textId="77777777" w:rsidR="00BA2855" w:rsidRPr="005B5BEE" w:rsidRDefault="00BA2855" w:rsidP="00BA2855">
      <w:pPr>
        <w:rPr>
          <w:bCs/>
          <w:noProof/>
          <w:szCs w:val="22"/>
          <w:bdr w:val="single" w:sz="8" w:space="0" w:color="auto" w:shadow="1"/>
        </w:rPr>
      </w:pPr>
      <w:r>
        <w:rPr>
          <w:bCs/>
          <w:noProof/>
          <w:szCs w:val="22"/>
          <w:bdr w:val="single" w:sz="8" w:space="0" w:color="auto" w:shadow="1"/>
        </w:rPr>
        <w:lastRenderedPageBreak/>
        <w:drawing>
          <wp:inline distT="0" distB="0" distL="0" distR="0" wp14:anchorId="47B2AFC1" wp14:editId="2D0D53B5">
            <wp:extent cx="6400800" cy="521970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400800" cy="5219700"/>
                    </a:xfrm>
                    <a:prstGeom prst="rect">
                      <a:avLst/>
                    </a:prstGeom>
                    <a:noFill/>
                    <a:ln>
                      <a:noFill/>
                    </a:ln>
                  </pic:spPr>
                </pic:pic>
              </a:graphicData>
            </a:graphic>
          </wp:inline>
        </w:drawing>
      </w:r>
    </w:p>
    <w:p w14:paraId="271129AB" w14:textId="77777777" w:rsidR="00BA2855" w:rsidRDefault="00BA2855" w:rsidP="00BA2855">
      <w:pPr>
        <w:rPr>
          <w:bCs/>
          <w:szCs w:val="22"/>
        </w:rPr>
      </w:pPr>
    </w:p>
    <w:p w14:paraId="58785D4F" w14:textId="77777777" w:rsidR="00BA2855" w:rsidRDefault="00BA2855" w:rsidP="00BA2855">
      <w:pPr>
        <w:rPr>
          <w:bCs/>
          <w:szCs w:val="22"/>
        </w:rPr>
      </w:pPr>
      <w:r>
        <w:rPr>
          <w:bCs/>
          <w:szCs w:val="22"/>
        </w:rPr>
        <w:t>And step-by-step detailed behaviour flow such as:</w:t>
      </w:r>
    </w:p>
    <w:p w14:paraId="1CA097E3" w14:textId="77777777" w:rsidR="00BA2855" w:rsidRDefault="00BA2855" w:rsidP="00BA2855">
      <w:pPr>
        <w:rPr>
          <w:bCs/>
          <w:szCs w:val="22"/>
        </w:rPr>
      </w:pPr>
    </w:p>
    <w:p w14:paraId="57EFA06D" w14:textId="77777777" w:rsidR="00BA2855" w:rsidRPr="005B5BEE" w:rsidRDefault="00BA2855" w:rsidP="00BA2855">
      <w:pPr>
        <w:rPr>
          <w:bCs/>
          <w:noProof/>
          <w:szCs w:val="22"/>
          <w:bdr w:val="single" w:sz="8" w:space="0" w:color="auto" w:shadow="1"/>
        </w:rPr>
      </w:pPr>
      <w:r w:rsidRPr="005B5BEE">
        <w:rPr>
          <w:bCs/>
          <w:noProof/>
          <w:szCs w:val="22"/>
          <w:bdr w:val="single" w:sz="8" w:space="0" w:color="auto" w:shadow="1"/>
        </w:rPr>
        <w:drawing>
          <wp:inline distT="0" distB="0" distL="0" distR="0" wp14:anchorId="7351235D" wp14:editId="0AC6941C">
            <wp:extent cx="6400800" cy="2505075"/>
            <wp:effectExtent l="0" t="0" r="0" b="952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400800" cy="2505075"/>
                    </a:xfrm>
                    <a:prstGeom prst="rect">
                      <a:avLst/>
                    </a:prstGeom>
                    <a:noFill/>
                    <a:ln>
                      <a:noFill/>
                    </a:ln>
                  </pic:spPr>
                </pic:pic>
              </a:graphicData>
            </a:graphic>
          </wp:inline>
        </w:drawing>
      </w:r>
    </w:p>
    <w:p w14:paraId="1EEA61F2" w14:textId="77777777" w:rsidR="00BA2855" w:rsidRDefault="00BA2855" w:rsidP="00BA2855">
      <w:pPr>
        <w:rPr>
          <w:bCs/>
          <w:szCs w:val="22"/>
        </w:rPr>
      </w:pPr>
    </w:p>
    <w:p w14:paraId="20BC4D6B" w14:textId="77777777" w:rsidR="00BA2855" w:rsidRDefault="00BA2855" w:rsidP="00BA2855">
      <w:pPr>
        <w:rPr>
          <w:bCs/>
          <w:szCs w:val="22"/>
        </w:rPr>
      </w:pPr>
      <w:r>
        <w:rPr>
          <w:bCs/>
          <w:szCs w:val="22"/>
        </w:rPr>
        <w:lastRenderedPageBreak/>
        <w:t>In some of these case, the behaviour being described is of the Authenticator and Supplicant.  And, the Authenticator and Supplicant are arguably outside the scope of the standard, other than general statements about their expected use and behaviour, see Figure 4-24, which shows them as aspects contained within the SME, which is similarly outside the scope of the standard other than some general requirements on expectations:</w:t>
      </w:r>
    </w:p>
    <w:p w14:paraId="72F2C6CD" w14:textId="77777777" w:rsidR="00BA2855" w:rsidRDefault="00BA2855" w:rsidP="00BA2855">
      <w:pPr>
        <w:rPr>
          <w:bCs/>
          <w:szCs w:val="22"/>
        </w:rPr>
      </w:pPr>
    </w:p>
    <w:p w14:paraId="66C1AADE" w14:textId="77777777" w:rsidR="00BA2855" w:rsidRPr="003A1141" w:rsidRDefault="00BA2855" w:rsidP="00BA2855">
      <w:pPr>
        <w:rPr>
          <w:bCs/>
          <w:noProof/>
          <w:szCs w:val="22"/>
          <w:bdr w:val="single" w:sz="8" w:space="0" w:color="auto" w:shadow="1"/>
        </w:rPr>
      </w:pPr>
      <w:r w:rsidRPr="003A1141">
        <w:rPr>
          <w:bCs/>
          <w:noProof/>
          <w:szCs w:val="22"/>
          <w:bdr w:val="single" w:sz="8" w:space="0" w:color="auto" w:shadow="1"/>
        </w:rPr>
        <w:drawing>
          <wp:inline distT="0" distB="0" distL="0" distR="0" wp14:anchorId="7F2CAA3E" wp14:editId="6F8C15F0">
            <wp:extent cx="6400800" cy="3762375"/>
            <wp:effectExtent l="0" t="0" r="0" b="95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400800" cy="3762375"/>
                    </a:xfrm>
                    <a:prstGeom prst="rect">
                      <a:avLst/>
                    </a:prstGeom>
                    <a:noFill/>
                    <a:ln>
                      <a:noFill/>
                    </a:ln>
                  </pic:spPr>
                </pic:pic>
              </a:graphicData>
            </a:graphic>
          </wp:inline>
        </w:drawing>
      </w:r>
    </w:p>
    <w:p w14:paraId="2EC5055B" w14:textId="77777777" w:rsidR="00BA2855" w:rsidRDefault="00BA2855" w:rsidP="00BA2855">
      <w:pPr>
        <w:rPr>
          <w:bCs/>
          <w:szCs w:val="22"/>
        </w:rPr>
      </w:pPr>
    </w:p>
    <w:p w14:paraId="576B2D74" w14:textId="77777777" w:rsidR="00BA2855" w:rsidRDefault="00BA2855" w:rsidP="00BA2855">
      <w:pPr>
        <w:rPr>
          <w:bCs/>
          <w:szCs w:val="22"/>
        </w:rPr>
      </w:pPr>
      <w:r>
        <w:rPr>
          <w:bCs/>
          <w:szCs w:val="22"/>
        </w:rPr>
        <w:t>In other cases, the behaviour is of a STA [sic] or AP, but the behaviour is a high-level.</w:t>
      </w:r>
    </w:p>
    <w:p w14:paraId="45BB9A39" w14:textId="77777777" w:rsidR="00BA2855" w:rsidRDefault="00BA2855" w:rsidP="00BA2855">
      <w:pPr>
        <w:rPr>
          <w:bCs/>
          <w:szCs w:val="22"/>
        </w:rPr>
      </w:pPr>
    </w:p>
    <w:p w14:paraId="491869CD" w14:textId="77777777" w:rsidR="00BA2855" w:rsidRDefault="00BA2855" w:rsidP="00BA2855">
      <w:pPr>
        <w:rPr>
          <w:bCs/>
          <w:szCs w:val="22"/>
        </w:rPr>
      </w:pPr>
      <w:r>
        <w:rPr>
          <w:bCs/>
          <w:szCs w:val="22"/>
        </w:rPr>
        <w:t>So, this is a grey area judgement call if this is going beyond general description, and/or if it is appropriate elsewhere in the standard if it is discussing components outside the scope of the standard.</w:t>
      </w:r>
    </w:p>
    <w:p w14:paraId="489FC94B" w14:textId="77777777" w:rsidR="00BA2855" w:rsidRDefault="00BA2855" w:rsidP="00BA2855">
      <w:pPr>
        <w:rPr>
          <w:bCs/>
          <w:szCs w:val="22"/>
        </w:rPr>
      </w:pPr>
    </w:p>
    <w:p w14:paraId="34FA2AB2" w14:textId="77777777" w:rsidR="00BA2855" w:rsidRDefault="00BA2855" w:rsidP="00BA2855">
      <w:pPr>
        <w:rPr>
          <w:bCs/>
          <w:szCs w:val="22"/>
        </w:rPr>
      </w:pPr>
      <w:r>
        <w:rPr>
          <w:bCs/>
          <w:szCs w:val="22"/>
        </w:rPr>
        <w:t>Compare this text in clause 4 to text in clause 12.  Two things can be noted.  Clause 12 does also have behaviour that is required from the authenticator and supplicant.  So, the argument about that material in clause 4 being there because it is (arguably) beyond the scope of the standard does not stand – clearly there are required aspects of the authenticator and supplicant that are within the scope of the standard.  The other thing to notice is that clause 12 has flow diagrams very similarly “high level” to those in clause 4, for example:</w:t>
      </w:r>
    </w:p>
    <w:p w14:paraId="7C44D071" w14:textId="77777777" w:rsidR="00BA2855" w:rsidRDefault="00BA2855" w:rsidP="00BA2855">
      <w:pPr>
        <w:rPr>
          <w:bCs/>
          <w:szCs w:val="22"/>
        </w:rPr>
      </w:pPr>
    </w:p>
    <w:p w14:paraId="76FD80D3" w14:textId="77777777" w:rsidR="00BA2855" w:rsidRPr="000B6653" w:rsidRDefault="00BA2855" w:rsidP="00BA2855">
      <w:pPr>
        <w:rPr>
          <w:bCs/>
          <w:noProof/>
          <w:szCs w:val="22"/>
          <w:bdr w:val="single" w:sz="8" w:space="0" w:color="auto" w:shadow="1"/>
        </w:rPr>
      </w:pPr>
      <w:r w:rsidRPr="000B6653">
        <w:rPr>
          <w:bCs/>
          <w:noProof/>
          <w:szCs w:val="22"/>
          <w:bdr w:val="single" w:sz="8" w:space="0" w:color="auto" w:shadow="1"/>
        </w:rPr>
        <w:lastRenderedPageBreak/>
        <w:drawing>
          <wp:inline distT="0" distB="0" distL="0" distR="0" wp14:anchorId="6C329D7C" wp14:editId="6CD07D47">
            <wp:extent cx="6229350" cy="434340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229350" cy="4343400"/>
                    </a:xfrm>
                    <a:prstGeom prst="rect">
                      <a:avLst/>
                    </a:prstGeom>
                    <a:noFill/>
                    <a:ln>
                      <a:noFill/>
                    </a:ln>
                  </pic:spPr>
                </pic:pic>
              </a:graphicData>
            </a:graphic>
          </wp:inline>
        </w:drawing>
      </w:r>
    </w:p>
    <w:p w14:paraId="76440F91" w14:textId="77777777" w:rsidR="00BA2855" w:rsidRDefault="00BA2855" w:rsidP="00BA2855">
      <w:pPr>
        <w:rPr>
          <w:bCs/>
          <w:szCs w:val="22"/>
        </w:rPr>
      </w:pPr>
    </w:p>
    <w:p w14:paraId="2C1623B0" w14:textId="77777777" w:rsidR="00BA2855" w:rsidRDefault="00BA2855" w:rsidP="00BA2855">
      <w:pPr>
        <w:rPr>
          <w:bCs/>
          <w:szCs w:val="22"/>
        </w:rPr>
      </w:pPr>
      <w:r>
        <w:rPr>
          <w:bCs/>
          <w:szCs w:val="22"/>
        </w:rPr>
        <w:t>In summary, the level of detail and appropriateness of the material in clause 4 versus clause 12 is a very fine line, if there is any distinction at all.</w:t>
      </w:r>
    </w:p>
    <w:p w14:paraId="6863F412" w14:textId="77777777" w:rsidR="00BA2855" w:rsidRDefault="00BA2855" w:rsidP="00BA2855">
      <w:pPr>
        <w:rPr>
          <w:bCs/>
          <w:szCs w:val="22"/>
        </w:rPr>
      </w:pPr>
    </w:p>
    <w:p w14:paraId="5D974E46" w14:textId="77777777" w:rsidR="00BA2855" w:rsidRDefault="00BA2855" w:rsidP="00BA2855">
      <w:pPr>
        <w:rPr>
          <w:bCs/>
          <w:szCs w:val="22"/>
        </w:rPr>
      </w:pPr>
      <w:r>
        <w:rPr>
          <w:bCs/>
          <w:szCs w:val="22"/>
        </w:rPr>
        <w:t>Thus, we are left to decide what is most useful to the reader:</w:t>
      </w:r>
    </w:p>
    <w:p w14:paraId="10A2B750" w14:textId="77777777" w:rsidR="00BA2855" w:rsidRDefault="00BA2855" w:rsidP="00BA2855">
      <w:pPr>
        <w:pStyle w:val="ListParagraph"/>
        <w:numPr>
          <w:ilvl w:val="0"/>
          <w:numId w:val="49"/>
        </w:numPr>
        <w:rPr>
          <w:bCs/>
          <w:szCs w:val="22"/>
        </w:rPr>
      </w:pPr>
      <w:r>
        <w:rPr>
          <w:bCs/>
          <w:szCs w:val="22"/>
        </w:rPr>
        <w:t>Move some of the questionable material in clause 4 into a later clause, and in particular move much of subclause 4.10 into clause 12.</w:t>
      </w:r>
    </w:p>
    <w:p w14:paraId="4D5F3068" w14:textId="77777777" w:rsidR="00BA2855" w:rsidRDefault="00BA2855" w:rsidP="00BA2855">
      <w:pPr>
        <w:pStyle w:val="ListParagraph"/>
        <w:numPr>
          <w:ilvl w:val="0"/>
          <w:numId w:val="49"/>
        </w:numPr>
        <w:rPr>
          <w:bCs/>
          <w:szCs w:val="22"/>
        </w:rPr>
      </w:pPr>
      <w:r>
        <w:rPr>
          <w:bCs/>
          <w:szCs w:val="22"/>
        </w:rPr>
        <w:t>Leave the 4.10 material where it is, and assume the reader needing high-level introduction to concepts will look there, while the reader needing more concrete behaviour will look in clause 12, and the line between the two is a bit fuzzy, but adequate as is.</w:t>
      </w:r>
    </w:p>
    <w:p w14:paraId="57D0F666" w14:textId="77777777" w:rsidR="00BA2855" w:rsidRDefault="00BA2855" w:rsidP="00BA2855">
      <w:pPr>
        <w:rPr>
          <w:bCs/>
          <w:szCs w:val="22"/>
        </w:rPr>
      </w:pPr>
    </w:p>
    <w:p w14:paraId="0689811F" w14:textId="77777777" w:rsidR="00BA2855" w:rsidRPr="00C851EC" w:rsidRDefault="00BA2855" w:rsidP="00BA2855">
      <w:pPr>
        <w:rPr>
          <w:b/>
          <w:szCs w:val="22"/>
        </w:rPr>
      </w:pPr>
      <w:r w:rsidRPr="00C851EC">
        <w:rPr>
          <w:b/>
          <w:szCs w:val="22"/>
        </w:rPr>
        <w:t>How often are readers who frequently use this material finding themselves flipping back to clause 4, while discussing behaviour in clause 12, or vice-versa?</w:t>
      </w:r>
    </w:p>
    <w:p w14:paraId="642B4279" w14:textId="77777777" w:rsidR="00BA2855" w:rsidRDefault="00BA2855" w:rsidP="00BA2855">
      <w:pPr>
        <w:rPr>
          <w:bCs/>
          <w:szCs w:val="22"/>
        </w:rPr>
      </w:pPr>
    </w:p>
    <w:p w14:paraId="6AA20F58" w14:textId="77777777" w:rsidR="00BA2855" w:rsidRDefault="00BA2855" w:rsidP="00BA2855">
      <w:pPr>
        <w:rPr>
          <w:bCs/>
          <w:szCs w:val="22"/>
        </w:rPr>
      </w:pPr>
    </w:p>
    <w:p w14:paraId="663398AE" w14:textId="77777777" w:rsidR="00BA2855" w:rsidRPr="00F62AC7" w:rsidRDefault="00BA2855" w:rsidP="00BA2855">
      <w:pPr>
        <w:rPr>
          <w:bCs/>
          <w:szCs w:val="22"/>
        </w:rPr>
      </w:pPr>
      <w:r>
        <w:rPr>
          <w:bCs/>
          <w:szCs w:val="22"/>
        </w:rPr>
        <w:t>For now, let’s claim this isn’t a significant problem, and the commenter was not specific about what changes would address it without causing further disruption.</w:t>
      </w:r>
    </w:p>
    <w:p w14:paraId="647532C3" w14:textId="77777777" w:rsidR="00BA2855" w:rsidRDefault="00BA2855" w:rsidP="00BA2855">
      <w:pPr>
        <w:rPr>
          <w:bCs/>
          <w:szCs w:val="22"/>
        </w:rPr>
      </w:pPr>
    </w:p>
    <w:p w14:paraId="7F293DB9" w14:textId="77777777" w:rsidR="00BA2855" w:rsidRDefault="00BA2855" w:rsidP="00BA2855">
      <w:pPr>
        <w:rPr>
          <w:bCs/>
          <w:szCs w:val="22"/>
        </w:rPr>
      </w:pPr>
      <w:r w:rsidRPr="00C851EC">
        <w:rPr>
          <w:bCs/>
          <w:szCs w:val="22"/>
          <w:highlight w:val="green"/>
          <w:u w:val="single"/>
        </w:rPr>
        <w:t>Proposed Resolution:</w:t>
      </w:r>
    </w:p>
    <w:p w14:paraId="6C31EF12" w14:textId="77777777" w:rsidR="00BA2855" w:rsidRDefault="00BA2855" w:rsidP="00BA2855">
      <w:pPr>
        <w:rPr>
          <w:bCs/>
          <w:szCs w:val="22"/>
        </w:rPr>
      </w:pPr>
    </w:p>
    <w:p w14:paraId="52AD71F6" w14:textId="77777777" w:rsidR="00BA2855" w:rsidRDefault="00BA2855" w:rsidP="00BA2855">
      <w:pPr>
        <w:rPr>
          <w:bCs/>
          <w:szCs w:val="22"/>
        </w:rPr>
      </w:pPr>
      <w:r>
        <w:rPr>
          <w:bCs/>
          <w:szCs w:val="22"/>
        </w:rPr>
        <w:t>Revised.</w:t>
      </w:r>
    </w:p>
    <w:p w14:paraId="62F9BDE9" w14:textId="77777777" w:rsidR="00BA2855" w:rsidRDefault="00BA2855" w:rsidP="00BA2855">
      <w:pPr>
        <w:rPr>
          <w:bCs/>
          <w:szCs w:val="22"/>
        </w:rPr>
      </w:pPr>
    </w:p>
    <w:p w14:paraId="21F781CB" w14:textId="77777777" w:rsidR="00BA2855" w:rsidRDefault="00BA2855" w:rsidP="00BA2855">
      <w:pPr>
        <w:rPr>
          <w:bCs/>
          <w:szCs w:val="22"/>
        </w:rPr>
      </w:pPr>
      <w:r>
        <w:rPr>
          <w:bCs/>
          <w:szCs w:val="22"/>
        </w:rPr>
        <w:t>At P266.48, replace “may” with “might”</w:t>
      </w:r>
    </w:p>
    <w:p w14:paraId="2F3AFCAC" w14:textId="77777777" w:rsidR="00BA2855" w:rsidRDefault="00BA2855" w:rsidP="00BA2855">
      <w:pPr>
        <w:rPr>
          <w:bCs/>
          <w:szCs w:val="22"/>
        </w:rPr>
      </w:pPr>
      <w:r>
        <w:rPr>
          <w:bCs/>
          <w:szCs w:val="22"/>
        </w:rPr>
        <w:t>At P271.6, replace “may” with “can”</w:t>
      </w:r>
    </w:p>
    <w:p w14:paraId="04FC279B" w14:textId="77777777" w:rsidR="00BA2855" w:rsidRDefault="00BA2855" w:rsidP="00BA2855">
      <w:pPr>
        <w:rPr>
          <w:bCs/>
          <w:szCs w:val="22"/>
        </w:rPr>
      </w:pPr>
      <w:r>
        <w:rPr>
          <w:bCs/>
          <w:szCs w:val="22"/>
        </w:rPr>
        <w:t>At P298.17, replace “may” with “can”</w:t>
      </w:r>
    </w:p>
    <w:p w14:paraId="588825F8" w14:textId="77777777" w:rsidR="00BA2855" w:rsidRDefault="00BA2855" w:rsidP="00BA2855">
      <w:pPr>
        <w:rPr>
          <w:bCs/>
          <w:szCs w:val="22"/>
        </w:rPr>
      </w:pPr>
    </w:p>
    <w:p w14:paraId="7A2591ED" w14:textId="77777777" w:rsidR="00BA2855" w:rsidRDefault="00BA2855" w:rsidP="00BA2855">
      <w:pPr>
        <w:rPr>
          <w:bCs/>
          <w:szCs w:val="22"/>
        </w:rPr>
      </w:pPr>
      <w:r>
        <w:rPr>
          <w:bCs/>
          <w:szCs w:val="22"/>
        </w:rPr>
        <w:lastRenderedPageBreak/>
        <w:t>Note to commenter: These three locations are the only occurrences of a normative verb in clause 4, so these corrections now complete clause 4 being scrubbed for normative language.  Uses of “can” are not normative, per the 802.11 Style Guide, and the CRC deemed these appropriate in clause 4 for references to normative behaviour specified elsewhere in the standard.  As for clause 4 being “quite detailed”, the CRC considered several examples of the more detailed text in clause 4, and found that while the distinction between “general description” and “detailed” is a grey line, there was consistency to what material is in, for example, subclause 4.10 versus clause 12, so no material was moved.</w:t>
      </w:r>
    </w:p>
    <w:p w14:paraId="0E5C3473" w14:textId="77777777" w:rsidR="00BA2855" w:rsidRDefault="00BA2855" w:rsidP="00BA2855">
      <w:pPr>
        <w:rPr>
          <w:bCs/>
          <w:szCs w:val="22"/>
        </w:rPr>
      </w:pPr>
    </w:p>
    <w:p w14:paraId="0254E34B" w14:textId="77777777" w:rsidR="00BA2855" w:rsidRDefault="00BA2855" w:rsidP="00BA2855">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A2855" w14:paraId="366248E6"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0DA05A9D"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BC0EC83"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33E4645"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71A6F06"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C222E98"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A2855" w:rsidRPr="00DE7477" w14:paraId="20E94569" w14:textId="77777777" w:rsidTr="00CC5391">
        <w:trPr>
          <w:trHeight w:val="1530"/>
        </w:trPr>
        <w:tc>
          <w:tcPr>
            <w:tcW w:w="738" w:type="dxa"/>
            <w:hideMark/>
          </w:tcPr>
          <w:p w14:paraId="73936490"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4323</w:t>
            </w:r>
          </w:p>
        </w:tc>
        <w:tc>
          <w:tcPr>
            <w:tcW w:w="990" w:type="dxa"/>
            <w:hideMark/>
          </w:tcPr>
          <w:p w14:paraId="7885CD50"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2154.47</w:t>
            </w:r>
          </w:p>
        </w:tc>
        <w:tc>
          <w:tcPr>
            <w:tcW w:w="1080" w:type="dxa"/>
            <w:hideMark/>
          </w:tcPr>
          <w:p w14:paraId="40227092"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11.1.3.8</w:t>
            </w:r>
          </w:p>
        </w:tc>
        <w:tc>
          <w:tcPr>
            <w:tcW w:w="3600" w:type="dxa"/>
            <w:hideMark/>
          </w:tcPr>
          <w:p w14:paraId="04456A48"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"The decimal value of the 11 LSBs of the AID assigned to an S1G STA shall be" -- the value is the value; the encoding/representation is irrelevant</w:t>
            </w:r>
          </w:p>
        </w:tc>
        <w:tc>
          <w:tcPr>
            <w:tcW w:w="3600" w:type="dxa"/>
            <w:hideMark/>
          </w:tcPr>
          <w:p w14:paraId="760B0C71"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Delete "decimal " in the cited text</w:t>
            </w:r>
          </w:p>
        </w:tc>
      </w:tr>
    </w:tbl>
    <w:p w14:paraId="30189873" w14:textId="77777777" w:rsidR="00BA2855" w:rsidRDefault="00BA2855" w:rsidP="00BA2855">
      <w:pPr>
        <w:rPr>
          <w:bCs/>
          <w:szCs w:val="22"/>
        </w:rPr>
      </w:pPr>
    </w:p>
    <w:p w14:paraId="3A9D3C4F" w14:textId="77777777" w:rsidR="00BA2855" w:rsidRDefault="00BA2855" w:rsidP="00BA2855">
      <w:pPr>
        <w:rPr>
          <w:bCs/>
          <w:szCs w:val="22"/>
        </w:rPr>
      </w:pPr>
      <w:r>
        <w:rPr>
          <w:bCs/>
          <w:szCs w:val="22"/>
          <w:u w:val="single"/>
        </w:rPr>
        <w:t>Discussion:</w:t>
      </w:r>
    </w:p>
    <w:p w14:paraId="3D1F75F2" w14:textId="77777777" w:rsidR="00BA2855" w:rsidRDefault="00BA2855" w:rsidP="00BA2855">
      <w:pPr>
        <w:rPr>
          <w:bCs/>
          <w:szCs w:val="22"/>
        </w:rPr>
      </w:pPr>
    </w:p>
    <w:p w14:paraId="7AFC972F" w14:textId="77777777" w:rsidR="00BA2855" w:rsidRPr="00391797" w:rsidRDefault="00BA2855" w:rsidP="00BA2855">
      <w:pPr>
        <w:rPr>
          <w:bCs/>
          <w:noProof/>
          <w:szCs w:val="22"/>
          <w:bdr w:val="single" w:sz="8" w:space="0" w:color="auto" w:shadow="1"/>
        </w:rPr>
      </w:pPr>
      <w:r w:rsidRPr="00391797">
        <w:rPr>
          <w:bCs/>
          <w:noProof/>
          <w:szCs w:val="22"/>
          <w:bdr w:val="single" w:sz="8" w:space="0" w:color="auto" w:shadow="1"/>
        </w:rPr>
        <w:drawing>
          <wp:inline distT="0" distB="0" distL="0" distR="0" wp14:anchorId="156307E7" wp14:editId="1332ED2E">
            <wp:extent cx="6400800" cy="495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400800" cy="495300"/>
                    </a:xfrm>
                    <a:prstGeom prst="rect">
                      <a:avLst/>
                    </a:prstGeom>
                    <a:noFill/>
                    <a:ln>
                      <a:noFill/>
                    </a:ln>
                  </pic:spPr>
                </pic:pic>
              </a:graphicData>
            </a:graphic>
          </wp:inline>
        </w:drawing>
      </w:r>
    </w:p>
    <w:p w14:paraId="4740D0D9" w14:textId="77777777" w:rsidR="00BA2855" w:rsidRDefault="00BA2855" w:rsidP="00BA2855">
      <w:pPr>
        <w:rPr>
          <w:bCs/>
          <w:szCs w:val="22"/>
        </w:rPr>
      </w:pPr>
    </w:p>
    <w:p w14:paraId="1C98E888" w14:textId="77777777" w:rsidR="00BA2855" w:rsidRDefault="00BA2855" w:rsidP="00BA2855">
      <w:pPr>
        <w:rPr>
          <w:bCs/>
          <w:szCs w:val="22"/>
        </w:rPr>
      </w:pPr>
      <w:r>
        <w:rPr>
          <w:bCs/>
          <w:szCs w:val="22"/>
        </w:rPr>
        <w:t>Agree the “decimal” is unnecessary and potentially confusing.  This appears to be the only occurrence of a usage like this in the Draft.</w:t>
      </w:r>
    </w:p>
    <w:p w14:paraId="311D58C3" w14:textId="77777777" w:rsidR="00BA2855" w:rsidRDefault="00BA2855" w:rsidP="00BA2855">
      <w:pPr>
        <w:rPr>
          <w:bCs/>
          <w:szCs w:val="22"/>
        </w:rPr>
      </w:pPr>
    </w:p>
    <w:p w14:paraId="4DE302E3" w14:textId="77777777" w:rsidR="00BA2855" w:rsidRDefault="00BA2855" w:rsidP="00BA2855">
      <w:pPr>
        <w:rPr>
          <w:bCs/>
          <w:szCs w:val="22"/>
        </w:rPr>
      </w:pPr>
      <w:r w:rsidRPr="00C851EC">
        <w:rPr>
          <w:bCs/>
          <w:szCs w:val="22"/>
          <w:highlight w:val="green"/>
          <w:u w:val="single"/>
        </w:rPr>
        <w:t>Proposed Resolution</w:t>
      </w:r>
      <w:r w:rsidRPr="00C851EC">
        <w:rPr>
          <w:bCs/>
          <w:szCs w:val="22"/>
          <w:highlight w:val="green"/>
        </w:rPr>
        <w:t>:</w:t>
      </w:r>
    </w:p>
    <w:p w14:paraId="18F29456" w14:textId="77777777" w:rsidR="00BA2855" w:rsidRDefault="00BA2855" w:rsidP="00BA2855">
      <w:pPr>
        <w:rPr>
          <w:bCs/>
          <w:szCs w:val="22"/>
        </w:rPr>
      </w:pPr>
    </w:p>
    <w:p w14:paraId="2D3160DD" w14:textId="77777777" w:rsidR="00BA2855" w:rsidRPr="002E5A43" w:rsidRDefault="00BA2855" w:rsidP="00BA2855">
      <w:pPr>
        <w:rPr>
          <w:bCs/>
          <w:szCs w:val="22"/>
        </w:rPr>
      </w:pPr>
      <w:r>
        <w:rPr>
          <w:bCs/>
          <w:szCs w:val="22"/>
        </w:rPr>
        <w:t>Accepted.</w:t>
      </w:r>
    </w:p>
    <w:p w14:paraId="5A5DCBE9" w14:textId="77777777" w:rsidR="00BA2855" w:rsidRPr="00391797" w:rsidRDefault="00BA2855" w:rsidP="00BA2855">
      <w:pPr>
        <w:rPr>
          <w:bCs/>
          <w:szCs w:val="22"/>
        </w:rPr>
      </w:pPr>
    </w:p>
    <w:p w14:paraId="5B648A60" w14:textId="77777777" w:rsidR="00BA2855" w:rsidRDefault="00BA2855" w:rsidP="00BA2855">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A2855" w14:paraId="1E59AD91"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3B1D71D2"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3A4632C"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47D7FAE"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D97F0E1"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900CA32"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A2855" w:rsidRPr="00DE7477" w14:paraId="2C13B8E8" w14:textId="77777777" w:rsidTr="00CC5391">
        <w:trPr>
          <w:trHeight w:val="2040"/>
        </w:trPr>
        <w:tc>
          <w:tcPr>
            <w:tcW w:w="738" w:type="dxa"/>
            <w:hideMark/>
          </w:tcPr>
          <w:p w14:paraId="71645F80"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4342</w:t>
            </w:r>
          </w:p>
        </w:tc>
        <w:tc>
          <w:tcPr>
            <w:tcW w:w="990" w:type="dxa"/>
            <w:hideMark/>
          </w:tcPr>
          <w:p w14:paraId="32B0AACF"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1563.10</w:t>
            </w:r>
          </w:p>
        </w:tc>
        <w:tc>
          <w:tcPr>
            <w:tcW w:w="1080" w:type="dxa"/>
            <w:hideMark/>
          </w:tcPr>
          <w:p w14:paraId="3E95A409"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9.6.7.36</w:t>
            </w:r>
          </w:p>
        </w:tc>
        <w:tc>
          <w:tcPr>
            <w:tcW w:w="3600" w:type="dxa"/>
            <w:hideMark/>
          </w:tcPr>
          <w:p w14:paraId="0DC2C923"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Should qualify the MCS in Table 9-386--FILS Minimum Rate</w:t>
            </w:r>
          </w:p>
        </w:tc>
        <w:tc>
          <w:tcPr>
            <w:tcW w:w="3600" w:type="dxa"/>
            <w:hideMark/>
          </w:tcPr>
          <w:p w14:paraId="04AAEB5B"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In Table 9-386--FILS Minimum Rate add "HT-" before "MCS" in the penultimate column, and "VHT-" before "MCS" in the last column (note this covers TVHT via the hand-wavy substitution rules elsewhere)</w:t>
            </w:r>
          </w:p>
        </w:tc>
      </w:tr>
    </w:tbl>
    <w:p w14:paraId="0BA974A0" w14:textId="77777777" w:rsidR="00BA2855" w:rsidRDefault="00BA2855" w:rsidP="00BA2855">
      <w:pPr>
        <w:rPr>
          <w:bCs/>
          <w:szCs w:val="22"/>
        </w:rPr>
      </w:pPr>
    </w:p>
    <w:p w14:paraId="7EEBD784" w14:textId="77777777" w:rsidR="00BA2855" w:rsidRDefault="00BA2855" w:rsidP="00BA2855">
      <w:pPr>
        <w:rPr>
          <w:bCs/>
          <w:szCs w:val="22"/>
        </w:rPr>
      </w:pPr>
      <w:r>
        <w:rPr>
          <w:bCs/>
          <w:szCs w:val="22"/>
          <w:u w:val="single"/>
        </w:rPr>
        <w:t>Discussion:</w:t>
      </w:r>
    </w:p>
    <w:p w14:paraId="38B7E867" w14:textId="77777777" w:rsidR="00BA2855" w:rsidRDefault="00BA2855" w:rsidP="00BA2855">
      <w:pPr>
        <w:rPr>
          <w:bCs/>
          <w:szCs w:val="22"/>
        </w:rPr>
      </w:pPr>
    </w:p>
    <w:p w14:paraId="025B7E3B" w14:textId="77777777" w:rsidR="00BA2855" w:rsidRDefault="00BA2855" w:rsidP="00BA2855">
      <w:pPr>
        <w:rPr>
          <w:bCs/>
          <w:szCs w:val="22"/>
        </w:rPr>
      </w:pPr>
      <w:r>
        <w:rPr>
          <w:bCs/>
          <w:szCs w:val="22"/>
        </w:rPr>
        <w:t>Context:</w:t>
      </w:r>
    </w:p>
    <w:p w14:paraId="0B064380" w14:textId="77777777" w:rsidR="00BA2855" w:rsidRDefault="00BA2855" w:rsidP="00BA2855">
      <w:pPr>
        <w:rPr>
          <w:bCs/>
          <w:szCs w:val="22"/>
        </w:rPr>
      </w:pPr>
    </w:p>
    <w:p w14:paraId="0A584379" w14:textId="77777777" w:rsidR="00BA2855" w:rsidRPr="00BA02D1" w:rsidRDefault="00BA2855" w:rsidP="00BA2855">
      <w:pPr>
        <w:rPr>
          <w:bCs/>
          <w:noProof/>
          <w:szCs w:val="22"/>
          <w:bdr w:val="single" w:sz="8" w:space="0" w:color="auto" w:shadow="1"/>
        </w:rPr>
      </w:pPr>
      <w:r w:rsidRPr="00BA02D1">
        <w:rPr>
          <w:bCs/>
          <w:noProof/>
          <w:szCs w:val="22"/>
          <w:bdr w:val="single" w:sz="8" w:space="0" w:color="auto" w:shadow="1"/>
        </w:rPr>
        <w:drawing>
          <wp:inline distT="0" distB="0" distL="0" distR="0" wp14:anchorId="23C1C365" wp14:editId="5B71D0AF">
            <wp:extent cx="6400800" cy="3571875"/>
            <wp:effectExtent l="0" t="0" r="0" b="952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400800" cy="3571875"/>
                    </a:xfrm>
                    <a:prstGeom prst="rect">
                      <a:avLst/>
                    </a:prstGeom>
                    <a:noFill/>
                    <a:ln>
                      <a:noFill/>
                    </a:ln>
                  </pic:spPr>
                </pic:pic>
              </a:graphicData>
            </a:graphic>
          </wp:inline>
        </w:drawing>
      </w:r>
    </w:p>
    <w:p w14:paraId="77212561" w14:textId="77777777" w:rsidR="00BA2855" w:rsidRDefault="00BA2855" w:rsidP="00BA2855">
      <w:pPr>
        <w:rPr>
          <w:bCs/>
          <w:szCs w:val="22"/>
        </w:rPr>
      </w:pPr>
    </w:p>
    <w:p w14:paraId="4DA3E02B" w14:textId="77777777" w:rsidR="00BA2855" w:rsidRDefault="00BA2855" w:rsidP="00BA2855">
      <w:pPr>
        <w:rPr>
          <w:bCs/>
          <w:szCs w:val="22"/>
        </w:rPr>
      </w:pPr>
      <w:r>
        <w:rPr>
          <w:bCs/>
          <w:szCs w:val="22"/>
        </w:rPr>
        <w:t>From a similar comment, CID 1400:</w:t>
      </w:r>
    </w:p>
    <w:p w14:paraId="22DBB427" w14:textId="77777777" w:rsidR="00BA2855" w:rsidRDefault="00BA2855" w:rsidP="00BA2855">
      <w:pPr>
        <w:rPr>
          <w:bCs/>
          <w:szCs w:val="22"/>
        </w:rPr>
      </w:pPr>
    </w:p>
    <w:tbl>
      <w:tblPr>
        <w:tblStyle w:val="TableGrid"/>
        <w:tblW w:w="10302" w:type="dxa"/>
        <w:tblInd w:w="720" w:type="dxa"/>
        <w:tblLayout w:type="fixed"/>
        <w:tblLook w:val="04A0" w:firstRow="1" w:lastRow="0" w:firstColumn="1" w:lastColumn="0" w:noHBand="0" w:noVBand="1"/>
      </w:tblPr>
      <w:tblGrid>
        <w:gridCol w:w="738"/>
        <w:gridCol w:w="990"/>
        <w:gridCol w:w="630"/>
        <w:gridCol w:w="1080"/>
        <w:gridCol w:w="1260"/>
        <w:gridCol w:w="2880"/>
        <w:gridCol w:w="2724"/>
      </w:tblGrid>
      <w:tr w:rsidR="00BA2855" w:rsidRPr="007837C2" w14:paraId="26479A77" w14:textId="77777777" w:rsidTr="00CC5391">
        <w:trPr>
          <w:trHeight w:val="1020"/>
        </w:trPr>
        <w:tc>
          <w:tcPr>
            <w:tcW w:w="738" w:type="dxa"/>
            <w:hideMark/>
          </w:tcPr>
          <w:p w14:paraId="619B1089" w14:textId="77777777" w:rsidR="00BA2855" w:rsidRPr="007837C2" w:rsidRDefault="00BA2855" w:rsidP="00CC5391">
            <w:pPr>
              <w:autoSpaceDE w:val="0"/>
              <w:autoSpaceDN w:val="0"/>
              <w:adjustRightInd w:val="0"/>
              <w:rPr>
                <w:rFonts w:ascii="Arial" w:hAnsi="Arial" w:cs="Arial"/>
                <w:sz w:val="20"/>
                <w:lang w:eastAsia="ja-JP" w:bidi="he-IL"/>
              </w:rPr>
            </w:pPr>
            <w:r w:rsidRPr="007837C2">
              <w:rPr>
                <w:rFonts w:ascii="Arial" w:hAnsi="Arial" w:cs="Arial"/>
                <w:sz w:val="20"/>
                <w:lang w:eastAsia="ja-JP" w:bidi="he-IL"/>
              </w:rPr>
              <w:t>1400</w:t>
            </w:r>
          </w:p>
        </w:tc>
        <w:tc>
          <w:tcPr>
            <w:tcW w:w="990" w:type="dxa"/>
            <w:hideMark/>
          </w:tcPr>
          <w:p w14:paraId="14D645D8" w14:textId="77777777" w:rsidR="00BA2855" w:rsidRPr="007837C2" w:rsidRDefault="00BA2855" w:rsidP="00CC5391">
            <w:pPr>
              <w:autoSpaceDE w:val="0"/>
              <w:autoSpaceDN w:val="0"/>
              <w:adjustRightInd w:val="0"/>
              <w:rPr>
                <w:rFonts w:ascii="Arial" w:hAnsi="Arial" w:cs="Arial"/>
                <w:sz w:val="20"/>
                <w:lang w:eastAsia="ja-JP" w:bidi="he-IL"/>
              </w:rPr>
            </w:pPr>
            <w:r w:rsidRPr="007837C2">
              <w:rPr>
                <w:rFonts w:ascii="Arial" w:hAnsi="Arial" w:cs="Arial"/>
                <w:sz w:val="20"/>
                <w:lang w:eastAsia="ja-JP" w:bidi="he-IL"/>
              </w:rPr>
              <w:t>2272.22</w:t>
            </w:r>
          </w:p>
        </w:tc>
        <w:tc>
          <w:tcPr>
            <w:tcW w:w="630" w:type="dxa"/>
            <w:hideMark/>
          </w:tcPr>
          <w:p w14:paraId="7B421C6C" w14:textId="77777777" w:rsidR="00BA2855" w:rsidRPr="007837C2" w:rsidRDefault="00BA2855" w:rsidP="00CC5391">
            <w:pPr>
              <w:autoSpaceDE w:val="0"/>
              <w:autoSpaceDN w:val="0"/>
              <w:adjustRightInd w:val="0"/>
              <w:rPr>
                <w:rFonts w:ascii="Arial" w:hAnsi="Arial" w:cs="Arial"/>
                <w:sz w:val="20"/>
                <w:lang w:eastAsia="ja-JP" w:bidi="he-IL"/>
              </w:rPr>
            </w:pPr>
            <w:r w:rsidRPr="007837C2">
              <w:rPr>
                <w:rFonts w:ascii="Arial" w:hAnsi="Arial" w:cs="Arial"/>
                <w:sz w:val="20"/>
                <w:lang w:eastAsia="ja-JP" w:bidi="he-IL"/>
              </w:rPr>
              <w:t>22</w:t>
            </w:r>
          </w:p>
        </w:tc>
        <w:tc>
          <w:tcPr>
            <w:tcW w:w="1080" w:type="dxa"/>
            <w:hideMark/>
          </w:tcPr>
          <w:p w14:paraId="32495AD7" w14:textId="77777777" w:rsidR="00BA2855" w:rsidRPr="007837C2" w:rsidRDefault="00BA2855" w:rsidP="00CC5391">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11.38.1</w:t>
            </w:r>
          </w:p>
        </w:tc>
        <w:tc>
          <w:tcPr>
            <w:tcW w:w="1260" w:type="dxa"/>
            <w:hideMark/>
          </w:tcPr>
          <w:p w14:paraId="432EAA78" w14:textId="77777777" w:rsidR="00BA2855" w:rsidRPr="007837C2" w:rsidRDefault="00BA2855" w:rsidP="00CC5391">
            <w:pPr>
              <w:autoSpaceDE w:val="0"/>
              <w:autoSpaceDN w:val="0"/>
              <w:adjustRightInd w:val="0"/>
              <w:rPr>
                <w:rFonts w:ascii="Arial" w:hAnsi="Arial" w:cs="Arial"/>
                <w:sz w:val="20"/>
                <w:lang w:eastAsia="ja-JP" w:bidi="he-IL"/>
              </w:rPr>
            </w:pPr>
          </w:p>
        </w:tc>
        <w:tc>
          <w:tcPr>
            <w:tcW w:w="2880" w:type="dxa"/>
            <w:hideMark/>
          </w:tcPr>
          <w:p w14:paraId="704E988E" w14:textId="77777777" w:rsidR="00BA2855" w:rsidRPr="007837C2" w:rsidRDefault="00BA2855" w:rsidP="00CC5391">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STA shall indicate support for MCSs 8(n-1) to 8(n-1)+7" should be clearer as to what kind of MCS</w:t>
            </w:r>
          </w:p>
        </w:tc>
        <w:tc>
          <w:tcPr>
            <w:tcW w:w="2724" w:type="dxa"/>
            <w:hideMark/>
          </w:tcPr>
          <w:p w14:paraId="123F6D0F" w14:textId="77777777" w:rsidR="00BA2855" w:rsidRPr="007837C2" w:rsidRDefault="00BA2855" w:rsidP="00CC5391">
            <w:pPr>
              <w:autoSpaceDE w:val="0"/>
              <w:autoSpaceDN w:val="0"/>
              <w:adjustRightInd w:val="0"/>
              <w:rPr>
                <w:rFonts w:ascii="Arial" w:hAnsi="Arial" w:cs="Arial"/>
                <w:sz w:val="20"/>
                <w:lang w:eastAsia="ja-JP" w:bidi="he-IL"/>
              </w:rPr>
            </w:pPr>
            <w:r w:rsidRPr="007837C2">
              <w:rPr>
                <w:rFonts w:ascii="Arial" w:hAnsi="Arial" w:cs="Arial"/>
                <w:sz w:val="20"/>
                <w:lang w:eastAsia="ja-JP" w:bidi="he-IL"/>
              </w:rPr>
              <w:t>On lines 22 and 23 at the referenced page change "MCS" to "HT-MCS"</w:t>
            </w:r>
          </w:p>
        </w:tc>
      </w:tr>
    </w:tbl>
    <w:p w14:paraId="23FD7BAF" w14:textId="77777777" w:rsidR="00BA2855" w:rsidRDefault="00BA2855" w:rsidP="00BA2855">
      <w:pPr>
        <w:ind w:left="720"/>
      </w:pPr>
    </w:p>
    <w:p w14:paraId="4E7EA1BE" w14:textId="77777777" w:rsidR="00BA2855" w:rsidRPr="00FD405F" w:rsidRDefault="00BA2855" w:rsidP="00BA2855">
      <w:pPr>
        <w:ind w:left="720"/>
        <w:rPr>
          <w:u w:val="single"/>
        </w:rPr>
      </w:pPr>
      <w:r w:rsidRPr="00FD405F">
        <w:rPr>
          <w:u w:val="single"/>
        </w:rPr>
        <w:t>Discussion:</w:t>
      </w:r>
    </w:p>
    <w:p w14:paraId="6B0FE690" w14:textId="77777777" w:rsidR="00BA2855" w:rsidRDefault="00BA2855" w:rsidP="00BA2855">
      <w:pPr>
        <w:ind w:left="720"/>
      </w:pPr>
    </w:p>
    <w:p w14:paraId="5C0D1BC5" w14:textId="77777777" w:rsidR="00BA2855" w:rsidRDefault="00BA2855" w:rsidP="00BA2855">
      <w:pPr>
        <w:ind w:left="720"/>
      </w:pPr>
      <w:r>
        <w:t xml:space="preserve">Context: </w:t>
      </w:r>
    </w:p>
    <w:p w14:paraId="7DEF3F56" w14:textId="77777777" w:rsidR="00BA2855" w:rsidRPr="00BA02D1" w:rsidRDefault="00BA2855" w:rsidP="00BA2855">
      <w:pPr>
        <w:ind w:left="720"/>
        <w:rPr>
          <w:bCs/>
          <w:noProof/>
          <w:szCs w:val="22"/>
          <w:bdr w:val="single" w:sz="8" w:space="0" w:color="auto" w:shadow="1"/>
        </w:rPr>
      </w:pPr>
      <w:r w:rsidRPr="00BA02D1">
        <w:rPr>
          <w:bCs/>
          <w:noProof/>
          <w:szCs w:val="22"/>
          <w:bdr w:val="single" w:sz="8" w:space="0" w:color="auto" w:shadow="1"/>
        </w:rPr>
        <w:lastRenderedPageBreak/>
        <w:drawing>
          <wp:inline distT="0" distB="0" distL="0" distR="0" wp14:anchorId="385F9EFE" wp14:editId="476352CF">
            <wp:extent cx="5924550" cy="1118494"/>
            <wp:effectExtent l="0" t="0" r="0" b="571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955168" cy="1124274"/>
                    </a:xfrm>
                    <a:prstGeom prst="rect">
                      <a:avLst/>
                    </a:prstGeom>
                    <a:noFill/>
                    <a:ln>
                      <a:noFill/>
                    </a:ln>
                  </pic:spPr>
                </pic:pic>
              </a:graphicData>
            </a:graphic>
          </wp:inline>
        </w:drawing>
      </w:r>
    </w:p>
    <w:p w14:paraId="5E5DC039" w14:textId="77777777" w:rsidR="00BA2855" w:rsidRDefault="00BA2855" w:rsidP="00BA2855">
      <w:pPr>
        <w:ind w:left="720"/>
      </w:pPr>
    </w:p>
    <w:p w14:paraId="4DA43FD2" w14:textId="77777777" w:rsidR="00BA2855" w:rsidRDefault="00BA2855" w:rsidP="00BA2855">
      <w:pPr>
        <w:ind w:left="720"/>
      </w:pPr>
      <w:r>
        <w:t>Arguably, it should be apparent that setting bits in the Rx MCS Bitmask contained in the HT Capabilites element, would be indicating HT MCS rates.  However, this paragraph is already rather confusing with the number of cross-references between VHT and HT capabilities in the text, there is potential for confusion, so the proposed change seems to cause no harm and might be helpful.</w:t>
      </w:r>
    </w:p>
    <w:p w14:paraId="31313175" w14:textId="77777777" w:rsidR="00BA2855" w:rsidRDefault="00BA2855" w:rsidP="00BA2855">
      <w:pPr>
        <w:ind w:left="720"/>
      </w:pPr>
    </w:p>
    <w:p w14:paraId="47432AFF" w14:textId="77777777" w:rsidR="00BA2855" w:rsidRDefault="00BA2855" w:rsidP="00BA2855">
      <w:pPr>
        <w:ind w:left="720"/>
      </w:pPr>
      <w:r>
        <w:t>The use of “HT-MCS” (with the hyphen) seems to be limited to “Basic HT-MCS Set” (the fieldname), however.  The usage is “HT MCS” where the “HT” is an adjective.</w:t>
      </w:r>
    </w:p>
    <w:p w14:paraId="76D55C23" w14:textId="77777777" w:rsidR="00BA2855" w:rsidRDefault="00BA2855" w:rsidP="00BA2855">
      <w:pPr>
        <w:ind w:left="720"/>
      </w:pPr>
    </w:p>
    <w:p w14:paraId="723CB34E" w14:textId="77777777" w:rsidR="00BA2855" w:rsidRPr="004964AA" w:rsidRDefault="00BA2855" w:rsidP="00BA2855">
      <w:pPr>
        <w:ind w:left="720"/>
        <w:rPr>
          <w:u w:val="single"/>
        </w:rPr>
      </w:pPr>
      <w:r w:rsidRPr="00BA2855">
        <w:rPr>
          <w:u w:val="single"/>
        </w:rPr>
        <w:t>Proposed Resolution:</w:t>
      </w:r>
    </w:p>
    <w:p w14:paraId="1DB7BCA3" w14:textId="77777777" w:rsidR="00BA2855" w:rsidRDefault="00BA2855" w:rsidP="00BA2855">
      <w:pPr>
        <w:ind w:left="720"/>
      </w:pPr>
    </w:p>
    <w:p w14:paraId="2CCC7216" w14:textId="77777777" w:rsidR="00BA2855" w:rsidRDefault="00BA2855" w:rsidP="00BA2855">
      <w:pPr>
        <w:ind w:left="720"/>
      </w:pPr>
      <w:r>
        <w:t>Revised.  On lines 22 and 23 at the referenced page change “MCSs” to “HT MCSs”.</w:t>
      </w:r>
    </w:p>
    <w:p w14:paraId="3A418AA9" w14:textId="77777777" w:rsidR="00BA2855" w:rsidRDefault="00BA2855" w:rsidP="00BA2855">
      <w:pPr>
        <w:rPr>
          <w:bCs/>
          <w:szCs w:val="22"/>
        </w:rPr>
      </w:pPr>
    </w:p>
    <w:p w14:paraId="7F7158F8" w14:textId="77777777" w:rsidR="00BA2855" w:rsidRDefault="00BA2855" w:rsidP="00BA2855">
      <w:pPr>
        <w:rPr>
          <w:bCs/>
          <w:szCs w:val="22"/>
        </w:rPr>
      </w:pPr>
      <w:r>
        <w:rPr>
          <w:bCs/>
          <w:szCs w:val="22"/>
        </w:rPr>
        <w:t>There has been a general move to make uses of “MCS” clear as to their applicable scope, “HT-MCS”, “VHT-MCS”, etc.  Only in situations where the applicability is meant to be general, do we leave it as “MCS”.  While this almost certainly hasn’t been followed 100%, the proposed direction seems okay.  Also, the uses of “MCS” in the paragraph before Table 9-386, which have general applicability, are okay, as is.</w:t>
      </w:r>
    </w:p>
    <w:p w14:paraId="3A6F31A8" w14:textId="77777777" w:rsidR="00BA2855" w:rsidRDefault="00BA2855" w:rsidP="00BA2855">
      <w:pPr>
        <w:rPr>
          <w:bCs/>
          <w:szCs w:val="22"/>
        </w:rPr>
      </w:pPr>
    </w:p>
    <w:p w14:paraId="56D0D4C5" w14:textId="77777777" w:rsidR="00BA2855" w:rsidRDefault="00BA2855" w:rsidP="00BA2855">
      <w:pPr>
        <w:rPr>
          <w:bCs/>
          <w:szCs w:val="22"/>
        </w:rPr>
      </w:pPr>
      <w:r>
        <w:rPr>
          <w:bCs/>
          <w:szCs w:val="22"/>
        </w:rPr>
        <w:t>Also, CID 2446, in document 11-19/0838r1, corrected a number of instances of the phrase without a hyphen (such as “HT MCS”) to have the hyphen.  So, the hyphenated version is correct.</w:t>
      </w:r>
    </w:p>
    <w:p w14:paraId="247F6222" w14:textId="77777777" w:rsidR="00BA2855" w:rsidRDefault="00BA2855" w:rsidP="00BA2855">
      <w:pPr>
        <w:rPr>
          <w:bCs/>
          <w:szCs w:val="22"/>
        </w:rPr>
      </w:pPr>
    </w:p>
    <w:p w14:paraId="45E480A7" w14:textId="77777777" w:rsidR="00BA2855" w:rsidRDefault="00BA2855" w:rsidP="00BA2855">
      <w:pPr>
        <w:rPr>
          <w:bCs/>
          <w:szCs w:val="22"/>
        </w:rPr>
      </w:pPr>
      <w:r w:rsidRPr="00C851EC">
        <w:rPr>
          <w:bCs/>
          <w:szCs w:val="22"/>
          <w:highlight w:val="green"/>
          <w:u w:val="single"/>
        </w:rPr>
        <w:t>Proposed Resolution:</w:t>
      </w:r>
    </w:p>
    <w:p w14:paraId="6A285963" w14:textId="77777777" w:rsidR="00BA2855" w:rsidRDefault="00BA2855" w:rsidP="00BA2855">
      <w:pPr>
        <w:rPr>
          <w:bCs/>
          <w:szCs w:val="22"/>
        </w:rPr>
      </w:pPr>
    </w:p>
    <w:p w14:paraId="28FA1930" w14:textId="77777777" w:rsidR="00BA2855" w:rsidRDefault="00BA2855" w:rsidP="00BA2855">
      <w:pPr>
        <w:rPr>
          <w:bCs/>
          <w:szCs w:val="22"/>
        </w:rPr>
      </w:pPr>
      <w:r>
        <w:rPr>
          <w:bCs/>
          <w:szCs w:val="22"/>
        </w:rPr>
        <w:t>Accepted.</w:t>
      </w:r>
    </w:p>
    <w:p w14:paraId="1DA50155" w14:textId="77777777" w:rsidR="00BA2855" w:rsidRPr="00074D61" w:rsidRDefault="00BA2855" w:rsidP="00BA2855">
      <w:pPr>
        <w:rPr>
          <w:bCs/>
          <w:szCs w:val="22"/>
        </w:rPr>
      </w:pPr>
    </w:p>
    <w:p w14:paraId="5E30EAE0" w14:textId="77777777" w:rsidR="00BA2855" w:rsidRDefault="00BA2855" w:rsidP="00BA2855">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A2855" w14:paraId="27A7C2FD"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15AF7AC7"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805F140"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704C644"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D370A60"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395DF64"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A2855" w:rsidRPr="00DE7477" w14:paraId="3305DF99" w14:textId="77777777" w:rsidTr="00CC5391">
        <w:trPr>
          <w:trHeight w:val="1275"/>
        </w:trPr>
        <w:tc>
          <w:tcPr>
            <w:tcW w:w="738" w:type="dxa"/>
            <w:hideMark/>
          </w:tcPr>
          <w:p w14:paraId="69F03E92"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4376</w:t>
            </w:r>
          </w:p>
        </w:tc>
        <w:tc>
          <w:tcPr>
            <w:tcW w:w="990" w:type="dxa"/>
            <w:hideMark/>
          </w:tcPr>
          <w:p w14:paraId="409D5F00"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7052556B"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9</w:t>
            </w:r>
          </w:p>
        </w:tc>
        <w:tc>
          <w:tcPr>
            <w:tcW w:w="3600" w:type="dxa"/>
            <w:hideMark/>
          </w:tcPr>
          <w:p w14:paraId="21A3E295"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Some of the Frame Control field figures have the wrong bit numbering: the PV should be "B0 B1" not "B1 B2".  Fix in Figure 9-5, 9-6</w:t>
            </w:r>
          </w:p>
        </w:tc>
        <w:tc>
          <w:tcPr>
            <w:tcW w:w="3600" w:type="dxa"/>
            <w:hideMark/>
          </w:tcPr>
          <w:p w14:paraId="27383995"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bl>
    <w:p w14:paraId="035FBB97" w14:textId="77777777" w:rsidR="00BA2855" w:rsidRDefault="00BA2855" w:rsidP="00BA2855">
      <w:pPr>
        <w:rPr>
          <w:bCs/>
          <w:szCs w:val="22"/>
        </w:rPr>
      </w:pPr>
    </w:p>
    <w:p w14:paraId="0AAC3C84" w14:textId="77777777" w:rsidR="00BA2855" w:rsidRDefault="00BA2855" w:rsidP="00BA2855">
      <w:pPr>
        <w:rPr>
          <w:bCs/>
          <w:szCs w:val="22"/>
        </w:rPr>
      </w:pPr>
      <w:r>
        <w:rPr>
          <w:bCs/>
          <w:szCs w:val="22"/>
          <w:u w:val="single"/>
        </w:rPr>
        <w:t>Discussion:</w:t>
      </w:r>
    </w:p>
    <w:p w14:paraId="0C9A5153" w14:textId="77777777" w:rsidR="00BA2855" w:rsidRDefault="00BA2855" w:rsidP="00BA2855">
      <w:pPr>
        <w:rPr>
          <w:bCs/>
          <w:szCs w:val="22"/>
        </w:rPr>
      </w:pPr>
    </w:p>
    <w:p w14:paraId="172E8791" w14:textId="77777777" w:rsidR="00BA2855" w:rsidRPr="00386B9B" w:rsidRDefault="00BA2855" w:rsidP="00BA2855">
      <w:pPr>
        <w:rPr>
          <w:bCs/>
          <w:noProof/>
          <w:szCs w:val="22"/>
          <w:bdr w:val="single" w:sz="8" w:space="0" w:color="auto" w:shadow="1"/>
        </w:rPr>
      </w:pPr>
      <w:r w:rsidRPr="00386B9B">
        <w:rPr>
          <w:bCs/>
          <w:noProof/>
          <w:szCs w:val="22"/>
          <w:bdr w:val="single" w:sz="8" w:space="0" w:color="auto" w:shadow="1"/>
        </w:rPr>
        <w:drawing>
          <wp:inline distT="0" distB="0" distL="0" distR="0" wp14:anchorId="486CB58D" wp14:editId="0D7DC0B6">
            <wp:extent cx="6400800" cy="1457325"/>
            <wp:effectExtent l="0" t="0" r="0" b="952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400800" cy="1457325"/>
                    </a:xfrm>
                    <a:prstGeom prst="rect">
                      <a:avLst/>
                    </a:prstGeom>
                    <a:noFill/>
                    <a:ln>
                      <a:noFill/>
                    </a:ln>
                  </pic:spPr>
                </pic:pic>
              </a:graphicData>
            </a:graphic>
          </wp:inline>
        </w:drawing>
      </w:r>
    </w:p>
    <w:p w14:paraId="6F1371CE" w14:textId="77777777" w:rsidR="00BA2855" w:rsidRDefault="00BA2855" w:rsidP="00BA2855">
      <w:pPr>
        <w:rPr>
          <w:bCs/>
          <w:szCs w:val="22"/>
        </w:rPr>
      </w:pPr>
    </w:p>
    <w:p w14:paraId="5801EB83" w14:textId="77777777" w:rsidR="00BA2855" w:rsidRPr="00386B9B" w:rsidRDefault="00BA2855" w:rsidP="00BA2855">
      <w:pPr>
        <w:rPr>
          <w:bCs/>
          <w:noProof/>
          <w:szCs w:val="22"/>
          <w:bdr w:val="single" w:sz="8" w:space="0" w:color="auto" w:shadow="1"/>
        </w:rPr>
      </w:pPr>
      <w:r w:rsidRPr="00386B9B">
        <w:rPr>
          <w:bCs/>
          <w:noProof/>
          <w:szCs w:val="22"/>
          <w:bdr w:val="single" w:sz="8" w:space="0" w:color="auto" w:shadow="1"/>
        </w:rPr>
        <w:drawing>
          <wp:inline distT="0" distB="0" distL="0" distR="0" wp14:anchorId="2C56BB78" wp14:editId="1662AAA9">
            <wp:extent cx="6400800" cy="133350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400800" cy="1333500"/>
                    </a:xfrm>
                    <a:prstGeom prst="rect">
                      <a:avLst/>
                    </a:prstGeom>
                    <a:noFill/>
                    <a:ln>
                      <a:noFill/>
                    </a:ln>
                  </pic:spPr>
                </pic:pic>
              </a:graphicData>
            </a:graphic>
          </wp:inline>
        </w:drawing>
      </w:r>
    </w:p>
    <w:p w14:paraId="5CB4EE35" w14:textId="77777777" w:rsidR="00BA2855" w:rsidRDefault="00BA2855" w:rsidP="00BA2855">
      <w:pPr>
        <w:rPr>
          <w:bCs/>
          <w:szCs w:val="22"/>
        </w:rPr>
      </w:pPr>
    </w:p>
    <w:p w14:paraId="24235D7E" w14:textId="77777777" w:rsidR="00BA2855" w:rsidRDefault="00BA2855" w:rsidP="00BA2855">
      <w:pPr>
        <w:rPr>
          <w:bCs/>
          <w:szCs w:val="22"/>
        </w:rPr>
      </w:pPr>
      <w:r>
        <w:rPr>
          <w:bCs/>
          <w:szCs w:val="22"/>
        </w:rPr>
        <w:t>Agree with the comment, these should be lablled “B0 B1”.</w:t>
      </w:r>
    </w:p>
    <w:p w14:paraId="7BC6765F" w14:textId="77777777" w:rsidR="00BA2855" w:rsidRDefault="00BA2855" w:rsidP="00BA2855">
      <w:pPr>
        <w:rPr>
          <w:bCs/>
          <w:szCs w:val="22"/>
        </w:rPr>
      </w:pPr>
    </w:p>
    <w:p w14:paraId="07B82548" w14:textId="77777777" w:rsidR="00BA2855" w:rsidRDefault="00BA2855" w:rsidP="00BA2855">
      <w:pPr>
        <w:rPr>
          <w:bCs/>
          <w:szCs w:val="22"/>
        </w:rPr>
      </w:pPr>
      <w:r w:rsidRPr="00C851EC">
        <w:rPr>
          <w:bCs/>
          <w:szCs w:val="22"/>
          <w:highlight w:val="green"/>
          <w:u w:val="single"/>
        </w:rPr>
        <w:t>Proposed Resolution:</w:t>
      </w:r>
    </w:p>
    <w:p w14:paraId="3E7AFDEB" w14:textId="77777777" w:rsidR="00BA2855" w:rsidRDefault="00BA2855" w:rsidP="00BA2855">
      <w:pPr>
        <w:rPr>
          <w:bCs/>
          <w:szCs w:val="22"/>
        </w:rPr>
      </w:pPr>
    </w:p>
    <w:p w14:paraId="0F6BF425" w14:textId="77777777" w:rsidR="00BA2855" w:rsidRDefault="00BA2855" w:rsidP="00BA2855">
      <w:pPr>
        <w:rPr>
          <w:bCs/>
          <w:szCs w:val="22"/>
        </w:rPr>
      </w:pPr>
      <w:r>
        <w:rPr>
          <w:bCs/>
          <w:szCs w:val="22"/>
        </w:rPr>
        <w:t>Accepted.</w:t>
      </w:r>
    </w:p>
    <w:p w14:paraId="3B81E5C4" w14:textId="77777777" w:rsidR="00BA2855" w:rsidRPr="00386B9B" w:rsidRDefault="00BA2855" w:rsidP="00BA2855">
      <w:pPr>
        <w:rPr>
          <w:bCs/>
          <w:szCs w:val="22"/>
        </w:rPr>
      </w:pPr>
    </w:p>
    <w:p w14:paraId="01585E22" w14:textId="77777777" w:rsidR="00BA2855" w:rsidRDefault="00BA2855" w:rsidP="00BA2855">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A2855" w14:paraId="09806229"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361FEE3B"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20329E6"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E6B210A"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EDF5738"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9220756"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A2855" w:rsidRPr="00DE7477" w14:paraId="5309580C" w14:textId="77777777" w:rsidTr="00CC5391">
        <w:trPr>
          <w:trHeight w:val="2040"/>
        </w:trPr>
        <w:tc>
          <w:tcPr>
            <w:tcW w:w="738" w:type="dxa"/>
            <w:hideMark/>
          </w:tcPr>
          <w:p w14:paraId="1D42724C"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4373</w:t>
            </w:r>
          </w:p>
        </w:tc>
        <w:tc>
          <w:tcPr>
            <w:tcW w:w="990" w:type="dxa"/>
            <w:hideMark/>
          </w:tcPr>
          <w:p w14:paraId="19279851"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1609.54</w:t>
            </w:r>
          </w:p>
        </w:tc>
        <w:tc>
          <w:tcPr>
            <w:tcW w:w="1080" w:type="dxa"/>
            <w:hideMark/>
          </w:tcPr>
          <w:p w14:paraId="1F0B1293"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9.6.13.20</w:t>
            </w:r>
          </w:p>
        </w:tc>
        <w:tc>
          <w:tcPr>
            <w:tcW w:w="3600" w:type="dxa"/>
            <w:hideMark/>
          </w:tcPr>
          <w:p w14:paraId="06D45F42"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"Each subelement starts with the ID and</w:t>
            </w:r>
            <w:r w:rsidRPr="00DE7477">
              <w:rPr>
                <w:rFonts w:ascii="Arial" w:eastAsia="Times New Roman" w:hAnsi="Arial" w:cs="Arial"/>
                <w:sz w:val="20"/>
                <w:lang w:val="en-US"/>
              </w:rPr>
              <w:br/>
              <w:t>Length fields. The Length field in the subelement is the length of the contents of the subelement." is duplication of the general rules for subelements</w:t>
            </w:r>
          </w:p>
        </w:tc>
        <w:tc>
          <w:tcPr>
            <w:tcW w:w="3600" w:type="dxa"/>
            <w:hideMark/>
          </w:tcPr>
          <w:p w14:paraId="1C570FE4"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Delete the cited text</w:t>
            </w:r>
          </w:p>
        </w:tc>
      </w:tr>
    </w:tbl>
    <w:p w14:paraId="2883A35F" w14:textId="77777777" w:rsidR="00BA2855" w:rsidRDefault="00BA2855" w:rsidP="00BA2855">
      <w:pPr>
        <w:rPr>
          <w:bCs/>
          <w:szCs w:val="22"/>
        </w:rPr>
      </w:pPr>
    </w:p>
    <w:p w14:paraId="5D1F3346" w14:textId="77777777" w:rsidR="00BA2855" w:rsidRDefault="00BA2855" w:rsidP="00BA2855">
      <w:pPr>
        <w:rPr>
          <w:bCs/>
          <w:szCs w:val="22"/>
        </w:rPr>
      </w:pPr>
      <w:r>
        <w:rPr>
          <w:bCs/>
          <w:szCs w:val="22"/>
          <w:u w:val="single"/>
        </w:rPr>
        <w:t>Discussion</w:t>
      </w:r>
      <w:r>
        <w:rPr>
          <w:bCs/>
          <w:szCs w:val="22"/>
        </w:rPr>
        <w:t>:</w:t>
      </w:r>
    </w:p>
    <w:p w14:paraId="10FEF460" w14:textId="77777777" w:rsidR="00BA2855" w:rsidRDefault="00BA2855" w:rsidP="00BA2855">
      <w:pPr>
        <w:rPr>
          <w:bCs/>
          <w:szCs w:val="22"/>
        </w:rPr>
      </w:pPr>
    </w:p>
    <w:p w14:paraId="1FF1C897" w14:textId="77777777" w:rsidR="00BA2855" w:rsidRPr="006D672A" w:rsidRDefault="00BA2855" w:rsidP="00BA2855">
      <w:pPr>
        <w:rPr>
          <w:bCs/>
          <w:noProof/>
          <w:szCs w:val="22"/>
          <w:bdr w:val="single" w:sz="8" w:space="0" w:color="auto" w:shadow="1"/>
        </w:rPr>
      </w:pPr>
      <w:r w:rsidRPr="006D672A">
        <w:rPr>
          <w:bCs/>
          <w:noProof/>
          <w:szCs w:val="22"/>
          <w:bdr w:val="single" w:sz="8" w:space="0" w:color="auto" w:shadow="1"/>
        </w:rPr>
        <w:drawing>
          <wp:inline distT="0" distB="0" distL="0" distR="0" wp14:anchorId="6239D47B" wp14:editId="5F9970A3">
            <wp:extent cx="6400800" cy="120015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400800" cy="1200150"/>
                    </a:xfrm>
                    <a:prstGeom prst="rect">
                      <a:avLst/>
                    </a:prstGeom>
                    <a:noFill/>
                    <a:ln>
                      <a:noFill/>
                    </a:ln>
                  </pic:spPr>
                </pic:pic>
              </a:graphicData>
            </a:graphic>
          </wp:inline>
        </w:drawing>
      </w:r>
    </w:p>
    <w:p w14:paraId="19A907CC" w14:textId="77777777" w:rsidR="00BA2855" w:rsidRDefault="00BA2855" w:rsidP="00BA2855">
      <w:pPr>
        <w:rPr>
          <w:bCs/>
          <w:szCs w:val="22"/>
        </w:rPr>
      </w:pPr>
    </w:p>
    <w:p w14:paraId="049CE6C5" w14:textId="77777777" w:rsidR="00BA2855" w:rsidRDefault="00BA2855" w:rsidP="00BA2855">
      <w:pPr>
        <w:rPr>
          <w:bCs/>
          <w:szCs w:val="22"/>
        </w:rPr>
      </w:pPr>
      <w:r>
        <w:rPr>
          <w:bCs/>
          <w:szCs w:val="22"/>
        </w:rPr>
        <w:t>The cited text is describing how to format subelements within the Key Data field of WNM Sleep Mode Response frames.</w:t>
      </w:r>
    </w:p>
    <w:p w14:paraId="124DB5E3" w14:textId="77777777" w:rsidR="00BA2855" w:rsidRDefault="00BA2855" w:rsidP="00BA2855">
      <w:pPr>
        <w:rPr>
          <w:bCs/>
          <w:szCs w:val="22"/>
        </w:rPr>
      </w:pPr>
    </w:p>
    <w:p w14:paraId="4A478049" w14:textId="77777777" w:rsidR="00BA2855" w:rsidRDefault="00BA2855" w:rsidP="00BA2855">
      <w:pPr>
        <w:rPr>
          <w:bCs/>
          <w:szCs w:val="22"/>
        </w:rPr>
      </w:pPr>
      <w:r>
        <w:rPr>
          <w:bCs/>
          <w:szCs w:val="22"/>
        </w:rPr>
        <w:t>Subclause 9.4.3 does define the general format for all Subelements, which does include the quoted information, already.</w:t>
      </w:r>
    </w:p>
    <w:p w14:paraId="34113A8D" w14:textId="77777777" w:rsidR="00BA2855" w:rsidRDefault="00BA2855" w:rsidP="00BA2855">
      <w:pPr>
        <w:rPr>
          <w:bCs/>
          <w:szCs w:val="22"/>
        </w:rPr>
      </w:pPr>
    </w:p>
    <w:p w14:paraId="13FFF862" w14:textId="77777777" w:rsidR="00BA2855" w:rsidRPr="006D672A" w:rsidRDefault="00BA2855" w:rsidP="00BA2855">
      <w:pPr>
        <w:rPr>
          <w:bCs/>
          <w:noProof/>
          <w:szCs w:val="22"/>
          <w:bdr w:val="single" w:sz="8" w:space="0" w:color="auto" w:shadow="1"/>
        </w:rPr>
      </w:pPr>
      <w:r w:rsidRPr="006D672A">
        <w:rPr>
          <w:bCs/>
          <w:noProof/>
          <w:szCs w:val="22"/>
          <w:bdr w:val="single" w:sz="8" w:space="0" w:color="auto" w:shadow="1"/>
        </w:rPr>
        <w:drawing>
          <wp:inline distT="0" distB="0" distL="0" distR="0" wp14:anchorId="1C830405" wp14:editId="693DEF62">
            <wp:extent cx="6400800" cy="2009775"/>
            <wp:effectExtent l="0" t="0" r="0" b="952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400800" cy="2009775"/>
                    </a:xfrm>
                    <a:prstGeom prst="rect">
                      <a:avLst/>
                    </a:prstGeom>
                    <a:noFill/>
                    <a:ln>
                      <a:noFill/>
                    </a:ln>
                  </pic:spPr>
                </pic:pic>
              </a:graphicData>
            </a:graphic>
          </wp:inline>
        </w:drawing>
      </w:r>
    </w:p>
    <w:p w14:paraId="5DE8942D" w14:textId="77777777" w:rsidR="00BA2855" w:rsidRDefault="00BA2855" w:rsidP="00BA2855">
      <w:pPr>
        <w:rPr>
          <w:bCs/>
          <w:szCs w:val="22"/>
        </w:rPr>
      </w:pPr>
    </w:p>
    <w:p w14:paraId="3E89749D" w14:textId="77777777" w:rsidR="00BA2855" w:rsidRDefault="00BA2855" w:rsidP="00BA2855">
      <w:pPr>
        <w:rPr>
          <w:bCs/>
          <w:szCs w:val="22"/>
        </w:rPr>
      </w:pPr>
      <w:r w:rsidRPr="00F86125">
        <w:rPr>
          <w:bCs/>
          <w:szCs w:val="22"/>
          <w:highlight w:val="green"/>
          <w:u w:val="single"/>
        </w:rPr>
        <w:t>Proposed Resolution:</w:t>
      </w:r>
    </w:p>
    <w:p w14:paraId="3A4B84F3" w14:textId="77777777" w:rsidR="00BA2855" w:rsidRDefault="00BA2855" w:rsidP="00BA2855">
      <w:pPr>
        <w:rPr>
          <w:bCs/>
          <w:szCs w:val="22"/>
        </w:rPr>
      </w:pPr>
    </w:p>
    <w:p w14:paraId="7E3836EA" w14:textId="77777777" w:rsidR="00BA2855" w:rsidRDefault="00BA2855" w:rsidP="00BA2855">
      <w:pPr>
        <w:rPr>
          <w:bCs/>
          <w:szCs w:val="22"/>
        </w:rPr>
      </w:pPr>
      <w:r>
        <w:rPr>
          <w:bCs/>
          <w:szCs w:val="22"/>
        </w:rPr>
        <w:t>Accepted.</w:t>
      </w:r>
    </w:p>
    <w:p w14:paraId="4D9FAAA4" w14:textId="77777777" w:rsidR="00BA2855" w:rsidRPr="006D672A" w:rsidRDefault="00BA2855" w:rsidP="00BA2855">
      <w:pPr>
        <w:rPr>
          <w:bCs/>
          <w:szCs w:val="22"/>
        </w:rPr>
      </w:pPr>
    </w:p>
    <w:p w14:paraId="01622455" w14:textId="77777777" w:rsidR="00BA2855" w:rsidRDefault="00BA2855" w:rsidP="00BA2855">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A2855" w14:paraId="0DCC09E6"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2D1880AF"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00D8F12"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3366E2F"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A2DCB98"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9E83F29"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A2855" w:rsidRPr="00DE7477" w14:paraId="76432665" w14:textId="77777777" w:rsidTr="00CC5391">
        <w:trPr>
          <w:trHeight w:val="765"/>
        </w:trPr>
        <w:tc>
          <w:tcPr>
            <w:tcW w:w="738" w:type="dxa"/>
            <w:hideMark/>
          </w:tcPr>
          <w:p w14:paraId="67A475A6"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4371</w:t>
            </w:r>
          </w:p>
        </w:tc>
        <w:tc>
          <w:tcPr>
            <w:tcW w:w="990" w:type="dxa"/>
            <w:hideMark/>
          </w:tcPr>
          <w:p w14:paraId="2B424AE1"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2376.17</w:t>
            </w:r>
          </w:p>
        </w:tc>
        <w:tc>
          <w:tcPr>
            <w:tcW w:w="1080" w:type="dxa"/>
            <w:hideMark/>
          </w:tcPr>
          <w:p w14:paraId="293F70F5"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11.22.6.4</w:t>
            </w:r>
          </w:p>
        </w:tc>
        <w:tc>
          <w:tcPr>
            <w:tcW w:w="3600" w:type="dxa"/>
            <w:hideMark/>
          </w:tcPr>
          <w:p w14:paraId="01DD2AF8"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"initial Fine Timing Request frame" -- no such frame</w:t>
            </w:r>
          </w:p>
        </w:tc>
        <w:tc>
          <w:tcPr>
            <w:tcW w:w="3600" w:type="dxa"/>
            <w:hideMark/>
          </w:tcPr>
          <w:p w14:paraId="1CC615E8"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Change to "initial Fine Timing Measurement Request frame"</w:t>
            </w:r>
          </w:p>
        </w:tc>
      </w:tr>
    </w:tbl>
    <w:p w14:paraId="0924DB9E" w14:textId="77777777" w:rsidR="00BA2855" w:rsidRDefault="00BA2855" w:rsidP="00BA2855">
      <w:pPr>
        <w:rPr>
          <w:bCs/>
          <w:szCs w:val="22"/>
        </w:rPr>
      </w:pPr>
    </w:p>
    <w:p w14:paraId="6609F7AA" w14:textId="77777777" w:rsidR="00BA2855" w:rsidRDefault="00BA2855" w:rsidP="00BA2855">
      <w:pPr>
        <w:rPr>
          <w:bCs/>
          <w:szCs w:val="22"/>
        </w:rPr>
      </w:pPr>
      <w:r>
        <w:rPr>
          <w:bCs/>
          <w:szCs w:val="22"/>
          <w:u w:val="single"/>
        </w:rPr>
        <w:t>Discussion:</w:t>
      </w:r>
    </w:p>
    <w:p w14:paraId="276F2899" w14:textId="77777777" w:rsidR="00BA2855" w:rsidRDefault="00BA2855" w:rsidP="00BA2855">
      <w:pPr>
        <w:rPr>
          <w:bCs/>
          <w:szCs w:val="22"/>
        </w:rPr>
      </w:pPr>
    </w:p>
    <w:p w14:paraId="6E754860" w14:textId="77777777" w:rsidR="00BA2855" w:rsidRPr="00535155" w:rsidRDefault="00BA2855" w:rsidP="00BA2855">
      <w:pPr>
        <w:rPr>
          <w:bCs/>
          <w:noProof/>
          <w:szCs w:val="22"/>
          <w:bdr w:val="single" w:sz="8" w:space="0" w:color="auto" w:shadow="1"/>
        </w:rPr>
      </w:pPr>
      <w:r w:rsidRPr="00535155">
        <w:rPr>
          <w:bCs/>
          <w:noProof/>
          <w:szCs w:val="22"/>
          <w:bdr w:val="single" w:sz="8" w:space="0" w:color="auto" w:shadow="1"/>
        </w:rPr>
        <w:drawing>
          <wp:inline distT="0" distB="0" distL="0" distR="0" wp14:anchorId="08156BF4" wp14:editId="38DB31F4">
            <wp:extent cx="6400800" cy="695325"/>
            <wp:effectExtent l="0" t="0" r="0" b="952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400800" cy="695325"/>
                    </a:xfrm>
                    <a:prstGeom prst="rect">
                      <a:avLst/>
                    </a:prstGeom>
                    <a:noFill/>
                    <a:ln>
                      <a:noFill/>
                    </a:ln>
                  </pic:spPr>
                </pic:pic>
              </a:graphicData>
            </a:graphic>
          </wp:inline>
        </w:drawing>
      </w:r>
    </w:p>
    <w:p w14:paraId="24668011" w14:textId="77777777" w:rsidR="00BA2855" w:rsidRDefault="00BA2855" w:rsidP="00BA2855">
      <w:pPr>
        <w:rPr>
          <w:bCs/>
          <w:szCs w:val="22"/>
        </w:rPr>
      </w:pPr>
    </w:p>
    <w:p w14:paraId="0B4BC2F4" w14:textId="77777777" w:rsidR="00BA2855" w:rsidRDefault="00BA2855" w:rsidP="00BA2855">
      <w:pPr>
        <w:rPr>
          <w:bCs/>
          <w:szCs w:val="22"/>
        </w:rPr>
      </w:pPr>
      <w:r>
        <w:rPr>
          <w:bCs/>
          <w:szCs w:val="22"/>
        </w:rPr>
        <w:t>The commenter is correct.  Per 11.22.6.3, the frame is called initial Fine Timing Measurement Request frame:</w:t>
      </w:r>
    </w:p>
    <w:p w14:paraId="7482B5A6" w14:textId="77777777" w:rsidR="00BA2855" w:rsidRDefault="00BA2855" w:rsidP="00BA2855">
      <w:pPr>
        <w:rPr>
          <w:bCs/>
          <w:szCs w:val="22"/>
        </w:rPr>
      </w:pPr>
    </w:p>
    <w:p w14:paraId="557F852F" w14:textId="77777777" w:rsidR="00BA2855" w:rsidRPr="00F8428C" w:rsidRDefault="00BA2855" w:rsidP="00BA2855">
      <w:pPr>
        <w:rPr>
          <w:bCs/>
          <w:noProof/>
          <w:szCs w:val="22"/>
          <w:bdr w:val="single" w:sz="8" w:space="0" w:color="auto" w:shadow="1"/>
        </w:rPr>
      </w:pPr>
      <w:r w:rsidRPr="00F8428C">
        <w:rPr>
          <w:bCs/>
          <w:noProof/>
          <w:szCs w:val="22"/>
          <w:bdr w:val="single" w:sz="8" w:space="0" w:color="auto" w:shadow="1"/>
        </w:rPr>
        <w:drawing>
          <wp:inline distT="0" distB="0" distL="0" distR="0" wp14:anchorId="4C182DF7" wp14:editId="56A82BC7">
            <wp:extent cx="6400800" cy="885825"/>
            <wp:effectExtent l="0" t="0" r="0" b="952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400800" cy="885825"/>
                    </a:xfrm>
                    <a:prstGeom prst="rect">
                      <a:avLst/>
                    </a:prstGeom>
                    <a:noFill/>
                    <a:ln>
                      <a:noFill/>
                    </a:ln>
                  </pic:spPr>
                </pic:pic>
              </a:graphicData>
            </a:graphic>
          </wp:inline>
        </w:drawing>
      </w:r>
    </w:p>
    <w:p w14:paraId="18253ADC" w14:textId="77777777" w:rsidR="00BA2855" w:rsidRDefault="00BA2855" w:rsidP="00BA2855">
      <w:pPr>
        <w:rPr>
          <w:bCs/>
          <w:szCs w:val="22"/>
        </w:rPr>
      </w:pPr>
    </w:p>
    <w:p w14:paraId="674FDB24" w14:textId="77777777" w:rsidR="00BA2855" w:rsidRDefault="00BA2855" w:rsidP="00BA2855">
      <w:pPr>
        <w:rPr>
          <w:bCs/>
          <w:szCs w:val="22"/>
        </w:rPr>
      </w:pPr>
      <w:r>
        <w:rPr>
          <w:bCs/>
          <w:szCs w:val="22"/>
        </w:rPr>
        <w:t xml:space="preserve">This is the only occurrence of “initial Fine Timing Request” in the draft.  </w:t>
      </w:r>
    </w:p>
    <w:p w14:paraId="7D96F061" w14:textId="77777777" w:rsidR="00BA2855" w:rsidRDefault="00BA2855" w:rsidP="00BA2855">
      <w:pPr>
        <w:rPr>
          <w:bCs/>
          <w:szCs w:val="22"/>
        </w:rPr>
      </w:pPr>
    </w:p>
    <w:p w14:paraId="2290C68E" w14:textId="77777777" w:rsidR="00BA2855" w:rsidRDefault="00BA2855" w:rsidP="00BA2855">
      <w:pPr>
        <w:rPr>
          <w:bCs/>
          <w:szCs w:val="22"/>
        </w:rPr>
      </w:pPr>
      <w:r w:rsidRPr="00F86125">
        <w:rPr>
          <w:bCs/>
          <w:szCs w:val="22"/>
          <w:highlight w:val="green"/>
          <w:u w:val="single"/>
        </w:rPr>
        <w:t>Proposed Resolution:</w:t>
      </w:r>
    </w:p>
    <w:p w14:paraId="271DFF3E" w14:textId="77777777" w:rsidR="00BA2855" w:rsidRDefault="00BA2855" w:rsidP="00BA2855">
      <w:pPr>
        <w:rPr>
          <w:bCs/>
          <w:szCs w:val="22"/>
        </w:rPr>
      </w:pPr>
    </w:p>
    <w:p w14:paraId="44D5B634" w14:textId="77777777" w:rsidR="00BA2855" w:rsidRDefault="00BA2855" w:rsidP="00BA2855">
      <w:pPr>
        <w:rPr>
          <w:bCs/>
          <w:szCs w:val="22"/>
        </w:rPr>
      </w:pPr>
      <w:r>
        <w:rPr>
          <w:bCs/>
          <w:szCs w:val="22"/>
        </w:rPr>
        <w:t>Accepted.</w:t>
      </w:r>
    </w:p>
    <w:p w14:paraId="55BBCA12" w14:textId="77777777" w:rsidR="00BA2855" w:rsidRDefault="00BA2855" w:rsidP="00BA2855">
      <w:pPr>
        <w:rPr>
          <w:bCs/>
          <w:szCs w:val="22"/>
        </w:rPr>
      </w:pPr>
    </w:p>
    <w:p w14:paraId="70346A51" w14:textId="77777777" w:rsidR="00ED5648" w:rsidRDefault="00BA2855" w:rsidP="00BA2855">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ED5648" w14:paraId="6FDC021E"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25DF8F74"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C8F0985"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66CE584"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AADED9D"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D81991E"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ED5648" w:rsidRPr="00DE7477" w14:paraId="7DBB13FD" w14:textId="77777777" w:rsidTr="00CC5391">
        <w:trPr>
          <w:trHeight w:val="765"/>
        </w:trPr>
        <w:tc>
          <w:tcPr>
            <w:tcW w:w="738" w:type="dxa"/>
            <w:hideMark/>
          </w:tcPr>
          <w:p w14:paraId="664A1A3A" w14:textId="77777777" w:rsidR="00ED5648" w:rsidRPr="00DE7477" w:rsidRDefault="00ED5648" w:rsidP="00CC5391">
            <w:pPr>
              <w:jc w:val="right"/>
              <w:rPr>
                <w:rFonts w:ascii="Arial" w:eastAsia="Times New Roman" w:hAnsi="Arial" w:cs="Arial"/>
                <w:sz w:val="20"/>
                <w:lang w:val="en-US"/>
              </w:rPr>
            </w:pPr>
            <w:r w:rsidRPr="00DE7477">
              <w:rPr>
                <w:rFonts w:ascii="Arial" w:eastAsia="Times New Roman" w:hAnsi="Arial" w:cs="Arial"/>
                <w:sz w:val="20"/>
                <w:lang w:val="en-US"/>
              </w:rPr>
              <w:t>4410</w:t>
            </w:r>
          </w:p>
        </w:tc>
        <w:tc>
          <w:tcPr>
            <w:tcW w:w="990" w:type="dxa"/>
            <w:hideMark/>
          </w:tcPr>
          <w:p w14:paraId="43DD2179" w14:textId="77777777" w:rsidR="00ED5648" w:rsidRPr="00DE7477" w:rsidRDefault="00ED5648" w:rsidP="00CC5391">
            <w:pPr>
              <w:jc w:val="right"/>
              <w:rPr>
                <w:rFonts w:ascii="Arial" w:eastAsia="Times New Roman" w:hAnsi="Arial" w:cs="Arial"/>
                <w:sz w:val="20"/>
                <w:lang w:val="en-US"/>
              </w:rPr>
            </w:pPr>
            <w:r w:rsidRPr="00DE7477">
              <w:rPr>
                <w:rFonts w:ascii="Arial" w:eastAsia="Times New Roman" w:hAnsi="Arial" w:cs="Arial"/>
                <w:sz w:val="20"/>
                <w:lang w:val="en-US"/>
              </w:rPr>
              <w:t>2375.25</w:t>
            </w:r>
          </w:p>
        </w:tc>
        <w:tc>
          <w:tcPr>
            <w:tcW w:w="1080" w:type="dxa"/>
            <w:hideMark/>
          </w:tcPr>
          <w:p w14:paraId="155A0935" w14:textId="77777777" w:rsidR="00ED5648" w:rsidRPr="00DE7477" w:rsidRDefault="00ED5648" w:rsidP="00CC5391">
            <w:pPr>
              <w:rPr>
                <w:rFonts w:ascii="Arial" w:eastAsia="Times New Roman" w:hAnsi="Arial" w:cs="Arial"/>
                <w:sz w:val="20"/>
                <w:lang w:val="en-US"/>
              </w:rPr>
            </w:pPr>
            <w:r w:rsidRPr="00DE7477">
              <w:rPr>
                <w:rFonts w:ascii="Arial" w:eastAsia="Times New Roman" w:hAnsi="Arial" w:cs="Arial"/>
                <w:sz w:val="20"/>
                <w:lang w:val="en-US"/>
              </w:rPr>
              <w:t>11.22.6.3</w:t>
            </w:r>
          </w:p>
        </w:tc>
        <w:tc>
          <w:tcPr>
            <w:tcW w:w="3600" w:type="dxa"/>
            <w:hideMark/>
          </w:tcPr>
          <w:p w14:paraId="3A1FFF76" w14:textId="77777777" w:rsidR="00ED5648" w:rsidRPr="00DE7477" w:rsidRDefault="00ED5648" w:rsidP="00CC5391">
            <w:pPr>
              <w:rPr>
                <w:rFonts w:ascii="Arial" w:eastAsia="Times New Roman" w:hAnsi="Arial" w:cs="Arial"/>
                <w:sz w:val="20"/>
                <w:lang w:val="en-US"/>
              </w:rPr>
            </w:pPr>
            <w:r w:rsidRPr="00DE7477">
              <w:rPr>
                <w:rFonts w:ascii="Arial" w:eastAsia="Times New Roman" w:hAnsi="Arial" w:cs="Arial"/>
                <w:sz w:val="20"/>
                <w:lang w:val="en-US"/>
              </w:rPr>
              <w:t>" the Fine Timing Parameters field" -- no such field</w:t>
            </w:r>
          </w:p>
        </w:tc>
        <w:tc>
          <w:tcPr>
            <w:tcW w:w="3600" w:type="dxa"/>
            <w:hideMark/>
          </w:tcPr>
          <w:p w14:paraId="78981719" w14:textId="77777777" w:rsidR="00ED5648" w:rsidRPr="00DE7477" w:rsidRDefault="00ED5648" w:rsidP="00CC5391">
            <w:pPr>
              <w:rPr>
                <w:rFonts w:ascii="Arial" w:eastAsia="Times New Roman" w:hAnsi="Arial" w:cs="Arial"/>
                <w:sz w:val="20"/>
                <w:lang w:val="en-US"/>
              </w:rPr>
            </w:pPr>
            <w:r w:rsidRPr="00DE7477">
              <w:rPr>
                <w:rFonts w:ascii="Arial" w:eastAsia="Times New Roman" w:hAnsi="Arial" w:cs="Arial"/>
                <w:sz w:val="20"/>
                <w:lang w:val="en-US"/>
              </w:rPr>
              <w:t>" the Fine Timing Measurement Parameters field"</w:t>
            </w:r>
          </w:p>
        </w:tc>
      </w:tr>
    </w:tbl>
    <w:p w14:paraId="0CFABF22" w14:textId="77777777" w:rsidR="00ED5648" w:rsidRDefault="00ED5648" w:rsidP="00ED5648">
      <w:pPr>
        <w:rPr>
          <w:bCs/>
          <w:szCs w:val="22"/>
        </w:rPr>
      </w:pPr>
    </w:p>
    <w:p w14:paraId="0A833653" w14:textId="77777777" w:rsidR="00ED5648" w:rsidRDefault="00ED5648" w:rsidP="00ED5648">
      <w:pPr>
        <w:rPr>
          <w:bCs/>
          <w:szCs w:val="22"/>
          <w:u w:val="single"/>
        </w:rPr>
      </w:pPr>
      <w:r>
        <w:rPr>
          <w:bCs/>
          <w:szCs w:val="22"/>
          <w:u w:val="single"/>
        </w:rPr>
        <w:t>Discussion:</w:t>
      </w:r>
    </w:p>
    <w:p w14:paraId="66C7BFC1" w14:textId="77777777" w:rsidR="00ED5648" w:rsidRPr="00793AB9" w:rsidRDefault="00ED5648" w:rsidP="00ED5648">
      <w:pPr>
        <w:rPr>
          <w:bCs/>
          <w:szCs w:val="22"/>
        </w:rPr>
      </w:pPr>
    </w:p>
    <w:p w14:paraId="18143265" w14:textId="77777777" w:rsidR="00ED5648" w:rsidRPr="00793AB9" w:rsidRDefault="00ED5648" w:rsidP="00ED5648">
      <w:pPr>
        <w:rPr>
          <w:bCs/>
          <w:noProof/>
          <w:szCs w:val="22"/>
          <w:bdr w:val="single" w:sz="8" w:space="0" w:color="auto" w:shadow="1"/>
        </w:rPr>
      </w:pPr>
      <w:r w:rsidRPr="00793AB9">
        <w:rPr>
          <w:bCs/>
          <w:noProof/>
          <w:szCs w:val="22"/>
          <w:bdr w:val="single" w:sz="8" w:space="0" w:color="auto" w:shadow="1"/>
        </w:rPr>
        <w:drawing>
          <wp:inline distT="0" distB="0" distL="0" distR="0" wp14:anchorId="41ACFF1B" wp14:editId="24C373D2">
            <wp:extent cx="6400800" cy="34290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400800" cy="342900"/>
                    </a:xfrm>
                    <a:prstGeom prst="rect">
                      <a:avLst/>
                    </a:prstGeom>
                    <a:noFill/>
                    <a:ln>
                      <a:noFill/>
                    </a:ln>
                  </pic:spPr>
                </pic:pic>
              </a:graphicData>
            </a:graphic>
          </wp:inline>
        </w:drawing>
      </w:r>
    </w:p>
    <w:p w14:paraId="59DE1A04" w14:textId="77777777" w:rsidR="00ED5648" w:rsidRDefault="00ED5648" w:rsidP="00ED5648">
      <w:pPr>
        <w:rPr>
          <w:bCs/>
          <w:szCs w:val="22"/>
        </w:rPr>
      </w:pPr>
    </w:p>
    <w:p w14:paraId="3898F6AD" w14:textId="77777777" w:rsidR="00ED5648" w:rsidRDefault="00ED5648" w:rsidP="00ED5648">
      <w:pPr>
        <w:rPr>
          <w:bCs/>
          <w:szCs w:val="22"/>
        </w:rPr>
      </w:pPr>
      <w:r>
        <w:rPr>
          <w:bCs/>
          <w:szCs w:val="22"/>
        </w:rPr>
        <w:t>Similar, and related to the comments above, the commenter is correct, the field is called the Fine Timing Measurement Parameters field (within the Fine Timing Measurement Parameters element), per 9.4.2.167:</w:t>
      </w:r>
    </w:p>
    <w:p w14:paraId="5F3C21EA" w14:textId="77777777" w:rsidR="00ED5648" w:rsidRDefault="00ED5648" w:rsidP="00ED5648">
      <w:pPr>
        <w:rPr>
          <w:bCs/>
          <w:szCs w:val="22"/>
        </w:rPr>
      </w:pPr>
    </w:p>
    <w:p w14:paraId="20EDEA66" w14:textId="77777777" w:rsidR="00ED5648" w:rsidRPr="008B3A60" w:rsidRDefault="00ED5648" w:rsidP="00ED5648">
      <w:pPr>
        <w:rPr>
          <w:bCs/>
          <w:noProof/>
          <w:szCs w:val="22"/>
          <w:bdr w:val="single" w:sz="8" w:space="0" w:color="auto" w:shadow="1"/>
        </w:rPr>
      </w:pPr>
      <w:r w:rsidRPr="008B3A60">
        <w:rPr>
          <w:bCs/>
          <w:noProof/>
          <w:szCs w:val="22"/>
          <w:bdr w:val="single" w:sz="8" w:space="0" w:color="auto" w:shadow="1"/>
        </w:rPr>
        <w:drawing>
          <wp:inline distT="0" distB="0" distL="0" distR="0" wp14:anchorId="793EFDED" wp14:editId="00A0679C">
            <wp:extent cx="6400800" cy="97155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400800" cy="971550"/>
                    </a:xfrm>
                    <a:prstGeom prst="rect">
                      <a:avLst/>
                    </a:prstGeom>
                    <a:noFill/>
                    <a:ln>
                      <a:noFill/>
                    </a:ln>
                  </pic:spPr>
                </pic:pic>
              </a:graphicData>
            </a:graphic>
          </wp:inline>
        </w:drawing>
      </w:r>
    </w:p>
    <w:p w14:paraId="6245FD1B" w14:textId="77777777" w:rsidR="00ED5648" w:rsidRDefault="00ED5648" w:rsidP="00ED5648">
      <w:pPr>
        <w:rPr>
          <w:bCs/>
          <w:szCs w:val="22"/>
        </w:rPr>
      </w:pPr>
    </w:p>
    <w:p w14:paraId="320BDB89" w14:textId="77777777" w:rsidR="00ED5648" w:rsidRDefault="00ED5648" w:rsidP="00ED5648">
      <w:pPr>
        <w:rPr>
          <w:bCs/>
          <w:szCs w:val="22"/>
        </w:rPr>
      </w:pPr>
      <w:r w:rsidRPr="00637500">
        <w:rPr>
          <w:bCs/>
          <w:noProof/>
          <w:szCs w:val="22"/>
          <w:bdr w:val="single" w:sz="8" w:space="0" w:color="auto" w:shadow="1"/>
        </w:rPr>
        <w:drawing>
          <wp:inline distT="0" distB="0" distL="0" distR="0" wp14:anchorId="24B37E8D" wp14:editId="150AA784">
            <wp:extent cx="6400800" cy="2819400"/>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400800" cy="2819400"/>
                    </a:xfrm>
                    <a:prstGeom prst="rect">
                      <a:avLst/>
                    </a:prstGeom>
                    <a:noFill/>
                    <a:ln>
                      <a:noFill/>
                    </a:ln>
                  </pic:spPr>
                </pic:pic>
              </a:graphicData>
            </a:graphic>
          </wp:inline>
        </w:drawing>
      </w:r>
    </w:p>
    <w:p w14:paraId="0BF1F1BC" w14:textId="77777777" w:rsidR="00ED5648" w:rsidRDefault="00ED5648" w:rsidP="00ED5648">
      <w:pPr>
        <w:rPr>
          <w:bCs/>
          <w:szCs w:val="22"/>
        </w:rPr>
      </w:pPr>
    </w:p>
    <w:p w14:paraId="5BD38067" w14:textId="77777777" w:rsidR="00ED5648" w:rsidRDefault="00ED5648" w:rsidP="00ED5648">
      <w:pPr>
        <w:rPr>
          <w:bCs/>
          <w:szCs w:val="22"/>
        </w:rPr>
      </w:pPr>
      <w:r w:rsidRPr="00A1330B">
        <w:rPr>
          <w:bCs/>
          <w:szCs w:val="22"/>
          <w:highlight w:val="green"/>
          <w:u w:val="single"/>
        </w:rPr>
        <w:t>Proposed Resolution:</w:t>
      </w:r>
    </w:p>
    <w:p w14:paraId="5BF1D7B7" w14:textId="77777777" w:rsidR="00ED5648" w:rsidRDefault="00ED5648" w:rsidP="00ED5648">
      <w:pPr>
        <w:rPr>
          <w:bCs/>
          <w:szCs w:val="22"/>
        </w:rPr>
      </w:pPr>
    </w:p>
    <w:p w14:paraId="67ED81B0" w14:textId="77777777" w:rsidR="00ED5648" w:rsidRDefault="00ED5648" w:rsidP="00ED5648">
      <w:pPr>
        <w:rPr>
          <w:bCs/>
          <w:szCs w:val="22"/>
        </w:rPr>
      </w:pPr>
      <w:r>
        <w:rPr>
          <w:bCs/>
          <w:szCs w:val="22"/>
        </w:rPr>
        <w:t>Accepted.</w:t>
      </w:r>
    </w:p>
    <w:p w14:paraId="1D952098" w14:textId="77777777" w:rsidR="00ED5648" w:rsidRPr="008B3A60" w:rsidRDefault="00ED5648" w:rsidP="00ED5648">
      <w:pPr>
        <w:rPr>
          <w:bCs/>
          <w:szCs w:val="22"/>
        </w:rPr>
      </w:pPr>
    </w:p>
    <w:p w14:paraId="7D103105" w14:textId="77777777" w:rsidR="00ED5648" w:rsidRPr="00793AB9" w:rsidRDefault="00ED5648" w:rsidP="00ED5648">
      <w:pPr>
        <w:rPr>
          <w:bCs/>
          <w:szCs w:val="22"/>
        </w:rPr>
      </w:pPr>
      <w:r w:rsidRPr="00793AB9">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ED5648" w14:paraId="565F6E76"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2DF4300D"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BE42D94"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BB54BD9"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052BAFCF"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80441DB"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ED5648" w:rsidRPr="00DE7477" w14:paraId="70858BA6" w14:textId="77777777" w:rsidTr="00CC5391">
        <w:trPr>
          <w:trHeight w:val="765"/>
        </w:trPr>
        <w:tc>
          <w:tcPr>
            <w:tcW w:w="738" w:type="dxa"/>
            <w:hideMark/>
          </w:tcPr>
          <w:p w14:paraId="261D811B" w14:textId="77777777" w:rsidR="00ED5648" w:rsidRPr="00DE7477" w:rsidRDefault="00ED5648" w:rsidP="00CC5391">
            <w:pPr>
              <w:jc w:val="right"/>
              <w:rPr>
                <w:rFonts w:ascii="Arial" w:eastAsia="Times New Roman" w:hAnsi="Arial" w:cs="Arial"/>
                <w:sz w:val="20"/>
                <w:lang w:val="en-US"/>
              </w:rPr>
            </w:pPr>
            <w:r w:rsidRPr="00DE7477">
              <w:rPr>
                <w:rFonts w:ascii="Arial" w:eastAsia="Times New Roman" w:hAnsi="Arial" w:cs="Arial"/>
                <w:sz w:val="20"/>
                <w:lang w:val="en-US"/>
              </w:rPr>
              <w:t>4489</w:t>
            </w:r>
          </w:p>
        </w:tc>
        <w:tc>
          <w:tcPr>
            <w:tcW w:w="990" w:type="dxa"/>
            <w:hideMark/>
          </w:tcPr>
          <w:p w14:paraId="54EEB349" w14:textId="77777777" w:rsidR="00ED5648" w:rsidRPr="00DE7477" w:rsidRDefault="00ED5648" w:rsidP="00CC5391">
            <w:pPr>
              <w:jc w:val="right"/>
              <w:rPr>
                <w:rFonts w:ascii="Arial" w:eastAsia="Times New Roman" w:hAnsi="Arial" w:cs="Arial"/>
                <w:sz w:val="20"/>
                <w:lang w:val="en-US"/>
              </w:rPr>
            </w:pPr>
            <w:r w:rsidRPr="00DE7477">
              <w:rPr>
                <w:rFonts w:ascii="Arial" w:eastAsia="Times New Roman" w:hAnsi="Arial" w:cs="Arial"/>
                <w:sz w:val="20"/>
                <w:lang w:val="en-US"/>
              </w:rPr>
              <w:t>2465.00</w:t>
            </w:r>
          </w:p>
        </w:tc>
        <w:tc>
          <w:tcPr>
            <w:tcW w:w="1080" w:type="dxa"/>
            <w:hideMark/>
          </w:tcPr>
          <w:p w14:paraId="6460E67D" w14:textId="77777777" w:rsidR="00ED5648" w:rsidRPr="00DE7477" w:rsidRDefault="00ED5648" w:rsidP="00CC5391">
            <w:pPr>
              <w:rPr>
                <w:rFonts w:ascii="Arial" w:eastAsia="Times New Roman" w:hAnsi="Arial" w:cs="Arial"/>
                <w:sz w:val="20"/>
                <w:lang w:val="en-US"/>
              </w:rPr>
            </w:pPr>
            <w:r w:rsidRPr="00DE7477">
              <w:rPr>
                <w:rFonts w:ascii="Arial" w:eastAsia="Times New Roman" w:hAnsi="Arial" w:cs="Arial"/>
                <w:sz w:val="20"/>
                <w:lang w:val="en-US"/>
              </w:rPr>
              <w:t>11.28.2.2</w:t>
            </w:r>
          </w:p>
        </w:tc>
        <w:tc>
          <w:tcPr>
            <w:tcW w:w="3600" w:type="dxa"/>
            <w:hideMark/>
          </w:tcPr>
          <w:p w14:paraId="7477239F" w14:textId="77777777" w:rsidR="00ED5648" w:rsidRPr="00DE7477" w:rsidRDefault="00ED5648" w:rsidP="00CC5391">
            <w:pPr>
              <w:rPr>
                <w:rFonts w:ascii="Arial" w:eastAsia="Times New Roman" w:hAnsi="Arial" w:cs="Arial"/>
                <w:sz w:val="20"/>
                <w:lang w:val="en-US"/>
              </w:rPr>
            </w:pPr>
            <w:r w:rsidRPr="00DE7477">
              <w:rPr>
                <w:rFonts w:ascii="Arial" w:eastAsia="Times New Roman" w:hAnsi="Arial" w:cs="Arial"/>
                <w:sz w:val="20"/>
                <w:lang w:val="en-US"/>
              </w:rPr>
              <w:t>There are two references to a "Remaining BI field" (singular BI), but there is no such field</w:t>
            </w:r>
          </w:p>
        </w:tc>
        <w:tc>
          <w:tcPr>
            <w:tcW w:w="3600" w:type="dxa"/>
            <w:hideMark/>
          </w:tcPr>
          <w:p w14:paraId="199E7F47" w14:textId="77777777" w:rsidR="00ED5648" w:rsidRPr="00DE7477" w:rsidRDefault="00ED5648" w:rsidP="00CC5391">
            <w:pPr>
              <w:rPr>
                <w:rFonts w:ascii="Arial" w:eastAsia="Times New Roman" w:hAnsi="Arial" w:cs="Arial"/>
                <w:sz w:val="20"/>
                <w:lang w:val="en-US"/>
              </w:rPr>
            </w:pPr>
            <w:r w:rsidRPr="00DE7477">
              <w:rPr>
                <w:rFonts w:ascii="Arial" w:eastAsia="Times New Roman" w:hAnsi="Arial" w:cs="Arial"/>
                <w:sz w:val="20"/>
                <w:lang w:val="en-US"/>
              </w:rPr>
              <w:t>Change each to "Handover Remaining BI field"</w:t>
            </w:r>
          </w:p>
        </w:tc>
      </w:tr>
    </w:tbl>
    <w:p w14:paraId="4E4B5CBC" w14:textId="77777777" w:rsidR="00ED5648" w:rsidRDefault="00ED5648" w:rsidP="00ED5648">
      <w:pPr>
        <w:rPr>
          <w:bCs/>
          <w:szCs w:val="22"/>
        </w:rPr>
      </w:pPr>
    </w:p>
    <w:p w14:paraId="3C3174D5" w14:textId="77777777" w:rsidR="00ED5648" w:rsidRDefault="00ED5648" w:rsidP="00ED5648">
      <w:pPr>
        <w:rPr>
          <w:bCs/>
          <w:szCs w:val="22"/>
        </w:rPr>
      </w:pPr>
      <w:r>
        <w:rPr>
          <w:bCs/>
          <w:szCs w:val="22"/>
          <w:u w:val="single"/>
        </w:rPr>
        <w:t>Discussion:</w:t>
      </w:r>
    </w:p>
    <w:p w14:paraId="505BF5BB" w14:textId="77777777" w:rsidR="00ED5648" w:rsidRDefault="00ED5648" w:rsidP="00ED5648">
      <w:pPr>
        <w:rPr>
          <w:bCs/>
          <w:szCs w:val="22"/>
        </w:rPr>
      </w:pPr>
    </w:p>
    <w:p w14:paraId="72EEE56A" w14:textId="77777777" w:rsidR="00ED5648" w:rsidRDefault="00ED5648" w:rsidP="00ED5648">
      <w:pPr>
        <w:rPr>
          <w:bCs/>
          <w:szCs w:val="22"/>
        </w:rPr>
      </w:pPr>
      <w:r>
        <w:rPr>
          <w:bCs/>
          <w:szCs w:val="22"/>
        </w:rPr>
        <w:t>This is actually a “duplicate” comment to CID 4488, which has already been discussed and agreed:</w:t>
      </w:r>
    </w:p>
    <w:p w14:paraId="51E41595" w14:textId="77777777" w:rsidR="00ED5648" w:rsidRDefault="00ED5648" w:rsidP="00ED5648">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ED5648" w14:paraId="45B198E1"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361CDB8F"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0C1FBC0B"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87DA33A"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6EBA882"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9AC6528"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ED5648" w:rsidRPr="00DE7477" w14:paraId="51E9027F" w14:textId="77777777" w:rsidTr="00CC5391">
        <w:trPr>
          <w:trHeight w:val="765"/>
        </w:trPr>
        <w:tc>
          <w:tcPr>
            <w:tcW w:w="738" w:type="dxa"/>
            <w:hideMark/>
          </w:tcPr>
          <w:p w14:paraId="4942D86A" w14:textId="77777777" w:rsidR="00ED5648" w:rsidRPr="00DE7477" w:rsidRDefault="00ED5648" w:rsidP="00CC5391">
            <w:pPr>
              <w:jc w:val="right"/>
              <w:rPr>
                <w:rFonts w:ascii="Arial" w:eastAsia="Times New Roman" w:hAnsi="Arial" w:cs="Arial"/>
                <w:sz w:val="20"/>
                <w:lang w:val="en-US"/>
              </w:rPr>
            </w:pPr>
            <w:r w:rsidRPr="00DE7477">
              <w:rPr>
                <w:rFonts w:ascii="Arial" w:eastAsia="Times New Roman" w:hAnsi="Arial" w:cs="Arial"/>
                <w:sz w:val="20"/>
                <w:lang w:val="en-US"/>
              </w:rPr>
              <w:t>4488</w:t>
            </w:r>
          </w:p>
        </w:tc>
        <w:tc>
          <w:tcPr>
            <w:tcW w:w="990" w:type="dxa"/>
            <w:hideMark/>
          </w:tcPr>
          <w:p w14:paraId="24752AD5" w14:textId="77777777" w:rsidR="00ED5648" w:rsidRPr="00DE7477" w:rsidRDefault="00ED5648" w:rsidP="00CC5391">
            <w:pPr>
              <w:jc w:val="right"/>
              <w:rPr>
                <w:rFonts w:ascii="Arial" w:eastAsia="Times New Roman" w:hAnsi="Arial" w:cs="Arial"/>
                <w:sz w:val="20"/>
                <w:lang w:val="en-US"/>
              </w:rPr>
            </w:pPr>
            <w:r w:rsidRPr="00DE7477">
              <w:rPr>
                <w:rFonts w:ascii="Arial" w:eastAsia="Times New Roman" w:hAnsi="Arial" w:cs="Arial"/>
                <w:sz w:val="20"/>
                <w:lang w:val="en-US"/>
              </w:rPr>
              <w:t>2465.00</w:t>
            </w:r>
          </w:p>
        </w:tc>
        <w:tc>
          <w:tcPr>
            <w:tcW w:w="1080" w:type="dxa"/>
            <w:hideMark/>
          </w:tcPr>
          <w:p w14:paraId="3DF8FC6E" w14:textId="77777777" w:rsidR="00ED5648" w:rsidRPr="00DE7477" w:rsidRDefault="00ED5648" w:rsidP="00CC5391">
            <w:pPr>
              <w:rPr>
                <w:rFonts w:ascii="Arial" w:eastAsia="Times New Roman" w:hAnsi="Arial" w:cs="Arial"/>
                <w:sz w:val="20"/>
                <w:lang w:val="en-US"/>
              </w:rPr>
            </w:pPr>
            <w:r w:rsidRPr="00DE7477">
              <w:rPr>
                <w:rFonts w:ascii="Arial" w:eastAsia="Times New Roman" w:hAnsi="Arial" w:cs="Arial"/>
                <w:sz w:val="20"/>
                <w:lang w:val="en-US"/>
              </w:rPr>
              <w:t>11.28.2.2</w:t>
            </w:r>
          </w:p>
        </w:tc>
        <w:tc>
          <w:tcPr>
            <w:tcW w:w="3600" w:type="dxa"/>
            <w:hideMark/>
          </w:tcPr>
          <w:p w14:paraId="13F8D3A4" w14:textId="77777777" w:rsidR="00ED5648" w:rsidRPr="00DE7477" w:rsidRDefault="00ED5648" w:rsidP="00CC5391">
            <w:pPr>
              <w:rPr>
                <w:rFonts w:ascii="Arial" w:eastAsia="Times New Roman" w:hAnsi="Arial" w:cs="Arial"/>
                <w:sz w:val="20"/>
                <w:lang w:val="en-US"/>
              </w:rPr>
            </w:pPr>
            <w:r w:rsidRPr="00DE7477">
              <w:rPr>
                <w:rFonts w:ascii="Arial" w:eastAsia="Times New Roman" w:hAnsi="Arial" w:cs="Arial"/>
                <w:sz w:val="20"/>
                <w:lang w:val="en-US"/>
              </w:rPr>
              <w:t>There are two references to a "Remaining BI field" (singular BI), but there is no such field</w:t>
            </w:r>
          </w:p>
        </w:tc>
        <w:tc>
          <w:tcPr>
            <w:tcW w:w="3600" w:type="dxa"/>
            <w:hideMark/>
          </w:tcPr>
          <w:p w14:paraId="4BDBFF96" w14:textId="77777777" w:rsidR="00ED5648" w:rsidRPr="00DE7477" w:rsidRDefault="00ED5648" w:rsidP="00CC5391">
            <w:pPr>
              <w:rPr>
                <w:rFonts w:ascii="Arial" w:eastAsia="Times New Roman" w:hAnsi="Arial" w:cs="Arial"/>
                <w:sz w:val="20"/>
                <w:lang w:val="en-US"/>
              </w:rPr>
            </w:pPr>
            <w:r w:rsidRPr="00DE7477">
              <w:rPr>
                <w:rFonts w:ascii="Arial" w:eastAsia="Times New Roman" w:hAnsi="Arial" w:cs="Arial"/>
                <w:sz w:val="20"/>
                <w:lang w:val="en-US"/>
              </w:rPr>
              <w:t>Change each to "Remaining BIs field"</w:t>
            </w:r>
          </w:p>
        </w:tc>
      </w:tr>
    </w:tbl>
    <w:p w14:paraId="73119647" w14:textId="77777777" w:rsidR="00ED5648" w:rsidRDefault="00ED5648" w:rsidP="00ED5648">
      <w:pPr>
        <w:rPr>
          <w:bCs/>
          <w:szCs w:val="22"/>
        </w:rPr>
      </w:pPr>
    </w:p>
    <w:p w14:paraId="04BF2153" w14:textId="77777777" w:rsidR="00ED5648" w:rsidRDefault="00ED5648" w:rsidP="00ED5648">
      <w:pPr>
        <w:rPr>
          <w:bCs/>
          <w:szCs w:val="22"/>
        </w:rPr>
      </w:pPr>
      <w:r w:rsidRPr="00793AB9">
        <w:rPr>
          <w:bCs/>
          <w:szCs w:val="22"/>
          <w:u w:val="single"/>
        </w:rPr>
        <w:t>Proposed Resolution (to CID 4488):</w:t>
      </w:r>
    </w:p>
    <w:p w14:paraId="336E26A0" w14:textId="77777777" w:rsidR="00ED5648" w:rsidRDefault="00ED5648" w:rsidP="00ED5648">
      <w:pPr>
        <w:rPr>
          <w:bCs/>
          <w:szCs w:val="22"/>
        </w:rPr>
      </w:pPr>
    </w:p>
    <w:p w14:paraId="23CC87D1" w14:textId="77777777" w:rsidR="00ED5648" w:rsidRPr="00675F01" w:rsidRDefault="00ED5648" w:rsidP="00ED5648">
      <w:pPr>
        <w:rPr>
          <w:bCs/>
          <w:szCs w:val="22"/>
        </w:rPr>
      </w:pPr>
      <w:r>
        <w:rPr>
          <w:bCs/>
          <w:szCs w:val="22"/>
        </w:rPr>
        <w:t>Revised.  Change each “Remaining BI field” (singular) in the cited paragraph to “Handover Remaining BI field”.</w:t>
      </w:r>
    </w:p>
    <w:p w14:paraId="78831F89" w14:textId="77777777" w:rsidR="00ED5648" w:rsidRPr="00354B32" w:rsidRDefault="00ED5648" w:rsidP="00ED5648">
      <w:pPr>
        <w:rPr>
          <w:bCs/>
          <w:szCs w:val="22"/>
        </w:rPr>
      </w:pPr>
    </w:p>
    <w:p w14:paraId="595DB6F7" w14:textId="77777777" w:rsidR="00ED5648" w:rsidRPr="00793AB9" w:rsidRDefault="00ED5648" w:rsidP="00ED5648">
      <w:pPr>
        <w:rPr>
          <w:bCs/>
          <w:szCs w:val="22"/>
        </w:rPr>
      </w:pPr>
      <w:r>
        <w:rPr>
          <w:bCs/>
          <w:szCs w:val="22"/>
        </w:rPr>
        <w:t xml:space="preserve">Thus, the group ended up agreeing with the Proposed Change from CID 4489, without looking at it.  It’s nice when a plan comes together! </w:t>
      </w:r>
      <w:r w:rsidRPr="00793AB9">
        <w:rPr>
          <w:rFonts w:ascii="Segoe UI Emoji" w:hAnsi="Segoe UI Emoji" w:cs="Segoe UI Emoji"/>
          <w:bCs/>
          <w:szCs w:val="22"/>
        </w:rPr>
        <w:t>😊</w:t>
      </w:r>
    </w:p>
    <w:p w14:paraId="7B4106A8" w14:textId="77777777" w:rsidR="00ED5648" w:rsidRPr="00793AB9" w:rsidRDefault="00ED5648" w:rsidP="00ED5648">
      <w:pPr>
        <w:rPr>
          <w:bCs/>
          <w:szCs w:val="22"/>
        </w:rPr>
      </w:pPr>
    </w:p>
    <w:p w14:paraId="08A94E93" w14:textId="77777777" w:rsidR="00ED5648" w:rsidRPr="00793AB9" w:rsidRDefault="00ED5648" w:rsidP="00ED5648">
      <w:pPr>
        <w:rPr>
          <w:bCs/>
          <w:szCs w:val="22"/>
        </w:rPr>
      </w:pPr>
      <w:r w:rsidRPr="00A1330B">
        <w:rPr>
          <w:bCs/>
          <w:szCs w:val="22"/>
          <w:highlight w:val="green"/>
        </w:rPr>
        <w:t>Proposed Resolution (for CID 4489):</w:t>
      </w:r>
    </w:p>
    <w:p w14:paraId="62381479" w14:textId="77777777" w:rsidR="00ED5648" w:rsidRPr="00793AB9" w:rsidRDefault="00ED5648" w:rsidP="00ED5648">
      <w:pPr>
        <w:rPr>
          <w:bCs/>
          <w:szCs w:val="22"/>
        </w:rPr>
      </w:pPr>
    </w:p>
    <w:p w14:paraId="1C765334" w14:textId="77777777" w:rsidR="00ED5648" w:rsidRDefault="00ED5648" w:rsidP="00ED5648">
      <w:pPr>
        <w:rPr>
          <w:bCs/>
          <w:szCs w:val="22"/>
        </w:rPr>
      </w:pPr>
      <w:r w:rsidRPr="00793AB9">
        <w:rPr>
          <w:bCs/>
          <w:szCs w:val="22"/>
        </w:rPr>
        <w:t>Accepted.</w:t>
      </w:r>
    </w:p>
    <w:p w14:paraId="0262C54A" w14:textId="77777777" w:rsidR="00ED5648" w:rsidRPr="00793AB9" w:rsidRDefault="00ED5648" w:rsidP="00ED5648">
      <w:pPr>
        <w:rPr>
          <w:bCs/>
          <w:szCs w:val="22"/>
        </w:rPr>
      </w:pPr>
    </w:p>
    <w:p w14:paraId="2BE68268" w14:textId="77777777" w:rsidR="00AA2654" w:rsidRDefault="00ED5648" w:rsidP="00ED5648">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AA2654" w14:paraId="3C1515AB" w14:textId="77777777" w:rsidTr="002D7364">
        <w:trPr>
          <w:trHeight w:val="524"/>
        </w:trPr>
        <w:tc>
          <w:tcPr>
            <w:tcW w:w="738" w:type="dxa"/>
            <w:tcBorders>
              <w:top w:val="single" w:sz="4" w:space="0" w:color="auto"/>
              <w:left w:val="single" w:sz="4" w:space="0" w:color="auto"/>
              <w:bottom w:val="single" w:sz="4" w:space="0" w:color="auto"/>
              <w:right w:val="single" w:sz="4" w:space="0" w:color="auto"/>
            </w:tcBorders>
            <w:hideMark/>
          </w:tcPr>
          <w:p w14:paraId="4525A6D9"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07EAF38"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714CFC3"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4732C34"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173A1DB"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AA2654" w:rsidRPr="00DE7477" w14:paraId="4D713397" w14:textId="77777777" w:rsidTr="002D7364">
        <w:trPr>
          <w:trHeight w:val="765"/>
        </w:trPr>
        <w:tc>
          <w:tcPr>
            <w:tcW w:w="738" w:type="dxa"/>
          </w:tcPr>
          <w:p w14:paraId="0FED0310" w14:textId="77777777" w:rsidR="00AA2654" w:rsidRPr="00233EF1" w:rsidRDefault="00AA2654" w:rsidP="002D7364">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4768</w:t>
            </w:r>
          </w:p>
        </w:tc>
        <w:tc>
          <w:tcPr>
            <w:tcW w:w="990" w:type="dxa"/>
          </w:tcPr>
          <w:p w14:paraId="129B2A4C" w14:textId="77777777" w:rsidR="00AA2654" w:rsidRPr="00233EF1" w:rsidRDefault="00AA2654" w:rsidP="002D7364">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680.</w:t>
            </w:r>
            <w:r>
              <w:rPr>
                <w:rFonts w:ascii="Arial" w:eastAsia="Times New Roman" w:hAnsi="Arial" w:cs="Arial"/>
                <w:color w:val="000000"/>
                <w:sz w:val="20"/>
                <w:lang w:val="en-US"/>
              </w:rPr>
              <w:t>44</w:t>
            </w:r>
          </w:p>
        </w:tc>
        <w:tc>
          <w:tcPr>
            <w:tcW w:w="1080" w:type="dxa"/>
          </w:tcPr>
          <w:p w14:paraId="65B262E6" w14:textId="77777777" w:rsidR="00AA2654" w:rsidRPr="00233EF1" w:rsidRDefault="00AA2654" w:rsidP="002D7364">
            <w:pPr>
              <w:rPr>
                <w:rFonts w:ascii="Arial" w:eastAsia="Times New Roman" w:hAnsi="Arial" w:cs="Arial"/>
                <w:color w:val="000000"/>
                <w:sz w:val="20"/>
                <w:lang w:val="en-US"/>
              </w:rPr>
            </w:pPr>
            <w:r w:rsidRPr="00233EF1">
              <w:rPr>
                <w:rFonts w:ascii="Arial" w:eastAsia="Times New Roman" w:hAnsi="Arial" w:cs="Arial"/>
                <w:color w:val="000000"/>
                <w:sz w:val="20"/>
                <w:lang w:val="en-US"/>
              </w:rPr>
              <w:t>6.3.97.2.2</w:t>
            </w:r>
          </w:p>
        </w:tc>
        <w:tc>
          <w:tcPr>
            <w:tcW w:w="3600" w:type="dxa"/>
          </w:tcPr>
          <w:p w14:paraId="078901BA" w14:textId="77777777" w:rsidR="00AA2654" w:rsidRPr="00233EF1" w:rsidRDefault="00AA2654" w:rsidP="002D7364">
            <w:pPr>
              <w:rPr>
                <w:rFonts w:ascii="Arial" w:eastAsia="Times New Roman" w:hAnsi="Arial" w:cs="Arial"/>
                <w:color w:val="000000"/>
                <w:sz w:val="20"/>
                <w:lang w:val="en-US"/>
              </w:rPr>
            </w:pPr>
            <w:r w:rsidRPr="00233EF1">
              <w:rPr>
                <w:rFonts w:ascii="Arial" w:eastAsia="Times New Roman" w:hAnsi="Arial" w:cs="Arial"/>
                <w:color w:val="000000"/>
                <w:sz w:val="20"/>
                <w:lang w:val="en-US"/>
              </w:rPr>
              <w:t>The ContactVerificationSignal parameter appears to be an entire CVS frame (as defined in 9.6.7.27), when the only information actually conveyed is the Map ID. The rest of the frame format is (should be) known only to the MAC, and not the user of the MLME SAP.</w:t>
            </w:r>
          </w:p>
        </w:tc>
        <w:tc>
          <w:tcPr>
            <w:tcW w:w="3600" w:type="dxa"/>
          </w:tcPr>
          <w:p w14:paraId="2E13ECD3" w14:textId="77777777" w:rsidR="00AA2654" w:rsidRPr="00233EF1" w:rsidRDefault="00AA2654" w:rsidP="002D7364">
            <w:pPr>
              <w:rPr>
                <w:rFonts w:ascii="Arial" w:eastAsia="Times New Roman" w:hAnsi="Arial" w:cs="Arial"/>
                <w:color w:val="000000"/>
                <w:sz w:val="20"/>
                <w:lang w:val="en-US"/>
              </w:rPr>
            </w:pPr>
            <w:r w:rsidRPr="00233EF1">
              <w:rPr>
                <w:rFonts w:ascii="Arial" w:eastAsia="Times New Roman" w:hAnsi="Arial" w:cs="Arial"/>
                <w:color w:val="000000"/>
                <w:sz w:val="20"/>
                <w:lang w:val="en-US"/>
              </w:rPr>
              <w:t xml:space="preserve">Change "ContactVerificationSignal" to "Map ID" in the parameter list and parameter table. In the parameter table's Description column, replace the text with, "The Map ID field is set to a number that is equal to the Map ID of the recently received WSM, which is being verified."This pattern of passing a frame, instead of information content, is found elsewhere, such as other primitives for the </w:t>
            </w:r>
            <w:bookmarkStart w:id="16" w:name="_Hlk44947020"/>
            <w:r w:rsidRPr="00233EF1">
              <w:rPr>
                <w:rFonts w:ascii="Arial" w:eastAsia="Times New Roman" w:hAnsi="Arial" w:cs="Arial"/>
                <w:color w:val="000000"/>
                <w:sz w:val="20"/>
                <w:lang w:val="en-US"/>
              </w:rPr>
              <w:t xml:space="preserve">CVS/GDD function (including GDD Enablement Response), and the FT ("REMOTE-REQUEST"), Mesh peering management, Channel Availability Query, and Network Channel Control </w:t>
            </w:r>
            <w:bookmarkEnd w:id="16"/>
            <w:r w:rsidRPr="00233EF1">
              <w:rPr>
                <w:rFonts w:ascii="Arial" w:eastAsia="Times New Roman" w:hAnsi="Arial" w:cs="Arial"/>
                <w:color w:val="000000"/>
                <w:sz w:val="20"/>
                <w:lang w:val="en-US"/>
              </w:rPr>
              <w:t>functions. A contribution will be provided for proposed changes to address these.</w:t>
            </w:r>
          </w:p>
        </w:tc>
      </w:tr>
    </w:tbl>
    <w:p w14:paraId="0AD51900" w14:textId="77777777" w:rsidR="00AA2654" w:rsidRDefault="00AA2654" w:rsidP="00AA2654">
      <w:pPr>
        <w:rPr>
          <w:bCs/>
          <w:szCs w:val="22"/>
        </w:rPr>
      </w:pPr>
    </w:p>
    <w:p w14:paraId="2C2CD31E" w14:textId="77777777" w:rsidR="00AA2654" w:rsidRDefault="00AA2654" w:rsidP="00AA2654">
      <w:pPr>
        <w:rPr>
          <w:bCs/>
          <w:szCs w:val="22"/>
        </w:rPr>
      </w:pPr>
    </w:p>
    <w:p w14:paraId="4EABEFA1" w14:textId="77777777" w:rsidR="00AA2654" w:rsidRDefault="00AA2654" w:rsidP="00AA2654">
      <w:pPr>
        <w:rPr>
          <w:bCs/>
          <w:szCs w:val="22"/>
        </w:rPr>
      </w:pPr>
      <w:r>
        <w:rPr>
          <w:bCs/>
          <w:szCs w:val="22"/>
          <w:u w:val="single"/>
        </w:rPr>
        <w:t>Discussion:</w:t>
      </w:r>
    </w:p>
    <w:p w14:paraId="3514C323" w14:textId="77777777" w:rsidR="00AA2654" w:rsidRDefault="00AA2654" w:rsidP="00AA2654">
      <w:pPr>
        <w:rPr>
          <w:bCs/>
          <w:szCs w:val="22"/>
        </w:rPr>
      </w:pPr>
    </w:p>
    <w:p w14:paraId="788EF2C6" w14:textId="77777777" w:rsidR="00AA2654" w:rsidRPr="003C74B4" w:rsidRDefault="00AA2654" w:rsidP="00AA2654">
      <w:pPr>
        <w:rPr>
          <w:bCs/>
          <w:noProof/>
          <w:szCs w:val="22"/>
          <w:bdr w:val="single" w:sz="8" w:space="0" w:color="auto" w:shadow="1"/>
        </w:rPr>
      </w:pPr>
      <w:r w:rsidRPr="003C74B4">
        <w:rPr>
          <w:bCs/>
          <w:noProof/>
          <w:szCs w:val="22"/>
          <w:bdr w:val="single" w:sz="8" w:space="0" w:color="auto" w:shadow="1"/>
        </w:rPr>
        <w:drawing>
          <wp:inline distT="0" distB="0" distL="0" distR="0" wp14:anchorId="2A42DDC6" wp14:editId="6242B79D">
            <wp:extent cx="6400800" cy="3629025"/>
            <wp:effectExtent l="0" t="0" r="0" b="952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400800" cy="3629025"/>
                    </a:xfrm>
                    <a:prstGeom prst="rect">
                      <a:avLst/>
                    </a:prstGeom>
                    <a:noFill/>
                    <a:ln>
                      <a:noFill/>
                    </a:ln>
                  </pic:spPr>
                </pic:pic>
              </a:graphicData>
            </a:graphic>
          </wp:inline>
        </w:drawing>
      </w:r>
    </w:p>
    <w:p w14:paraId="1F0486B3" w14:textId="77777777" w:rsidR="00AA2654" w:rsidRDefault="00AA2654" w:rsidP="00AA2654">
      <w:pPr>
        <w:rPr>
          <w:bCs/>
          <w:szCs w:val="22"/>
        </w:rPr>
      </w:pPr>
    </w:p>
    <w:p w14:paraId="0BB042BE" w14:textId="77777777" w:rsidR="00AA2654" w:rsidRDefault="00AA2654" w:rsidP="00AA2654">
      <w:pPr>
        <w:rPr>
          <w:bCs/>
          <w:szCs w:val="22"/>
        </w:rPr>
      </w:pPr>
      <w:r>
        <w:rPr>
          <w:bCs/>
          <w:szCs w:val="22"/>
        </w:rPr>
        <w:t>The Contact Verification Signal element is defined in 9.6.7.27, as an Action frame, with the format details shown below:</w:t>
      </w:r>
    </w:p>
    <w:p w14:paraId="03FD31F8" w14:textId="77777777" w:rsidR="00AA2654" w:rsidRDefault="00AA2654" w:rsidP="00AA2654">
      <w:pPr>
        <w:rPr>
          <w:bCs/>
          <w:szCs w:val="22"/>
        </w:rPr>
      </w:pPr>
    </w:p>
    <w:p w14:paraId="23729A63" w14:textId="77777777" w:rsidR="00AA2654" w:rsidRPr="003C74B4" w:rsidRDefault="00AA2654" w:rsidP="00AA2654">
      <w:pPr>
        <w:rPr>
          <w:bCs/>
          <w:noProof/>
          <w:szCs w:val="22"/>
          <w:bdr w:val="single" w:sz="8" w:space="0" w:color="auto" w:shadow="1"/>
        </w:rPr>
      </w:pPr>
      <w:r w:rsidRPr="003C74B4">
        <w:rPr>
          <w:bCs/>
          <w:noProof/>
          <w:szCs w:val="22"/>
          <w:bdr w:val="single" w:sz="8" w:space="0" w:color="auto" w:shadow="1"/>
        </w:rPr>
        <w:lastRenderedPageBreak/>
        <w:drawing>
          <wp:inline distT="0" distB="0" distL="0" distR="0" wp14:anchorId="348AF533" wp14:editId="51ED8655">
            <wp:extent cx="6400800" cy="2847975"/>
            <wp:effectExtent l="0" t="0" r="0" b="952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400800" cy="2847975"/>
                    </a:xfrm>
                    <a:prstGeom prst="rect">
                      <a:avLst/>
                    </a:prstGeom>
                    <a:noFill/>
                    <a:ln>
                      <a:noFill/>
                    </a:ln>
                  </pic:spPr>
                </pic:pic>
              </a:graphicData>
            </a:graphic>
          </wp:inline>
        </w:drawing>
      </w:r>
    </w:p>
    <w:p w14:paraId="7E9990A4" w14:textId="77777777" w:rsidR="00AA2654" w:rsidRDefault="00AA2654" w:rsidP="00AA2654">
      <w:pPr>
        <w:rPr>
          <w:bCs/>
          <w:szCs w:val="22"/>
        </w:rPr>
      </w:pPr>
    </w:p>
    <w:p w14:paraId="644EEB1F" w14:textId="77777777" w:rsidR="00AA2654" w:rsidRDefault="00AA2654" w:rsidP="00AA2654">
      <w:pPr>
        <w:rPr>
          <w:bCs/>
          <w:szCs w:val="22"/>
        </w:rPr>
      </w:pPr>
      <w:r>
        <w:rPr>
          <w:bCs/>
          <w:szCs w:val="22"/>
        </w:rPr>
        <w:t>As can be seen, only the Map ID is useful contents for the SME to provide to the MLME with the MLME-CVS.request, since the rest of the fields are known from the frame format definition.</w:t>
      </w:r>
    </w:p>
    <w:p w14:paraId="429EF4BB" w14:textId="77777777" w:rsidR="00AA2654" w:rsidRDefault="00AA2654" w:rsidP="00AA2654">
      <w:pPr>
        <w:rPr>
          <w:bCs/>
          <w:szCs w:val="22"/>
        </w:rPr>
      </w:pPr>
    </w:p>
    <w:p w14:paraId="671F760F" w14:textId="77777777" w:rsidR="00AA2654" w:rsidRDefault="00AA2654" w:rsidP="00AA2654">
      <w:pPr>
        <w:rPr>
          <w:bCs/>
          <w:szCs w:val="22"/>
        </w:rPr>
      </w:pPr>
      <w:r>
        <w:rPr>
          <w:bCs/>
          <w:szCs w:val="22"/>
        </w:rPr>
        <w:t>The Proposed Changes attempt to replace the “Contact Verification Signal” with “Map ID” as the parameter to the primitive.  However, the Type column of “Contact Verification Signal element” was missed.  Suggest that should be replaced with “Integer”.  Further, this is talking about the parameters to a primitive, not fields in a frame, so the Description change should say “Map ID is set to …” instead of “The MAP ID field is set to …”  Finally, the transmitter of the CVS is the device that established and transmitted the WSM, and the CSV is to confirm that the WSM is still valid.  So, the proposed description has the endpoints backwards.  Thus, suggest the following changes, for the cited location:</w:t>
      </w:r>
    </w:p>
    <w:p w14:paraId="3D010C45" w14:textId="77777777" w:rsidR="00AA2654" w:rsidRDefault="00AA2654" w:rsidP="00AA2654">
      <w:pPr>
        <w:rPr>
          <w:bCs/>
          <w:szCs w:val="22"/>
        </w:rPr>
      </w:pPr>
    </w:p>
    <w:p w14:paraId="6C407F57" w14:textId="77777777" w:rsidR="00AA2654" w:rsidRDefault="00AA2654" w:rsidP="00AA2654">
      <w:pPr>
        <w:ind w:left="720"/>
        <w:rPr>
          <w:bCs/>
          <w:szCs w:val="22"/>
        </w:rPr>
      </w:pPr>
      <w:bookmarkStart w:id="17" w:name="_Hlk44947074"/>
      <w:r w:rsidRPr="00233EF1">
        <w:rPr>
          <w:rFonts w:ascii="Arial" w:eastAsia="Times New Roman" w:hAnsi="Arial" w:cs="Arial"/>
          <w:color w:val="000000"/>
          <w:sz w:val="20"/>
          <w:lang w:val="en-US"/>
        </w:rPr>
        <w:t xml:space="preserve">Change "ContactVerificationSignal" to "Map ID" in the parameter list and parameter table. </w:t>
      </w:r>
      <w:r>
        <w:rPr>
          <w:rFonts w:ascii="Arial" w:eastAsia="Times New Roman" w:hAnsi="Arial" w:cs="Arial"/>
          <w:color w:val="000000"/>
          <w:sz w:val="20"/>
          <w:lang w:val="en-US"/>
        </w:rPr>
        <w:t>Replace “Contact Verification Signal element” with “Integer”.  In the Valid Range column, replace wit</w:t>
      </w:r>
      <w:r w:rsidRPr="00A029F7">
        <w:rPr>
          <w:rFonts w:ascii="Arial" w:eastAsia="Times New Roman" w:hAnsi="Arial" w:cs="Arial"/>
          <w:color w:val="000000"/>
          <w:sz w:val="20"/>
          <w:lang w:val="en-US"/>
        </w:rPr>
        <w:t>h “0 – 255”.</w:t>
      </w:r>
      <w:r>
        <w:rPr>
          <w:rFonts w:ascii="Arial" w:eastAsia="Times New Roman" w:hAnsi="Arial" w:cs="Arial"/>
          <w:color w:val="000000"/>
          <w:sz w:val="20"/>
          <w:lang w:val="en-US"/>
        </w:rPr>
        <w:t xml:space="preserve"> </w:t>
      </w:r>
      <w:r w:rsidRPr="00233EF1">
        <w:rPr>
          <w:rFonts w:ascii="Arial" w:eastAsia="Times New Roman" w:hAnsi="Arial" w:cs="Arial"/>
          <w:color w:val="000000"/>
          <w:sz w:val="20"/>
          <w:lang w:val="en-US"/>
        </w:rPr>
        <w:t>In the parameter table's Description column, replace the text with, "Map ID is set to the Map ID</w:t>
      </w:r>
      <w:r>
        <w:rPr>
          <w:rFonts w:ascii="Arial" w:eastAsia="Times New Roman" w:hAnsi="Arial" w:cs="Arial"/>
          <w:color w:val="000000"/>
          <w:sz w:val="20"/>
          <w:lang w:val="en-US"/>
        </w:rPr>
        <w:t xml:space="preserve"> field</w:t>
      </w:r>
      <w:r w:rsidRPr="00233EF1">
        <w:rPr>
          <w:rFonts w:ascii="Arial" w:eastAsia="Times New Roman" w:hAnsi="Arial" w:cs="Arial"/>
          <w:color w:val="000000"/>
          <w:sz w:val="20"/>
          <w:lang w:val="en-US"/>
        </w:rPr>
        <w:t xml:space="preserve"> of the recently </w:t>
      </w:r>
      <w:r>
        <w:rPr>
          <w:rFonts w:ascii="Arial" w:eastAsia="Times New Roman" w:hAnsi="Arial" w:cs="Arial"/>
          <w:color w:val="000000"/>
          <w:sz w:val="20"/>
          <w:lang w:val="en-US"/>
        </w:rPr>
        <w:t>transmitted</w:t>
      </w:r>
      <w:r w:rsidRPr="00233EF1">
        <w:rPr>
          <w:rFonts w:ascii="Arial" w:eastAsia="Times New Roman" w:hAnsi="Arial" w:cs="Arial"/>
          <w:color w:val="000000"/>
          <w:sz w:val="20"/>
          <w:lang w:val="en-US"/>
        </w:rPr>
        <w:t xml:space="preserve"> WSM, which is being verified."</w:t>
      </w:r>
    </w:p>
    <w:bookmarkEnd w:id="17"/>
    <w:p w14:paraId="0162295D" w14:textId="77777777" w:rsidR="00AA2654" w:rsidRDefault="00AA2654" w:rsidP="00AA2654">
      <w:pPr>
        <w:rPr>
          <w:bCs/>
          <w:szCs w:val="22"/>
        </w:rPr>
      </w:pPr>
    </w:p>
    <w:p w14:paraId="2DD998E5" w14:textId="77777777" w:rsidR="00AA2654" w:rsidRDefault="00AA2654" w:rsidP="00AA2654">
      <w:pPr>
        <w:rPr>
          <w:bCs/>
          <w:szCs w:val="22"/>
        </w:rPr>
      </w:pPr>
      <w:r>
        <w:rPr>
          <w:bCs/>
          <w:szCs w:val="22"/>
        </w:rPr>
        <w:t>The commenter requests to carry this style of change to other primitives.</w:t>
      </w:r>
    </w:p>
    <w:p w14:paraId="0FCB674E" w14:textId="77777777" w:rsidR="00AA2654" w:rsidRDefault="00AA2654" w:rsidP="00AA2654">
      <w:pPr>
        <w:rPr>
          <w:bCs/>
          <w:szCs w:val="22"/>
        </w:rPr>
      </w:pPr>
    </w:p>
    <w:p w14:paraId="0946DFB6" w14:textId="77777777" w:rsidR="00AA2654" w:rsidRDefault="00AA2654" w:rsidP="00AA2654">
      <w:pPr>
        <w:rPr>
          <w:bCs/>
          <w:szCs w:val="22"/>
        </w:rPr>
      </w:pPr>
      <w:r>
        <w:rPr>
          <w:bCs/>
          <w:szCs w:val="22"/>
        </w:rPr>
        <w:t xml:space="preserve">The first and easiest, is the </w:t>
      </w:r>
      <w:r w:rsidRPr="00D34242">
        <w:rPr>
          <w:bCs/>
          <w:szCs w:val="22"/>
        </w:rPr>
        <w:t>MLME-CVS.indication</w:t>
      </w:r>
      <w:r>
        <w:rPr>
          <w:bCs/>
          <w:szCs w:val="22"/>
        </w:rPr>
        <w:t>, which has exactly the same structure as the .request.  Thus, similar changes can be made:</w:t>
      </w:r>
    </w:p>
    <w:p w14:paraId="7F010611" w14:textId="77777777" w:rsidR="00AA2654" w:rsidRDefault="00AA2654" w:rsidP="00AA2654">
      <w:pPr>
        <w:ind w:left="720"/>
        <w:rPr>
          <w:bCs/>
          <w:szCs w:val="22"/>
        </w:rPr>
      </w:pPr>
      <w:bookmarkStart w:id="18" w:name="_Hlk44947157"/>
      <w:r w:rsidRPr="00233EF1">
        <w:rPr>
          <w:rFonts w:ascii="Arial" w:eastAsia="Times New Roman" w:hAnsi="Arial" w:cs="Arial"/>
          <w:color w:val="000000"/>
          <w:sz w:val="20"/>
          <w:lang w:val="en-US"/>
        </w:rPr>
        <w:t xml:space="preserve">Change "ContactVerificationSignal" to "Map ID" in the parameter list and parameter table. </w:t>
      </w:r>
      <w:r>
        <w:rPr>
          <w:rFonts w:ascii="Arial" w:eastAsia="Times New Roman" w:hAnsi="Arial" w:cs="Arial"/>
          <w:color w:val="000000"/>
          <w:sz w:val="20"/>
          <w:lang w:val="en-US"/>
        </w:rPr>
        <w:t>Replace “Contact Verification Signal element” with “Integer”.  In the Valid Range column, replace wit</w:t>
      </w:r>
      <w:r w:rsidRPr="00A029F7">
        <w:rPr>
          <w:rFonts w:ascii="Arial" w:eastAsia="Times New Roman" w:hAnsi="Arial" w:cs="Arial"/>
          <w:color w:val="000000"/>
          <w:sz w:val="20"/>
          <w:lang w:val="en-US"/>
        </w:rPr>
        <w:t>h “0 – 255”.</w:t>
      </w:r>
      <w:r>
        <w:rPr>
          <w:rFonts w:ascii="Arial" w:eastAsia="Times New Roman" w:hAnsi="Arial" w:cs="Arial"/>
          <w:color w:val="000000"/>
          <w:sz w:val="20"/>
          <w:lang w:val="en-US"/>
        </w:rPr>
        <w:t xml:space="preserve"> </w:t>
      </w:r>
      <w:r w:rsidRPr="00233EF1">
        <w:rPr>
          <w:rFonts w:ascii="Arial" w:eastAsia="Times New Roman" w:hAnsi="Arial" w:cs="Arial"/>
          <w:color w:val="000000"/>
          <w:sz w:val="20"/>
          <w:lang w:val="en-US"/>
        </w:rPr>
        <w:t xml:space="preserve">In the parameter table's Description column, replace the text with, "Map ID field is </w:t>
      </w:r>
      <w:r>
        <w:rPr>
          <w:rFonts w:ascii="Arial" w:eastAsia="Times New Roman" w:hAnsi="Arial" w:cs="Arial"/>
          <w:color w:val="000000"/>
          <w:sz w:val="20"/>
          <w:lang w:val="en-US"/>
        </w:rPr>
        <w:t>the Map ID field of the received Contact Verification Signal frame, and identifies the WSM that is being verified</w:t>
      </w:r>
      <w:r w:rsidRPr="00233EF1">
        <w:rPr>
          <w:rFonts w:ascii="Arial" w:eastAsia="Times New Roman" w:hAnsi="Arial" w:cs="Arial"/>
          <w:color w:val="000000"/>
          <w:sz w:val="20"/>
          <w:lang w:val="en-US"/>
        </w:rPr>
        <w:t>."</w:t>
      </w:r>
    </w:p>
    <w:bookmarkEnd w:id="18"/>
    <w:p w14:paraId="6552C487" w14:textId="77777777" w:rsidR="00AA2654" w:rsidRDefault="00AA2654" w:rsidP="00AA2654">
      <w:pPr>
        <w:rPr>
          <w:bCs/>
          <w:szCs w:val="22"/>
        </w:rPr>
      </w:pPr>
    </w:p>
    <w:p w14:paraId="334A6B80" w14:textId="77777777" w:rsidR="00AA2654" w:rsidRDefault="00AA2654" w:rsidP="00AA2654">
      <w:pPr>
        <w:rPr>
          <w:bCs/>
          <w:szCs w:val="22"/>
        </w:rPr>
      </w:pPr>
    </w:p>
    <w:p w14:paraId="490ADC06" w14:textId="77777777" w:rsidR="00AA2654" w:rsidRDefault="00AA2654" w:rsidP="00AA2654">
      <w:pPr>
        <w:rPr>
          <w:bCs/>
          <w:szCs w:val="22"/>
        </w:rPr>
      </w:pPr>
      <w:r>
        <w:rPr>
          <w:bCs/>
          <w:szCs w:val="22"/>
        </w:rPr>
        <w:t xml:space="preserve">The next suggestion is for other primitives for the GDD function (including GDD Enablement Response).  The GDD primitives (for the </w:t>
      </w:r>
      <w:r w:rsidRPr="006763E4">
        <w:rPr>
          <w:bCs/>
          <w:szCs w:val="22"/>
        </w:rPr>
        <w:t>MLME-GDDENABLEMENT</w:t>
      </w:r>
      <w:r>
        <w:rPr>
          <w:bCs/>
          <w:szCs w:val="22"/>
        </w:rPr>
        <w:t xml:space="preserve"> function) for the .request and .indication don’t have any similar use of an entire element to carry individual information.  However, the .response and .confirm primitives each have one parameter, “WSM”, which is described as being of Type “WSM element”, but the definition of the parameter references subclause</w:t>
      </w:r>
      <w:r w:rsidRPr="001E19F7">
        <w:rPr>
          <w:bCs/>
          <w:szCs w:val="22"/>
        </w:rPr>
        <w:t xml:space="preserve"> 9.4.1.57</w:t>
      </w:r>
      <w:r>
        <w:rPr>
          <w:bCs/>
          <w:szCs w:val="22"/>
        </w:rPr>
        <w:t>, and that subclause is actually a description of the two items of interest that can be carried in the element:</w:t>
      </w:r>
    </w:p>
    <w:p w14:paraId="40A7B9CE" w14:textId="77777777" w:rsidR="00AA2654" w:rsidRDefault="00AA2654" w:rsidP="00AA2654">
      <w:pPr>
        <w:rPr>
          <w:bCs/>
          <w:szCs w:val="22"/>
        </w:rPr>
      </w:pPr>
    </w:p>
    <w:p w14:paraId="7D8FF5B0" w14:textId="77777777" w:rsidR="00AA2654" w:rsidRPr="0091711B" w:rsidRDefault="00AA2654" w:rsidP="00AA2654">
      <w:pPr>
        <w:rPr>
          <w:bCs/>
          <w:noProof/>
          <w:szCs w:val="22"/>
          <w:bdr w:val="single" w:sz="8" w:space="0" w:color="auto" w:shadow="1"/>
        </w:rPr>
      </w:pPr>
      <w:r w:rsidRPr="0091711B">
        <w:rPr>
          <w:bCs/>
          <w:noProof/>
          <w:szCs w:val="22"/>
          <w:bdr w:val="single" w:sz="8" w:space="0" w:color="auto" w:shadow="1"/>
        </w:rPr>
        <w:lastRenderedPageBreak/>
        <w:drawing>
          <wp:inline distT="0" distB="0" distL="0" distR="0" wp14:anchorId="20475ECC" wp14:editId="6D0C6B82">
            <wp:extent cx="6400800" cy="66675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400800" cy="666750"/>
                    </a:xfrm>
                    <a:prstGeom prst="rect">
                      <a:avLst/>
                    </a:prstGeom>
                    <a:noFill/>
                    <a:ln>
                      <a:noFill/>
                    </a:ln>
                  </pic:spPr>
                </pic:pic>
              </a:graphicData>
            </a:graphic>
          </wp:inline>
        </w:drawing>
      </w:r>
    </w:p>
    <w:p w14:paraId="16D169AF" w14:textId="77777777" w:rsidR="00AA2654" w:rsidRDefault="00AA2654" w:rsidP="00AA2654">
      <w:pPr>
        <w:rPr>
          <w:bCs/>
          <w:szCs w:val="22"/>
        </w:rPr>
      </w:pPr>
    </w:p>
    <w:p w14:paraId="7AD02514" w14:textId="77777777" w:rsidR="00AA2654" w:rsidRDefault="00AA2654" w:rsidP="00AA2654">
      <w:pPr>
        <w:rPr>
          <w:bCs/>
          <w:szCs w:val="22"/>
        </w:rPr>
      </w:pPr>
      <w:r>
        <w:rPr>
          <w:bCs/>
          <w:szCs w:val="22"/>
        </w:rPr>
        <w:t>In this case, it is simplest to describe these two items of interest as the tuple of WSM Type and WSM Information, with very minimal changes required.</w:t>
      </w:r>
    </w:p>
    <w:p w14:paraId="1E2B6D8C" w14:textId="77777777" w:rsidR="00AA2654" w:rsidRDefault="00AA2654" w:rsidP="00AA2654">
      <w:pPr>
        <w:rPr>
          <w:bCs/>
          <w:szCs w:val="22"/>
        </w:rPr>
      </w:pPr>
    </w:p>
    <w:p w14:paraId="03166250" w14:textId="77777777" w:rsidR="00AA2654" w:rsidRDefault="00AA2654" w:rsidP="00AA2654">
      <w:pPr>
        <w:rPr>
          <w:bCs/>
          <w:szCs w:val="22"/>
        </w:rPr>
      </w:pPr>
    </w:p>
    <w:p w14:paraId="0CC6515C" w14:textId="77777777" w:rsidR="00AA2654" w:rsidRDefault="00AA2654" w:rsidP="00AA2654">
      <w:pPr>
        <w:rPr>
          <w:bCs/>
          <w:szCs w:val="22"/>
        </w:rPr>
      </w:pPr>
      <w:r>
        <w:rPr>
          <w:bCs/>
          <w:szCs w:val="22"/>
        </w:rPr>
        <w:t>The next suggestion from the commenter is the FT (“REMOTE-REQUEST”) function.  In this case, the request is for the AP to send an FT action frame over the DS to another AP.  The action frame to be sent is, in effect, opaque data, and could be any FT action frame, per 9.6.8.  So, the primitive’s parameter passing simply “a sequence of octets” which is defined as the contents of an FT action frame per 9.6.8, is reasonably accurate and appropriate.  No change is suggested.</w:t>
      </w:r>
    </w:p>
    <w:p w14:paraId="2F2BF60A" w14:textId="77777777" w:rsidR="00AA2654" w:rsidRDefault="00AA2654" w:rsidP="00AA2654">
      <w:pPr>
        <w:rPr>
          <w:bCs/>
          <w:szCs w:val="22"/>
        </w:rPr>
      </w:pPr>
    </w:p>
    <w:p w14:paraId="448AB045" w14:textId="77777777" w:rsidR="00AA2654" w:rsidRDefault="00AA2654" w:rsidP="00AA2654">
      <w:pPr>
        <w:rPr>
          <w:bCs/>
          <w:szCs w:val="22"/>
        </w:rPr>
      </w:pPr>
    </w:p>
    <w:p w14:paraId="17991F13" w14:textId="77777777" w:rsidR="00AA2654" w:rsidRDefault="00AA2654" w:rsidP="00AA2654">
      <w:pPr>
        <w:rPr>
          <w:bCs/>
          <w:szCs w:val="22"/>
        </w:rPr>
      </w:pPr>
      <w:r>
        <w:rPr>
          <w:bCs/>
          <w:szCs w:val="22"/>
        </w:rPr>
        <w:t xml:space="preserve">Mesh peering management primitives are the </w:t>
      </w:r>
      <w:r w:rsidRPr="00110905">
        <w:rPr>
          <w:bCs/>
          <w:szCs w:val="22"/>
        </w:rPr>
        <w:t>MLME-MESHPEERINGMANAGEMENT</w:t>
      </w:r>
      <w:r>
        <w:rPr>
          <w:bCs/>
          <w:szCs w:val="22"/>
        </w:rPr>
        <w:t xml:space="preserve"> .request, .indication, .response and .confirm.  Each of them is described as three different frame types: Mesh Peering Open, Mesh Peering Confirm and Mesh Peering Close.  These frame types each contain a number of fields, different for each frame type.  Unpacking this mess is probably not worth the effort, as even if there were one set of primitives for each frame type, the frames themselves are complex enough that listing the fields as individual parameters would add no value.  No change is suggested.</w:t>
      </w:r>
    </w:p>
    <w:p w14:paraId="6849C928" w14:textId="77777777" w:rsidR="00AA2654" w:rsidRDefault="00AA2654" w:rsidP="00AA2654">
      <w:pPr>
        <w:rPr>
          <w:bCs/>
          <w:szCs w:val="22"/>
        </w:rPr>
      </w:pPr>
    </w:p>
    <w:p w14:paraId="71B6F8A4" w14:textId="77777777" w:rsidR="00AA2654" w:rsidRDefault="00AA2654" w:rsidP="00AA2654">
      <w:pPr>
        <w:rPr>
          <w:bCs/>
          <w:szCs w:val="22"/>
        </w:rPr>
      </w:pPr>
    </w:p>
    <w:p w14:paraId="136DA81D" w14:textId="77777777" w:rsidR="00AA2654" w:rsidRDefault="00AA2654" w:rsidP="00AA2654">
      <w:pPr>
        <w:rPr>
          <w:bCs/>
          <w:szCs w:val="22"/>
        </w:rPr>
      </w:pPr>
      <w:r>
        <w:rPr>
          <w:bCs/>
          <w:szCs w:val="22"/>
        </w:rPr>
        <w:t xml:space="preserve">The Channel Availability Query </w:t>
      </w:r>
      <w:r w:rsidRPr="00631775">
        <w:rPr>
          <w:bCs/>
          <w:szCs w:val="22"/>
        </w:rPr>
        <w:t>and Network Channel Control</w:t>
      </w:r>
      <w:r>
        <w:rPr>
          <w:bCs/>
          <w:szCs w:val="22"/>
        </w:rPr>
        <w:t xml:space="preserve"> service primitives follow similar patterns.  Both of these MLME functions serve to directly handle the transmission or reception of the associated frames, and in both cases the frames contain a relatively long list of fields.  Rather than listing the fields in the primitive (and arguably duplicating the semantics from clauses 9 and 11 in the Description column here in clause 6), the original authors chose the “short cut” of just saying the fields as defined in the frame format are all passed as a set in a service primitive parameter.  This isn’t horrible, and as mentioned previously, unpacking this is probably not worth the effort, as even if there were one set of primitives for each frame type, the frames themselves are complex enough that listing the fields as individual parameters would add no value.  No change is suggested.</w:t>
      </w:r>
    </w:p>
    <w:p w14:paraId="70D70FD0" w14:textId="77777777" w:rsidR="00AA2654" w:rsidRDefault="00AA2654" w:rsidP="00AA2654">
      <w:pPr>
        <w:rPr>
          <w:bCs/>
          <w:szCs w:val="22"/>
        </w:rPr>
      </w:pPr>
    </w:p>
    <w:p w14:paraId="05869002" w14:textId="77777777" w:rsidR="00AA2654" w:rsidRDefault="00AA2654" w:rsidP="00AA2654">
      <w:pPr>
        <w:rPr>
          <w:bCs/>
          <w:szCs w:val="22"/>
        </w:rPr>
      </w:pPr>
    </w:p>
    <w:p w14:paraId="164F5081" w14:textId="77777777" w:rsidR="00AA2654" w:rsidRDefault="00AA2654" w:rsidP="00AA2654">
      <w:pPr>
        <w:rPr>
          <w:bCs/>
          <w:szCs w:val="22"/>
        </w:rPr>
      </w:pPr>
      <w:r w:rsidRPr="00A70014">
        <w:rPr>
          <w:bCs/>
          <w:szCs w:val="22"/>
          <w:highlight w:val="green"/>
          <w:u w:val="single"/>
        </w:rPr>
        <w:t>Proposed Resolution:</w:t>
      </w:r>
    </w:p>
    <w:p w14:paraId="7BD02C0B" w14:textId="77777777" w:rsidR="00AA2654" w:rsidRDefault="00AA2654" w:rsidP="00AA2654">
      <w:pPr>
        <w:rPr>
          <w:bCs/>
          <w:szCs w:val="22"/>
        </w:rPr>
      </w:pPr>
    </w:p>
    <w:p w14:paraId="7C369143" w14:textId="77777777" w:rsidR="00AA2654" w:rsidRDefault="00AA2654" w:rsidP="00AA2654">
      <w:pPr>
        <w:rPr>
          <w:bCs/>
          <w:szCs w:val="22"/>
        </w:rPr>
      </w:pPr>
      <w:r>
        <w:rPr>
          <w:bCs/>
          <w:szCs w:val="22"/>
        </w:rPr>
        <w:t>Revised.</w:t>
      </w:r>
    </w:p>
    <w:p w14:paraId="546FAD80" w14:textId="77777777" w:rsidR="00AA2654" w:rsidRDefault="00AA2654" w:rsidP="00AA2654">
      <w:pPr>
        <w:rPr>
          <w:bCs/>
          <w:szCs w:val="22"/>
        </w:rPr>
      </w:pPr>
    </w:p>
    <w:p w14:paraId="5B5FF292" w14:textId="77777777" w:rsidR="00AA2654" w:rsidRDefault="00AA2654" w:rsidP="00AA2654">
      <w:pPr>
        <w:rPr>
          <w:bCs/>
          <w:szCs w:val="22"/>
        </w:rPr>
      </w:pPr>
      <w:r>
        <w:rPr>
          <w:bCs/>
          <w:szCs w:val="22"/>
        </w:rPr>
        <w:t xml:space="preserve">At the cited location (P680.44 and P680.28): </w:t>
      </w:r>
      <w:r w:rsidRPr="00631775">
        <w:rPr>
          <w:bCs/>
          <w:szCs w:val="22"/>
        </w:rPr>
        <w:t xml:space="preserve">Change "ContactVerificationSignal" to "Map ID" in the parameter list and parameter table. Replace “Contact Verification Signal element” with “Integer”.  </w:t>
      </w:r>
      <w:r w:rsidRPr="00A70014">
        <w:rPr>
          <w:bCs/>
          <w:szCs w:val="22"/>
        </w:rPr>
        <w:t>In the Valid Range column, replace with “0 – 255”.</w:t>
      </w:r>
      <w:r>
        <w:rPr>
          <w:bCs/>
          <w:szCs w:val="22"/>
        </w:rPr>
        <w:t xml:space="preserve">  </w:t>
      </w:r>
      <w:r w:rsidRPr="00631775">
        <w:rPr>
          <w:bCs/>
          <w:szCs w:val="22"/>
        </w:rPr>
        <w:t>In the parameter table's Description column, replace the text with, "Map ID is set to the Map ID</w:t>
      </w:r>
      <w:r>
        <w:rPr>
          <w:bCs/>
          <w:szCs w:val="22"/>
        </w:rPr>
        <w:t xml:space="preserve"> field</w:t>
      </w:r>
      <w:r w:rsidRPr="00631775">
        <w:rPr>
          <w:bCs/>
          <w:szCs w:val="22"/>
        </w:rPr>
        <w:t xml:space="preserve"> of the recently transmitted WSM, which is being verified."</w:t>
      </w:r>
    </w:p>
    <w:p w14:paraId="0AE9BA89" w14:textId="77777777" w:rsidR="00AA2654" w:rsidRDefault="00AA2654" w:rsidP="00AA2654">
      <w:pPr>
        <w:rPr>
          <w:bCs/>
          <w:szCs w:val="22"/>
        </w:rPr>
      </w:pPr>
    </w:p>
    <w:p w14:paraId="43A5D809" w14:textId="77777777" w:rsidR="00AA2654" w:rsidRDefault="00AA2654" w:rsidP="00AA2654">
      <w:pPr>
        <w:rPr>
          <w:bCs/>
          <w:szCs w:val="22"/>
        </w:rPr>
      </w:pPr>
      <w:r>
        <w:rPr>
          <w:bCs/>
          <w:szCs w:val="22"/>
        </w:rPr>
        <w:t xml:space="preserve">At P681.17 and P681.34: </w:t>
      </w:r>
      <w:r w:rsidRPr="00631775">
        <w:rPr>
          <w:bCs/>
          <w:szCs w:val="22"/>
        </w:rPr>
        <w:t xml:space="preserve">Change "ContactVerificationSignal" to "Map ID" in the parameter list and parameter table. Replace “Contact Verification Signal element” with “Integer”.  </w:t>
      </w:r>
      <w:r w:rsidRPr="00A70014">
        <w:rPr>
          <w:bCs/>
          <w:szCs w:val="22"/>
        </w:rPr>
        <w:t>In the Valid Range column, replace with “0 – 255”.</w:t>
      </w:r>
      <w:r>
        <w:rPr>
          <w:bCs/>
          <w:szCs w:val="22"/>
        </w:rPr>
        <w:t xml:space="preserve">  </w:t>
      </w:r>
      <w:r w:rsidRPr="00631775">
        <w:rPr>
          <w:bCs/>
          <w:szCs w:val="22"/>
        </w:rPr>
        <w:t>In the parameter table's Description column, replace the text with, "Map ID field is the Map ID</w:t>
      </w:r>
      <w:r>
        <w:rPr>
          <w:bCs/>
          <w:szCs w:val="22"/>
        </w:rPr>
        <w:t xml:space="preserve"> field</w:t>
      </w:r>
      <w:r w:rsidRPr="00631775">
        <w:rPr>
          <w:bCs/>
          <w:szCs w:val="22"/>
        </w:rPr>
        <w:t xml:space="preserve"> of the received Contact Verification Signal frame, and identifies the WSM that is being verified."</w:t>
      </w:r>
    </w:p>
    <w:p w14:paraId="4C5DA8EF" w14:textId="77777777" w:rsidR="00AA2654" w:rsidRDefault="00AA2654" w:rsidP="00AA2654">
      <w:pPr>
        <w:rPr>
          <w:bCs/>
          <w:szCs w:val="22"/>
        </w:rPr>
      </w:pPr>
    </w:p>
    <w:p w14:paraId="4026C698" w14:textId="77777777" w:rsidR="00AA2654" w:rsidRDefault="00AA2654" w:rsidP="00AA2654">
      <w:pPr>
        <w:rPr>
          <w:bCs/>
          <w:szCs w:val="22"/>
        </w:rPr>
      </w:pPr>
      <w:r>
        <w:rPr>
          <w:bCs/>
          <w:szCs w:val="22"/>
        </w:rPr>
        <w:t>At P683.26 (MLME-GDDENABLEMENT.confirm) change “WSM element” to “Tuple of WSM Type field and WSM Information field”.  Same thing at P685.23 (MLME-GDDENABLEMENT.response).</w:t>
      </w:r>
    </w:p>
    <w:p w14:paraId="2A9D9308" w14:textId="77777777" w:rsidR="00AA2654" w:rsidRDefault="00AA2654" w:rsidP="00AA2654">
      <w:pPr>
        <w:rPr>
          <w:bCs/>
          <w:szCs w:val="22"/>
        </w:rPr>
      </w:pPr>
    </w:p>
    <w:p w14:paraId="7A1E5D43" w14:textId="77777777" w:rsidR="00AA2654" w:rsidRPr="003C74B4" w:rsidRDefault="00AA2654" w:rsidP="00AA2654">
      <w:pPr>
        <w:rPr>
          <w:bCs/>
          <w:szCs w:val="22"/>
        </w:rPr>
      </w:pPr>
    </w:p>
    <w:p w14:paraId="79ECDEDA" w14:textId="77777777" w:rsidR="00AA2654" w:rsidRDefault="00AA2654" w:rsidP="00AA2654">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AA2654" w14:paraId="5DE11C5D" w14:textId="77777777" w:rsidTr="002D7364">
        <w:trPr>
          <w:trHeight w:val="524"/>
        </w:trPr>
        <w:tc>
          <w:tcPr>
            <w:tcW w:w="738" w:type="dxa"/>
            <w:tcBorders>
              <w:top w:val="single" w:sz="4" w:space="0" w:color="auto"/>
              <w:left w:val="single" w:sz="4" w:space="0" w:color="auto"/>
              <w:bottom w:val="single" w:sz="4" w:space="0" w:color="auto"/>
              <w:right w:val="single" w:sz="4" w:space="0" w:color="auto"/>
            </w:tcBorders>
            <w:hideMark/>
          </w:tcPr>
          <w:p w14:paraId="0F2E59CB"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0377952"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B35F795"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0680333"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14F64F8"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AA2654" w:rsidRPr="00DE7477" w14:paraId="4E21CB3F" w14:textId="77777777" w:rsidTr="002D7364">
        <w:trPr>
          <w:trHeight w:val="765"/>
        </w:trPr>
        <w:tc>
          <w:tcPr>
            <w:tcW w:w="738" w:type="dxa"/>
          </w:tcPr>
          <w:p w14:paraId="200A0450" w14:textId="77777777" w:rsidR="00AA2654" w:rsidRDefault="00AA2654" w:rsidP="002D7364">
            <w:pPr>
              <w:jc w:val="right"/>
              <w:rPr>
                <w:rFonts w:ascii="Arial" w:eastAsia="Times New Roman" w:hAnsi="Arial" w:cs="Arial"/>
                <w:color w:val="000000"/>
                <w:sz w:val="20"/>
                <w:lang w:val="en-US"/>
              </w:rPr>
            </w:pPr>
            <w:r>
              <w:rPr>
                <w:rFonts w:ascii="Arial" w:eastAsia="Times New Roman" w:hAnsi="Arial" w:cs="Arial"/>
                <w:color w:val="000000"/>
                <w:sz w:val="20"/>
                <w:lang w:val="en-US"/>
              </w:rPr>
              <w:t>4771</w:t>
            </w:r>
          </w:p>
        </w:tc>
        <w:tc>
          <w:tcPr>
            <w:tcW w:w="990" w:type="dxa"/>
          </w:tcPr>
          <w:p w14:paraId="3B543EEA" w14:textId="77777777" w:rsidR="00AA2654" w:rsidRDefault="00AA2654" w:rsidP="002D7364">
            <w:pPr>
              <w:jc w:val="right"/>
              <w:rPr>
                <w:rFonts w:ascii="Arial" w:eastAsia="Times New Roman" w:hAnsi="Arial" w:cs="Arial"/>
                <w:color w:val="000000"/>
                <w:sz w:val="20"/>
                <w:lang w:val="en-US"/>
              </w:rPr>
            </w:pPr>
            <w:r>
              <w:rPr>
                <w:rFonts w:ascii="Arial" w:eastAsia="Times New Roman" w:hAnsi="Arial" w:cs="Arial"/>
                <w:color w:val="000000"/>
                <w:sz w:val="20"/>
                <w:lang w:val="en-US"/>
              </w:rPr>
              <w:t>187.37</w:t>
            </w:r>
          </w:p>
        </w:tc>
        <w:tc>
          <w:tcPr>
            <w:tcW w:w="1080" w:type="dxa"/>
          </w:tcPr>
          <w:p w14:paraId="29FE6649" w14:textId="77777777" w:rsidR="00AA2654" w:rsidRDefault="00AA2654" w:rsidP="002D7364">
            <w:pPr>
              <w:rPr>
                <w:rFonts w:ascii="Arial" w:eastAsia="Times New Roman" w:hAnsi="Arial" w:cs="Arial"/>
                <w:color w:val="000000"/>
                <w:sz w:val="20"/>
                <w:lang w:val="en-US"/>
              </w:rPr>
            </w:pPr>
            <w:r>
              <w:rPr>
                <w:rFonts w:ascii="Arial" w:eastAsia="Times New Roman" w:hAnsi="Arial" w:cs="Arial"/>
                <w:color w:val="000000"/>
                <w:sz w:val="20"/>
                <w:lang w:val="en-US"/>
              </w:rPr>
              <w:t>3.2</w:t>
            </w:r>
          </w:p>
        </w:tc>
        <w:tc>
          <w:tcPr>
            <w:tcW w:w="3600" w:type="dxa"/>
          </w:tcPr>
          <w:p w14:paraId="1FA6B8BE" w14:textId="77777777" w:rsidR="00AA2654" w:rsidRPr="00AE7C3B" w:rsidRDefault="00AA2654" w:rsidP="002D7364">
            <w:pPr>
              <w:rPr>
                <w:rFonts w:ascii="Arial" w:eastAsia="Times New Roman" w:hAnsi="Arial" w:cs="Arial"/>
                <w:color w:val="000000"/>
                <w:sz w:val="20"/>
                <w:lang w:val="en-US"/>
              </w:rPr>
            </w:pPr>
            <w:r w:rsidRPr="00AE7C3B">
              <w:rPr>
                <w:rFonts w:ascii="Arial" w:eastAsia="Times New Roman" w:hAnsi="Arial" w:cs="Arial"/>
                <w:color w:val="000000"/>
                <w:sz w:val="20"/>
                <w:lang w:val="en-US"/>
              </w:rPr>
              <w:t>After the first senence, this NOTE no longer seems necessary/useful in the Definitions, and further, seems to be mostly talking about MSDUs and A-MSDUs, not MMPDUs.</w:t>
            </w:r>
          </w:p>
        </w:tc>
        <w:tc>
          <w:tcPr>
            <w:tcW w:w="3600" w:type="dxa"/>
          </w:tcPr>
          <w:p w14:paraId="5A0A09AB" w14:textId="77777777" w:rsidR="00AA2654" w:rsidRPr="00AE7C3B" w:rsidRDefault="00AA2654" w:rsidP="002D7364">
            <w:pPr>
              <w:rPr>
                <w:rFonts w:ascii="Arial" w:eastAsia="Times New Roman" w:hAnsi="Arial" w:cs="Arial"/>
                <w:color w:val="000000"/>
                <w:sz w:val="20"/>
                <w:lang w:val="en-US"/>
              </w:rPr>
            </w:pPr>
            <w:r w:rsidRPr="00AE7C3B">
              <w:rPr>
                <w:rFonts w:ascii="Arial" w:eastAsia="Times New Roman" w:hAnsi="Arial" w:cs="Arial"/>
                <w:color w:val="000000"/>
                <w:sz w:val="20"/>
                <w:lang w:val="en-US"/>
              </w:rPr>
              <w:t>Confirm this material is stated in normative text, and delete it from here.  (Or move it somewhere normative, if it is missing.)</w:t>
            </w:r>
          </w:p>
        </w:tc>
      </w:tr>
    </w:tbl>
    <w:p w14:paraId="017F1FD5" w14:textId="77777777" w:rsidR="00AA2654" w:rsidRDefault="00AA2654" w:rsidP="00AA2654">
      <w:pPr>
        <w:rPr>
          <w:bCs/>
          <w:szCs w:val="22"/>
        </w:rPr>
      </w:pPr>
    </w:p>
    <w:p w14:paraId="04F4F018" w14:textId="77777777" w:rsidR="00AA2654" w:rsidRDefault="00AA2654" w:rsidP="00AA2654">
      <w:pPr>
        <w:rPr>
          <w:bCs/>
          <w:szCs w:val="22"/>
          <w:u w:val="single"/>
        </w:rPr>
      </w:pPr>
      <w:r>
        <w:rPr>
          <w:bCs/>
          <w:szCs w:val="22"/>
          <w:u w:val="single"/>
        </w:rPr>
        <w:t>Discussion:</w:t>
      </w:r>
    </w:p>
    <w:p w14:paraId="43AB87A9" w14:textId="77777777" w:rsidR="00AA2654" w:rsidRPr="00E47099" w:rsidRDefault="00AA2654" w:rsidP="00AA2654">
      <w:pPr>
        <w:rPr>
          <w:bCs/>
          <w:szCs w:val="22"/>
        </w:rPr>
      </w:pPr>
    </w:p>
    <w:p w14:paraId="2680338C" w14:textId="77777777" w:rsidR="00AA2654" w:rsidRPr="00E47099" w:rsidRDefault="00AA2654" w:rsidP="00AA2654">
      <w:pPr>
        <w:rPr>
          <w:bCs/>
          <w:noProof/>
          <w:szCs w:val="22"/>
          <w:bdr w:val="single" w:sz="8" w:space="0" w:color="auto" w:shadow="1"/>
        </w:rPr>
      </w:pPr>
      <w:r w:rsidRPr="00E47099">
        <w:rPr>
          <w:bCs/>
          <w:noProof/>
          <w:szCs w:val="22"/>
          <w:bdr w:val="single" w:sz="8" w:space="0" w:color="auto" w:shadow="1"/>
        </w:rPr>
        <w:drawing>
          <wp:inline distT="0" distB="0" distL="0" distR="0" wp14:anchorId="10854B4C" wp14:editId="64A659D4">
            <wp:extent cx="6400800" cy="1800225"/>
            <wp:effectExtent l="0" t="0" r="0" b="952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400800" cy="1800225"/>
                    </a:xfrm>
                    <a:prstGeom prst="rect">
                      <a:avLst/>
                    </a:prstGeom>
                    <a:noFill/>
                    <a:ln>
                      <a:noFill/>
                    </a:ln>
                  </pic:spPr>
                </pic:pic>
              </a:graphicData>
            </a:graphic>
          </wp:inline>
        </w:drawing>
      </w:r>
    </w:p>
    <w:p w14:paraId="1F465196" w14:textId="77777777" w:rsidR="00AA2654" w:rsidRDefault="00AA2654" w:rsidP="00AA2654">
      <w:pPr>
        <w:rPr>
          <w:bCs/>
          <w:szCs w:val="22"/>
        </w:rPr>
      </w:pPr>
    </w:p>
    <w:p w14:paraId="67B4A528" w14:textId="77777777" w:rsidR="00AA2654" w:rsidRDefault="00AA2654" w:rsidP="00AA2654">
      <w:pPr>
        <w:rPr>
          <w:bCs/>
          <w:szCs w:val="22"/>
        </w:rPr>
      </w:pPr>
      <w:r>
        <w:rPr>
          <w:bCs/>
          <w:szCs w:val="22"/>
        </w:rPr>
        <w:t>In the definition of MMPDU, it is useful to the reader to make the relationship between an MMPDU and an MSDU, as having similar roles in the architectural stack.  Beyond that, the rest of these details are behavior constraints on the PDU structures, are stated elsewhere in normative text, and don’t add to the reader’s understanding of the MMPDU concept.</w:t>
      </w:r>
    </w:p>
    <w:p w14:paraId="1830DC2E" w14:textId="77777777" w:rsidR="00AA2654" w:rsidRDefault="00AA2654" w:rsidP="00AA2654">
      <w:pPr>
        <w:rPr>
          <w:bCs/>
          <w:szCs w:val="22"/>
        </w:rPr>
      </w:pPr>
    </w:p>
    <w:p w14:paraId="257B92BA" w14:textId="77777777" w:rsidR="00AA2654" w:rsidRDefault="00AA2654" w:rsidP="00AA2654">
      <w:pPr>
        <w:rPr>
          <w:bCs/>
          <w:szCs w:val="22"/>
        </w:rPr>
      </w:pPr>
      <w:r>
        <w:rPr>
          <w:bCs/>
          <w:szCs w:val="22"/>
        </w:rPr>
        <w:t>That an MSDU or MMPSU is transmitted in one or more MPDUs, and of the appropriate type, is clearly stated elsewhere.</w:t>
      </w:r>
    </w:p>
    <w:p w14:paraId="10B89E06" w14:textId="77777777" w:rsidR="00AA2654" w:rsidRDefault="00AA2654" w:rsidP="00AA2654">
      <w:pPr>
        <w:rPr>
          <w:bCs/>
          <w:szCs w:val="22"/>
        </w:rPr>
      </w:pPr>
    </w:p>
    <w:p w14:paraId="1593055A" w14:textId="77777777" w:rsidR="00AA2654" w:rsidRDefault="00AA2654" w:rsidP="00AA2654">
      <w:pPr>
        <w:rPr>
          <w:bCs/>
          <w:szCs w:val="22"/>
        </w:rPr>
      </w:pPr>
      <w:r>
        <w:rPr>
          <w:bCs/>
          <w:szCs w:val="22"/>
        </w:rPr>
        <w:t>That an MSDU can be carried in an A-MSDU is here:</w:t>
      </w:r>
    </w:p>
    <w:p w14:paraId="444117E0" w14:textId="77777777" w:rsidR="00AA2654" w:rsidRDefault="00AA2654" w:rsidP="00AA2654">
      <w:pPr>
        <w:rPr>
          <w:bCs/>
          <w:szCs w:val="22"/>
        </w:rPr>
      </w:pPr>
    </w:p>
    <w:p w14:paraId="103DBF79" w14:textId="77777777" w:rsidR="00AA2654" w:rsidRPr="00E47099" w:rsidRDefault="00AA2654" w:rsidP="00AA2654">
      <w:pPr>
        <w:rPr>
          <w:bCs/>
          <w:noProof/>
          <w:szCs w:val="22"/>
          <w:bdr w:val="single" w:sz="8" w:space="0" w:color="auto" w:shadow="1"/>
        </w:rPr>
      </w:pPr>
      <w:r w:rsidRPr="00E47099">
        <w:rPr>
          <w:bCs/>
          <w:noProof/>
          <w:szCs w:val="22"/>
          <w:bdr w:val="single" w:sz="8" w:space="0" w:color="auto" w:shadow="1"/>
        </w:rPr>
        <w:drawing>
          <wp:inline distT="0" distB="0" distL="0" distR="0" wp14:anchorId="5CD11532" wp14:editId="5C2710AE">
            <wp:extent cx="6400800" cy="169545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400800" cy="1695450"/>
                    </a:xfrm>
                    <a:prstGeom prst="rect">
                      <a:avLst/>
                    </a:prstGeom>
                    <a:noFill/>
                    <a:ln>
                      <a:noFill/>
                    </a:ln>
                  </pic:spPr>
                </pic:pic>
              </a:graphicData>
            </a:graphic>
          </wp:inline>
        </w:drawing>
      </w:r>
    </w:p>
    <w:p w14:paraId="2BE7494B" w14:textId="77777777" w:rsidR="00AA2654" w:rsidRDefault="00AA2654" w:rsidP="00AA2654">
      <w:pPr>
        <w:rPr>
          <w:bCs/>
          <w:szCs w:val="22"/>
        </w:rPr>
      </w:pPr>
    </w:p>
    <w:p w14:paraId="62F38EE5" w14:textId="77777777" w:rsidR="00AA2654" w:rsidRDefault="00AA2654" w:rsidP="00AA2654">
      <w:pPr>
        <w:rPr>
          <w:bCs/>
          <w:szCs w:val="22"/>
        </w:rPr>
      </w:pPr>
      <w:r>
        <w:rPr>
          <w:bCs/>
          <w:szCs w:val="22"/>
        </w:rPr>
        <w:t>That an A-MSDU is transmitted in one MPDU is here, in that this text does not talk about fragmenting A-MSDUs:</w:t>
      </w:r>
    </w:p>
    <w:p w14:paraId="34BDE06D" w14:textId="77777777" w:rsidR="00AA2654" w:rsidRDefault="00AA2654" w:rsidP="00AA2654">
      <w:pPr>
        <w:rPr>
          <w:bCs/>
          <w:szCs w:val="22"/>
        </w:rPr>
      </w:pPr>
    </w:p>
    <w:p w14:paraId="73578B63" w14:textId="77777777" w:rsidR="00AA2654" w:rsidRPr="000D53DF" w:rsidRDefault="00AA2654" w:rsidP="00AA2654">
      <w:pPr>
        <w:rPr>
          <w:bCs/>
          <w:noProof/>
          <w:szCs w:val="22"/>
          <w:bdr w:val="single" w:sz="8" w:space="0" w:color="auto" w:shadow="1"/>
        </w:rPr>
      </w:pPr>
      <w:r w:rsidRPr="000D53DF">
        <w:rPr>
          <w:bCs/>
          <w:noProof/>
          <w:szCs w:val="22"/>
          <w:bdr w:val="single" w:sz="8" w:space="0" w:color="auto" w:shadow="1"/>
        </w:rPr>
        <w:drawing>
          <wp:inline distT="0" distB="0" distL="0" distR="0" wp14:anchorId="61B7C42B" wp14:editId="61ED811B">
            <wp:extent cx="6400800" cy="809625"/>
            <wp:effectExtent l="0" t="0" r="0" b="952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400800" cy="809625"/>
                    </a:xfrm>
                    <a:prstGeom prst="rect">
                      <a:avLst/>
                    </a:prstGeom>
                    <a:noFill/>
                    <a:ln>
                      <a:noFill/>
                    </a:ln>
                  </pic:spPr>
                </pic:pic>
              </a:graphicData>
            </a:graphic>
          </wp:inline>
        </w:drawing>
      </w:r>
    </w:p>
    <w:p w14:paraId="008B5459" w14:textId="77777777" w:rsidR="00AA2654" w:rsidRDefault="00AA2654" w:rsidP="00AA2654">
      <w:pPr>
        <w:rPr>
          <w:bCs/>
          <w:szCs w:val="22"/>
        </w:rPr>
      </w:pPr>
    </w:p>
    <w:p w14:paraId="7C2F85B6" w14:textId="77777777" w:rsidR="00AA2654" w:rsidRDefault="00AA2654" w:rsidP="00AA2654">
      <w:pPr>
        <w:rPr>
          <w:bCs/>
          <w:szCs w:val="22"/>
        </w:rPr>
      </w:pPr>
      <w:r>
        <w:rPr>
          <w:bCs/>
          <w:szCs w:val="22"/>
        </w:rPr>
        <w:lastRenderedPageBreak/>
        <w:t>That an MSDU, A-MSDU, or A-MPDU can be carried in an A-MPDU follows from the rule that an A-MPDU consists of a sequence of A-MPDU subframes that contain an MPDU or a sequence of MPDUs (in the DMG case).  So, anything that can be in an MPDU can be in an A-MPDU, and thus this derives from the above.</w:t>
      </w:r>
    </w:p>
    <w:p w14:paraId="46299DD7" w14:textId="77777777" w:rsidR="00AA2654" w:rsidRDefault="00AA2654" w:rsidP="00AA2654">
      <w:pPr>
        <w:rPr>
          <w:bCs/>
          <w:szCs w:val="22"/>
        </w:rPr>
      </w:pPr>
    </w:p>
    <w:p w14:paraId="459916C0" w14:textId="77777777" w:rsidR="00AA2654" w:rsidRDefault="00AA2654" w:rsidP="00AA2654">
      <w:pPr>
        <w:rPr>
          <w:bCs/>
          <w:szCs w:val="22"/>
        </w:rPr>
      </w:pPr>
      <w:r>
        <w:rPr>
          <w:bCs/>
          <w:szCs w:val="22"/>
        </w:rPr>
        <w:t>So, these are all stated in normative text elsewhere.</w:t>
      </w:r>
    </w:p>
    <w:p w14:paraId="1D0A8ED5" w14:textId="77777777" w:rsidR="00AA2654" w:rsidRDefault="00AA2654" w:rsidP="00AA2654">
      <w:pPr>
        <w:rPr>
          <w:bCs/>
          <w:szCs w:val="22"/>
        </w:rPr>
      </w:pPr>
    </w:p>
    <w:p w14:paraId="39163501" w14:textId="77777777" w:rsidR="00AA2654" w:rsidRDefault="00AA2654" w:rsidP="00AA2654">
      <w:pPr>
        <w:rPr>
          <w:bCs/>
          <w:szCs w:val="22"/>
        </w:rPr>
      </w:pPr>
      <w:r w:rsidRPr="0000788D">
        <w:rPr>
          <w:bCs/>
          <w:szCs w:val="22"/>
          <w:highlight w:val="green"/>
          <w:u w:val="single"/>
        </w:rPr>
        <w:t>Proposed Resolution:</w:t>
      </w:r>
    </w:p>
    <w:p w14:paraId="23FC46F9" w14:textId="77777777" w:rsidR="00AA2654" w:rsidRDefault="00AA2654" w:rsidP="00AA2654">
      <w:pPr>
        <w:rPr>
          <w:bCs/>
          <w:szCs w:val="22"/>
        </w:rPr>
      </w:pPr>
    </w:p>
    <w:p w14:paraId="203B8F9B" w14:textId="77777777" w:rsidR="00AA2654" w:rsidRPr="00E47099" w:rsidRDefault="00AA2654" w:rsidP="00AA2654">
      <w:pPr>
        <w:rPr>
          <w:bCs/>
          <w:szCs w:val="22"/>
        </w:rPr>
      </w:pPr>
      <w:r>
        <w:rPr>
          <w:bCs/>
          <w:szCs w:val="22"/>
        </w:rPr>
        <w:t>Rejected.  The comment has not identified an error in the text.  The contents of the NOTE are informative to the reader.</w:t>
      </w:r>
    </w:p>
    <w:p w14:paraId="2800FC49" w14:textId="77777777" w:rsidR="00AA2654" w:rsidRPr="00E47099" w:rsidRDefault="00AA2654" w:rsidP="00AA2654">
      <w:pPr>
        <w:rPr>
          <w:bCs/>
          <w:szCs w:val="22"/>
        </w:rPr>
      </w:pPr>
    </w:p>
    <w:p w14:paraId="48DB413B" w14:textId="77777777" w:rsidR="00AA2654" w:rsidRDefault="00AA2654" w:rsidP="00AA2654">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AA2654" w14:paraId="185C6B8C" w14:textId="77777777" w:rsidTr="002D7364">
        <w:trPr>
          <w:trHeight w:val="524"/>
        </w:trPr>
        <w:tc>
          <w:tcPr>
            <w:tcW w:w="738" w:type="dxa"/>
            <w:tcBorders>
              <w:top w:val="single" w:sz="4" w:space="0" w:color="auto"/>
              <w:left w:val="single" w:sz="4" w:space="0" w:color="auto"/>
              <w:bottom w:val="single" w:sz="4" w:space="0" w:color="auto"/>
              <w:right w:val="single" w:sz="4" w:space="0" w:color="auto"/>
            </w:tcBorders>
            <w:hideMark/>
          </w:tcPr>
          <w:p w14:paraId="1E623D91"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39E0A1F1"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9B17237"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77795C1"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1B8C4A3"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AA2654" w:rsidRPr="00DE7477" w14:paraId="5CB0C5F7" w14:textId="77777777" w:rsidTr="002D7364">
        <w:trPr>
          <w:trHeight w:val="765"/>
        </w:trPr>
        <w:tc>
          <w:tcPr>
            <w:tcW w:w="738" w:type="dxa"/>
          </w:tcPr>
          <w:p w14:paraId="2C969488" w14:textId="77777777" w:rsidR="00AA2654" w:rsidRDefault="00AA2654" w:rsidP="002D7364">
            <w:pPr>
              <w:jc w:val="right"/>
              <w:rPr>
                <w:rFonts w:ascii="Arial" w:eastAsia="Times New Roman" w:hAnsi="Arial" w:cs="Arial"/>
                <w:color w:val="000000"/>
                <w:sz w:val="20"/>
                <w:lang w:val="en-US"/>
              </w:rPr>
            </w:pPr>
            <w:r>
              <w:rPr>
                <w:rFonts w:ascii="Arial" w:eastAsia="Times New Roman" w:hAnsi="Arial" w:cs="Arial"/>
                <w:color w:val="000000"/>
                <w:sz w:val="20"/>
                <w:lang w:val="en-US"/>
              </w:rPr>
              <w:t>4380</w:t>
            </w:r>
          </w:p>
        </w:tc>
        <w:tc>
          <w:tcPr>
            <w:tcW w:w="990" w:type="dxa"/>
          </w:tcPr>
          <w:p w14:paraId="27CCE180" w14:textId="77777777" w:rsidR="00AA2654" w:rsidRDefault="00AA2654" w:rsidP="002D7364">
            <w:pPr>
              <w:jc w:val="right"/>
              <w:rPr>
                <w:rFonts w:ascii="Arial" w:eastAsia="Times New Roman" w:hAnsi="Arial" w:cs="Arial"/>
                <w:color w:val="000000"/>
                <w:sz w:val="20"/>
                <w:lang w:val="en-US"/>
              </w:rPr>
            </w:pPr>
            <w:r>
              <w:rPr>
                <w:rFonts w:ascii="Arial" w:eastAsia="Times New Roman" w:hAnsi="Arial" w:cs="Arial"/>
                <w:color w:val="000000"/>
                <w:sz w:val="20"/>
                <w:lang w:val="en-US"/>
              </w:rPr>
              <w:t>457.18</w:t>
            </w:r>
          </w:p>
        </w:tc>
        <w:tc>
          <w:tcPr>
            <w:tcW w:w="1080" w:type="dxa"/>
          </w:tcPr>
          <w:p w14:paraId="79F3B8E6" w14:textId="77777777" w:rsidR="00AA2654" w:rsidRDefault="00AA2654" w:rsidP="002D7364">
            <w:pPr>
              <w:rPr>
                <w:rFonts w:ascii="Arial" w:eastAsia="Times New Roman" w:hAnsi="Arial" w:cs="Arial"/>
                <w:color w:val="000000"/>
                <w:sz w:val="20"/>
                <w:lang w:val="en-US"/>
              </w:rPr>
            </w:pPr>
            <w:r>
              <w:rPr>
                <w:rFonts w:ascii="Arial" w:eastAsia="Times New Roman" w:hAnsi="Arial" w:cs="Arial"/>
                <w:color w:val="000000"/>
                <w:sz w:val="20"/>
                <w:lang w:val="en-US"/>
              </w:rPr>
              <w:t>6.3.31.2.2</w:t>
            </w:r>
          </w:p>
        </w:tc>
        <w:tc>
          <w:tcPr>
            <w:tcW w:w="3600" w:type="dxa"/>
          </w:tcPr>
          <w:p w14:paraId="160941C0" w14:textId="77777777" w:rsidR="00AA2654" w:rsidRPr="00C64A9B" w:rsidRDefault="00AA2654" w:rsidP="002D7364">
            <w:pPr>
              <w:rPr>
                <w:rFonts w:ascii="Arial" w:eastAsia="Times New Roman" w:hAnsi="Arial" w:cs="Arial"/>
                <w:color w:val="000000"/>
                <w:sz w:val="20"/>
                <w:lang w:val="en-US"/>
              </w:rPr>
            </w:pPr>
            <w:r w:rsidRPr="00C64A9B">
              <w:rPr>
                <w:rFonts w:ascii="Arial" w:eastAsia="Times New Roman" w:hAnsi="Arial" w:cs="Arial"/>
                <w:color w:val="000000"/>
                <w:sz w:val="20"/>
                <w:lang w:val="en-US"/>
              </w:rPr>
              <w:t>"Set of Neighbor</w:t>
            </w:r>
          </w:p>
          <w:p w14:paraId="7C2C0F54" w14:textId="77777777" w:rsidR="00AA2654" w:rsidRPr="00C64A9B" w:rsidRDefault="00AA2654" w:rsidP="002D7364">
            <w:pPr>
              <w:rPr>
                <w:rFonts w:ascii="Arial" w:eastAsia="Times New Roman" w:hAnsi="Arial" w:cs="Arial"/>
                <w:color w:val="000000"/>
                <w:sz w:val="20"/>
                <w:lang w:val="en-US"/>
              </w:rPr>
            </w:pPr>
            <w:r w:rsidRPr="00C64A9B">
              <w:rPr>
                <w:rFonts w:ascii="Arial" w:eastAsia="Times New Roman" w:hAnsi="Arial" w:cs="Arial"/>
                <w:color w:val="000000"/>
                <w:sz w:val="20"/>
                <w:lang w:val="en-US"/>
              </w:rPr>
              <w:t>List elements</w:t>
            </w:r>
          </w:p>
          <w:p w14:paraId="41550CA4" w14:textId="77777777" w:rsidR="00AA2654" w:rsidRPr="00C64A9B" w:rsidRDefault="00AA2654" w:rsidP="002D7364">
            <w:pPr>
              <w:rPr>
                <w:rFonts w:ascii="Arial" w:eastAsia="Times New Roman" w:hAnsi="Arial" w:cs="Arial"/>
                <w:color w:val="000000"/>
                <w:sz w:val="20"/>
                <w:lang w:val="en-US"/>
              </w:rPr>
            </w:pPr>
            <w:r w:rsidRPr="00C64A9B">
              <w:rPr>
                <w:rFonts w:ascii="Arial" w:eastAsia="Times New Roman" w:hAnsi="Arial" w:cs="Arial"/>
                <w:color w:val="000000"/>
                <w:sz w:val="20"/>
                <w:lang w:val="en-US"/>
              </w:rPr>
              <w:t>each as defined</w:t>
            </w:r>
          </w:p>
          <w:p w14:paraId="76D2C49E" w14:textId="77777777" w:rsidR="00AA2654" w:rsidRPr="00C64A9B" w:rsidRDefault="00AA2654" w:rsidP="002D7364">
            <w:pPr>
              <w:rPr>
                <w:rFonts w:ascii="Arial" w:eastAsia="Times New Roman" w:hAnsi="Arial" w:cs="Arial"/>
                <w:color w:val="000000"/>
                <w:sz w:val="20"/>
                <w:lang w:val="en-US"/>
              </w:rPr>
            </w:pPr>
            <w:r w:rsidRPr="00C64A9B">
              <w:rPr>
                <w:rFonts w:ascii="Arial" w:eastAsia="Times New Roman" w:hAnsi="Arial" w:cs="Arial"/>
                <w:color w:val="000000"/>
                <w:sz w:val="20"/>
                <w:lang w:val="en-US"/>
              </w:rPr>
              <w:t>in the Neighbor</w:t>
            </w:r>
          </w:p>
          <w:p w14:paraId="0ECDE7D3" w14:textId="77777777" w:rsidR="00AA2654" w:rsidRPr="00C64A9B" w:rsidRDefault="00AA2654" w:rsidP="002D7364">
            <w:pPr>
              <w:rPr>
                <w:rFonts w:ascii="Arial" w:eastAsia="Times New Roman" w:hAnsi="Arial" w:cs="Arial"/>
                <w:color w:val="000000"/>
                <w:sz w:val="20"/>
                <w:lang w:val="en-US"/>
              </w:rPr>
            </w:pPr>
            <w:r w:rsidRPr="00C64A9B">
              <w:rPr>
                <w:rFonts w:ascii="Arial" w:eastAsia="Times New Roman" w:hAnsi="Arial" w:cs="Arial"/>
                <w:color w:val="000000"/>
                <w:sz w:val="20"/>
                <w:lang w:val="en-US"/>
              </w:rPr>
              <w:t>Report element</w:t>
            </w:r>
          </w:p>
          <w:p w14:paraId="0C433809" w14:textId="77777777" w:rsidR="00AA2654" w:rsidRPr="00503BFC" w:rsidRDefault="00AA2654" w:rsidP="002D7364">
            <w:pPr>
              <w:rPr>
                <w:rFonts w:ascii="Arial" w:eastAsia="Times New Roman" w:hAnsi="Arial" w:cs="Arial"/>
                <w:color w:val="000000"/>
                <w:sz w:val="20"/>
                <w:lang w:val="en-US"/>
              </w:rPr>
            </w:pPr>
            <w:r w:rsidRPr="00C64A9B">
              <w:rPr>
                <w:rFonts w:ascii="Arial" w:eastAsia="Times New Roman" w:hAnsi="Arial" w:cs="Arial"/>
                <w:color w:val="000000"/>
                <w:sz w:val="20"/>
                <w:lang w:val="en-US"/>
              </w:rPr>
              <w:t>format" -- no such element (in the Neighbor Report element or otherwise)</w:t>
            </w:r>
          </w:p>
        </w:tc>
        <w:tc>
          <w:tcPr>
            <w:tcW w:w="3600" w:type="dxa"/>
          </w:tcPr>
          <w:p w14:paraId="09C97575" w14:textId="77777777" w:rsidR="00AA2654" w:rsidRPr="00C64A9B" w:rsidRDefault="00AA2654" w:rsidP="002D7364">
            <w:pPr>
              <w:rPr>
                <w:rFonts w:ascii="Arial" w:eastAsia="Times New Roman" w:hAnsi="Arial" w:cs="Arial"/>
                <w:color w:val="000000"/>
                <w:sz w:val="20"/>
                <w:lang w:val="en-US"/>
              </w:rPr>
            </w:pPr>
            <w:r w:rsidRPr="00C64A9B">
              <w:rPr>
                <w:rFonts w:ascii="Arial" w:eastAsia="Times New Roman" w:hAnsi="Arial" w:cs="Arial"/>
                <w:color w:val="000000"/>
                <w:sz w:val="20"/>
                <w:lang w:val="en-US"/>
              </w:rPr>
              <w:t>Delete the referenced table row; also in the table in 6.3.31.3.2.  Delete "The neighbor report contents are derived from</w:t>
            </w:r>
          </w:p>
          <w:p w14:paraId="10ABC839" w14:textId="77777777" w:rsidR="00AA2654" w:rsidRPr="00C64A9B" w:rsidRDefault="00AA2654" w:rsidP="002D7364">
            <w:pPr>
              <w:rPr>
                <w:rFonts w:ascii="Arial" w:eastAsia="Times New Roman" w:hAnsi="Arial" w:cs="Arial"/>
                <w:color w:val="000000"/>
                <w:sz w:val="20"/>
                <w:lang w:val="en-US"/>
              </w:rPr>
            </w:pPr>
            <w:r w:rsidRPr="00C64A9B">
              <w:rPr>
                <w:rFonts w:ascii="Arial" w:eastAsia="Times New Roman" w:hAnsi="Arial" w:cs="Arial"/>
                <w:color w:val="000000"/>
                <w:sz w:val="20"/>
                <w:lang w:val="en-US"/>
              </w:rPr>
              <w:t>the NeighborListSet parameter of the MLME-NEIGHBORREPRESP.request primitive." in 11.10.10.1 and "The  Reduced  Neighbor  Report  element</w:t>
            </w:r>
          </w:p>
          <w:p w14:paraId="292CE775" w14:textId="77777777" w:rsidR="00AA2654" w:rsidRPr="00C64A9B" w:rsidRDefault="00AA2654" w:rsidP="002D7364">
            <w:pPr>
              <w:rPr>
                <w:rFonts w:ascii="Arial" w:eastAsia="Times New Roman" w:hAnsi="Arial" w:cs="Arial"/>
                <w:color w:val="000000"/>
                <w:sz w:val="20"/>
                <w:lang w:val="en-US"/>
              </w:rPr>
            </w:pPr>
            <w:r w:rsidRPr="00C64A9B">
              <w:rPr>
                <w:rFonts w:ascii="Arial" w:eastAsia="Times New Roman" w:hAnsi="Arial" w:cs="Arial"/>
                <w:color w:val="000000"/>
                <w:sz w:val="20"/>
                <w:lang w:val="en-US"/>
              </w:rPr>
              <w:t>contents may be derived from the NeighborListSet parameter of the MLME-NEIGHBORREPRESP.request</w:t>
            </w:r>
          </w:p>
          <w:p w14:paraId="3AB8488C" w14:textId="77777777" w:rsidR="00AA2654" w:rsidRDefault="00AA2654" w:rsidP="002D7364">
            <w:pPr>
              <w:rPr>
                <w:rFonts w:ascii="Arial" w:eastAsia="Times New Roman" w:hAnsi="Arial" w:cs="Arial"/>
                <w:color w:val="000000"/>
                <w:sz w:val="20"/>
                <w:lang w:val="en-US"/>
              </w:rPr>
            </w:pPr>
            <w:r w:rsidRPr="00C64A9B">
              <w:rPr>
                <w:rFonts w:ascii="Arial" w:eastAsia="Times New Roman" w:hAnsi="Arial" w:cs="Arial"/>
                <w:color w:val="000000"/>
                <w:sz w:val="20"/>
                <w:lang w:val="en-US"/>
              </w:rPr>
              <w:t>primitive." in 11.50 and "The Neighbor Report Response frame includes a list Neighbor Report elements one for each neighbor." in 11.10.10.3</w:t>
            </w:r>
          </w:p>
          <w:p w14:paraId="4AC402EB" w14:textId="77777777" w:rsidR="00AA2654" w:rsidRPr="00503BFC" w:rsidRDefault="00AA2654" w:rsidP="002D7364">
            <w:pPr>
              <w:rPr>
                <w:rFonts w:ascii="Arial" w:eastAsia="Times New Roman" w:hAnsi="Arial" w:cs="Arial"/>
                <w:color w:val="000000"/>
                <w:sz w:val="20"/>
                <w:lang w:val="en-US"/>
              </w:rPr>
            </w:pPr>
          </w:p>
        </w:tc>
      </w:tr>
    </w:tbl>
    <w:p w14:paraId="04A77159" w14:textId="77777777" w:rsidR="00AA2654" w:rsidRDefault="00AA2654" w:rsidP="00AA2654">
      <w:pPr>
        <w:rPr>
          <w:bCs/>
          <w:szCs w:val="22"/>
        </w:rPr>
      </w:pPr>
    </w:p>
    <w:p w14:paraId="26B403ED" w14:textId="77777777" w:rsidR="00AA2654" w:rsidRDefault="00AA2654" w:rsidP="00AA2654">
      <w:pPr>
        <w:rPr>
          <w:bCs/>
          <w:szCs w:val="22"/>
        </w:rPr>
      </w:pPr>
      <w:r>
        <w:rPr>
          <w:bCs/>
          <w:szCs w:val="22"/>
          <w:u w:val="single"/>
        </w:rPr>
        <w:t>Discussion:</w:t>
      </w:r>
    </w:p>
    <w:p w14:paraId="63077576" w14:textId="77777777" w:rsidR="00AA2654" w:rsidRDefault="00AA2654" w:rsidP="00AA2654">
      <w:pPr>
        <w:rPr>
          <w:bCs/>
          <w:szCs w:val="22"/>
        </w:rPr>
      </w:pPr>
    </w:p>
    <w:p w14:paraId="30320BF5" w14:textId="77777777" w:rsidR="00AA2654" w:rsidRPr="00E27C85" w:rsidRDefault="00AA2654" w:rsidP="00AA2654">
      <w:pPr>
        <w:rPr>
          <w:bCs/>
          <w:noProof/>
          <w:szCs w:val="22"/>
          <w:bdr w:val="single" w:sz="8" w:space="0" w:color="auto" w:shadow="1"/>
        </w:rPr>
      </w:pPr>
      <w:r w:rsidRPr="00E27C85">
        <w:rPr>
          <w:bCs/>
          <w:noProof/>
          <w:szCs w:val="22"/>
          <w:bdr w:val="single" w:sz="8" w:space="0" w:color="auto" w:shadow="1"/>
        </w:rPr>
        <w:drawing>
          <wp:inline distT="0" distB="0" distL="0" distR="0" wp14:anchorId="6F7EE0B1" wp14:editId="717ED81D">
            <wp:extent cx="6400800" cy="32385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400800" cy="323850"/>
                    </a:xfrm>
                    <a:prstGeom prst="rect">
                      <a:avLst/>
                    </a:prstGeom>
                    <a:noFill/>
                    <a:ln>
                      <a:noFill/>
                    </a:ln>
                  </pic:spPr>
                </pic:pic>
              </a:graphicData>
            </a:graphic>
          </wp:inline>
        </w:drawing>
      </w:r>
    </w:p>
    <w:p w14:paraId="0B01728D" w14:textId="77777777" w:rsidR="00AA2654" w:rsidRPr="00E27C85" w:rsidRDefault="00AA2654" w:rsidP="00AA2654">
      <w:pPr>
        <w:rPr>
          <w:bCs/>
          <w:noProof/>
          <w:szCs w:val="22"/>
          <w:bdr w:val="single" w:sz="8" w:space="0" w:color="auto" w:shadow="1"/>
        </w:rPr>
      </w:pPr>
      <w:r w:rsidRPr="00E27C85">
        <w:rPr>
          <w:bCs/>
          <w:noProof/>
          <w:szCs w:val="22"/>
          <w:bdr w:val="single" w:sz="8" w:space="0" w:color="auto" w:shadow="1"/>
        </w:rPr>
        <w:drawing>
          <wp:inline distT="0" distB="0" distL="0" distR="0" wp14:anchorId="2A35CD71" wp14:editId="6D173A18">
            <wp:extent cx="6400800" cy="407670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400800" cy="4076700"/>
                    </a:xfrm>
                    <a:prstGeom prst="rect">
                      <a:avLst/>
                    </a:prstGeom>
                    <a:noFill/>
                    <a:ln>
                      <a:noFill/>
                    </a:ln>
                  </pic:spPr>
                </pic:pic>
              </a:graphicData>
            </a:graphic>
          </wp:inline>
        </w:drawing>
      </w:r>
    </w:p>
    <w:p w14:paraId="519435B5" w14:textId="77777777" w:rsidR="00AA2654" w:rsidRDefault="00AA2654" w:rsidP="00AA2654">
      <w:pPr>
        <w:rPr>
          <w:bCs/>
          <w:szCs w:val="22"/>
        </w:rPr>
      </w:pPr>
    </w:p>
    <w:p w14:paraId="3DDD3A38" w14:textId="77777777" w:rsidR="00AA2654" w:rsidRDefault="00AA2654" w:rsidP="00AA2654">
      <w:pPr>
        <w:rPr>
          <w:bCs/>
          <w:szCs w:val="22"/>
        </w:rPr>
      </w:pPr>
      <w:r>
        <w:rPr>
          <w:bCs/>
          <w:szCs w:val="22"/>
        </w:rPr>
        <w:t>This comment is referring to the .request primitive for the Neighbor Report Response frame.  This primitive generates the response to a Neighbor Report Request.  Clearly, the Neighbor Report Response needs to carry the neighboring AP information.  So, deleting this row is not appropriate.</w:t>
      </w:r>
    </w:p>
    <w:p w14:paraId="6B0F4B89" w14:textId="77777777" w:rsidR="00AA2654" w:rsidRDefault="00AA2654" w:rsidP="00AA2654">
      <w:pPr>
        <w:rPr>
          <w:bCs/>
          <w:szCs w:val="22"/>
        </w:rPr>
      </w:pPr>
    </w:p>
    <w:p w14:paraId="44D1B4C4" w14:textId="77777777" w:rsidR="00AA2654" w:rsidRDefault="00AA2654" w:rsidP="00AA2654">
      <w:pPr>
        <w:rPr>
          <w:bCs/>
          <w:szCs w:val="22"/>
        </w:rPr>
      </w:pPr>
      <w:r>
        <w:rPr>
          <w:bCs/>
          <w:szCs w:val="22"/>
        </w:rPr>
        <w:t>Note that the same issue (reference to “Neighbor List elements”) also occurs on the next page in the .indication primitive.</w:t>
      </w:r>
    </w:p>
    <w:p w14:paraId="3C108F8E" w14:textId="77777777" w:rsidR="00AA2654" w:rsidRDefault="00AA2654" w:rsidP="00AA2654">
      <w:pPr>
        <w:rPr>
          <w:bCs/>
          <w:szCs w:val="22"/>
        </w:rPr>
      </w:pPr>
    </w:p>
    <w:p w14:paraId="626017F2" w14:textId="77777777" w:rsidR="00AA2654" w:rsidRDefault="00AA2654" w:rsidP="00AA2654">
      <w:pPr>
        <w:rPr>
          <w:bCs/>
          <w:szCs w:val="22"/>
        </w:rPr>
      </w:pPr>
      <w:r>
        <w:rPr>
          <w:bCs/>
          <w:szCs w:val="22"/>
        </w:rPr>
        <w:t>However, the commenter is correct that there is no Neighbor List element.  This appears to be a typo, and should reference the Neighbor Report element, as defined in 9.4.2.36.</w:t>
      </w:r>
    </w:p>
    <w:p w14:paraId="1B838532" w14:textId="77777777" w:rsidR="00AA2654" w:rsidRDefault="00AA2654" w:rsidP="00AA2654">
      <w:pPr>
        <w:rPr>
          <w:bCs/>
          <w:szCs w:val="22"/>
        </w:rPr>
      </w:pPr>
    </w:p>
    <w:p w14:paraId="1F998052" w14:textId="77777777" w:rsidR="00AA2654" w:rsidRDefault="00AA2654" w:rsidP="00AA2654">
      <w:pPr>
        <w:rPr>
          <w:bCs/>
          <w:szCs w:val="22"/>
        </w:rPr>
      </w:pPr>
      <w:r>
        <w:rPr>
          <w:bCs/>
          <w:szCs w:val="22"/>
        </w:rPr>
        <w:t>Examining the other locations cited in the Proposed Changes we find:</w:t>
      </w:r>
    </w:p>
    <w:p w14:paraId="5EDC8342" w14:textId="77777777" w:rsidR="00AA2654" w:rsidRDefault="00AA2654" w:rsidP="00AA2654">
      <w:pPr>
        <w:rPr>
          <w:bCs/>
          <w:szCs w:val="22"/>
        </w:rPr>
      </w:pPr>
    </w:p>
    <w:p w14:paraId="4CA46107" w14:textId="77777777" w:rsidR="00AA2654" w:rsidRPr="00B93981" w:rsidRDefault="00AA2654" w:rsidP="00AA2654">
      <w:pPr>
        <w:rPr>
          <w:bCs/>
          <w:noProof/>
          <w:szCs w:val="22"/>
          <w:bdr w:val="single" w:sz="8" w:space="0" w:color="auto" w:shadow="1"/>
        </w:rPr>
      </w:pPr>
      <w:r w:rsidRPr="00B93981">
        <w:rPr>
          <w:bCs/>
          <w:noProof/>
          <w:szCs w:val="22"/>
          <w:bdr w:val="single" w:sz="8" w:space="0" w:color="auto" w:shadow="1"/>
        </w:rPr>
        <w:drawing>
          <wp:inline distT="0" distB="0" distL="0" distR="0" wp14:anchorId="2F1CA6F4" wp14:editId="793D9868">
            <wp:extent cx="6400800" cy="110490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400800" cy="1104900"/>
                    </a:xfrm>
                    <a:prstGeom prst="rect">
                      <a:avLst/>
                    </a:prstGeom>
                    <a:noFill/>
                    <a:ln>
                      <a:noFill/>
                    </a:ln>
                  </pic:spPr>
                </pic:pic>
              </a:graphicData>
            </a:graphic>
          </wp:inline>
        </w:drawing>
      </w:r>
    </w:p>
    <w:p w14:paraId="592B3284" w14:textId="77777777" w:rsidR="00AA2654" w:rsidRDefault="00AA2654" w:rsidP="00AA2654">
      <w:pPr>
        <w:rPr>
          <w:bCs/>
          <w:szCs w:val="22"/>
        </w:rPr>
      </w:pPr>
      <w:r>
        <w:rPr>
          <w:bCs/>
          <w:szCs w:val="22"/>
        </w:rPr>
        <w:t>In this location, there is nothing wrong with the reference to the NeighborListSet parameter (once that parameter is fixed, per above).  And the location in 11.50 is similar.</w:t>
      </w:r>
    </w:p>
    <w:p w14:paraId="693DDE26" w14:textId="77777777" w:rsidR="00AA2654" w:rsidRDefault="00AA2654" w:rsidP="00AA2654">
      <w:pPr>
        <w:rPr>
          <w:bCs/>
          <w:szCs w:val="22"/>
        </w:rPr>
      </w:pPr>
    </w:p>
    <w:p w14:paraId="05803CBD" w14:textId="77777777" w:rsidR="00AA2654" w:rsidRDefault="00AA2654" w:rsidP="00AA2654">
      <w:pPr>
        <w:rPr>
          <w:bCs/>
          <w:szCs w:val="22"/>
        </w:rPr>
      </w:pPr>
    </w:p>
    <w:p w14:paraId="23A6C57A" w14:textId="77777777" w:rsidR="00AA2654" w:rsidRDefault="00AA2654" w:rsidP="00AA2654">
      <w:pPr>
        <w:rPr>
          <w:bCs/>
          <w:szCs w:val="22"/>
        </w:rPr>
      </w:pPr>
      <w:r>
        <w:rPr>
          <w:bCs/>
          <w:szCs w:val="22"/>
        </w:rPr>
        <w:t>The only issue with the location in 11.10.10.3 is a missing “of” (P2315.49):</w:t>
      </w:r>
    </w:p>
    <w:p w14:paraId="4FF2903E" w14:textId="77777777" w:rsidR="00AA2654" w:rsidRPr="00B93981" w:rsidRDefault="00AA2654" w:rsidP="00AA2654">
      <w:pPr>
        <w:rPr>
          <w:bCs/>
          <w:noProof/>
          <w:szCs w:val="22"/>
          <w:bdr w:val="single" w:sz="8" w:space="0" w:color="auto" w:shadow="1"/>
        </w:rPr>
      </w:pPr>
      <w:r w:rsidRPr="00B93981">
        <w:rPr>
          <w:bCs/>
          <w:noProof/>
          <w:szCs w:val="22"/>
          <w:bdr w:val="single" w:sz="8" w:space="0" w:color="auto" w:shadow="1"/>
        </w:rPr>
        <w:drawing>
          <wp:inline distT="0" distB="0" distL="0" distR="0" wp14:anchorId="4B0CCFB5" wp14:editId="45892B65">
            <wp:extent cx="6400800" cy="371475"/>
            <wp:effectExtent l="0" t="0" r="0" b="952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400800" cy="371475"/>
                    </a:xfrm>
                    <a:prstGeom prst="rect">
                      <a:avLst/>
                    </a:prstGeom>
                    <a:noFill/>
                    <a:ln>
                      <a:noFill/>
                    </a:ln>
                  </pic:spPr>
                </pic:pic>
              </a:graphicData>
            </a:graphic>
          </wp:inline>
        </w:drawing>
      </w:r>
    </w:p>
    <w:p w14:paraId="279479D6" w14:textId="77777777" w:rsidR="00AA2654" w:rsidRDefault="00AA2654" w:rsidP="00AA2654">
      <w:pPr>
        <w:rPr>
          <w:bCs/>
          <w:szCs w:val="22"/>
        </w:rPr>
      </w:pPr>
      <w:r>
        <w:rPr>
          <w:bCs/>
          <w:szCs w:val="22"/>
        </w:rPr>
        <w:t>The phrase should be “list _of_ Neighbor Report elements”</w:t>
      </w:r>
    </w:p>
    <w:p w14:paraId="0612BC05" w14:textId="77777777" w:rsidR="00AA2654" w:rsidRDefault="00AA2654" w:rsidP="00AA2654">
      <w:pPr>
        <w:rPr>
          <w:bCs/>
          <w:szCs w:val="22"/>
        </w:rPr>
      </w:pPr>
    </w:p>
    <w:p w14:paraId="17C3C4EA" w14:textId="77777777" w:rsidR="00AA2654" w:rsidRDefault="00AA2654" w:rsidP="00AA2654">
      <w:pPr>
        <w:rPr>
          <w:bCs/>
          <w:szCs w:val="22"/>
        </w:rPr>
      </w:pPr>
    </w:p>
    <w:p w14:paraId="4C660838" w14:textId="77777777" w:rsidR="00AA2654" w:rsidRDefault="00AA2654" w:rsidP="00AA2654">
      <w:pPr>
        <w:rPr>
          <w:bCs/>
          <w:szCs w:val="22"/>
        </w:rPr>
      </w:pPr>
      <w:r>
        <w:rPr>
          <w:bCs/>
          <w:szCs w:val="22"/>
        </w:rPr>
        <w:t>However, there are three other locations that use the phrase “neighbor list”, and these could be clarified.  These occur in the context of the Neighbor Report Request frame and its primitives:</w:t>
      </w:r>
    </w:p>
    <w:p w14:paraId="01562390" w14:textId="77777777" w:rsidR="00AA2654" w:rsidRDefault="00AA2654" w:rsidP="00AA2654">
      <w:pPr>
        <w:rPr>
          <w:bCs/>
          <w:szCs w:val="22"/>
        </w:rPr>
      </w:pPr>
    </w:p>
    <w:p w14:paraId="609F0F45" w14:textId="77777777" w:rsidR="00AA2654" w:rsidRDefault="00AA2654" w:rsidP="00AA2654">
      <w:pPr>
        <w:rPr>
          <w:bCs/>
          <w:szCs w:val="22"/>
        </w:rPr>
      </w:pPr>
      <w:r>
        <w:rPr>
          <w:bCs/>
          <w:szCs w:val="22"/>
        </w:rPr>
        <w:t>At P1526.33 (Neighbor Report Request frame format):</w:t>
      </w:r>
    </w:p>
    <w:p w14:paraId="5119C09A" w14:textId="77777777" w:rsidR="00AA2654" w:rsidRPr="00A43BDB" w:rsidRDefault="00AA2654" w:rsidP="00AA2654">
      <w:pPr>
        <w:rPr>
          <w:bCs/>
          <w:noProof/>
          <w:szCs w:val="22"/>
          <w:bdr w:val="single" w:sz="8" w:space="0" w:color="auto" w:shadow="1"/>
        </w:rPr>
      </w:pPr>
      <w:r w:rsidRPr="00A43BDB">
        <w:rPr>
          <w:bCs/>
          <w:noProof/>
          <w:szCs w:val="22"/>
          <w:bdr w:val="single" w:sz="8" w:space="0" w:color="auto" w:shadow="1"/>
        </w:rPr>
        <w:drawing>
          <wp:inline distT="0" distB="0" distL="0" distR="0" wp14:anchorId="3A5296F6" wp14:editId="0D7629F8">
            <wp:extent cx="6400800" cy="695325"/>
            <wp:effectExtent l="0" t="0" r="0" b="952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400800" cy="695325"/>
                    </a:xfrm>
                    <a:prstGeom prst="rect">
                      <a:avLst/>
                    </a:prstGeom>
                    <a:noFill/>
                    <a:ln>
                      <a:noFill/>
                    </a:ln>
                  </pic:spPr>
                </pic:pic>
              </a:graphicData>
            </a:graphic>
          </wp:inline>
        </w:drawing>
      </w:r>
    </w:p>
    <w:p w14:paraId="63FEC6E2" w14:textId="77777777" w:rsidR="00AA2654" w:rsidRDefault="00AA2654" w:rsidP="00AA2654">
      <w:pPr>
        <w:rPr>
          <w:bCs/>
          <w:szCs w:val="22"/>
        </w:rPr>
      </w:pPr>
    </w:p>
    <w:p w14:paraId="4020BE5E" w14:textId="77777777" w:rsidR="00AA2654" w:rsidRDefault="00AA2654" w:rsidP="00AA2654">
      <w:pPr>
        <w:rPr>
          <w:bCs/>
          <w:szCs w:val="22"/>
        </w:rPr>
      </w:pPr>
      <w:r>
        <w:rPr>
          <w:bCs/>
          <w:szCs w:val="22"/>
        </w:rPr>
        <w:t>At P455.5 (Neighbor Report Request .request) and P455.63 (Neighbor Report Request .indication):</w:t>
      </w:r>
    </w:p>
    <w:p w14:paraId="4333F610" w14:textId="77777777" w:rsidR="00AA2654" w:rsidRPr="00A43BDB" w:rsidRDefault="00AA2654" w:rsidP="00AA2654">
      <w:pPr>
        <w:rPr>
          <w:bCs/>
          <w:noProof/>
          <w:szCs w:val="22"/>
          <w:bdr w:val="single" w:sz="8" w:space="0" w:color="auto" w:shadow="1"/>
        </w:rPr>
      </w:pPr>
      <w:r w:rsidRPr="00A43BDB">
        <w:rPr>
          <w:bCs/>
          <w:noProof/>
          <w:szCs w:val="22"/>
          <w:bdr w:val="single" w:sz="8" w:space="0" w:color="auto" w:shadow="1"/>
        </w:rPr>
        <w:drawing>
          <wp:inline distT="0" distB="0" distL="0" distR="0" wp14:anchorId="0934D754" wp14:editId="4B3568E3">
            <wp:extent cx="6400800" cy="47625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400800" cy="476250"/>
                    </a:xfrm>
                    <a:prstGeom prst="rect">
                      <a:avLst/>
                    </a:prstGeom>
                    <a:noFill/>
                    <a:ln>
                      <a:noFill/>
                    </a:ln>
                  </pic:spPr>
                </pic:pic>
              </a:graphicData>
            </a:graphic>
          </wp:inline>
        </w:drawing>
      </w:r>
    </w:p>
    <w:p w14:paraId="3B739C74" w14:textId="77777777" w:rsidR="00AA2654" w:rsidRDefault="00AA2654" w:rsidP="00AA2654">
      <w:pPr>
        <w:rPr>
          <w:bCs/>
          <w:szCs w:val="22"/>
        </w:rPr>
      </w:pPr>
    </w:p>
    <w:p w14:paraId="5D45E368" w14:textId="77777777" w:rsidR="00AA2654" w:rsidRDefault="00AA2654" w:rsidP="00AA2654">
      <w:pPr>
        <w:rPr>
          <w:bCs/>
          <w:szCs w:val="22"/>
        </w:rPr>
      </w:pPr>
      <w:r>
        <w:rPr>
          <w:bCs/>
          <w:szCs w:val="22"/>
        </w:rPr>
        <w:t>In the above locations, “neighbor list” would be more clear as “list of neighbor reports”.</w:t>
      </w:r>
    </w:p>
    <w:p w14:paraId="5D3201BE" w14:textId="77777777" w:rsidR="00AA2654" w:rsidRDefault="00AA2654" w:rsidP="00AA2654">
      <w:pPr>
        <w:rPr>
          <w:bCs/>
          <w:szCs w:val="22"/>
        </w:rPr>
      </w:pPr>
    </w:p>
    <w:p w14:paraId="6279C49E" w14:textId="77777777" w:rsidR="00AA2654" w:rsidRDefault="00AA2654" w:rsidP="00AA2654">
      <w:pPr>
        <w:rPr>
          <w:bCs/>
          <w:szCs w:val="22"/>
        </w:rPr>
      </w:pPr>
      <w:r w:rsidRPr="00B7000E">
        <w:rPr>
          <w:bCs/>
          <w:szCs w:val="22"/>
          <w:highlight w:val="green"/>
          <w:u w:val="single"/>
        </w:rPr>
        <w:t>Proposed Resolution:</w:t>
      </w:r>
    </w:p>
    <w:p w14:paraId="7478BF21" w14:textId="77777777" w:rsidR="00AA2654" w:rsidRDefault="00AA2654" w:rsidP="00AA2654">
      <w:pPr>
        <w:rPr>
          <w:bCs/>
          <w:szCs w:val="22"/>
        </w:rPr>
      </w:pPr>
    </w:p>
    <w:p w14:paraId="57495E1B" w14:textId="77777777" w:rsidR="00AA2654" w:rsidRDefault="00AA2654" w:rsidP="00AA2654">
      <w:pPr>
        <w:rPr>
          <w:bCs/>
          <w:szCs w:val="22"/>
        </w:rPr>
      </w:pPr>
      <w:r>
        <w:rPr>
          <w:bCs/>
          <w:szCs w:val="22"/>
        </w:rPr>
        <w:t xml:space="preserve">Revised.  </w:t>
      </w:r>
    </w:p>
    <w:p w14:paraId="34AC1B3C" w14:textId="77777777" w:rsidR="00AA2654" w:rsidRDefault="00AA2654" w:rsidP="00AA2654">
      <w:pPr>
        <w:rPr>
          <w:bCs/>
          <w:szCs w:val="22"/>
        </w:rPr>
      </w:pPr>
    </w:p>
    <w:p w14:paraId="499D9614" w14:textId="77777777" w:rsidR="00AA2654" w:rsidRDefault="00AA2654" w:rsidP="00AA2654">
      <w:pPr>
        <w:rPr>
          <w:bCs/>
          <w:szCs w:val="22"/>
        </w:rPr>
      </w:pPr>
      <w:r>
        <w:rPr>
          <w:bCs/>
          <w:szCs w:val="22"/>
        </w:rPr>
        <w:t>Change “Neighbor List elements” to “Neighbor Report elements” at P457.18 (2x) and at P458.17 (2x).</w:t>
      </w:r>
    </w:p>
    <w:p w14:paraId="3D934978" w14:textId="77777777" w:rsidR="00AA2654" w:rsidRDefault="00AA2654" w:rsidP="00AA2654">
      <w:pPr>
        <w:rPr>
          <w:bCs/>
          <w:szCs w:val="22"/>
        </w:rPr>
      </w:pPr>
    </w:p>
    <w:p w14:paraId="56765004" w14:textId="77777777" w:rsidR="00AA2654" w:rsidRDefault="00AA2654" w:rsidP="00AA2654">
      <w:pPr>
        <w:rPr>
          <w:bCs/>
          <w:szCs w:val="22"/>
        </w:rPr>
      </w:pPr>
      <w:r>
        <w:rPr>
          <w:bCs/>
          <w:szCs w:val="22"/>
        </w:rPr>
        <w:t>At P2315.49, insert “of” (to become “list _of_ Neighbor Report elements”).</w:t>
      </w:r>
    </w:p>
    <w:p w14:paraId="13E897FA" w14:textId="77777777" w:rsidR="00AA2654" w:rsidRDefault="00AA2654" w:rsidP="00AA2654">
      <w:pPr>
        <w:rPr>
          <w:bCs/>
          <w:szCs w:val="22"/>
        </w:rPr>
      </w:pPr>
    </w:p>
    <w:p w14:paraId="5D1B0239" w14:textId="77777777" w:rsidR="00AA2654" w:rsidRPr="009D7A9D" w:rsidRDefault="00AA2654" w:rsidP="00AA2654">
      <w:pPr>
        <w:rPr>
          <w:bCs/>
          <w:szCs w:val="22"/>
        </w:rPr>
      </w:pPr>
      <w:r>
        <w:rPr>
          <w:bCs/>
          <w:szCs w:val="22"/>
        </w:rPr>
        <w:t>At P1526.33, P455.5 and P455.63, change “neighbor list” to “list of neighbor reports”</w:t>
      </w:r>
    </w:p>
    <w:p w14:paraId="57F70AB8" w14:textId="77777777" w:rsidR="00BC2805" w:rsidRDefault="00AA2654" w:rsidP="00AA2654">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C2805" w14:paraId="1253796B" w14:textId="77777777" w:rsidTr="00AD3A48">
        <w:trPr>
          <w:trHeight w:val="524"/>
        </w:trPr>
        <w:tc>
          <w:tcPr>
            <w:tcW w:w="738" w:type="dxa"/>
            <w:tcBorders>
              <w:top w:val="single" w:sz="4" w:space="0" w:color="auto"/>
              <w:left w:val="single" w:sz="4" w:space="0" w:color="auto"/>
              <w:bottom w:val="single" w:sz="4" w:space="0" w:color="auto"/>
              <w:right w:val="single" w:sz="4" w:space="0" w:color="auto"/>
            </w:tcBorders>
            <w:hideMark/>
          </w:tcPr>
          <w:p w14:paraId="3B6317F9"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39B9135"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21E91B7"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9C91629"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2640653"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C2805" w:rsidRPr="00DE7477" w14:paraId="28FE22CE" w14:textId="77777777" w:rsidTr="00AD3A48">
        <w:trPr>
          <w:trHeight w:val="1020"/>
        </w:trPr>
        <w:tc>
          <w:tcPr>
            <w:tcW w:w="738" w:type="dxa"/>
            <w:hideMark/>
          </w:tcPr>
          <w:p w14:paraId="2765BA7D" w14:textId="77777777" w:rsidR="00BC2805" w:rsidRPr="00DE7477" w:rsidRDefault="00BC2805" w:rsidP="00AD3A48">
            <w:pPr>
              <w:jc w:val="right"/>
              <w:rPr>
                <w:rFonts w:ascii="Arial" w:eastAsia="Times New Roman" w:hAnsi="Arial" w:cs="Arial"/>
                <w:sz w:val="20"/>
                <w:lang w:val="en-US"/>
              </w:rPr>
            </w:pPr>
            <w:r>
              <w:rPr>
                <w:rFonts w:ascii="Arial" w:eastAsia="Times New Roman" w:hAnsi="Arial" w:cs="Arial"/>
                <w:sz w:val="20"/>
                <w:lang w:val="en-US"/>
              </w:rPr>
              <w:t>4479</w:t>
            </w:r>
          </w:p>
        </w:tc>
        <w:tc>
          <w:tcPr>
            <w:tcW w:w="990" w:type="dxa"/>
            <w:hideMark/>
          </w:tcPr>
          <w:p w14:paraId="04B0253B" w14:textId="77777777" w:rsidR="00BC2805" w:rsidRPr="00DE7477" w:rsidRDefault="00BC2805" w:rsidP="00AD3A48">
            <w:pPr>
              <w:jc w:val="right"/>
              <w:rPr>
                <w:rFonts w:ascii="Arial" w:eastAsia="Times New Roman" w:hAnsi="Arial" w:cs="Arial"/>
                <w:sz w:val="20"/>
                <w:lang w:val="en-US"/>
              </w:rPr>
            </w:pPr>
            <w:r>
              <w:rPr>
                <w:rFonts w:ascii="Arial" w:eastAsia="Times New Roman" w:hAnsi="Arial" w:cs="Arial"/>
                <w:sz w:val="20"/>
                <w:lang w:val="en-US"/>
              </w:rPr>
              <w:t>2162</w:t>
            </w:r>
            <w:r w:rsidRPr="00DE7477">
              <w:rPr>
                <w:rFonts w:ascii="Arial" w:eastAsia="Times New Roman" w:hAnsi="Arial" w:cs="Arial"/>
                <w:sz w:val="20"/>
                <w:lang w:val="en-US"/>
              </w:rPr>
              <w:t>.</w:t>
            </w:r>
            <w:r>
              <w:rPr>
                <w:rFonts w:ascii="Arial" w:eastAsia="Times New Roman" w:hAnsi="Arial" w:cs="Arial"/>
                <w:sz w:val="20"/>
                <w:lang w:val="en-US"/>
              </w:rPr>
              <w:t>6</w:t>
            </w:r>
          </w:p>
        </w:tc>
        <w:tc>
          <w:tcPr>
            <w:tcW w:w="1080" w:type="dxa"/>
            <w:hideMark/>
          </w:tcPr>
          <w:p w14:paraId="7490F769" w14:textId="77777777" w:rsidR="00BC2805" w:rsidRPr="00DE7477" w:rsidRDefault="00BC2805" w:rsidP="00AD3A48">
            <w:pPr>
              <w:rPr>
                <w:rFonts w:ascii="Arial" w:eastAsia="Times New Roman" w:hAnsi="Arial" w:cs="Arial"/>
                <w:sz w:val="20"/>
                <w:lang w:val="en-US"/>
              </w:rPr>
            </w:pPr>
            <w:r w:rsidRPr="002D7364">
              <w:rPr>
                <w:rFonts w:ascii="Arial" w:eastAsia="Times New Roman" w:hAnsi="Arial" w:cs="Arial"/>
                <w:sz w:val="20"/>
                <w:lang w:val="en-US"/>
              </w:rPr>
              <w:t>11.1.4.3.4</w:t>
            </w:r>
          </w:p>
        </w:tc>
        <w:tc>
          <w:tcPr>
            <w:tcW w:w="3600" w:type="dxa"/>
            <w:hideMark/>
          </w:tcPr>
          <w:p w14:paraId="78707313" w14:textId="77777777" w:rsidR="00BC2805" w:rsidRPr="00DE7477" w:rsidRDefault="00BC2805" w:rsidP="00AD3A48">
            <w:pPr>
              <w:rPr>
                <w:rFonts w:ascii="Arial" w:eastAsia="Times New Roman" w:hAnsi="Arial" w:cs="Arial"/>
                <w:sz w:val="20"/>
                <w:lang w:val="en-US"/>
              </w:rPr>
            </w:pPr>
            <w:r w:rsidRPr="002D7364">
              <w:rPr>
                <w:rFonts w:ascii="Arial" w:eastAsia="Times New Roman" w:hAnsi="Arial" w:cs="Arial"/>
                <w:sz w:val="20"/>
                <w:lang w:val="en-US"/>
              </w:rPr>
              <w:t>"A STA that receives a Probe Request frame shall not respond if [...] c) The STA is a non-AP STA in an infrastructure BSS".  Such a STA does not respond due to the rules in a) above, which mean that only an AP, IBSS STA, mesh STA, DMG STA or PCP responds</w:t>
            </w:r>
          </w:p>
        </w:tc>
        <w:tc>
          <w:tcPr>
            <w:tcW w:w="3600" w:type="dxa"/>
            <w:hideMark/>
          </w:tcPr>
          <w:p w14:paraId="0CFB8A87" w14:textId="77777777" w:rsidR="00BC2805" w:rsidRPr="00DE7477" w:rsidRDefault="00BC2805" w:rsidP="00AD3A48">
            <w:pPr>
              <w:rPr>
                <w:rFonts w:ascii="Arial" w:eastAsia="Times New Roman" w:hAnsi="Arial" w:cs="Arial"/>
                <w:sz w:val="20"/>
                <w:lang w:val="en-US"/>
              </w:rPr>
            </w:pPr>
            <w:r w:rsidRPr="002D7364">
              <w:rPr>
                <w:rFonts w:ascii="Arial" w:eastAsia="Times New Roman" w:hAnsi="Arial" w:cs="Arial"/>
                <w:sz w:val="20"/>
                <w:lang w:val="en-US"/>
              </w:rPr>
              <w:t>Delete list item c)</w:t>
            </w:r>
          </w:p>
        </w:tc>
      </w:tr>
    </w:tbl>
    <w:p w14:paraId="3889F06F" w14:textId="77777777" w:rsidR="00BC2805" w:rsidRDefault="00BC2805" w:rsidP="00BC2805">
      <w:pPr>
        <w:rPr>
          <w:bCs/>
          <w:szCs w:val="22"/>
        </w:rPr>
      </w:pPr>
    </w:p>
    <w:p w14:paraId="1ED9A3A0" w14:textId="77777777" w:rsidR="00BC2805" w:rsidRDefault="00BC2805" w:rsidP="00BC2805">
      <w:pPr>
        <w:rPr>
          <w:bCs/>
          <w:szCs w:val="22"/>
        </w:rPr>
      </w:pPr>
      <w:r>
        <w:rPr>
          <w:bCs/>
          <w:szCs w:val="22"/>
          <w:u w:val="single"/>
        </w:rPr>
        <w:t>Discussion:</w:t>
      </w:r>
    </w:p>
    <w:p w14:paraId="1E66E7AD" w14:textId="77777777" w:rsidR="00BC2805" w:rsidRDefault="00BC2805" w:rsidP="00BC2805">
      <w:pPr>
        <w:rPr>
          <w:bCs/>
          <w:szCs w:val="22"/>
        </w:rPr>
      </w:pPr>
    </w:p>
    <w:p w14:paraId="6CD29450" w14:textId="77777777" w:rsidR="00BC2805" w:rsidRDefault="00BC2805" w:rsidP="00BC2805">
      <w:pPr>
        <w:rPr>
          <w:bCs/>
          <w:szCs w:val="22"/>
        </w:rPr>
      </w:pPr>
      <w:r>
        <w:rPr>
          <w:bCs/>
          <w:szCs w:val="22"/>
        </w:rPr>
        <w:t>This comment is effectively a duplicate of CID 4480, which has already been approved and motioned (Motion #187) as Accepted.  Details for CID 4480 are:</w:t>
      </w:r>
    </w:p>
    <w:p w14:paraId="6590B14E" w14:textId="77777777" w:rsidR="00BC2805" w:rsidRDefault="00BC2805" w:rsidP="00BC2805">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C2805" w14:paraId="7B728434" w14:textId="77777777" w:rsidTr="00AD3A48">
        <w:trPr>
          <w:trHeight w:val="524"/>
        </w:trPr>
        <w:tc>
          <w:tcPr>
            <w:tcW w:w="738" w:type="dxa"/>
            <w:tcBorders>
              <w:top w:val="single" w:sz="4" w:space="0" w:color="auto"/>
              <w:left w:val="single" w:sz="4" w:space="0" w:color="auto"/>
              <w:bottom w:val="single" w:sz="4" w:space="0" w:color="auto"/>
              <w:right w:val="single" w:sz="4" w:space="0" w:color="auto"/>
            </w:tcBorders>
            <w:hideMark/>
          </w:tcPr>
          <w:p w14:paraId="7AEEDB11"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3857244C"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2183AAD"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68FA1C3"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F3DA867"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C2805" w:rsidRPr="00DE7477" w14:paraId="1B04D53E" w14:textId="77777777" w:rsidTr="00AD3A48">
        <w:trPr>
          <w:trHeight w:val="1020"/>
        </w:trPr>
        <w:tc>
          <w:tcPr>
            <w:tcW w:w="738" w:type="dxa"/>
            <w:hideMark/>
          </w:tcPr>
          <w:p w14:paraId="7346CAC7" w14:textId="77777777" w:rsidR="00BC2805" w:rsidRPr="00DE7477" w:rsidRDefault="00BC2805" w:rsidP="00AD3A48">
            <w:pPr>
              <w:jc w:val="right"/>
              <w:rPr>
                <w:rFonts w:ascii="Arial" w:eastAsia="Times New Roman" w:hAnsi="Arial" w:cs="Arial"/>
                <w:sz w:val="20"/>
                <w:lang w:val="en-US"/>
              </w:rPr>
            </w:pPr>
            <w:r>
              <w:rPr>
                <w:rFonts w:ascii="Arial" w:eastAsia="Times New Roman" w:hAnsi="Arial" w:cs="Arial"/>
                <w:sz w:val="20"/>
                <w:lang w:val="en-US"/>
              </w:rPr>
              <w:t>4480</w:t>
            </w:r>
          </w:p>
        </w:tc>
        <w:tc>
          <w:tcPr>
            <w:tcW w:w="990" w:type="dxa"/>
            <w:hideMark/>
          </w:tcPr>
          <w:p w14:paraId="7DDE394A" w14:textId="77777777" w:rsidR="00BC2805" w:rsidRPr="00DE7477" w:rsidRDefault="00BC2805" w:rsidP="00AD3A48">
            <w:pPr>
              <w:jc w:val="right"/>
              <w:rPr>
                <w:rFonts w:ascii="Arial" w:eastAsia="Times New Roman" w:hAnsi="Arial" w:cs="Arial"/>
                <w:sz w:val="20"/>
                <w:lang w:val="en-US"/>
              </w:rPr>
            </w:pPr>
            <w:r>
              <w:rPr>
                <w:rFonts w:ascii="Arial" w:eastAsia="Times New Roman" w:hAnsi="Arial" w:cs="Arial"/>
                <w:sz w:val="20"/>
                <w:lang w:val="en-US"/>
              </w:rPr>
              <w:t>2162</w:t>
            </w:r>
            <w:r w:rsidRPr="00DE7477">
              <w:rPr>
                <w:rFonts w:ascii="Arial" w:eastAsia="Times New Roman" w:hAnsi="Arial" w:cs="Arial"/>
                <w:sz w:val="20"/>
                <w:lang w:val="en-US"/>
              </w:rPr>
              <w:t>.</w:t>
            </w:r>
            <w:r>
              <w:rPr>
                <w:rFonts w:ascii="Arial" w:eastAsia="Times New Roman" w:hAnsi="Arial" w:cs="Arial"/>
                <w:sz w:val="20"/>
                <w:lang w:val="en-US"/>
              </w:rPr>
              <w:t>6</w:t>
            </w:r>
          </w:p>
        </w:tc>
        <w:tc>
          <w:tcPr>
            <w:tcW w:w="1080" w:type="dxa"/>
            <w:hideMark/>
          </w:tcPr>
          <w:p w14:paraId="5148B59B" w14:textId="77777777" w:rsidR="00BC2805" w:rsidRPr="00DE7477" w:rsidRDefault="00BC2805" w:rsidP="00AD3A48">
            <w:pPr>
              <w:rPr>
                <w:rFonts w:ascii="Arial" w:eastAsia="Times New Roman" w:hAnsi="Arial" w:cs="Arial"/>
                <w:sz w:val="20"/>
                <w:lang w:val="en-US"/>
              </w:rPr>
            </w:pPr>
            <w:r w:rsidRPr="002D7364">
              <w:rPr>
                <w:rFonts w:ascii="Arial" w:eastAsia="Times New Roman" w:hAnsi="Arial" w:cs="Arial"/>
                <w:sz w:val="20"/>
                <w:lang w:val="en-US"/>
              </w:rPr>
              <w:t>11.1.4.3.4</w:t>
            </w:r>
          </w:p>
        </w:tc>
        <w:tc>
          <w:tcPr>
            <w:tcW w:w="3600" w:type="dxa"/>
            <w:hideMark/>
          </w:tcPr>
          <w:p w14:paraId="6D6BE089" w14:textId="77777777" w:rsidR="00BC2805" w:rsidRPr="00DE7477" w:rsidRDefault="00BC2805" w:rsidP="00AD3A48">
            <w:pPr>
              <w:rPr>
                <w:rFonts w:ascii="Arial" w:eastAsia="Times New Roman" w:hAnsi="Arial" w:cs="Arial"/>
                <w:sz w:val="20"/>
                <w:lang w:val="en-US"/>
              </w:rPr>
            </w:pPr>
            <w:r w:rsidRPr="002D7364">
              <w:rPr>
                <w:rFonts w:ascii="Arial" w:eastAsia="Times New Roman" w:hAnsi="Arial" w:cs="Arial"/>
                <w:sz w:val="20"/>
                <w:lang w:val="en-US"/>
              </w:rPr>
              <w:t>"A STA that receives a Probe Request frame shall not respond if [...] c) The STA is a non-AP STA in an infrastructure BSS".  Such a STA does not respond due to the rules in a) above, which mean that only an AP, IBSS STA, mesh STA, DMG STA or PCP responds.  Hm, or maybe the "DMG STA" case allows this?  This needs to be clearer, then</w:t>
            </w:r>
          </w:p>
        </w:tc>
        <w:tc>
          <w:tcPr>
            <w:tcW w:w="3600" w:type="dxa"/>
            <w:hideMark/>
          </w:tcPr>
          <w:p w14:paraId="5E91D0D1" w14:textId="77777777" w:rsidR="00BC2805" w:rsidRPr="00DE7477" w:rsidRDefault="00BC2805" w:rsidP="00AD3A48">
            <w:pPr>
              <w:rPr>
                <w:rFonts w:ascii="Arial" w:eastAsia="Times New Roman" w:hAnsi="Arial" w:cs="Arial"/>
                <w:sz w:val="20"/>
                <w:lang w:val="en-US"/>
              </w:rPr>
            </w:pPr>
            <w:r w:rsidRPr="002D7364">
              <w:rPr>
                <w:rFonts w:ascii="Arial" w:eastAsia="Times New Roman" w:hAnsi="Arial" w:cs="Arial"/>
                <w:sz w:val="20"/>
                <w:lang w:val="en-US"/>
              </w:rPr>
              <w:t>Change "The STA is a non-AP STA in an infrastructure BSS" to "The STA is a non-AP STA in a DMG infrastructure BSS"</w:t>
            </w:r>
          </w:p>
        </w:tc>
      </w:tr>
    </w:tbl>
    <w:p w14:paraId="237573E8" w14:textId="77777777" w:rsidR="00BC2805" w:rsidRDefault="00BC2805" w:rsidP="00BC2805">
      <w:pPr>
        <w:rPr>
          <w:bCs/>
          <w:szCs w:val="22"/>
        </w:rPr>
      </w:pPr>
    </w:p>
    <w:p w14:paraId="6BEC5096" w14:textId="77777777" w:rsidR="00BC2805" w:rsidRDefault="00BC2805" w:rsidP="00BC2805">
      <w:pPr>
        <w:rPr>
          <w:bCs/>
          <w:szCs w:val="22"/>
        </w:rPr>
      </w:pPr>
      <w:r>
        <w:rPr>
          <w:bCs/>
          <w:szCs w:val="22"/>
        </w:rPr>
        <w:t>Given this conclusion for CID 4480, item c) in the list has now been made unique and still serves a purpose and should not be deleted.</w:t>
      </w:r>
    </w:p>
    <w:p w14:paraId="63DC8B5E" w14:textId="77777777" w:rsidR="00BC2805" w:rsidRDefault="00BC2805" w:rsidP="00BC2805">
      <w:pPr>
        <w:rPr>
          <w:bCs/>
          <w:szCs w:val="22"/>
        </w:rPr>
      </w:pPr>
    </w:p>
    <w:p w14:paraId="1EDB7F2D" w14:textId="77777777" w:rsidR="00BC2805" w:rsidRDefault="00BC2805" w:rsidP="00BC2805">
      <w:pPr>
        <w:rPr>
          <w:bCs/>
          <w:szCs w:val="22"/>
        </w:rPr>
      </w:pPr>
      <w:r w:rsidRPr="00C82D14">
        <w:rPr>
          <w:bCs/>
          <w:szCs w:val="22"/>
          <w:highlight w:val="green"/>
          <w:u w:val="single"/>
        </w:rPr>
        <w:t>Proposed Resolution:</w:t>
      </w:r>
    </w:p>
    <w:p w14:paraId="65AA95A5" w14:textId="77777777" w:rsidR="00BC2805" w:rsidRDefault="00BC2805" w:rsidP="00BC2805">
      <w:pPr>
        <w:rPr>
          <w:bCs/>
          <w:szCs w:val="22"/>
        </w:rPr>
      </w:pPr>
    </w:p>
    <w:p w14:paraId="5C3BD2E6" w14:textId="77777777" w:rsidR="00BC2805" w:rsidRDefault="00BC2805" w:rsidP="00BC2805">
      <w:pPr>
        <w:rPr>
          <w:rFonts w:ascii="Arial" w:eastAsia="Times New Roman" w:hAnsi="Arial" w:cs="Arial"/>
          <w:sz w:val="20"/>
          <w:lang w:val="en-US"/>
        </w:rPr>
      </w:pPr>
      <w:r>
        <w:rPr>
          <w:bCs/>
          <w:szCs w:val="22"/>
        </w:rPr>
        <w:t xml:space="preserve">Revised.  </w:t>
      </w:r>
      <w:r w:rsidRPr="002D7364">
        <w:rPr>
          <w:rFonts w:ascii="Arial" w:eastAsia="Times New Roman" w:hAnsi="Arial" w:cs="Arial"/>
          <w:sz w:val="20"/>
          <w:lang w:val="en-US"/>
        </w:rPr>
        <w:t>Change "The STA is a non-AP STA in an infrastructure BSS" to "The STA is a non-AP STA in a DMG infrastructure BSS"</w:t>
      </w:r>
      <w:r>
        <w:rPr>
          <w:rFonts w:ascii="Arial" w:eastAsia="Times New Roman" w:hAnsi="Arial" w:cs="Arial"/>
          <w:sz w:val="20"/>
          <w:lang w:val="en-US"/>
        </w:rPr>
        <w:t xml:space="preserve">.  </w:t>
      </w:r>
    </w:p>
    <w:p w14:paraId="7E16BA56" w14:textId="77777777" w:rsidR="00BC2805" w:rsidRDefault="00BC2805" w:rsidP="00BC2805">
      <w:pPr>
        <w:rPr>
          <w:rFonts w:ascii="Arial" w:eastAsia="Times New Roman" w:hAnsi="Arial" w:cs="Arial"/>
          <w:sz w:val="20"/>
          <w:lang w:val="en-US"/>
        </w:rPr>
      </w:pPr>
    </w:p>
    <w:p w14:paraId="48F76DF4" w14:textId="77777777" w:rsidR="00BC2805" w:rsidRDefault="00BC2805" w:rsidP="00BC2805">
      <w:pPr>
        <w:rPr>
          <w:rFonts w:ascii="Arial" w:eastAsia="Times New Roman" w:hAnsi="Arial" w:cs="Arial"/>
          <w:sz w:val="20"/>
          <w:lang w:val="en-US"/>
        </w:rPr>
      </w:pPr>
      <w:r>
        <w:rPr>
          <w:rFonts w:ascii="Arial" w:eastAsia="Times New Roman" w:hAnsi="Arial" w:cs="Arial"/>
          <w:sz w:val="20"/>
          <w:lang w:val="en-US"/>
        </w:rPr>
        <w:t>Note to commenter, this is per the resolution to CID 4480, which noted that the DMG case is not covered by a).</w:t>
      </w:r>
    </w:p>
    <w:p w14:paraId="5741F518" w14:textId="77777777" w:rsidR="00BC2805" w:rsidRDefault="00BC2805" w:rsidP="00BC2805">
      <w:pPr>
        <w:rPr>
          <w:rFonts w:ascii="Arial" w:eastAsia="Times New Roman" w:hAnsi="Arial" w:cs="Arial"/>
          <w:sz w:val="20"/>
          <w:lang w:val="en-US"/>
        </w:rPr>
      </w:pPr>
    </w:p>
    <w:p w14:paraId="18647030" w14:textId="77777777" w:rsidR="00BC2805" w:rsidRPr="002D7364" w:rsidRDefault="00BC2805" w:rsidP="00BC2805">
      <w:pPr>
        <w:rPr>
          <w:bCs/>
          <w:szCs w:val="22"/>
        </w:rPr>
      </w:pPr>
      <w:r>
        <w:rPr>
          <w:rFonts w:ascii="Arial" w:eastAsia="Times New Roman" w:hAnsi="Arial" w:cs="Arial"/>
          <w:sz w:val="20"/>
          <w:lang w:val="en-US"/>
        </w:rPr>
        <w:t>Note to Editor: This the same resolution as to CID 4480, which has already been implemented.</w:t>
      </w:r>
    </w:p>
    <w:p w14:paraId="6030AC70" w14:textId="77777777" w:rsidR="00BC2805" w:rsidRDefault="00BC2805" w:rsidP="00BC2805">
      <w:pPr>
        <w:rPr>
          <w:bCs/>
          <w:szCs w:val="22"/>
        </w:rPr>
      </w:pPr>
    </w:p>
    <w:p w14:paraId="0B60C19C" w14:textId="77777777" w:rsidR="00BC2805" w:rsidRDefault="00BC2805" w:rsidP="00BC2805">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C2805" w14:paraId="25BBB9CD" w14:textId="77777777" w:rsidTr="00AD3A48">
        <w:trPr>
          <w:trHeight w:val="524"/>
        </w:trPr>
        <w:tc>
          <w:tcPr>
            <w:tcW w:w="738" w:type="dxa"/>
            <w:tcBorders>
              <w:top w:val="single" w:sz="4" w:space="0" w:color="auto"/>
              <w:left w:val="single" w:sz="4" w:space="0" w:color="auto"/>
              <w:bottom w:val="single" w:sz="4" w:space="0" w:color="auto"/>
              <w:right w:val="single" w:sz="4" w:space="0" w:color="auto"/>
            </w:tcBorders>
            <w:hideMark/>
          </w:tcPr>
          <w:p w14:paraId="19F040BC"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30F03594"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A443AF9"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6970B84"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BA1B57A"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C2805" w:rsidRPr="00DE7477" w14:paraId="4F4C31FD" w14:textId="77777777" w:rsidTr="00AD3A48">
        <w:trPr>
          <w:trHeight w:val="1020"/>
        </w:trPr>
        <w:tc>
          <w:tcPr>
            <w:tcW w:w="738" w:type="dxa"/>
            <w:hideMark/>
          </w:tcPr>
          <w:p w14:paraId="2DD3B4F5" w14:textId="77777777" w:rsidR="00BC2805" w:rsidRPr="00DE7477" w:rsidRDefault="00BC2805" w:rsidP="00AD3A48">
            <w:pPr>
              <w:jc w:val="right"/>
              <w:rPr>
                <w:rFonts w:ascii="Arial" w:eastAsia="Times New Roman" w:hAnsi="Arial" w:cs="Arial"/>
                <w:sz w:val="20"/>
                <w:lang w:val="en-US"/>
              </w:rPr>
            </w:pPr>
            <w:r>
              <w:rPr>
                <w:rFonts w:ascii="Arial" w:eastAsia="Times New Roman" w:hAnsi="Arial" w:cs="Arial"/>
                <w:sz w:val="20"/>
                <w:lang w:val="en-US"/>
              </w:rPr>
              <w:t>4677</w:t>
            </w:r>
          </w:p>
        </w:tc>
        <w:tc>
          <w:tcPr>
            <w:tcW w:w="990" w:type="dxa"/>
            <w:hideMark/>
          </w:tcPr>
          <w:p w14:paraId="2DD1D96C" w14:textId="77777777" w:rsidR="00BC2805" w:rsidRPr="00DE7477" w:rsidRDefault="00BC2805" w:rsidP="00AD3A48">
            <w:pPr>
              <w:jc w:val="right"/>
              <w:rPr>
                <w:rFonts w:ascii="Arial" w:eastAsia="Times New Roman" w:hAnsi="Arial" w:cs="Arial"/>
                <w:sz w:val="20"/>
                <w:lang w:val="en-US"/>
              </w:rPr>
            </w:pPr>
          </w:p>
        </w:tc>
        <w:tc>
          <w:tcPr>
            <w:tcW w:w="1080" w:type="dxa"/>
            <w:hideMark/>
          </w:tcPr>
          <w:p w14:paraId="668EC379" w14:textId="77777777" w:rsidR="00BC2805" w:rsidRPr="00DE7477" w:rsidRDefault="00BC2805" w:rsidP="00AD3A48">
            <w:pPr>
              <w:rPr>
                <w:rFonts w:ascii="Arial" w:eastAsia="Times New Roman" w:hAnsi="Arial" w:cs="Arial"/>
                <w:sz w:val="20"/>
                <w:lang w:val="en-US"/>
              </w:rPr>
            </w:pPr>
            <w:r w:rsidRPr="002D7364">
              <w:rPr>
                <w:rFonts w:ascii="Arial" w:eastAsia="Times New Roman" w:hAnsi="Arial" w:cs="Arial"/>
                <w:sz w:val="20"/>
                <w:lang w:val="en-US"/>
              </w:rPr>
              <w:t>11</w:t>
            </w:r>
          </w:p>
        </w:tc>
        <w:tc>
          <w:tcPr>
            <w:tcW w:w="3600" w:type="dxa"/>
            <w:hideMark/>
          </w:tcPr>
          <w:p w14:paraId="0DEDDE7D" w14:textId="77777777" w:rsidR="00BC2805" w:rsidRPr="00DE7477" w:rsidRDefault="00BC2805" w:rsidP="00AD3A48">
            <w:pPr>
              <w:rPr>
                <w:rFonts w:ascii="Arial" w:eastAsia="Times New Roman" w:hAnsi="Arial" w:cs="Arial"/>
                <w:sz w:val="20"/>
                <w:lang w:val="en-US"/>
              </w:rPr>
            </w:pPr>
            <w:r w:rsidRPr="000C46A7">
              <w:rPr>
                <w:rFonts w:ascii="Arial" w:eastAsia="Times New Roman" w:hAnsi="Arial" w:cs="Arial"/>
                <w:sz w:val="20"/>
                <w:lang w:val="en-US"/>
              </w:rPr>
              <w:t>Should specify that RA for Beacon frames (and e.g. FILS Discovery frames) is the broadcast address</w:t>
            </w:r>
          </w:p>
        </w:tc>
        <w:tc>
          <w:tcPr>
            <w:tcW w:w="3600" w:type="dxa"/>
            <w:hideMark/>
          </w:tcPr>
          <w:p w14:paraId="797D199A" w14:textId="77777777" w:rsidR="00BC2805" w:rsidRPr="00DE7477" w:rsidRDefault="00BC2805" w:rsidP="00AD3A48">
            <w:pPr>
              <w:rPr>
                <w:rFonts w:ascii="Arial" w:eastAsia="Times New Roman" w:hAnsi="Arial" w:cs="Arial"/>
                <w:sz w:val="20"/>
                <w:lang w:val="en-US"/>
              </w:rPr>
            </w:pPr>
            <w:r w:rsidRPr="000C46A7">
              <w:rPr>
                <w:rFonts w:ascii="Arial" w:eastAsia="Times New Roman" w:hAnsi="Arial" w:cs="Arial"/>
                <w:sz w:val="20"/>
                <w:lang w:val="en-US"/>
              </w:rPr>
              <w:t>As it says in the comment</w:t>
            </w:r>
          </w:p>
        </w:tc>
      </w:tr>
    </w:tbl>
    <w:p w14:paraId="3926994B" w14:textId="77777777" w:rsidR="00BC2805" w:rsidRDefault="00BC2805" w:rsidP="00BC2805">
      <w:pPr>
        <w:rPr>
          <w:bCs/>
          <w:szCs w:val="22"/>
        </w:rPr>
      </w:pPr>
    </w:p>
    <w:p w14:paraId="18D398AE" w14:textId="77777777" w:rsidR="00BC2805" w:rsidRDefault="00BC2805" w:rsidP="00BC2805">
      <w:pPr>
        <w:rPr>
          <w:bCs/>
          <w:szCs w:val="22"/>
        </w:rPr>
      </w:pPr>
      <w:r>
        <w:rPr>
          <w:bCs/>
          <w:szCs w:val="22"/>
          <w:u w:val="single"/>
        </w:rPr>
        <w:t>Discussion:</w:t>
      </w:r>
    </w:p>
    <w:p w14:paraId="08951B2A" w14:textId="77777777" w:rsidR="00BC2805" w:rsidRDefault="00BC2805" w:rsidP="00BC2805">
      <w:pPr>
        <w:rPr>
          <w:bCs/>
          <w:szCs w:val="22"/>
        </w:rPr>
      </w:pPr>
    </w:p>
    <w:p w14:paraId="5B3FC677" w14:textId="77777777" w:rsidR="00BC2805" w:rsidRDefault="00BC2805" w:rsidP="00BC2805">
      <w:pPr>
        <w:rPr>
          <w:bCs/>
          <w:szCs w:val="22"/>
        </w:rPr>
      </w:pPr>
      <w:r>
        <w:rPr>
          <w:bCs/>
          <w:szCs w:val="22"/>
        </w:rPr>
        <w:t>This comment is effectively resolved by the resolution to CID 4432:</w:t>
      </w:r>
    </w:p>
    <w:p w14:paraId="38ADA384" w14:textId="77777777" w:rsidR="00BC2805" w:rsidRDefault="00BC2805" w:rsidP="00BC2805">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C2805" w14:paraId="130A9C3C" w14:textId="77777777" w:rsidTr="00AD3A48">
        <w:trPr>
          <w:trHeight w:val="524"/>
        </w:trPr>
        <w:tc>
          <w:tcPr>
            <w:tcW w:w="738" w:type="dxa"/>
            <w:tcBorders>
              <w:top w:val="single" w:sz="4" w:space="0" w:color="auto"/>
              <w:left w:val="single" w:sz="4" w:space="0" w:color="auto"/>
              <w:bottom w:val="single" w:sz="4" w:space="0" w:color="auto"/>
              <w:right w:val="single" w:sz="4" w:space="0" w:color="auto"/>
            </w:tcBorders>
            <w:hideMark/>
          </w:tcPr>
          <w:p w14:paraId="7866C216"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1930BC9B"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DC04E76"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58F01FF"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A4C7AA9"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C2805" w:rsidRPr="00DE7477" w14:paraId="09C4B0E2" w14:textId="77777777" w:rsidTr="00AD3A48">
        <w:trPr>
          <w:trHeight w:val="1020"/>
        </w:trPr>
        <w:tc>
          <w:tcPr>
            <w:tcW w:w="738" w:type="dxa"/>
            <w:hideMark/>
          </w:tcPr>
          <w:p w14:paraId="1918606C" w14:textId="77777777" w:rsidR="00BC2805" w:rsidRPr="00DE7477" w:rsidRDefault="00BC2805" w:rsidP="00AD3A48">
            <w:pPr>
              <w:jc w:val="right"/>
              <w:rPr>
                <w:rFonts w:ascii="Arial" w:eastAsia="Times New Roman" w:hAnsi="Arial" w:cs="Arial"/>
                <w:sz w:val="20"/>
                <w:lang w:val="en-US"/>
              </w:rPr>
            </w:pPr>
            <w:r>
              <w:rPr>
                <w:rFonts w:ascii="Arial" w:eastAsia="Times New Roman" w:hAnsi="Arial" w:cs="Arial"/>
                <w:sz w:val="20"/>
                <w:lang w:val="en-US"/>
              </w:rPr>
              <w:t>4432</w:t>
            </w:r>
          </w:p>
        </w:tc>
        <w:tc>
          <w:tcPr>
            <w:tcW w:w="990" w:type="dxa"/>
            <w:hideMark/>
          </w:tcPr>
          <w:p w14:paraId="5737D2AB" w14:textId="77777777" w:rsidR="00BC2805" w:rsidRPr="00DE7477" w:rsidRDefault="00BC2805" w:rsidP="00AD3A48">
            <w:pPr>
              <w:jc w:val="right"/>
              <w:rPr>
                <w:rFonts w:ascii="Arial" w:eastAsia="Times New Roman" w:hAnsi="Arial" w:cs="Arial"/>
                <w:sz w:val="20"/>
                <w:lang w:val="en-US"/>
              </w:rPr>
            </w:pPr>
          </w:p>
        </w:tc>
        <w:tc>
          <w:tcPr>
            <w:tcW w:w="1080" w:type="dxa"/>
            <w:hideMark/>
          </w:tcPr>
          <w:p w14:paraId="1399D63F" w14:textId="77777777" w:rsidR="00BC2805" w:rsidRPr="00DE7477" w:rsidRDefault="00BC2805" w:rsidP="00AD3A48">
            <w:pPr>
              <w:rPr>
                <w:rFonts w:ascii="Arial" w:eastAsia="Times New Roman" w:hAnsi="Arial" w:cs="Arial"/>
                <w:sz w:val="20"/>
                <w:lang w:val="en-US"/>
              </w:rPr>
            </w:pPr>
            <w:r w:rsidRPr="002D7364">
              <w:rPr>
                <w:rFonts w:ascii="Arial" w:eastAsia="Times New Roman" w:hAnsi="Arial" w:cs="Arial"/>
                <w:sz w:val="20"/>
                <w:lang w:val="en-US"/>
              </w:rPr>
              <w:t>11</w:t>
            </w:r>
          </w:p>
        </w:tc>
        <w:tc>
          <w:tcPr>
            <w:tcW w:w="3600" w:type="dxa"/>
            <w:hideMark/>
          </w:tcPr>
          <w:p w14:paraId="0FBCE67D" w14:textId="77777777" w:rsidR="00BC2805" w:rsidRPr="00DE7477" w:rsidRDefault="00BC2805" w:rsidP="00AD3A48">
            <w:pPr>
              <w:rPr>
                <w:rFonts w:ascii="Arial" w:eastAsia="Times New Roman" w:hAnsi="Arial" w:cs="Arial"/>
                <w:sz w:val="20"/>
                <w:lang w:val="en-US"/>
              </w:rPr>
            </w:pPr>
            <w:r w:rsidRPr="000C46A7">
              <w:rPr>
                <w:rFonts w:ascii="Arial" w:eastAsia="Times New Roman" w:hAnsi="Arial" w:cs="Arial"/>
                <w:sz w:val="20"/>
                <w:lang w:val="en-US"/>
              </w:rPr>
              <w:t>"The Address 1 field of the TIM frame shall be set to the broadcast address." -- equivalent statements are needed for other Management frames that are always broadcast e.g. Beacon, FILS Discovery frames</w:t>
            </w:r>
          </w:p>
        </w:tc>
        <w:tc>
          <w:tcPr>
            <w:tcW w:w="3600" w:type="dxa"/>
            <w:hideMark/>
          </w:tcPr>
          <w:p w14:paraId="5CE2F458" w14:textId="77777777" w:rsidR="00BC2805" w:rsidRPr="00DE7477" w:rsidRDefault="00BC2805" w:rsidP="00AD3A48">
            <w:pPr>
              <w:rPr>
                <w:rFonts w:ascii="Arial" w:eastAsia="Times New Roman" w:hAnsi="Arial" w:cs="Arial"/>
                <w:sz w:val="20"/>
                <w:lang w:val="en-US"/>
              </w:rPr>
            </w:pPr>
            <w:r w:rsidRPr="000C46A7">
              <w:rPr>
                <w:rFonts w:ascii="Arial" w:eastAsia="Times New Roman" w:hAnsi="Arial" w:cs="Arial"/>
                <w:sz w:val="20"/>
                <w:lang w:val="en-US"/>
              </w:rPr>
              <w:t>As it says in the comment</w:t>
            </w:r>
          </w:p>
        </w:tc>
      </w:tr>
    </w:tbl>
    <w:p w14:paraId="59C28A91" w14:textId="77777777" w:rsidR="00BC2805" w:rsidRDefault="00BC2805" w:rsidP="00BC2805">
      <w:pPr>
        <w:rPr>
          <w:bCs/>
          <w:szCs w:val="22"/>
        </w:rPr>
      </w:pPr>
    </w:p>
    <w:p w14:paraId="174ACCEC" w14:textId="77777777" w:rsidR="00BC2805" w:rsidRDefault="00BC2805" w:rsidP="00BC2805">
      <w:pPr>
        <w:rPr>
          <w:bCs/>
          <w:szCs w:val="22"/>
        </w:rPr>
      </w:pPr>
      <w:r>
        <w:rPr>
          <w:bCs/>
          <w:szCs w:val="22"/>
        </w:rPr>
        <w:t>CID 4432 resolved as: Revised:</w:t>
      </w:r>
    </w:p>
    <w:p w14:paraId="2BA430F5" w14:textId="77777777" w:rsidR="00BC2805" w:rsidRDefault="00BC2805" w:rsidP="00BC2805">
      <w:pPr>
        <w:rPr>
          <w:bCs/>
          <w:szCs w:val="22"/>
        </w:rPr>
      </w:pPr>
    </w:p>
    <w:p w14:paraId="54F6FBD2" w14:textId="77777777" w:rsidR="00BC2805" w:rsidRPr="000C46A7" w:rsidRDefault="00BC2805" w:rsidP="00BC2805">
      <w:pPr>
        <w:ind w:left="720"/>
        <w:rPr>
          <w:bCs/>
          <w:szCs w:val="22"/>
        </w:rPr>
      </w:pPr>
      <w:r w:rsidRPr="000C46A7">
        <w:rPr>
          <w:bCs/>
          <w:szCs w:val="22"/>
        </w:rPr>
        <w:t>In D3.1:</w:t>
      </w:r>
    </w:p>
    <w:p w14:paraId="222798CF" w14:textId="77777777" w:rsidR="00BC2805" w:rsidRPr="000C46A7" w:rsidRDefault="00BC2805" w:rsidP="00BC2805">
      <w:pPr>
        <w:ind w:left="720"/>
        <w:rPr>
          <w:bCs/>
          <w:szCs w:val="22"/>
        </w:rPr>
      </w:pPr>
    </w:p>
    <w:p w14:paraId="641DF7CB" w14:textId="77777777" w:rsidR="00BC2805" w:rsidRPr="000C46A7" w:rsidRDefault="00BC2805" w:rsidP="00BC2805">
      <w:pPr>
        <w:ind w:left="720"/>
        <w:rPr>
          <w:bCs/>
          <w:szCs w:val="22"/>
        </w:rPr>
      </w:pPr>
      <w:r w:rsidRPr="000C46A7">
        <w:rPr>
          <w:bCs/>
          <w:szCs w:val="22"/>
        </w:rPr>
        <w:t>At the end of the first para of 11.46.2.1 FILS Discovery frame transmission add “The Address 1 field of the FILS Discovery frame shal)l be set to the broadcast address.”.</w:t>
      </w:r>
    </w:p>
    <w:p w14:paraId="6CB8023B" w14:textId="77777777" w:rsidR="00BC2805" w:rsidRPr="000C46A7" w:rsidRDefault="00BC2805" w:rsidP="00BC2805">
      <w:pPr>
        <w:ind w:left="720"/>
        <w:rPr>
          <w:bCs/>
          <w:szCs w:val="22"/>
        </w:rPr>
      </w:pPr>
    </w:p>
    <w:p w14:paraId="6A3A8951" w14:textId="77777777" w:rsidR="00BC2805" w:rsidRPr="000C46A7" w:rsidRDefault="00BC2805" w:rsidP="00BC2805">
      <w:pPr>
        <w:ind w:left="720"/>
        <w:rPr>
          <w:bCs/>
          <w:szCs w:val="22"/>
        </w:rPr>
      </w:pPr>
      <w:r w:rsidRPr="000C46A7">
        <w:rPr>
          <w:bCs/>
          <w:szCs w:val="22"/>
        </w:rPr>
        <w:t>At the end of the second para (“In a non-DMG and non-S1G BSS, …”) of 11.1.3.1 General (in 11.1.3 Maintaining synchronization) add “The Address 1 field of the Beacon or Timing Advertisement frame shall be set to the broadcast address.”.</w:t>
      </w:r>
    </w:p>
    <w:p w14:paraId="62B2DA3D" w14:textId="77777777" w:rsidR="00BC2805" w:rsidRPr="000C46A7" w:rsidRDefault="00BC2805" w:rsidP="00BC2805">
      <w:pPr>
        <w:ind w:left="720"/>
        <w:rPr>
          <w:bCs/>
          <w:szCs w:val="22"/>
        </w:rPr>
      </w:pPr>
    </w:p>
    <w:p w14:paraId="026B52FF" w14:textId="77777777" w:rsidR="00BC2805" w:rsidRPr="000C46A7" w:rsidRDefault="00BC2805" w:rsidP="00BC2805">
      <w:pPr>
        <w:ind w:left="720"/>
        <w:rPr>
          <w:bCs/>
          <w:szCs w:val="22"/>
        </w:rPr>
      </w:pPr>
      <w:r w:rsidRPr="000C46A7">
        <w:rPr>
          <w:bCs/>
          <w:szCs w:val="22"/>
        </w:rPr>
        <w:t>At the end of the third para (“In a DMG infrastructure BSS, …”) of 11.1.3.1 General (in 11.1.3 Maintaining synchronization) add “The Address 1 field of the Timing Advertisement frame shall be set to the broadcast address.”.</w:t>
      </w:r>
    </w:p>
    <w:p w14:paraId="6A5BA546" w14:textId="77777777" w:rsidR="00BC2805" w:rsidRPr="000C46A7" w:rsidRDefault="00BC2805" w:rsidP="00BC2805">
      <w:pPr>
        <w:ind w:left="720"/>
        <w:rPr>
          <w:bCs/>
          <w:szCs w:val="22"/>
        </w:rPr>
      </w:pPr>
    </w:p>
    <w:p w14:paraId="58E067D1" w14:textId="77777777" w:rsidR="00BC2805" w:rsidRPr="000C46A7" w:rsidRDefault="00BC2805" w:rsidP="00BC2805">
      <w:pPr>
        <w:ind w:left="720"/>
        <w:rPr>
          <w:bCs/>
          <w:szCs w:val="22"/>
        </w:rPr>
      </w:pPr>
      <w:r w:rsidRPr="000C46A7">
        <w:rPr>
          <w:bCs/>
          <w:szCs w:val="22"/>
        </w:rPr>
        <w:t>At the end of second para of 14.13.3.1 Beacon generation in MBSSs add “The Address 1 field of the Beacon frame shall be set to the broadcast address.”.</w:t>
      </w:r>
    </w:p>
    <w:p w14:paraId="33FB914C" w14:textId="77777777" w:rsidR="00BC2805" w:rsidRPr="000C46A7" w:rsidRDefault="00BC2805" w:rsidP="00BC2805">
      <w:pPr>
        <w:ind w:left="720"/>
        <w:rPr>
          <w:bCs/>
          <w:szCs w:val="22"/>
        </w:rPr>
      </w:pPr>
    </w:p>
    <w:p w14:paraId="5501D851" w14:textId="77777777" w:rsidR="00BC2805" w:rsidRPr="000C46A7" w:rsidRDefault="00BC2805" w:rsidP="00BC2805">
      <w:pPr>
        <w:ind w:left="720"/>
        <w:rPr>
          <w:bCs/>
          <w:szCs w:val="22"/>
        </w:rPr>
      </w:pPr>
      <w:r w:rsidRPr="000C46A7">
        <w:rPr>
          <w:bCs/>
          <w:szCs w:val="22"/>
        </w:rPr>
        <w:t>At the end of 11.8.8.1 General (in 11.8.8 Selecting and advertising a new channel) add a para “The Address 1 field of a Channel Switch Announcement frame shall be set to the broadcast address.”</w:t>
      </w:r>
    </w:p>
    <w:p w14:paraId="42D46EBF" w14:textId="77777777" w:rsidR="00BC2805" w:rsidRPr="000C46A7" w:rsidRDefault="00BC2805" w:rsidP="00BC2805">
      <w:pPr>
        <w:ind w:left="720"/>
        <w:rPr>
          <w:bCs/>
          <w:szCs w:val="22"/>
        </w:rPr>
      </w:pPr>
    </w:p>
    <w:p w14:paraId="6AA96EA0" w14:textId="77777777" w:rsidR="00BC2805" w:rsidRPr="000C46A7" w:rsidRDefault="00BC2805" w:rsidP="00BC2805">
      <w:pPr>
        <w:ind w:left="720"/>
        <w:rPr>
          <w:bCs/>
          <w:szCs w:val="22"/>
        </w:rPr>
      </w:pPr>
      <w:r w:rsidRPr="000C46A7">
        <w:rPr>
          <w:bCs/>
          <w:szCs w:val="22"/>
        </w:rPr>
        <w:t>At the end of 11.9.1 General (in 11.9 Extended channel switching (ECS)) add a para “The Address 1 field of an Extended Channel Switch Announcement frame shall be set to the broadcast address.”</w:t>
      </w:r>
    </w:p>
    <w:p w14:paraId="0105D6C8" w14:textId="77777777" w:rsidR="00BC2805" w:rsidRPr="000C46A7" w:rsidRDefault="00BC2805" w:rsidP="00BC2805">
      <w:pPr>
        <w:ind w:left="720"/>
        <w:rPr>
          <w:bCs/>
          <w:szCs w:val="22"/>
        </w:rPr>
      </w:pPr>
    </w:p>
    <w:p w14:paraId="580D6449" w14:textId="77777777" w:rsidR="00BC2805" w:rsidRPr="000C46A7" w:rsidRDefault="00BC2805" w:rsidP="00BC2805">
      <w:pPr>
        <w:ind w:left="720"/>
        <w:rPr>
          <w:bCs/>
          <w:szCs w:val="22"/>
        </w:rPr>
      </w:pPr>
      <w:r w:rsidRPr="000C46A7">
        <w:rPr>
          <w:bCs/>
          <w:szCs w:val="22"/>
        </w:rPr>
        <w:t>At 2302.47 and 2302.49 change “multiple Beacons, Measurement Pilots, or Probe Response frames” to “multiple Beacon, Measurement Pilot, or Probe Response frames”.</w:t>
      </w:r>
    </w:p>
    <w:p w14:paraId="14CD361D" w14:textId="77777777" w:rsidR="00BC2805" w:rsidRPr="000C46A7" w:rsidRDefault="00BC2805" w:rsidP="00BC2805">
      <w:pPr>
        <w:ind w:left="720"/>
        <w:rPr>
          <w:bCs/>
          <w:szCs w:val="22"/>
        </w:rPr>
      </w:pPr>
    </w:p>
    <w:p w14:paraId="1FA1C390" w14:textId="77777777" w:rsidR="00BC2805" w:rsidRDefault="00BC2805" w:rsidP="00BC2805">
      <w:pPr>
        <w:ind w:left="720"/>
        <w:rPr>
          <w:bCs/>
          <w:szCs w:val="22"/>
        </w:rPr>
      </w:pPr>
      <w:r w:rsidRPr="000C46A7">
        <w:rPr>
          <w:bCs/>
          <w:szCs w:val="22"/>
        </w:rPr>
        <w:t>At 2318.56, 2320.52/53(2x)/60/61/63, 2321.1/3/5/13/19/43 change “Measurement Pilots” to “Measurement Pilot frames”.  At 327.16 change “measurement pilots” to “Measurement Pilot frames”.</w:t>
      </w:r>
    </w:p>
    <w:p w14:paraId="1BD83AAA" w14:textId="77777777" w:rsidR="00BC2805" w:rsidRDefault="00BC2805" w:rsidP="00BC2805">
      <w:pPr>
        <w:rPr>
          <w:bCs/>
          <w:szCs w:val="22"/>
        </w:rPr>
      </w:pPr>
    </w:p>
    <w:p w14:paraId="514F4CF2" w14:textId="77777777" w:rsidR="00BC2805" w:rsidRDefault="00BC2805" w:rsidP="00BC2805">
      <w:pPr>
        <w:rPr>
          <w:bCs/>
          <w:szCs w:val="22"/>
        </w:rPr>
      </w:pPr>
      <w:r w:rsidRPr="00C82D14">
        <w:rPr>
          <w:bCs/>
          <w:szCs w:val="22"/>
          <w:highlight w:val="green"/>
          <w:u w:val="single"/>
        </w:rPr>
        <w:t>Proposed Resolution:</w:t>
      </w:r>
    </w:p>
    <w:p w14:paraId="6A47BACD" w14:textId="77777777" w:rsidR="00BC2805" w:rsidRDefault="00BC2805" w:rsidP="00BC2805">
      <w:pPr>
        <w:rPr>
          <w:bCs/>
          <w:szCs w:val="22"/>
        </w:rPr>
      </w:pPr>
    </w:p>
    <w:p w14:paraId="5CD630F9" w14:textId="77777777" w:rsidR="00BC2805" w:rsidRDefault="00BC2805" w:rsidP="00BC2805">
      <w:pPr>
        <w:rPr>
          <w:bCs/>
          <w:szCs w:val="22"/>
        </w:rPr>
      </w:pPr>
      <w:r>
        <w:rPr>
          <w:bCs/>
          <w:szCs w:val="22"/>
        </w:rPr>
        <w:t>Revised.</w:t>
      </w:r>
    </w:p>
    <w:p w14:paraId="2021ACE1" w14:textId="77777777" w:rsidR="00BC2805" w:rsidRDefault="00BC2805" w:rsidP="00BC2805">
      <w:pPr>
        <w:rPr>
          <w:bCs/>
          <w:szCs w:val="22"/>
        </w:rPr>
      </w:pPr>
    </w:p>
    <w:p w14:paraId="46F20735" w14:textId="77777777" w:rsidR="00BC2805" w:rsidRPr="000C46A7" w:rsidRDefault="00BC2805" w:rsidP="00BC2805">
      <w:pPr>
        <w:rPr>
          <w:bCs/>
          <w:szCs w:val="22"/>
        </w:rPr>
      </w:pPr>
    </w:p>
    <w:p w14:paraId="4E0B636E" w14:textId="77777777" w:rsidR="00BC2805" w:rsidRPr="000C46A7" w:rsidRDefault="00BC2805" w:rsidP="00BC2805">
      <w:pPr>
        <w:rPr>
          <w:bCs/>
          <w:szCs w:val="22"/>
        </w:rPr>
      </w:pPr>
      <w:r w:rsidRPr="000C46A7">
        <w:rPr>
          <w:bCs/>
          <w:szCs w:val="22"/>
        </w:rPr>
        <w:t>In D3.1:</w:t>
      </w:r>
    </w:p>
    <w:p w14:paraId="25F2515F" w14:textId="77777777" w:rsidR="00BC2805" w:rsidRPr="000C46A7" w:rsidRDefault="00BC2805" w:rsidP="00BC2805">
      <w:pPr>
        <w:rPr>
          <w:bCs/>
          <w:szCs w:val="22"/>
        </w:rPr>
      </w:pPr>
    </w:p>
    <w:p w14:paraId="5C287E41" w14:textId="77777777" w:rsidR="00BC2805" w:rsidRPr="000C46A7" w:rsidRDefault="00BC2805" w:rsidP="00BC2805">
      <w:pPr>
        <w:rPr>
          <w:bCs/>
          <w:szCs w:val="22"/>
        </w:rPr>
      </w:pPr>
      <w:r w:rsidRPr="000C46A7">
        <w:rPr>
          <w:bCs/>
          <w:szCs w:val="22"/>
        </w:rPr>
        <w:t>At the end of the first para of 11.46.2.1 FILS Discovery frame transmission add “The Address 1 field of the FILS Discovery frame shal)l be set to the broadcast address.”.</w:t>
      </w:r>
    </w:p>
    <w:p w14:paraId="18806E2A" w14:textId="77777777" w:rsidR="00BC2805" w:rsidRPr="000C46A7" w:rsidRDefault="00BC2805" w:rsidP="00BC2805">
      <w:pPr>
        <w:rPr>
          <w:bCs/>
          <w:szCs w:val="22"/>
        </w:rPr>
      </w:pPr>
    </w:p>
    <w:p w14:paraId="120EFFFA" w14:textId="77777777" w:rsidR="00BC2805" w:rsidRPr="000C46A7" w:rsidRDefault="00BC2805" w:rsidP="00BC2805">
      <w:pPr>
        <w:rPr>
          <w:bCs/>
          <w:szCs w:val="22"/>
        </w:rPr>
      </w:pPr>
      <w:r w:rsidRPr="000C46A7">
        <w:rPr>
          <w:bCs/>
          <w:szCs w:val="22"/>
        </w:rPr>
        <w:t>At the end of the second para (“In a non-DMG and non-S1G BSS, …”) of 11.1.3.1 General (in 11.1.3 Maintaining synchronization) add “The Address 1 field of the Beacon or Timing Advertisement frame shall be set to the broadcast address.”.</w:t>
      </w:r>
    </w:p>
    <w:p w14:paraId="647ECE91" w14:textId="77777777" w:rsidR="00BC2805" w:rsidRPr="000C46A7" w:rsidRDefault="00BC2805" w:rsidP="00BC2805">
      <w:pPr>
        <w:rPr>
          <w:bCs/>
          <w:szCs w:val="22"/>
        </w:rPr>
      </w:pPr>
    </w:p>
    <w:p w14:paraId="6FC78C15" w14:textId="77777777" w:rsidR="00BC2805" w:rsidRPr="000C46A7" w:rsidRDefault="00BC2805" w:rsidP="00BC2805">
      <w:pPr>
        <w:rPr>
          <w:bCs/>
          <w:szCs w:val="22"/>
        </w:rPr>
      </w:pPr>
      <w:r w:rsidRPr="000C46A7">
        <w:rPr>
          <w:bCs/>
          <w:szCs w:val="22"/>
        </w:rPr>
        <w:t>At the end of the third para (“In a DMG infrastructure BSS, …”) of 11.1.3.1 General (in 11.1.3 Maintaining synchronization) add “The Address 1 field of the Timing Advertisement frame shall be set to the broadcast address.”.</w:t>
      </w:r>
    </w:p>
    <w:p w14:paraId="5555E1B0" w14:textId="77777777" w:rsidR="00BC2805" w:rsidRPr="000C46A7" w:rsidRDefault="00BC2805" w:rsidP="00BC2805">
      <w:pPr>
        <w:rPr>
          <w:bCs/>
          <w:szCs w:val="22"/>
        </w:rPr>
      </w:pPr>
    </w:p>
    <w:p w14:paraId="5ABFF1AE" w14:textId="77777777" w:rsidR="00BC2805" w:rsidRPr="000C46A7" w:rsidRDefault="00BC2805" w:rsidP="00BC2805">
      <w:pPr>
        <w:rPr>
          <w:bCs/>
          <w:szCs w:val="22"/>
        </w:rPr>
      </w:pPr>
      <w:r w:rsidRPr="000C46A7">
        <w:rPr>
          <w:bCs/>
          <w:szCs w:val="22"/>
        </w:rPr>
        <w:t>At the end of second para of 14.13.3.1 Beacon generation in MBSSs add “The Address 1 field of the Beacon frame shall be set to the broadcast address.”.</w:t>
      </w:r>
    </w:p>
    <w:p w14:paraId="10A78AC3" w14:textId="77777777" w:rsidR="00BC2805" w:rsidRPr="000C46A7" w:rsidRDefault="00BC2805" w:rsidP="00BC2805">
      <w:pPr>
        <w:rPr>
          <w:bCs/>
          <w:szCs w:val="22"/>
        </w:rPr>
      </w:pPr>
    </w:p>
    <w:p w14:paraId="0683198F" w14:textId="77777777" w:rsidR="00BC2805" w:rsidRPr="000C46A7" w:rsidRDefault="00BC2805" w:rsidP="00BC2805">
      <w:pPr>
        <w:rPr>
          <w:bCs/>
          <w:szCs w:val="22"/>
        </w:rPr>
      </w:pPr>
      <w:r w:rsidRPr="000C46A7">
        <w:rPr>
          <w:bCs/>
          <w:szCs w:val="22"/>
        </w:rPr>
        <w:t>At the end of 11.8.8.1 General (in 11.8.8 Selecting and advertising a new channel) add a para “The Address 1 field of a Channel Switch Announcement frame shall be set to the broadcast address.”</w:t>
      </w:r>
    </w:p>
    <w:p w14:paraId="6E7837B2" w14:textId="77777777" w:rsidR="00BC2805" w:rsidRPr="000C46A7" w:rsidRDefault="00BC2805" w:rsidP="00BC2805">
      <w:pPr>
        <w:rPr>
          <w:bCs/>
          <w:szCs w:val="22"/>
        </w:rPr>
      </w:pPr>
    </w:p>
    <w:p w14:paraId="14FDA313" w14:textId="77777777" w:rsidR="00BC2805" w:rsidRPr="000C46A7" w:rsidRDefault="00BC2805" w:rsidP="00BC2805">
      <w:pPr>
        <w:rPr>
          <w:bCs/>
          <w:szCs w:val="22"/>
        </w:rPr>
      </w:pPr>
      <w:r w:rsidRPr="000C46A7">
        <w:rPr>
          <w:bCs/>
          <w:szCs w:val="22"/>
        </w:rPr>
        <w:t>At the end of 11.9.1 General (in 11.9 Extended channel switching (ECS)) add a para “The Address 1 field of an Extended Channel Switch Announcement frame shall be set to the broadcast address.”</w:t>
      </w:r>
    </w:p>
    <w:p w14:paraId="6165C9AC" w14:textId="77777777" w:rsidR="00BC2805" w:rsidRPr="000C46A7" w:rsidRDefault="00BC2805" w:rsidP="00BC2805">
      <w:pPr>
        <w:rPr>
          <w:bCs/>
          <w:szCs w:val="22"/>
        </w:rPr>
      </w:pPr>
    </w:p>
    <w:p w14:paraId="18F6A70D" w14:textId="77777777" w:rsidR="00BC2805" w:rsidRPr="000C46A7" w:rsidRDefault="00BC2805" w:rsidP="00BC2805">
      <w:pPr>
        <w:rPr>
          <w:bCs/>
          <w:szCs w:val="22"/>
        </w:rPr>
      </w:pPr>
      <w:r w:rsidRPr="000C46A7">
        <w:rPr>
          <w:bCs/>
          <w:szCs w:val="22"/>
        </w:rPr>
        <w:t>At 2302.47 and 2302.49 change “multiple Beacons, Measurement Pilots, or Probe Response frames” to “multiple Beacon, Measurement Pilot, or Probe Response frames”.</w:t>
      </w:r>
    </w:p>
    <w:p w14:paraId="49734FD9" w14:textId="77777777" w:rsidR="00BC2805" w:rsidRPr="000C46A7" w:rsidRDefault="00BC2805" w:rsidP="00BC2805">
      <w:pPr>
        <w:rPr>
          <w:bCs/>
          <w:szCs w:val="22"/>
        </w:rPr>
      </w:pPr>
    </w:p>
    <w:p w14:paraId="67CB2586" w14:textId="77777777" w:rsidR="00BC2805" w:rsidRDefault="00BC2805" w:rsidP="00BC2805">
      <w:pPr>
        <w:rPr>
          <w:bCs/>
          <w:szCs w:val="22"/>
        </w:rPr>
      </w:pPr>
      <w:r w:rsidRPr="000C46A7">
        <w:rPr>
          <w:bCs/>
          <w:szCs w:val="22"/>
        </w:rPr>
        <w:t>At 2318.56, 2320.52/53(2x)/60/61/63, 2321.1/3/5/13/19/43 change “Measurement Pilots” to “Measurement Pilot frames”.  At 327.16 change “measurement pilots” to “Measurement Pilot frames”.</w:t>
      </w:r>
    </w:p>
    <w:p w14:paraId="776B82E2" w14:textId="77777777" w:rsidR="00BC2805" w:rsidRDefault="00BC2805" w:rsidP="00BC2805">
      <w:pPr>
        <w:rPr>
          <w:bCs/>
          <w:szCs w:val="22"/>
        </w:rPr>
      </w:pPr>
    </w:p>
    <w:p w14:paraId="728905F2" w14:textId="77777777" w:rsidR="00BC2805" w:rsidRDefault="00BC2805" w:rsidP="00BC2805">
      <w:pPr>
        <w:rPr>
          <w:rFonts w:ascii="Arial" w:eastAsia="Times New Roman" w:hAnsi="Arial" w:cs="Arial"/>
          <w:sz w:val="20"/>
          <w:lang w:val="en-US"/>
        </w:rPr>
      </w:pPr>
      <w:r>
        <w:rPr>
          <w:rFonts w:ascii="Arial" w:eastAsia="Times New Roman" w:hAnsi="Arial" w:cs="Arial"/>
          <w:sz w:val="20"/>
          <w:lang w:val="en-US"/>
        </w:rPr>
        <w:t>Note to commenter, this is per the resolution to CID 4432.</w:t>
      </w:r>
    </w:p>
    <w:p w14:paraId="0DB5F9D9" w14:textId="77777777" w:rsidR="00BC2805" w:rsidRDefault="00BC2805" w:rsidP="00BC2805">
      <w:pPr>
        <w:rPr>
          <w:rFonts w:ascii="Arial" w:eastAsia="Times New Roman" w:hAnsi="Arial" w:cs="Arial"/>
          <w:sz w:val="20"/>
          <w:lang w:val="en-US"/>
        </w:rPr>
      </w:pPr>
    </w:p>
    <w:p w14:paraId="193EA0B9" w14:textId="77777777" w:rsidR="00BC2805" w:rsidRPr="002D7364" w:rsidRDefault="00BC2805" w:rsidP="00BC2805">
      <w:pPr>
        <w:rPr>
          <w:bCs/>
          <w:szCs w:val="22"/>
        </w:rPr>
      </w:pPr>
      <w:r>
        <w:rPr>
          <w:rFonts w:ascii="Arial" w:eastAsia="Times New Roman" w:hAnsi="Arial" w:cs="Arial"/>
          <w:sz w:val="20"/>
          <w:lang w:val="en-US"/>
        </w:rPr>
        <w:t>Note to Editor: This the same resolution as to CID 4432, which has already been implemented.</w:t>
      </w:r>
    </w:p>
    <w:p w14:paraId="12A8971A" w14:textId="77777777" w:rsidR="00BC2805" w:rsidRPr="000C46A7" w:rsidRDefault="00BC2805" w:rsidP="00BC2805">
      <w:pPr>
        <w:rPr>
          <w:bCs/>
          <w:szCs w:val="22"/>
        </w:rPr>
      </w:pPr>
    </w:p>
    <w:p w14:paraId="39AB8AB7" w14:textId="77777777" w:rsidR="00741E5A" w:rsidRDefault="00BC2805" w:rsidP="00BC2805">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741E5A" w14:paraId="6E98B5D1" w14:textId="77777777" w:rsidTr="00024096">
        <w:trPr>
          <w:trHeight w:val="524"/>
        </w:trPr>
        <w:tc>
          <w:tcPr>
            <w:tcW w:w="738" w:type="dxa"/>
            <w:tcBorders>
              <w:top w:val="single" w:sz="4" w:space="0" w:color="auto"/>
              <w:left w:val="single" w:sz="4" w:space="0" w:color="auto"/>
              <w:bottom w:val="single" w:sz="4" w:space="0" w:color="auto"/>
              <w:right w:val="single" w:sz="4" w:space="0" w:color="auto"/>
            </w:tcBorders>
            <w:hideMark/>
          </w:tcPr>
          <w:p w14:paraId="04F5663A" w14:textId="77777777" w:rsidR="00741E5A" w:rsidRDefault="00741E5A" w:rsidP="00024096">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55F7E16" w14:textId="77777777" w:rsidR="00741E5A" w:rsidRDefault="00741E5A" w:rsidP="0002409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B74E29D" w14:textId="77777777" w:rsidR="00741E5A" w:rsidRDefault="00741E5A" w:rsidP="0002409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E268BF5" w14:textId="77777777" w:rsidR="00741E5A" w:rsidRDefault="00741E5A" w:rsidP="0002409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7D41790" w14:textId="77777777" w:rsidR="00741E5A" w:rsidRDefault="00741E5A" w:rsidP="0002409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741E5A" w:rsidRPr="00DE7477" w14:paraId="29D40569" w14:textId="77777777" w:rsidTr="00024096">
        <w:trPr>
          <w:trHeight w:val="510"/>
        </w:trPr>
        <w:tc>
          <w:tcPr>
            <w:tcW w:w="738" w:type="dxa"/>
            <w:hideMark/>
          </w:tcPr>
          <w:p w14:paraId="73841034" w14:textId="77777777" w:rsidR="00741E5A" w:rsidRPr="00DE7477" w:rsidRDefault="00741E5A" w:rsidP="00024096">
            <w:pPr>
              <w:jc w:val="right"/>
              <w:rPr>
                <w:rFonts w:ascii="Arial" w:eastAsia="Times New Roman" w:hAnsi="Arial" w:cs="Arial"/>
                <w:sz w:val="20"/>
                <w:lang w:val="en-US"/>
              </w:rPr>
            </w:pPr>
            <w:r w:rsidRPr="00DE7477">
              <w:rPr>
                <w:rFonts w:ascii="Arial" w:eastAsia="Times New Roman" w:hAnsi="Arial" w:cs="Arial"/>
                <w:sz w:val="20"/>
                <w:lang w:val="en-US"/>
              </w:rPr>
              <w:t>4652</w:t>
            </w:r>
          </w:p>
        </w:tc>
        <w:tc>
          <w:tcPr>
            <w:tcW w:w="990" w:type="dxa"/>
            <w:hideMark/>
          </w:tcPr>
          <w:p w14:paraId="2C6E8FB5" w14:textId="77777777" w:rsidR="00741E5A" w:rsidRPr="00DE7477" w:rsidRDefault="00741E5A" w:rsidP="00024096">
            <w:pPr>
              <w:jc w:val="right"/>
              <w:rPr>
                <w:rFonts w:ascii="Arial" w:eastAsia="Times New Roman" w:hAnsi="Arial" w:cs="Arial"/>
                <w:sz w:val="20"/>
                <w:lang w:val="en-US"/>
              </w:rPr>
            </w:pPr>
            <w:r w:rsidRPr="00DE7477">
              <w:rPr>
                <w:rFonts w:ascii="Arial" w:eastAsia="Times New Roman" w:hAnsi="Arial" w:cs="Arial"/>
                <w:sz w:val="20"/>
                <w:lang w:val="en-US"/>
              </w:rPr>
              <w:t>885.35</w:t>
            </w:r>
          </w:p>
        </w:tc>
        <w:tc>
          <w:tcPr>
            <w:tcW w:w="1080" w:type="dxa"/>
            <w:hideMark/>
          </w:tcPr>
          <w:p w14:paraId="288BCD20" w14:textId="77777777" w:rsidR="00741E5A" w:rsidRPr="00DE7477" w:rsidRDefault="00741E5A" w:rsidP="00024096">
            <w:pPr>
              <w:rPr>
                <w:rFonts w:ascii="Arial" w:eastAsia="Times New Roman" w:hAnsi="Arial" w:cs="Arial"/>
                <w:sz w:val="20"/>
                <w:lang w:val="en-US"/>
              </w:rPr>
            </w:pPr>
            <w:r w:rsidRPr="00DE7477">
              <w:rPr>
                <w:rFonts w:ascii="Arial" w:eastAsia="Times New Roman" w:hAnsi="Arial" w:cs="Arial"/>
                <w:sz w:val="20"/>
                <w:lang w:val="en-US"/>
              </w:rPr>
              <w:t>9.3.3.11</w:t>
            </w:r>
          </w:p>
        </w:tc>
        <w:tc>
          <w:tcPr>
            <w:tcW w:w="3600" w:type="dxa"/>
            <w:hideMark/>
          </w:tcPr>
          <w:p w14:paraId="16490B36" w14:textId="77777777" w:rsidR="00741E5A" w:rsidRPr="00DE7477" w:rsidRDefault="00741E5A" w:rsidP="00024096">
            <w:pPr>
              <w:rPr>
                <w:rFonts w:ascii="Arial" w:eastAsia="Times New Roman" w:hAnsi="Arial" w:cs="Arial"/>
                <w:sz w:val="20"/>
                <w:lang w:val="en-US"/>
              </w:rPr>
            </w:pPr>
            <w:r w:rsidRPr="00DE7477">
              <w:rPr>
                <w:rFonts w:ascii="Arial" w:eastAsia="Times New Roman" w:hAnsi="Arial" w:cs="Arial"/>
                <w:sz w:val="20"/>
                <w:lang w:val="en-US"/>
              </w:rPr>
              <w:t>"conditionally present" is not clear</w:t>
            </w:r>
          </w:p>
        </w:tc>
        <w:tc>
          <w:tcPr>
            <w:tcW w:w="3600" w:type="dxa"/>
            <w:hideMark/>
          </w:tcPr>
          <w:p w14:paraId="0B3FCE25" w14:textId="77777777" w:rsidR="00741E5A" w:rsidRPr="00DE7477" w:rsidRDefault="00741E5A" w:rsidP="00024096">
            <w:pPr>
              <w:rPr>
                <w:rFonts w:ascii="Arial" w:eastAsia="Times New Roman" w:hAnsi="Arial" w:cs="Arial"/>
                <w:sz w:val="20"/>
                <w:lang w:val="en-US"/>
              </w:rPr>
            </w:pPr>
            <w:r w:rsidRPr="00DE7477">
              <w:rPr>
                <w:rFonts w:ascii="Arial" w:eastAsia="Times New Roman" w:hAnsi="Arial" w:cs="Arial"/>
                <w:sz w:val="20"/>
                <w:lang w:val="en-US"/>
              </w:rPr>
              <w:t>Change to "present"</w:t>
            </w:r>
          </w:p>
        </w:tc>
      </w:tr>
      <w:tr w:rsidR="00741E5A" w:rsidRPr="00DE7477" w14:paraId="2ED7A339" w14:textId="77777777" w:rsidTr="00024096">
        <w:trPr>
          <w:trHeight w:val="623"/>
        </w:trPr>
        <w:tc>
          <w:tcPr>
            <w:tcW w:w="738" w:type="dxa"/>
            <w:hideMark/>
          </w:tcPr>
          <w:p w14:paraId="45E047D0" w14:textId="77777777" w:rsidR="00741E5A" w:rsidRPr="00DE7477" w:rsidRDefault="00741E5A" w:rsidP="00024096">
            <w:pPr>
              <w:jc w:val="right"/>
              <w:rPr>
                <w:rFonts w:ascii="Arial" w:eastAsia="Times New Roman" w:hAnsi="Arial" w:cs="Arial"/>
                <w:sz w:val="20"/>
                <w:lang w:val="en-US"/>
              </w:rPr>
            </w:pPr>
            <w:r>
              <w:rPr>
                <w:rFonts w:ascii="Arial" w:eastAsia="Times New Roman" w:hAnsi="Arial" w:cs="Arial"/>
                <w:sz w:val="20"/>
                <w:lang w:val="en-US"/>
              </w:rPr>
              <w:t>4653</w:t>
            </w:r>
          </w:p>
        </w:tc>
        <w:tc>
          <w:tcPr>
            <w:tcW w:w="990" w:type="dxa"/>
            <w:hideMark/>
          </w:tcPr>
          <w:p w14:paraId="482FD905" w14:textId="77777777" w:rsidR="00741E5A" w:rsidRPr="00DE7477" w:rsidRDefault="00741E5A" w:rsidP="00024096">
            <w:pPr>
              <w:jc w:val="right"/>
              <w:rPr>
                <w:rFonts w:ascii="Arial" w:eastAsia="Times New Roman" w:hAnsi="Arial" w:cs="Arial"/>
                <w:sz w:val="20"/>
                <w:lang w:val="en-US"/>
              </w:rPr>
            </w:pPr>
            <w:r>
              <w:rPr>
                <w:rFonts w:ascii="Arial" w:eastAsia="Times New Roman" w:hAnsi="Arial" w:cs="Arial"/>
                <w:sz w:val="20"/>
                <w:lang w:val="en-US"/>
              </w:rPr>
              <w:t>885.35</w:t>
            </w:r>
          </w:p>
        </w:tc>
        <w:tc>
          <w:tcPr>
            <w:tcW w:w="1080" w:type="dxa"/>
            <w:hideMark/>
          </w:tcPr>
          <w:p w14:paraId="6EA56237" w14:textId="77777777" w:rsidR="00741E5A" w:rsidRPr="00DE7477" w:rsidRDefault="00741E5A" w:rsidP="00024096">
            <w:pPr>
              <w:rPr>
                <w:rFonts w:ascii="Arial" w:eastAsia="Times New Roman" w:hAnsi="Arial" w:cs="Arial"/>
                <w:sz w:val="20"/>
                <w:lang w:val="en-US"/>
              </w:rPr>
            </w:pPr>
            <w:r w:rsidRPr="00F53F01">
              <w:rPr>
                <w:rFonts w:ascii="Arial" w:eastAsia="Times New Roman" w:hAnsi="Arial" w:cs="Arial"/>
                <w:sz w:val="20"/>
                <w:lang w:val="en-US"/>
              </w:rPr>
              <w:t>9.3.3.11</w:t>
            </w:r>
          </w:p>
        </w:tc>
        <w:tc>
          <w:tcPr>
            <w:tcW w:w="3600" w:type="dxa"/>
            <w:hideMark/>
          </w:tcPr>
          <w:p w14:paraId="59B5CA2C" w14:textId="77777777" w:rsidR="00741E5A" w:rsidRPr="00DE7477" w:rsidRDefault="00741E5A" w:rsidP="00024096">
            <w:pPr>
              <w:rPr>
                <w:rFonts w:ascii="Arial" w:eastAsia="Times New Roman" w:hAnsi="Arial" w:cs="Arial"/>
                <w:sz w:val="20"/>
                <w:lang w:val="en-US"/>
              </w:rPr>
            </w:pPr>
            <w:r w:rsidRPr="00F53F01">
              <w:rPr>
                <w:rFonts w:ascii="Arial" w:eastAsia="Times New Roman" w:hAnsi="Arial" w:cs="Arial"/>
                <w:sz w:val="20"/>
                <w:lang w:val="en-US"/>
              </w:rPr>
              <w:t>"conditionally present" is not clear</w:t>
            </w:r>
          </w:p>
        </w:tc>
        <w:tc>
          <w:tcPr>
            <w:tcW w:w="3600" w:type="dxa"/>
            <w:hideMark/>
          </w:tcPr>
          <w:p w14:paraId="2E19CCEE" w14:textId="77777777" w:rsidR="00741E5A" w:rsidRPr="00DE7477" w:rsidRDefault="00741E5A" w:rsidP="00024096">
            <w:pPr>
              <w:rPr>
                <w:rFonts w:ascii="Arial" w:eastAsia="Times New Roman" w:hAnsi="Arial" w:cs="Arial"/>
                <w:sz w:val="20"/>
                <w:lang w:val="en-US"/>
              </w:rPr>
            </w:pPr>
            <w:r w:rsidRPr="00F53F01">
              <w:rPr>
                <w:rFonts w:ascii="Arial" w:eastAsia="Times New Roman" w:hAnsi="Arial" w:cs="Arial"/>
                <w:sz w:val="20"/>
                <w:lang w:val="en-US"/>
              </w:rPr>
              <w:t>Change to "optionally present"</w:t>
            </w:r>
          </w:p>
        </w:tc>
      </w:tr>
    </w:tbl>
    <w:p w14:paraId="219D969A" w14:textId="77777777" w:rsidR="00741E5A" w:rsidRDefault="00741E5A" w:rsidP="00741E5A">
      <w:pPr>
        <w:rPr>
          <w:bCs/>
          <w:szCs w:val="22"/>
        </w:rPr>
      </w:pPr>
    </w:p>
    <w:p w14:paraId="35A76411" w14:textId="77777777" w:rsidR="00741E5A" w:rsidRDefault="00741E5A" w:rsidP="00741E5A">
      <w:pPr>
        <w:rPr>
          <w:bCs/>
          <w:szCs w:val="22"/>
        </w:rPr>
      </w:pPr>
      <w:r>
        <w:rPr>
          <w:bCs/>
          <w:szCs w:val="22"/>
          <w:u w:val="single"/>
        </w:rPr>
        <w:t>Discussion:</w:t>
      </w:r>
    </w:p>
    <w:p w14:paraId="71B6BD02" w14:textId="77777777" w:rsidR="00741E5A" w:rsidRDefault="00741E5A" w:rsidP="00741E5A">
      <w:pPr>
        <w:rPr>
          <w:bCs/>
          <w:szCs w:val="22"/>
        </w:rPr>
      </w:pPr>
    </w:p>
    <w:p w14:paraId="0A7DF7F5" w14:textId="77777777" w:rsidR="00741E5A" w:rsidRPr="001A1B4F" w:rsidRDefault="00741E5A" w:rsidP="00741E5A">
      <w:pPr>
        <w:rPr>
          <w:bCs/>
          <w:noProof/>
          <w:szCs w:val="22"/>
          <w:bdr w:val="single" w:sz="8" w:space="0" w:color="auto" w:shadow="1"/>
        </w:rPr>
      </w:pPr>
      <w:r w:rsidRPr="001A1B4F">
        <w:rPr>
          <w:bCs/>
          <w:noProof/>
          <w:szCs w:val="22"/>
          <w:bdr w:val="single" w:sz="8" w:space="0" w:color="auto" w:shadow="1"/>
        </w:rPr>
        <w:drawing>
          <wp:inline distT="0" distB="0" distL="0" distR="0" wp14:anchorId="130CB8E9" wp14:editId="6A1E76A4">
            <wp:extent cx="6026785" cy="207645"/>
            <wp:effectExtent l="0" t="0" r="0" b="190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026785" cy="207645"/>
                    </a:xfrm>
                    <a:prstGeom prst="rect">
                      <a:avLst/>
                    </a:prstGeom>
                    <a:noFill/>
                    <a:ln>
                      <a:noFill/>
                    </a:ln>
                  </pic:spPr>
                </pic:pic>
              </a:graphicData>
            </a:graphic>
          </wp:inline>
        </w:drawing>
      </w:r>
    </w:p>
    <w:p w14:paraId="1D9E19CB" w14:textId="77777777" w:rsidR="00741E5A" w:rsidRPr="001A1B4F" w:rsidRDefault="00741E5A" w:rsidP="00741E5A">
      <w:pPr>
        <w:rPr>
          <w:bCs/>
          <w:noProof/>
          <w:szCs w:val="22"/>
          <w:bdr w:val="single" w:sz="8" w:space="0" w:color="auto" w:shadow="1"/>
        </w:rPr>
      </w:pPr>
      <w:r>
        <w:rPr>
          <w:bCs/>
          <w:noProof/>
          <w:szCs w:val="22"/>
        </w:rPr>
        <mc:AlternateContent>
          <mc:Choice Requires="wpi">
            <w:drawing>
              <wp:anchor distT="0" distB="0" distL="114300" distR="114300" simplePos="0" relativeHeight="251700224" behindDoc="0" locked="0" layoutInCell="1" allowOverlap="1" wp14:anchorId="2DBA7408" wp14:editId="65021372">
                <wp:simplePos x="0" y="0"/>
                <wp:positionH relativeFrom="column">
                  <wp:posOffset>4891327</wp:posOffset>
                </wp:positionH>
                <wp:positionV relativeFrom="paragraph">
                  <wp:posOffset>2101239</wp:posOffset>
                </wp:positionV>
                <wp:extent cx="902880" cy="41760"/>
                <wp:effectExtent l="95250" t="152400" r="107315" b="168275"/>
                <wp:wrapNone/>
                <wp:docPr id="313" name="Ink 313"/>
                <wp:cNvGraphicFramePr/>
                <a:graphic xmlns:a="http://schemas.openxmlformats.org/drawingml/2006/main">
                  <a:graphicData uri="http://schemas.microsoft.com/office/word/2010/wordprocessingInk">
                    <w14:contentPart bwMode="auto" r:id="rId207">
                      <w14:nvContentPartPr>
                        <w14:cNvContentPartPr/>
                      </w14:nvContentPartPr>
                      <w14:xfrm>
                        <a:off x="0" y="0"/>
                        <a:ext cx="902880" cy="41760"/>
                      </w14:xfrm>
                    </w14:contentPart>
                  </a:graphicData>
                </a:graphic>
              </wp:anchor>
            </w:drawing>
          </mc:Choice>
          <mc:Fallback>
            <w:pict>
              <v:shape w14:anchorId="6E69B401" id="Ink 313" o:spid="_x0000_s1026" type="#_x0000_t75" style="position:absolute;margin-left:380.9pt;margin-top:156.95pt;width:79.6pt;height:20.3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">
                <v:imagedata r:id="rId208" o:title=""/>
              </v:shape>
            </w:pict>
          </mc:Fallback>
        </mc:AlternateContent>
      </w:r>
      <w:r w:rsidRPr="001A1B4F">
        <w:rPr>
          <w:bCs/>
          <w:noProof/>
          <w:szCs w:val="22"/>
          <w:bdr w:val="single" w:sz="8" w:space="0" w:color="auto" w:shadow="1"/>
        </w:rPr>
        <w:drawing>
          <wp:inline distT="0" distB="0" distL="0" distR="0" wp14:anchorId="1BB0F3A1" wp14:editId="6E7F1A96">
            <wp:extent cx="6038850" cy="2416810"/>
            <wp:effectExtent l="0" t="0" r="0" b="254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038850" cy="2416810"/>
                    </a:xfrm>
                    <a:prstGeom prst="rect">
                      <a:avLst/>
                    </a:prstGeom>
                    <a:noFill/>
                    <a:ln>
                      <a:noFill/>
                    </a:ln>
                  </pic:spPr>
                </pic:pic>
              </a:graphicData>
            </a:graphic>
          </wp:inline>
        </w:drawing>
      </w:r>
    </w:p>
    <w:p w14:paraId="55504587" w14:textId="77777777" w:rsidR="00741E5A" w:rsidRDefault="00741E5A" w:rsidP="00741E5A">
      <w:pPr>
        <w:rPr>
          <w:bCs/>
          <w:szCs w:val="22"/>
        </w:rPr>
      </w:pPr>
    </w:p>
    <w:p w14:paraId="03884282" w14:textId="77777777" w:rsidR="00741E5A" w:rsidRDefault="00741E5A" w:rsidP="00741E5A">
      <w:pPr>
        <w:rPr>
          <w:bCs/>
          <w:szCs w:val="22"/>
        </w:rPr>
      </w:pPr>
      <w:r>
        <w:rPr>
          <w:bCs/>
          <w:szCs w:val="22"/>
        </w:rPr>
        <w:t>The concept/phrase “conditionally present” does not appear anywhere else in a clause 9 table – there are a couple uses within the text.</w:t>
      </w:r>
    </w:p>
    <w:p w14:paraId="1D6C2F60" w14:textId="77777777" w:rsidR="00741E5A" w:rsidRDefault="00741E5A" w:rsidP="00741E5A">
      <w:pPr>
        <w:rPr>
          <w:bCs/>
          <w:szCs w:val="22"/>
        </w:rPr>
      </w:pPr>
    </w:p>
    <w:p w14:paraId="5A62278D" w14:textId="77777777" w:rsidR="00741E5A" w:rsidRDefault="00741E5A" w:rsidP="00741E5A">
      <w:pPr>
        <w:rPr>
          <w:bCs/>
          <w:szCs w:val="22"/>
        </w:rPr>
      </w:pPr>
      <w:r>
        <w:rPr>
          <w:bCs/>
          <w:szCs w:val="22"/>
        </w:rPr>
        <w:t>Agree with the commenter.</w:t>
      </w:r>
    </w:p>
    <w:p w14:paraId="0294367A" w14:textId="77777777" w:rsidR="00741E5A" w:rsidRDefault="00741E5A" w:rsidP="00741E5A">
      <w:pPr>
        <w:rPr>
          <w:bCs/>
          <w:szCs w:val="22"/>
        </w:rPr>
      </w:pPr>
    </w:p>
    <w:p w14:paraId="0AFA892A" w14:textId="77777777" w:rsidR="00741E5A" w:rsidRPr="00741E5A" w:rsidRDefault="00741E5A" w:rsidP="00741E5A">
      <w:pPr>
        <w:rPr>
          <w:bCs/>
          <w:szCs w:val="22"/>
        </w:rPr>
      </w:pPr>
      <w:r w:rsidRPr="00741E5A">
        <w:rPr>
          <w:bCs/>
          <w:szCs w:val="22"/>
          <w:u w:val="single"/>
        </w:rPr>
        <w:t>Proposed Resolution:</w:t>
      </w:r>
    </w:p>
    <w:p w14:paraId="486CD57E" w14:textId="77777777" w:rsidR="00741E5A" w:rsidRPr="00741E5A" w:rsidRDefault="00741E5A" w:rsidP="00741E5A">
      <w:pPr>
        <w:rPr>
          <w:bCs/>
          <w:szCs w:val="22"/>
        </w:rPr>
      </w:pPr>
    </w:p>
    <w:p w14:paraId="12472D51" w14:textId="77777777" w:rsidR="00741E5A" w:rsidRPr="00741E5A" w:rsidRDefault="00741E5A" w:rsidP="00741E5A">
      <w:pPr>
        <w:rPr>
          <w:bCs/>
          <w:szCs w:val="22"/>
        </w:rPr>
      </w:pPr>
      <w:r w:rsidRPr="00741E5A">
        <w:rPr>
          <w:bCs/>
          <w:szCs w:val="22"/>
        </w:rPr>
        <w:t>Accepted.  (CID 4652)</w:t>
      </w:r>
    </w:p>
    <w:p w14:paraId="4FA22BDB" w14:textId="77777777" w:rsidR="00741E5A" w:rsidRPr="00741E5A" w:rsidRDefault="00741E5A" w:rsidP="00741E5A">
      <w:pPr>
        <w:rPr>
          <w:bCs/>
          <w:szCs w:val="22"/>
        </w:rPr>
      </w:pPr>
    </w:p>
    <w:p w14:paraId="1B794993" w14:textId="77777777" w:rsidR="00741E5A" w:rsidRPr="00741E5A" w:rsidRDefault="00741E5A" w:rsidP="00741E5A">
      <w:pPr>
        <w:rPr>
          <w:bCs/>
          <w:szCs w:val="22"/>
        </w:rPr>
      </w:pPr>
      <w:r w:rsidRPr="00741E5A">
        <w:rPr>
          <w:bCs/>
          <w:szCs w:val="22"/>
        </w:rPr>
        <w:t>To answer the question on optionality, we look at P2574, in subclause 12.4.5.4, Processing of a peer’s SAE Commit message:</w:t>
      </w:r>
    </w:p>
    <w:p w14:paraId="17085E27" w14:textId="77777777" w:rsidR="00741E5A" w:rsidRPr="00741E5A" w:rsidRDefault="00741E5A" w:rsidP="00741E5A">
      <w:pPr>
        <w:rPr>
          <w:bCs/>
          <w:szCs w:val="22"/>
        </w:rPr>
      </w:pPr>
    </w:p>
    <w:p w14:paraId="3710B82A" w14:textId="77777777" w:rsidR="00741E5A" w:rsidRPr="00741E5A" w:rsidRDefault="00741E5A" w:rsidP="00741E5A">
      <w:pPr>
        <w:rPr>
          <w:bCs/>
          <w:noProof/>
          <w:szCs w:val="22"/>
          <w:bdr w:val="single" w:sz="8" w:space="0" w:color="auto" w:shadow="1"/>
        </w:rPr>
      </w:pPr>
      <w:r w:rsidRPr="00741E5A">
        <w:rPr>
          <w:bCs/>
          <w:noProof/>
          <w:szCs w:val="22"/>
          <w:bdr w:val="single" w:sz="8" w:space="0" w:color="auto" w:shadow="1"/>
        </w:rPr>
        <w:drawing>
          <wp:inline distT="0" distB="0" distL="0" distR="0" wp14:anchorId="1D2BE80D" wp14:editId="3872026E">
            <wp:extent cx="6404610" cy="1136015"/>
            <wp:effectExtent l="0" t="0" r="0" b="698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404610" cy="1136015"/>
                    </a:xfrm>
                    <a:prstGeom prst="rect">
                      <a:avLst/>
                    </a:prstGeom>
                    <a:noFill/>
                    <a:ln>
                      <a:noFill/>
                    </a:ln>
                  </pic:spPr>
                </pic:pic>
              </a:graphicData>
            </a:graphic>
          </wp:inline>
        </w:drawing>
      </w:r>
    </w:p>
    <w:p w14:paraId="1775ED5D" w14:textId="77777777" w:rsidR="00741E5A" w:rsidRPr="00741E5A" w:rsidRDefault="00741E5A" w:rsidP="00741E5A">
      <w:pPr>
        <w:rPr>
          <w:bCs/>
          <w:szCs w:val="22"/>
        </w:rPr>
      </w:pPr>
    </w:p>
    <w:p w14:paraId="221FD4EA" w14:textId="77777777" w:rsidR="00741E5A" w:rsidRPr="00741E5A" w:rsidRDefault="00741E5A" w:rsidP="00741E5A">
      <w:pPr>
        <w:rPr>
          <w:bCs/>
          <w:szCs w:val="22"/>
        </w:rPr>
      </w:pPr>
      <w:r w:rsidRPr="00741E5A">
        <w:rPr>
          <w:bCs/>
          <w:szCs w:val="22"/>
        </w:rPr>
        <w:t>As status code 126 is SAE_HASH_TO_ELEMENT (per Table 9-52), the “conditionally present” referenced in Table 9-43 is on condition of that status code, as described in the above paragraph.  The above paragraph makes it clear that either endpoint may send no Rejected Groups element, even when the status code is SAE_HASH_TO_ELEMENT.</w:t>
      </w:r>
    </w:p>
    <w:p w14:paraId="3A37DD77" w14:textId="77777777" w:rsidR="00741E5A" w:rsidRPr="00741E5A" w:rsidRDefault="00741E5A" w:rsidP="00741E5A">
      <w:pPr>
        <w:rPr>
          <w:bCs/>
          <w:szCs w:val="22"/>
        </w:rPr>
      </w:pPr>
    </w:p>
    <w:p w14:paraId="0C37EA83" w14:textId="77777777" w:rsidR="00741E5A" w:rsidRPr="00741E5A" w:rsidRDefault="00741E5A" w:rsidP="00741E5A">
      <w:pPr>
        <w:rPr>
          <w:bCs/>
          <w:szCs w:val="22"/>
        </w:rPr>
      </w:pPr>
      <w:r w:rsidRPr="00741E5A">
        <w:rPr>
          <w:bCs/>
          <w:szCs w:val="22"/>
        </w:rPr>
        <w:lastRenderedPageBreak/>
        <w:t>Thus, it is correct/appropriate that “optionally present” is the correct phrase.</w:t>
      </w:r>
    </w:p>
    <w:p w14:paraId="582C539E" w14:textId="77777777" w:rsidR="00741E5A" w:rsidRPr="00741E5A" w:rsidRDefault="00741E5A" w:rsidP="00741E5A">
      <w:pPr>
        <w:rPr>
          <w:bCs/>
          <w:szCs w:val="22"/>
        </w:rPr>
      </w:pPr>
    </w:p>
    <w:p w14:paraId="3790BECC" w14:textId="77777777" w:rsidR="00741E5A" w:rsidRPr="00741E5A" w:rsidRDefault="00741E5A" w:rsidP="00741E5A">
      <w:pPr>
        <w:rPr>
          <w:bCs/>
          <w:szCs w:val="22"/>
        </w:rPr>
      </w:pPr>
    </w:p>
    <w:p w14:paraId="46F46F40" w14:textId="77777777" w:rsidR="00741E5A" w:rsidRPr="00741E5A" w:rsidRDefault="00741E5A" w:rsidP="00741E5A">
      <w:pPr>
        <w:rPr>
          <w:bCs/>
          <w:szCs w:val="22"/>
        </w:rPr>
      </w:pPr>
      <w:r w:rsidRPr="00741E5A">
        <w:rPr>
          <w:bCs/>
          <w:szCs w:val="22"/>
          <w:u w:val="single"/>
        </w:rPr>
        <w:t>Proposed Resolution:</w:t>
      </w:r>
    </w:p>
    <w:p w14:paraId="2A5CCD9B" w14:textId="77777777" w:rsidR="00741E5A" w:rsidRPr="00741E5A" w:rsidRDefault="00741E5A" w:rsidP="00741E5A">
      <w:pPr>
        <w:rPr>
          <w:bCs/>
          <w:szCs w:val="22"/>
        </w:rPr>
      </w:pPr>
    </w:p>
    <w:p w14:paraId="4548879A" w14:textId="77777777" w:rsidR="00741E5A" w:rsidRPr="00741E5A" w:rsidRDefault="00741E5A" w:rsidP="00741E5A">
      <w:pPr>
        <w:rPr>
          <w:bCs/>
          <w:szCs w:val="22"/>
        </w:rPr>
      </w:pPr>
      <w:r w:rsidRPr="00741E5A">
        <w:rPr>
          <w:bCs/>
          <w:szCs w:val="22"/>
        </w:rPr>
        <w:t>Accepted.  (CID 4653)</w:t>
      </w:r>
    </w:p>
    <w:p w14:paraId="0A87060D" w14:textId="77777777" w:rsidR="00741E5A" w:rsidRPr="00741E5A" w:rsidRDefault="00741E5A" w:rsidP="00741E5A">
      <w:pPr>
        <w:rPr>
          <w:bCs/>
          <w:szCs w:val="22"/>
        </w:rPr>
      </w:pPr>
    </w:p>
    <w:p w14:paraId="78FFD1CC" w14:textId="77777777" w:rsidR="00741E5A" w:rsidRPr="00741E5A" w:rsidRDefault="00741E5A" w:rsidP="00741E5A">
      <w:pPr>
        <w:rPr>
          <w:bCs/>
          <w:szCs w:val="22"/>
        </w:rPr>
      </w:pPr>
      <w:r w:rsidRPr="00741E5A">
        <w:rPr>
          <w:bCs/>
          <w:szCs w:val="22"/>
        </w:rPr>
        <w:t>Also,</w:t>
      </w:r>
    </w:p>
    <w:p w14:paraId="09207E57" w14:textId="77777777" w:rsidR="00741E5A" w:rsidRPr="00741E5A" w:rsidRDefault="00741E5A" w:rsidP="00741E5A">
      <w:pPr>
        <w:rPr>
          <w:bCs/>
          <w:szCs w:val="22"/>
        </w:rPr>
      </w:pPr>
    </w:p>
    <w:p w14:paraId="3E9B9391" w14:textId="77777777" w:rsidR="00741E5A" w:rsidRPr="00741E5A" w:rsidRDefault="00741E5A" w:rsidP="00741E5A">
      <w:pPr>
        <w:rPr>
          <w:bCs/>
          <w:szCs w:val="22"/>
        </w:rPr>
      </w:pPr>
      <w:r w:rsidRPr="00741E5A">
        <w:rPr>
          <w:bCs/>
          <w:szCs w:val="22"/>
        </w:rPr>
        <w:t>Revisit CID 4652, and change that resolution to:</w:t>
      </w:r>
    </w:p>
    <w:p w14:paraId="7178F1D9" w14:textId="77777777" w:rsidR="00741E5A" w:rsidRPr="00741E5A" w:rsidRDefault="00741E5A" w:rsidP="00741E5A">
      <w:pPr>
        <w:rPr>
          <w:bCs/>
          <w:szCs w:val="22"/>
        </w:rPr>
      </w:pPr>
      <w:r w:rsidRPr="00741E5A">
        <w:rPr>
          <w:bCs/>
          <w:szCs w:val="22"/>
        </w:rPr>
        <w:t xml:space="preserve">Revised.  </w:t>
      </w:r>
      <w:r w:rsidRPr="00741E5A">
        <w:rPr>
          <w:rFonts w:ascii="Arial" w:eastAsia="Times New Roman" w:hAnsi="Arial" w:cs="Arial"/>
          <w:sz w:val="20"/>
          <w:lang w:val="en-US"/>
        </w:rPr>
        <w:t>Change to "optionally present"</w:t>
      </w:r>
    </w:p>
    <w:p w14:paraId="47E2F94F" w14:textId="77777777" w:rsidR="00741E5A" w:rsidRPr="00741E5A" w:rsidRDefault="00741E5A" w:rsidP="00741E5A">
      <w:pPr>
        <w:rPr>
          <w:bCs/>
          <w:szCs w:val="22"/>
        </w:rPr>
      </w:pPr>
    </w:p>
    <w:p w14:paraId="69831FB1" w14:textId="77777777" w:rsidR="00741E5A" w:rsidRPr="00741E5A" w:rsidRDefault="00741E5A" w:rsidP="00741E5A">
      <w:pPr>
        <w:rPr>
          <w:bCs/>
          <w:szCs w:val="22"/>
        </w:rPr>
      </w:pPr>
    </w:p>
    <w:p w14:paraId="6663BAE4" w14:textId="77777777" w:rsidR="00741E5A" w:rsidRDefault="00741E5A" w:rsidP="00741E5A">
      <w:pPr>
        <w:rPr>
          <w:bCs/>
          <w:szCs w:val="22"/>
        </w:rPr>
      </w:pPr>
      <w:r w:rsidRPr="00741E5A">
        <w:rPr>
          <w:bCs/>
          <w:szCs w:val="22"/>
        </w:rPr>
        <w:t>After off-line review/discussion with Jouni and Dan:</w:t>
      </w:r>
    </w:p>
    <w:p w14:paraId="1B05A4C2" w14:textId="77777777" w:rsidR="00741E5A" w:rsidRDefault="00741E5A" w:rsidP="00741E5A">
      <w:pPr>
        <w:rPr>
          <w:bCs/>
          <w:szCs w:val="22"/>
        </w:rPr>
      </w:pPr>
    </w:p>
    <w:p w14:paraId="428E577B" w14:textId="77777777" w:rsidR="00741E5A" w:rsidRDefault="00741E5A" w:rsidP="00741E5A">
      <w:r>
        <w:t>I agree that "optionally present" would be incorrect description here. That element shall be included under certain conditions. Not doing so would result in security properties of the design being broken (losing protection against downgrade attacks). Clause 9 is not the place to go into details for such conditions, but the "conditionally present" is still the most appropriate way of describing this case there. If we need to have a reference to somewhere in Clause 12 to make this clearer, that's fine.</w:t>
      </w:r>
    </w:p>
    <w:p w14:paraId="69BEDB94" w14:textId="77777777" w:rsidR="00741E5A" w:rsidRDefault="00741E5A" w:rsidP="00741E5A"/>
    <w:p w14:paraId="59FAAB0F" w14:textId="77777777" w:rsidR="00741E5A" w:rsidRDefault="00741E5A" w:rsidP="00741E5A">
      <w:r>
        <w:t>Not sure what the best choice is here.  I see your point about not making it appear that this is a relatively arbitrary choice by the transmitter.  But, a statement that this is conditional, with no hint as to what the conditions are doesn’t seem good.  Let me think about it.  (Or, I’m open to suggestions.  Maybe leave it as conditional, with the reference to clause 12, as Jouni mentioned…)</w:t>
      </w:r>
    </w:p>
    <w:p w14:paraId="008146AE" w14:textId="77777777" w:rsidR="00741E5A" w:rsidRDefault="00741E5A" w:rsidP="00741E5A">
      <w:pPr>
        <w:rPr>
          <w:bCs/>
          <w:szCs w:val="22"/>
        </w:rPr>
      </w:pPr>
    </w:p>
    <w:p w14:paraId="7A8127B9" w14:textId="77777777" w:rsidR="00741E5A" w:rsidRDefault="00741E5A" w:rsidP="00741E5A">
      <w:pPr>
        <w:rPr>
          <w:bCs/>
          <w:szCs w:val="22"/>
          <w:u w:val="single"/>
        </w:rPr>
      </w:pPr>
      <w:r w:rsidRPr="00575B0A">
        <w:rPr>
          <w:bCs/>
          <w:szCs w:val="22"/>
          <w:highlight w:val="green"/>
          <w:u w:val="single"/>
        </w:rPr>
        <w:t>Proposed Resolution (revisit of 4652 and new resolution of 4653):</w:t>
      </w:r>
    </w:p>
    <w:p w14:paraId="47DDCBFC" w14:textId="77777777" w:rsidR="00741E5A" w:rsidRDefault="00741E5A" w:rsidP="00741E5A">
      <w:pPr>
        <w:rPr>
          <w:bCs/>
          <w:szCs w:val="22"/>
          <w:u w:val="single"/>
        </w:rPr>
      </w:pPr>
    </w:p>
    <w:p w14:paraId="22E75798" w14:textId="77777777" w:rsidR="00741E5A" w:rsidRDefault="00741E5A" w:rsidP="00741E5A">
      <w:pPr>
        <w:rPr>
          <w:bCs/>
          <w:szCs w:val="22"/>
        </w:rPr>
      </w:pPr>
      <w:r w:rsidRPr="00C673E8">
        <w:rPr>
          <w:bCs/>
          <w:szCs w:val="22"/>
        </w:rPr>
        <w:t>Revised.</w:t>
      </w:r>
    </w:p>
    <w:p w14:paraId="20181BEA" w14:textId="77777777" w:rsidR="00741E5A" w:rsidRPr="00C673E8" w:rsidRDefault="00741E5A" w:rsidP="00741E5A">
      <w:pPr>
        <w:rPr>
          <w:bCs/>
          <w:szCs w:val="22"/>
        </w:rPr>
      </w:pPr>
    </w:p>
    <w:p w14:paraId="57F3B49A" w14:textId="77777777" w:rsidR="00741E5A" w:rsidRPr="001A1B4F" w:rsidRDefault="00741E5A" w:rsidP="00741E5A">
      <w:pPr>
        <w:rPr>
          <w:bCs/>
          <w:szCs w:val="22"/>
        </w:rPr>
      </w:pPr>
      <w:r>
        <w:rPr>
          <w:bCs/>
          <w:szCs w:val="22"/>
        </w:rPr>
        <w:t>Change the referenced sentence to, “The Rejected Groups element is conditionally present if the Status Code is 126, as described in 12.4.7.4.”</w:t>
      </w:r>
    </w:p>
    <w:p w14:paraId="443CE083" w14:textId="77777777" w:rsidR="00741E5A" w:rsidRDefault="00741E5A" w:rsidP="00741E5A">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741E5A" w14:paraId="67E534DF" w14:textId="77777777" w:rsidTr="00024096">
        <w:trPr>
          <w:trHeight w:val="524"/>
        </w:trPr>
        <w:tc>
          <w:tcPr>
            <w:tcW w:w="738" w:type="dxa"/>
            <w:tcBorders>
              <w:top w:val="single" w:sz="4" w:space="0" w:color="auto"/>
              <w:left w:val="single" w:sz="4" w:space="0" w:color="auto"/>
              <w:bottom w:val="single" w:sz="4" w:space="0" w:color="auto"/>
              <w:right w:val="single" w:sz="4" w:space="0" w:color="auto"/>
            </w:tcBorders>
            <w:hideMark/>
          </w:tcPr>
          <w:p w14:paraId="6E7DD788" w14:textId="77777777" w:rsidR="00741E5A" w:rsidRDefault="00741E5A" w:rsidP="00024096">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CC2635B" w14:textId="77777777" w:rsidR="00741E5A" w:rsidRDefault="00741E5A" w:rsidP="0002409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86A8A13" w14:textId="77777777" w:rsidR="00741E5A" w:rsidRDefault="00741E5A" w:rsidP="0002409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A3FEA06" w14:textId="77777777" w:rsidR="00741E5A" w:rsidRDefault="00741E5A" w:rsidP="0002409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101AA0A" w14:textId="77777777" w:rsidR="00741E5A" w:rsidRDefault="00741E5A" w:rsidP="0002409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741E5A" w:rsidRPr="00DE7477" w14:paraId="24EF6B21" w14:textId="77777777" w:rsidTr="00024096">
        <w:trPr>
          <w:trHeight w:val="765"/>
        </w:trPr>
        <w:tc>
          <w:tcPr>
            <w:tcW w:w="738" w:type="dxa"/>
            <w:hideMark/>
          </w:tcPr>
          <w:p w14:paraId="5F2A36F0" w14:textId="77777777" w:rsidR="00741E5A" w:rsidRPr="00DE7477" w:rsidRDefault="00741E5A" w:rsidP="00024096">
            <w:pPr>
              <w:jc w:val="right"/>
              <w:rPr>
                <w:rFonts w:ascii="Arial" w:eastAsia="Times New Roman" w:hAnsi="Arial" w:cs="Arial"/>
                <w:sz w:val="20"/>
                <w:lang w:val="en-US"/>
              </w:rPr>
            </w:pPr>
            <w:r w:rsidRPr="00DE7477">
              <w:rPr>
                <w:rFonts w:ascii="Arial" w:eastAsia="Times New Roman" w:hAnsi="Arial" w:cs="Arial"/>
                <w:sz w:val="20"/>
                <w:lang w:val="en-US"/>
              </w:rPr>
              <w:t>4370</w:t>
            </w:r>
          </w:p>
        </w:tc>
        <w:tc>
          <w:tcPr>
            <w:tcW w:w="990" w:type="dxa"/>
            <w:hideMark/>
          </w:tcPr>
          <w:p w14:paraId="718A6C8D" w14:textId="77777777" w:rsidR="00741E5A" w:rsidRPr="00DE7477" w:rsidRDefault="00741E5A" w:rsidP="00024096">
            <w:pPr>
              <w:jc w:val="right"/>
              <w:rPr>
                <w:rFonts w:ascii="Arial" w:eastAsia="Times New Roman" w:hAnsi="Arial" w:cs="Arial"/>
                <w:sz w:val="20"/>
                <w:lang w:val="en-US"/>
              </w:rPr>
            </w:pPr>
            <w:r w:rsidRPr="00DE7477">
              <w:rPr>
                <w:rFonts w:ascii="Arial" w:eastAsia="Times New Roman" w:hAnsi="Arial" w:cs="Arial"/>
                <w:sz w:val="20"/>
                <w:lang w:val="en-US"/>
              </w:rPr>
              <w:t>1353.29</w:t>
            </w:r>
          </w:p>
        </w:tc>
        <w:tc>
          <w:tcPr>
            <w:tcW w:w="1080" w:type="dxa"/>
            <w:hideMark/>
          </w:tcPr>
          <w:p w14:paraId="6673557B" w14:textId="77777777" w:rsidR="00741E5A" w:rsidRPr="00DE7477" w:rsidRDefault="00741E5A" w:rsidP="00024096">
            <w:pPr>
              <w:rPr>
                <w:rFonts w:ascii="Arial" w:eastAsia="Times New Roman" w:hAnsi="Arial" w:cs="Arial"/>
                <w:sz w:val="20"/>
                <w:lang w:val="en-US"/>
              </w:rPr>
            </w:pPr>
            <w:r w:rsidRPr="00DE7477">
              <w:rPr>
                <w:rFonts w:ascii="Arial" w:eastAsia="Times New Roman" w:hAnsi="Arial" w:cs="Arial"/>
                <w:sz w:val="20"/>
                <w:lang w:val="en-US"/>
              </w:rPr>
              <w:t>9.4.2.167</w:t>
            </w:r>
          </w:p>
        </w:tc>
        <w:tc>
          <w:tcPr>
            <w:tcW w:w="3600" w:type="dxa"/>
            <w:hideMark/>
          </w:tcPr>
          <w:p w14:paraId="71A33E0D" w14:textId="77777777" w:rsidR="00741E5A" w:rsidRPr="00DE7477" w:rsidRDefault="00741E5A" w:rsidP="00024096">
            <w:pPr>
              <w:rPr>
                <w:rFonts w:ascii="Arial" w:eastAsia="Times New Roman" w:hAnsi="Arial" w:cs="Arial"/>
                <w:sz w:val="20"/>
                <w:lang w:val="en-US"/>
              </w:rPr>
            </w:pPr>
            <w:r w:rsidRPr="00DE7477">
              <w:rPr>
                <w:rFonts w:ascii="Arial" w:eastAsia="Times New Roman" w:hAnsi="Arial" w:cs="Arial"/>
                <w:sz w:val="20"/>
                <w:lang w:val="en-US"/>
              </w:rPr>
              <w:t>"Fine Timing Request" -- no such frame</w:t>
            </w:r>
          </w:p>
        </w:tc>
        <w:tc>
          <w:tcPr>
            <w:tcW w:w="3600" w:type="dxa"/>
            <w:hideMark/>
          </w:tcPr>
          <w:p w14:paraId="1E9067EB" w14:textId="77777777" w:rsidR="00741E5A" w:rsidRPr="00DE7477" w:rsidRDefault="00741E5A" w:rsidP="00024096">
            <w:pPr>
              <w:rPr>
                <w:rFonts w:ascii="Arial" w:eastAsia="Times New Roman" w:hAnsi="Arial" w:cs="Arial"/>
                <w:sz w:val="20"/>
                <w:lang w:val="en-US"/>
              </w:rPr>
            </w:pPr>
            <w:r w:rsidRPr="00DE7477">
              <w:rPr>
                <w:rFonts w:ascii="Arial" w:eastAsia="Times New Roman" w:hAnsi="Arial" w:cs="Arial"/>
                <w:sz w:val="20"/>
                <w:lang w:val="en-US"/>
              </w:rPr>
              <w:t>Change to "initial Fine Timing Measurement Request frame"</w:t>
            </w:r>
          </w:p>
        </w:tc>
      </w:tr>
    </w:tbl>
    <w:p w14:paraId="0FED92C7" w14:textId="77777777" w:rsidR="00741E5A" w:rsidRPr="004D4AA7" w:rsidRDefault="00741E5A" w:rsidP="00741E5A">
      <w:pPr>
        <w:rPr>
          <w:bCs/>
          <w:szCs w:val="22"/>
        </w:rPr>
      </w:pPr>
    </w:p>
    <w:p w14:paraId="2824A234" w14:textId="77777777" w:rsidR="00741E5A" w:rsidRPr="004D4AA7" w:rsidRDefault="00741E5A" w:rsidP="00741E5A">
      <w:pPr>
        <w:rPr>
          <w:bCs/>
          <w:szCs w:val="22"/>
          <w:u w:val="single"/>
        </w:rPr>
      </w:pPr>
      <w:r>
        <w:rPr>
          <w:bCs/>
          <w:szCs w:val="22"/>
          <w:u w:val="single"/>
        </w:rPr>
        <w:t>Discussion:</w:t>
      </w:r>
    </w:p>
    <w:p w14:paraId="206F6A6D" w14:textId="77777777" w:rsidR="00741E5A" w:rsidRDefault="00741E5A" w:rsidP="00741E5A">
      <w:pPr>
        <w:rPr>
          <w:bCs/>
          <w:szCs w:val="22"/>
        </w:rPr>
      </w:pPr>
    </w:p>
    <w:p w14:paraId="6D52A0A6" w14:textId="77777777" w:rsidR="00741E5A" w:rsidRPr="00637500" w:rsidRDefault="00741E5A" w:rsidP="00741E5A">
      <w:pPr>
        <w:rPr>
          <w:bCs/>
          <w:noProof/>
          <w:szCs w:val="22"/>
          <w:bdr w:val="single" w:sz="8" w:space="0" w:color="auto" w:shadow="1"/>
        </w:rPr>
      </w:pPr>
      <w:r w:rsidRPr="00637500">
        <w:rPr>
          <w:bCs/>
          <w:noProof/>
          <w:szCs w:val="22"/>
          <w:bdr w:val="single" w:sz="8" w:space="0" w:color="auto" w:shadow="1"/>
        </w:rPr>
        <w:drawing>
          <wp:inline distT="0" distB="0" distL="0" distR="0" wp14:anchorId="4935A907" wp14:editId="2AA253ED">
            <wp:extent cx="6400800" cy="281940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400800" cy="2819400"/>
                    </a:xfrm>
                    <a:prstGeom prst="rect">
                      <a:avLst/>
                    </a:prstGeom>
                    <a:noFill/>
                    <a:ln>
                      <a:noFill/>
                    </a:ln>
                  </pic:spPr>
                </pic:pic>
              </a:graphicData>
            </a:graphic>
          </wp:inline>
        </w:drawing>
      </w:r>
    </w:p>
    <w:p w14:paraId="15EA0455" w14:textId="77777777" w:rsidR="00741E5A" w:rsidRDefault="00741E5A" w:rsidP="00741E5A">
      <w:pPr>
        <w:rPr>
          <w:bCs/>
          <w:szCs w:val="22"/>
        </w:rPr>
      </w:pPr>
    </w:p>
    <w:p w14:paraId="4DB4E674" w14:textId="77777777" w:rsidR="00741E5A" w:rsidRDefault="00741E5A" w:rsidP="00741E5A">
      <w:pPr>
        <w:rPr>
          <w:bCs/>
          <w:szCs w:val="22"/>
        </w:rPr>
      </w:pPr>
      <w:r>
        <w:rPr>
          <w:bCs/>
          <w:szCs w:val="22"/>
        </w:rPr>
        <w:t>This is in reference to the Status Indication subfield of the Fine Timing Measurement Parameters element.</w:t>
      </w:r>
    </w:p>
    <w:p w14:paraId="2FF9C51C" w14:textId="77777777" w:rsidR="00741E5A" w:rsidRDefault="00741E5A" w:rsidP="00741E5A">
      <w:pPr>
        <w:rPr>
          <w:bCs/>
          <w:szCs w:val="22"/>
        </w:rPr>
      </w:pPr>
    </w:p>
    <w:p w14:paraId="1C0B9C44" w14:textId="77777777" w:rsidR="00741E5A" w:rsidRDefault="00741E5A" w:rsidP="00741E5A">
      <w:pPr>
        <w:rPr>
          <w:bCs/>
          <w:szCs w:val="22"/>
        </w:rPr>
      </w:pPr>
      <w:r>
        <w:rPr>
          <w:bCs/>
          <w:szCs w:val="22"/>
        </w:rPr>
        <w:t>The occurrence of this element appears to be confused/confusing.  The comment suggests changing the cited text to “</w:t>
      </w:r>
      <w:r w:rsidRPr="007E02DA">
        <w:rPr>
          <w:bCs/>
          <w:szCs w:val="22"/>
        </w:rPr>
        <w:t>initial Fine Timing Measurement Request frame"</w:t>
      </w:r>
      <w:r>
        <w:rPr>
          <w:bCs/>
          <w:szCs w:val="22"/>
        </w:rPr>
        <w:t>.</w:t>
      </w:r>
    </w:p>
    <w:p w14:paraId="04768F0F" w14:textId="77777777" w:rsidR="00741E5A" w:rsidRDefault="00741E5A" w:rsidP="00741E5A">
      <w:pPr>
        <w:rPr>
          <w:bCs/>
          <w:szCs w:val="22"/>
        </w:rPr>
      </w:pPr>
    </w:p>
    <w:p w14:paraId="535AE852" w14:textId="77777777" w:rsidR="00741E5A" w:rsidRDefault="00741E5A" w:rsidP="00741E5A">
      <w:pPr>
        <w:rPr>
          <w:bCs/>
          <w:szCs w:val="22"/>
        </w:rPr>
      </w:pPr>
      <w:r>
        <w:rPr>
          <w:bCs/>
          <w:szCs w:val="22"/>
        </w:rPr>
        <w:t xml:space="preserve">It might be carried in the in initial Fine Timing Measurement </w:t>
      </w:r>
      <w:r w:rsidRPr="004D4AA7">
        <w:rPr>
          <w:bCs/>
          <w:szCs w:val="22"/>
          <w:u w:val="single"/>
        </w:rPr>
        <w:t>Request</w:t>
      </w:r>
      <w:r>
        <w:rPr>
          <w:bCs/>
          <w:szCs w:val="22"/>
        </w:rPr>
        <w:t xml:space="preserve"> frames:</w:t>
      </w:r>
    </w:p>
    <w:p w14:paraId="618F82A1" w14:textId="77777777" w:rsidR="00741E5A" w:rsidRDefault="00741E5A" w:rsidP="00741E5A">
      <w:pPr>
        <w:rPr>
          <w:bCs/>
          <w:szCs w:val="22"/>
        </w:rPr>
      </w:pPr>
    </w:p>
    <w:p w14:paraId="59934975" w14:textId="77777777" w:rsidR="00741E5A" w:rsidRDefault="00741E5A" w:rsidP="00741E5A">
      <w:pPr>
        <w:rPr>
          <w:bCs/>
          <w:szCs w:val="22"/>
        </w:rPr>
      </w:pPr>
      <w:r>
        <w:rPr>
          <w:bCs/>
          <w:szCs w:val="22"/>
        </w:rPr>
        <w:t>P1555.14:</w:t>
      </w:r>
    </w:p>
    <w:p w14:paraId="0275E7B9" w14:textId="77777777" w:rsidR="00741E5A" w:rsidRDefault="00741E5A" w:rsidP="00741E5A">
      <w:pPr>
        <w:rPr>
          <w:bCs/>
          <w:szCs w:val="22"/>
        </w:rPr>
      </w:pPr>
    </w:p>
    <w:p w14:paraId="00474C00" w14:textId="77777777" w:rsidR="00741E5A" w:rsidRPr="004D4AA7" w:rsidRDefault="00741E5A" w:rsidP="00741E5A">
      <w:pPr>
        <w:rPr>
          <w:bCs/>
          <w:noProof/>
          <w:szCs w:val="22"/>
          <w:bdr w:val="single" w:sz="8" w:space="0" w:color="auto" w:shadow="1"/>
        </w:rPr>
      </w:pPr>
      <w:r w:rsidRPr="004D4AA7">
        <w:rPr>
          <w:bCs/>
          <w:noProof/>
          <w:szCs w:val="22"/>
          <w:bdr w:val="single" w:sz="8" w:space="0" w:color="auto" w:shadow="1"/>
        </w:rPr>
        <w:drawing>
          <wp:inline distT="0" distB="0" distL="0" distR="0" wp14:anchorId="307A7188" wp14:editId="64623E5A">
            <wp:extent cx="6400800" cy="752475"/>
            <wp:effectExtent l="0" t="0" r="0" b="952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400800" cy="752475"/>
                    </a:xfrm>
                    <a:prstGeom prst="rect">
                      <a:avLst/>
                    </a:prstGeom>
                    <a:noFill/>
                    <a:ln>
                      <a:noFill/>
                    </a:ln>
                  </pic:spPr>
                </pic:pic>
              </a:graphicData>
            </a:graphic>
          </wp:inline>
        </w:drawing>
      </w:r>
    </w:p>
    <w:p w14:paraId="4A3B3A6C" w14:textId="77777777" w:rsidR="00741E5A" w:rsidRDefault="00741E5A" w:rsidP="00741E5A">
      <w:pPr>
        <w:rPr>
          <w:bCs/>
          <w:szCs w:val="22"/>
        </w:rPr>
      </w:pPr>
    </w:p>
    <w:p w14:paraId="5D3D2854" w14:textId="77777777" w:rsidR="00741E5A" w:rsidRDefault="00741E5A" w:rsidP="00741E5A">
      <w:pPr>
        <w:rPr>
          <w:bCs/>
          <w:szCs w:val="22"/>
        </w:rPr>
      </w:pPr>
      <w:r>
        <w:rPr>
          <w:bCs/>
          <w:szCs w:val="22"/>
        </w:rPr>
        <w:t>And, P2373.39:</w:t>
      </w:r>
    </w:p>
    <w:p w14:paraId="0E410C10" w14:textId="77777777" w:rsidR="00741E5A" w:rsidRDefault="00741E5A" w:rsidP="00741E5A">
      <w:pPr>
        <w:rPr>
          <w:bCs/>
          <w:szCs w:val="22"/>
        </w:rPr>
      </w:pPr>
    </w:p>
    <w:p w14:paraId="70788AB7" w14:textId="77777777" w:rsidR="00741E5A" w:rsidRPr="00372235" w:rsidRDefault="00741E5A" w:rsidP="00741E5A">
      <w:pPr>
        <w:rPr>
          <w:bCs/>
          <w:noProof/>
          <w:szCs w:val="22"/>
          <w:bdr w:val="single" w:sz="8" w:space="0" w:color="auto" w:shadow="1"/>
        </w:rPr>
      </w:pPr>
      <w:r w:rsidRPr="00372235">
        <w:rPr>
          <w:bCs/>
          <w:noProof/>
          <w:szCs w:val="22"/>
          <w:bdr w:val="single" w:sz="8" w:space="0" w:color="auto" w:shadow="1"/>
        </w:rPr>
        <w:drawing>
          <wp:inline distT="0" distB="0" distL="0" distR="0" wp14:anchorId="27FEFBA2" wp14:editId="7C082FC5">
            <wp:extent cx="6400800" cy="80010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6400800" cy="800100"/>
                    </a:xfrm>
                    <a:prstGeom prst="rect">
                      <a:avLst/>
                    </a:prstGeom>
                    <a:noFill/>
                    <a:ln>
                      <a:noFill/>
                    </a:ln>
                  </pic:spPr>
                </pic:pic>
              </a:graphicData>
            </a:graphic>
          </wp:inline>
        </w:drawing>
      </w:r>
    </w:p>
    <w:p w14:paraId="5B6E8491" w14:textId="77777777" w:rsidR="00741E5A" w:rsidRDefault="00741E5A" w:rsidP="00741E5A">
      <w:pPr>
        <w:rPr>
          <w:bCs/>
          <w:szCs w:val="22"/>
        </w:rPr>
      </w:pPr>
    </w:p>
    <w:p w14:paraId="39E092B5" w14:textId="77777777" w:rsidR="00741E5A" w:rsidRDefault="00741E5A" w:rsidP="00741E5A">
      <w:pPr>
        <w:rPr>
          <w:bCs/>
          <w:szCs w:val="22"/>
        </w:rPr>
      </w:pPr>
      <w:r>
        <w:rPr>
          <w:bCs/>
          <w:szCs w:val="22"/>
        </w:rPr>
        <w:t>But, it might be carried in the initial Fine Timing Measurement frames (not “Request” frames):</w:t>
      </w:r>
    </w:p>
    <w:p w14:paraId="7768F009" w14:textId="77777777" w:rsidR="00741E5A" w:rsidRDefault="00741E5A" w:rsidP="00741E5A">
      <w:pPr>
        <w:rPr>
          <w:bCs/>
          <w:szCs w:val="22"/>
        </w:rPr>
      </w:pPr>
    </w:p>
    <w:p w14:paraId="0FCD71A6" w14:textId="77777777" w:rsidR="00741E5A" w:rsidRDefault="00741E5A" w:rsidP="00741E5A">
      <w:pPr>
        <w:rPr>
          <w:bCs/>
          <w:szCs w:val="22"/>
        </w:rPr>
      </w:pPr>
      <w:r>
        <w:rPr>
          <w:bCs/>
          <w:szCs w:val="22"/>
        </w:rPr>
        <w:t>P1557.31:</w:t>
      </w:r>
    </w:p>
    <w:p w14:paraId="578DA1D4" w14:textId="77777777" w:rsidR="00741E5A" w:rsidRDefault="00741E5A" w:rsidP="00741E5A">
      <w:pPr>
        <w:rPr>
          <w:bCs/>
          <w:szCs w:val="22"/>
        </w:rPr>
      </w:pPr>
    </w:p>
    <w:p w14:paraId="6F862884" w14:textId="77777777" w:rsidR="00741E5A" w:rsidRPr="004D4AA7" w:rsidRDefault="00741E5A" w:rsidP="00741E5A">
      <w:pPr>
        <w:rPr>
          <w:bCs/>
          <w:noProof/>
          <w:szCs w:val="22"/>
          <w:bdr w:val="single" w:sz="8" w:space="0" w:color="auto" w:shadow="1"/>
        </w:rPr>
      </w:pPr>
      <w:r w:rsidRPr="004D4AA7">
        <w:rPr>
          <w:bCs/>
          <w:noProof/>
          <w:szCs w:val="22"/>
          <w:bdr w:val="single" w:sz="8" w:space="0" w:color="auto" w:shadow="1"/>
        </w:rPr>
        <w:drawing>
          <wp:inline distT="0" distB="0" distL="0" distR="0" wp14:anchorId="611D8210" wp14:editId="4413966D">
            <wp:extent cx="6400800" cy="581025"/>
            <wp:effectExtent l="0" t="0" r="0" b="952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6400800" cy="581025"/>
                    </a:xfrm>
                    <a:prstGeom prst="rect">
                      <a:avLst/>
                    </a:prstGeom>
                    <a:noFill/>
                    <a:ln>
                      <a:noFill/>
                    </a:ln>
                  </pic:spPr>
                </pic:pic>
              </a:graphicData>
            </a:graphic>
          </wp:inline>
        </w:drawing>
      </w:r>
    </w:p>
    <w:p w14:paraId="08CD3C61" w14:textId="77777777" w:rsidR="00741E5A" w:rsidRDefault="00741E5A" w:rsidP="00741E5A">
      <w:pPr>
        <w:rPr>
          <w:bCs/>
          <w:szCs w:val="22"/>
        </w:rPr>
      </w:pPr>
    </w:p>
    <w:p w14:paraId="4492026C" w14:textId="77777777" w:rsidR="00741E5A" w:rsidRDefault="00741E5A" w:rsidP="00741E5A">
      <w:pPr>
        <w:rPr>
          <w:bCs/>
          <w:szCs w:val="22"/>
        </w:rPr>
      </w:pPr>
      <w:r>
        <w:rPr>
          <w:bCs/>
          <w:szCs w:val="22"/>
        </w:rPr>
        <w:t>And, P2373.49</w:t>
      </w:r>
    </w:p>
    <w:p w14:paraId="3073B104" w14:textId="77777777" w:rsidR="00741E5A" w:rsidRDefault="00741E5A" w:rsidP="00741E5A">
      <w:pPr>
        <w:rPr>
          <w:bCs/>
          <w:szCs w:val="22"/>
        </w:rPr>
      </w:pPr>
    </w:p>
    <w:p w14:paraId="615AC0BD" w14:textId="77777777" w:rsidR="00741E5A" w:rsidRPr="007E02DA" w:rsidRDefault="00741E5A" w:rsidP="00741E5A">
      <w:pPr>
        <w:rPr>
          <w:bCs/>
          <w:noProof/>
          <w:szCs w:val="22"/>
          <w:bdr w:val="single" w:sz="8" w:space="0" w:color="auto" w:shadow="1"/>
        </w:rPr>
      </w:pPr>
      <w:r w:rsidRPr="007E02DA">
        <w:rPr>
          <w:bCs/>
          <w:noProof/>
          <w:szCs w:val="22"/>
          <w:bdr w:val="single" w:sz="8" w:space="0" w:color="auto" w:shadow="1"/>
        </w:rPr>
        <w:drawing>
          <wp:inline distT="0" distB="0" distL="0" distR="0" wp14:anchorId="3E7E9BAE" wp14:editId="1A273203">
            <wp:extent cx="6400800" cy="857250"/>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6400800" cy="857250"/>
                    </a:xfrm>
                    <a:prstGeom prst="rect">
                      <a:avLst/>
                    </a:prstGeom>
                    <a:noFill/>
                    <a:ln>
                      <a:noFill/>
                    </a:ln>
                  </pic:spPr>
                </pic:pic>
              </a:graphicData>
            </a:graphic>
          </wp:inline>
        </w:drawing>
      </w:r>
    </w:p>
    <w:p w14:paraId="71A10E24" w14:textId="77777777" w:rsidR="00741E5A" w:rsidRDefault="00741E5A" w:rsidP="00741E5A">
      <w:pPr>
        <w:rPr>
          <w:bCs/>
          <w:szCs w:val="22"/>
        </w:rPr>
      </w:pPr>
    </w:p>
    <w:p w14:paraId="4AA8621B" w14:textId="77777777" w:rsidR="00741E5A" w:rsidRDefault="00741E5A" w:rsidP="00741E5A">
      <w:pPr>
        <w:rPr>
          <w:bCs/>
          <w:szCs w:val="22"/>
        </w:rPr>
      </w:pPr>
      <w:r>
        <w:rPr>
          <w:bCs/>
          <w:szCs w:val="22"/>
        </w:rPr>
        <w:t xml:space="preserve">It seems this could be in either frame type. </w:t>
      </w:r>
    </w:p>
    <w:p w14:paraId="38C8765B" w14:textId="77777777" w:rsidR="00741E5A" w:rsidRDefault="00741E5A" w:rsidP="00741E5A">
      <w:pPr>
        <w:rPr>
          <w:bCs/>
          <w:szCs w:val="22"/>
        </w:rPr>
      </w:pPr>
    </w:p>
    <w:p w14:paraId="7D716502" w14:textId="77777777" w:rsidR="00741E5A" w:rsidRDefault="00741E5A" w:rsidP="00741E5A">
      <w:pPr>
        <w:rPr>
          <w:bCs/>
          <w:szCs w:val="22"/>
        </w:rPr>
      </w:pPr>
      <w:r w:rsidRPr="00A1330B">
        <w:rPr>
          <w:bCs/>
          <w:szCs w:val="22"/>
          <w:highlight w:val="cyan"/>
          <w:u w:val="single"/>
        </w:rPr>
        <w:t>Proposed Resolution:</w:t>
      </w:r>
      <w:r>
        <w:rPr>
          <w:bCs/>
          <w:szCs w:val="22"/>
          <w:u w:val="single"/>
        </w:rPr>
        <w:t xml:space="preserve"> - consider off-line, bring back</w:t>
      </w:r>
    </w:p>
    <w:p w14:paraId="023D09C6" w14:textId="77777777" w:rsidR="00741E5A" w:rsidRDefault="00741E5A" w:rsidP="00741E5A">
      <w:pPr>
        <w:rPr>
          <w:bCs/>
          <w:szCs w:val="22"/>
        </w:rPr>
      </w:pPr>
    </w:p>
    <w:p w14:paraId="7AAC90C5" w14:textId="77777777" w:rsidR="00741E5A" w:rsidRDefault="00741E5A" w:rsidP="00741E5A">
      <w:pPr>
        <w:rPr>
          <w:bCs/>
          <w:szCs w:val="22"/>
        </w:rPr>
      </w:pPr>
      <w:r>
        <w:rPr>
          <w:bCs/>
          <w:szCs w:val="22"/>
        </w:rPr>
        <w:t>Revised.</w:t>
      </w:r>
    </w:p>
    <w:p w14:paraId="493ADD57" w14:textId="77777777" w:rsidR="00741E5A" w:rsidRDefault="00741E5A" w:rsidP="00741E5A">
      <w:pPr>
        <w:rPr>
          <w:bCs/>
          <w:szCs w:val="22"/>
        </w:rPr>
      </w:pPr>
    </w:p>
    <w:p w14:paraId="724A2240" w14:textId="77777777" w:rsidR="00741E5A" w:rsidRDefault="00741E5A" w:rsidP="00741E5A">
      <w:pPr>
        <w:rPr>
          <w:bCs/>
          <w:szCs w:val="22"/>
        </w:rPr>
      </w:pPr>
      <w:r>
        <w:rPr>
          <w:bCs/>
          <w:szCs w:val="22"/>
        </w:rPr>
        <w:t>Change “Fine Timing Request” to “</w:t>
      </w:r>
      <w:bookmarkStart w:id="19" w:name="_Hlk47002632"/>
      <w:r>
        <w:rPr>
          <w:bCs/>
          <w:szCs w:val="22"/>
        </w:rPr>
        <w:t>initial Fine Timing Measurement Request</w:t>
      </w:r>
      <w:bookmarkEnd w:id="19"/>
      <w:r>
        <w:rPr>
          <w:bCs/>
          <w:szCs w:val="22"/>
        </w:rPr>
        <w:t xml:space="preserve"> frame or initial Fine Timing Measurement frame” at the cited location.</w:t>
      </w:r>
    </w:p>
    <w:p w14:paraId="2110F4AD" w14:textId="77777777" w:rsidR="00741E5A" w:rsidRDefault="00741E5A" w:rsidP="00741E5A">
      <w:pPr>
        <w:rPr>
          <w:bCs/>
          <w:szCs w:val="22"/>
        </w:rPr>
      </w:pPr>
    </w:p>
    <w:p w14:paraId="22875B67" w14:textId="77777777" w:rsidR="00741E5A" w:rsidRDefault="00741E5A" w:rsidP="00741E5A">
      <w:pPr>
        <w:rPr>
          <w:bCs/>
          <w:szCs w:val="22"/>
        </w:rPr>
      </w:pPr>
      <w:r>
        <w:rPr>
          <w:bCs/>
          <w:szCs w:val="22"/>
        </w:rPr>
        <w:t>Also, at 1557.29, replace “Fine Timing Measurement Frame” with “Fine Timing Measurement frame” (lowercase).</w:t>
      </w:r>
    </w:p>
    <w:p w14:paraId="3DCA4DFE" w14:textId="77777777" w:rsidR="00741E5A" w:rsidRDefault="00741E5A" w:rsidP="00741E5A">
      <w:pPr>
        <w:rPr>
          <w:bCs/>
          <w:szCs w:val="22"/>
        </w:rPr>
      </w:pPr>
    </w:p>
    <w:p w14:paraId="151EDF5E" w14:textId="77777777" w:rsidR="00741E5A" w:rsidRPr="00F22AD0" w:rsidRDefault="00741E5A" w:rsidP="00741E5A">
      <w:pPr>
        <w:rPr>
          <w:bCs/>
          <w:szCs w:val="22"/>
        </w:rPr>
      </w:pPr>
      <w:r w:rsidRPr="00F22AD0">
        <w:rPr>
          <w:bCs/>
          <w:szCs w:val="22"/>
          <w:highlight w:val="green"/>
          <w:u w:val="single"/>
        </w:rPr>
        <w:t>Proposed Resolution:</w:t>
      </w:r>
      <w:r>
        <w:rPr>
          <w:bCs/>
          <w:szCs w:val="22"/>
        </w:rPr>
        <w:t xml:space="preserve">  Accepted.</w:t>
      </w:r>
    </w:p>
    <w:p w14:paraId="5C6BE7AC" w14:textId="77777777" w:rsidR="00741E5A" w:rsidRPr="00637500" w:rsidRDefault="00741E5A" w:rsidP="00741E5A">
      <w:pPr>
        <w:rPr>
          <w:bCs/>
          <w:szCs w:val="22"/>
        </w:rPr>
      </w:pPr>
    </w:p>
    <w:p w14:paraId="3B64548F" w14:textId="32A3991D" w:rsidR="00741E5A" w:rsidRDefault="00741E5A" w:rsidP="00741E5A">
      <w:r>
        <w:rPr>
          <w:bCs/>
          <w:szCs w:val="22"/>
        </w:rPr>
        <w:br w:type="page"/>
      </w:r>
    </w:p>
    <w:p w14:paraId="78BD676B" w14:textId="3300039E" w:rsidR="002C154C" w:rsidRDefault="002C154C" w:rsidP="00B700E1"/>
    <w:sectPr w:rsidR="002C154C" w:rsidSect="009E579C">
      <w:headerReference w:type="default" r:id="rId215"/>
      <w:footerReference w:type="default" r:id="rId216"/>
      <w:pgSz w:w="12240" w:h="15840" w:code="1"/>
      <w:pgMar w:top="1077" w:right="1077" w:bottom="1077" w:left="1077" w:header="431" w:footer="431"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 w:author="Hamilton, Mark" w:date="2020-06-17T14:19:00Z" w:initials="HM">
    <w:p w14:paraId="5C91E6A0" w14:textId="77777777" w:rsidR="00024096" w:rsidRDefault="00024096" w:rsidP="001004CD">
      <w:pPr>
        <w:pStyle w:val="CommentText"/>
      </w:pPr>
      <w:r>
        <w:rPr>
          <w:rStyle w:val="CommentReference"/>
        </w:rPr>
        <w:annotationRef/>
      </w:r>
      <w:r>
        <w:t>Should it be 1 invocation with 3 params, or 3 invocations?</w:t>
      </w:r>
    </w:p>
  </w:comment>
  <w:comment w:id="6" w:author="Hamilton, Mark" w:date="2020-06-25T19:08:00Z" w:initials="HM">
    <w:p w14:paraId="020C047D" w14:textId="77777777" w:rsidR="00024096" w:rsidRDefault="00024096">
      <w:pPr>
        <w:pStyle w:val="CommentText"/>
      </w:pPr>
      <w:r>
        <w:rPr>
          <w:rStyle w:val="CommentReference"/>
        </w:rPr>
        <w:annotationRef/>
      </w:r>
      <w:r>
        <w:t>Per 12.7.2(j) (D3.0, P2656.54), the Key Data field in an EAPOL-KEY frame may contain zero or more KDEs, and per following text, each KDE has one wrapped key.</w:t>
      </w:r>
    </w:p>
    <w:p w14:paraId="17D7DE8E" w14:textId="77777777" w:rsidR="00024096" w:rsidRDefault="00024096">
      <w:pPr>
        <w:pStyle w:val="CommentText"/>
      </w:pPr>
    </w:p>
    <w:p w14:paraId="781DBA5B" w14:textId="08331CE6" w:rsidR="00024096" w:rsidRDefault="00024096">
      <w:pPr>
        <w:pStyle w:val="CommentText"/>
      </w:pPr>
      <w:r>
        <w:t>How to show this is the (very)pseudo flow diagrams is not obvious.</w:t>
      </w:r>
    </w:p>
  </w:comment>
  <w:comment w:id="7" w:author="Hamilton, Mark" w:date="2020-06-17T14:19:00Z" w:initials="HM">
    <w:p w14:paraId="644975AB" w14:textId="77777777" w:rsidR="00024096" w:rsidRDefault="00024096" w:rsidP="001004CD">
      <w:pPr>
        <w:pStyle w:val="CommentText"/>
      </w:pPr>
      <w:r>
        <w:rPr>
          <w:rStyle w:val="CommentReference"/>
        </w:rPr>
        <w:annotationRef/>
      </w:r>
      <w:r>
        <w:t>Where is this specified?</w:t>
      </w:r>
    </w:p>
  </w:comment>
  <w:comment w:id="8" w:author="Hamilton, Mark" w:date="2020-06-25T19:05:00Z" w:initials="HM">
    <w:p w14:paraId="75659C0D" w14:textId="1B35C044" w:rsidR="00024096" w:rsidRDefault="00024096" w:rsidP="001004CD">
      <w:pPr>
        <w:autoSpaceDE w:val="0"/>
        <w:autoSpaceDN w:val="0"/>
        <w:adjustRightInd w:val="0"/>
      </w:pPr>
      <w:r>
        <w:rPr>
          <w:rStyle w:val="CommentReference"/>
        </w:rPr>
        <w:annotationRef/>
      </w:r>
      <w:r>
        <w:t>In 12.7.2 (D3.0, P2657.51): “</w:t>
      </w:r>
      <w:r>
        <w:rPr>
          <w:rFonts w:ascii="TimesNewRomanPSMT" w:eastAsia="TimesNewRomanPSMT" w:cs="TimesNewRomanPSMT"/>
          <w:sz w:val="20"/>
          <w:lang w:val="en-US" w:eastAsia="ja-JP"/>
        </w:rPr>
        <w:t>If the Key Data field uses the NIST AES key wrap, then the Key Data field shall be padded before encrypting if the key data length is less than 16 octets or if it is not a multiple of 8.</w:t>
      </w:r>
      <w:r>
        <w:t>”</w:t>
      </w:r>
    </w:p>
  </w:comment>
  <w:comment w:id="9" w:author="Hamilton, Mark" w:date="2020-06-17T14:20:00Z" w:initials="HM">
    <w:p w14:paraId="71341063" w14:textId="77777777" w:rsidR="00024096" w:rsidRDefault="00024096" w:rsidP="001004CD">
      <w:pPr>
        <w:pStyle w:val="CommentText"/>
      </w:pPr>
      <w:r>
        <w:rPr>
          <w:rStyle w:val="CommentReference"/>
        </w:rPr>
        <w:annotationRef/>
      </w:r>
      <w:r>
        <w:t>Do we ever use _both_?</w:t>
      </w:r>
    </w:p>
  </w:comment>
  <w:comment w:id="11" w:author="Mark Rison" w:date="2020-02-17T16:36:00Z" w:initials="MR">
    <w:p w14:paraId="3DE650A7" w14:textId="77777777" w:rsidR="00024096" w:rsidRDefault="00024096" w:rsidP="00F040EF">
      <w:pPr>
        <w:pStyle w:val="CommentText"/>
      </w:pPr>
      <w:r>
        <w:rPr>
          <w:rStyle w:val="CommentReference"/>
        </w:rPr>
        <w:annotationRef/>
      </w:r>
      <w:r>
        <w:t>Consider changing to “at”</w:t>
      </w:r>
    </w:p>
  </w:comment>
  <w:comment w:id="12" w:author="Graham Smith" w:date="2020-02-20T15:43:00Z" w:initials="GS">
    <w:p w14:paraId="47B0E1D2" w14:textId="77777777" w:rsidR="00024096" w:rsidRDefault="00024096" w:rsidP="00F040EF">
      <w:pPr>
        <w:pStyle w:val="CommentText"/>
      </w:pPr>
      <w:r>
        <w:rPr>
          <w:rStyle w:val="CommentReference"/>
        </w:rPr>
        <w:annotationRef/>
      </w:r>
      <w:r>
        <w:t>Mark H is not sure about “a value of”</w:t>
      </w:r>
    </w:p>
  </w:comment>
  <w:comment w:id="14" w:author="Hamilton, Mark" w:date="2020-06-09T09:58:00Z" w:initials="HM">
    <w:p w14:paraId="3E75A188" w14:textId="77777777" w:rsidR="00024096" w:rsidRDefault="00024096" w:rsidP="005D1BCF">
      <w:pPr>
        <w:pStyle w:val="CommentText"/>
      </w:pPr>
      <w:r>
        <w:rPr>
          <w:rStyle w:val="CommentReference"/>
        </w:rPr>
        <w:annotationRef/>
      </w:r>
      <w:r>
        <w:t>Mark R comments:</w:t>
      </w:r>
    </w:p>
    <w:p w14:paraId="41C2BC4B" w14:textId="77777777" w:rsidR="00024096" w:rsidRDefault="00024096" w:rsidP="005D1BCF">
      <w:pPr>
        <w:pStyle w:val="CommentText"/>
      </w:pPr>
      <w:r>
        <w:t>This is incredibly confusing and the rot must be stopped now.  If I missed some figures with this problem (e.g. F9-8/9-9) then those should be fixed too.  The Sequence Number field is a 12-bit field, so it cannot have a b15!</w:t>
      </w:r>
    </w:p>
    <w:p w14:paraId="66BE5393" w14:textId="77777777" w:rsidR="00024096" w:rsidRDefault="00024096" w:rsidP="005D1BCF">
      <w:pPr>
        <w:pStyle w:val="CommentText"/>
      </w:pPr>
    </w:p>
    <w:p w14:paraId="2E990F70" w14:textId="77777777" w:rsidR="00024096" w:rsidRDefault="00024096" w:rsidP="005D1BCF">
      <w:pPr>
        <w:pStyle w:val="CommentText"/>
      </w:pPr>
      <w:r>
        <w:t>If you want to stick to the numbering from &gt;0, then the caption has to be something like “Bits in the xxx field corresponding to the yyy subfield”</w:t>
      </w:r>
    </w:p>
  </w:comment>
  <w:comment w:id="15" w:author="Hamilton, Mark" w:date="2020-06-17T14:28:00Z" w:initials="HM">
    <w:p w14:paraId="0CA46356" w14:textId="77777777" w:rsidR="00024096" w:rsidRDefault="00024096" w:rsidP="00BA2855">
      <w:pPr>
        <w:pStyle w:val="CommentText"/>
      </w:pPr>
      <w:r>
        <w:rPr>
          <w:rStyle w:val="CommentReference"/>
        </w:rPr>
        <w:annotationRef/>
      </w:r>
      <w:r>
        <w:t>Fix the “valid TSF timestamp”, also.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C91E6A0" w15:done="0"/>
  <w15:commentEx w15:paraId="781DBA5B" w15:paraIdParent="5C91E6A0" w15:done="0"/>
  <w15:commentEx w15:paraId="644975AB" w15:done="0"/>
  <w15:commentEx w15:paraId="75659C0D" w15:paraIdParent="644975AB" w15:done="0"/>
  <w15:commentEx w15:paraId="71341063" w15:done="0"/>
  <w15:commentEx w15:paraId="3DE650A7" w15:done="0"/>
  <w15:commentEx w15:paraId="47B0E1D2" w15:done="0"/>
  <w15:commentEx w15:paraId="2E990F70" w15:done="0"/>
  <w15:commentEx w15:paraId="0CA4635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C91E6A0" w16cid:durableId="2294A4EB"/>
  <w16cid:commentId w16cid:paraId="781DBA5B" w16cid:durableId="229F74B2"/>
  <w16cid:commentId w16cid:paraId="644975AB" w16cid:durableId="2294A4E2"/>
  <w16cid:commentId w16cid:paraId="75659C0D" w16cid:durableId="229F73FA"/>
  <w16cid:commentId w16cid:paraId="71341063" w16cid:durableId="2294A547"/>
  <w16cid:commentId w16cid:paraId="3DE650A7" w16cid:durableId="22791356"/>
  <w16cid:commentId w16cid:paraId="47B0E1D2" w16cid:durableId="22791355"/>
  <w16cid:commentId w16cid:paraId="2E990F70" w16cid:durableId="2289DBE1"/>
  <w16cid:commentId w16cid:paraId="0CA46356" w16cid:durableId="2294A71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51096B" w14:textId="77777777" w:rsidR="006C7A0E" w:rsidRDefault="006C7A0E">
      <w:r>
        <w:separator/>
      </w:r>
    </w:p>
  </w:endnote>
  <w:endnote w:type="continuationSeparator" w:id="0">
    <w:p w14:paraId="00665A97" w14:textId="77777777" w:rsidR="006C7A0E" w:rsidRDefault="006C7A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Malgun Gothic"/>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NewRoman">
    <w:altName w:val="PMingLiU"/>
    <w:panose1 w:val="00000000000000000000"/>
    <w:charset w:val="88"/>
    <w:family w:val="auto"/>
    <w:notTrueType/>
    <w:pitch w:val="default"/>
    <w:sig w:usb0="00000001" w:usb1="080F0000" w:usb2="00000010" w:usb3="00000000" w:csb0="00120000"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26AC0" w14:textId="43267805" w:rsidR="00024096" w:rsidRDefault="00024096" w:rsidP="00070C53">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Pr>
        <w:noProof/>
      </w:rPr>
      <w:t>4</w:t>
    </w:r>
    <w:r>
      <w:rPr>
        <w:noProof/>
      </w:rPr>
      <w:fldChar w:fldCharType="end"/>
    </w:r>
    <w:r>
      <w:tab/>
      <w:t>Mark Hamilton, Ruckus/CommScope</w:t>
    </w:r>
  </w:p>
  <w:p w14:paraId="5B8624E2" w14:textId="77777777" w:rsidR="00024096" w:rsidRDefault="0002409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1C76E1" w14:textId="77777777" w:rsidR="006C7A0E" w:rsidRDefault="006C7A0E">
      <w:r>
        <w:separator/>
      </w:r>
    </w:p>
  </w:footnote>
  <w:footnote w:type="continuationSeparator" w:id="0">
    <w:p w14:paraId="217DFB4E" w14:textId="77777777" w:rsidR="006C7A0E" w:rsidRDefault="006C7A0E">
      <w:r>
        <w:continuationSeparator/>
      </w:r>
    </w:p>
  </w:footnote>
  <w:footnote w:id="1">
    <w:p w14:paraId="67D4163F" w14:textId="77777777" w:rsidR="00024096" w:rsidRDefault="00024096" w:rsidP="00F040E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B55C9" w14:textId="157EE63F" w:rsidR="00024096" w:rsidRDefault="00024096" w:rsidP="005942A6">
    <w:pPr>
      <w:pStyle w:val="Header"/>
      <w:tabs>
        <w:tab w:val="clear" w:pos="6480"/>
        <w:tab w:val="center" w:pos="4680"/>
        <w:tab w:val="right" w:pos="9360"/>
      </w:tabs>
    </w:pPr>
    <w:r>
      <w:t>August 2020</w:t>
    </w:r>
    <w:r>
      <w:tab/>
    </w:r>
    <w:r>
      <w:tab/>
    </w:r>
    <w:fldSimple w:instr=" TITLE  \* MERGEFORMAT ">
      <w:r>
        <w:t>doc.: IEEE 802.11-20/0338r16</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27198"/>
    <w:multiLevelType w:val="hybridMultilevel"/>
    <w:tmpl w:val="36C0ED0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F18B9"/>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504809"/>
    <w:multiLevelType w:val="multilevel"/>
    <w:tmpl w:val="8AB6036E"/>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bullet"/>
      <w:lvlText w:val=""/>
      <w:lvlJc w:val="left"/>
      <w:pPr>
        <w:ind w:left="3005" w:hanging="845"/>
      </w:pPr>
      <w:rPr>
        <w:rFonts w:ascii="Symbol" w:hAnsi="Symbol" w:hint="default"/>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3" w15:restartNumberingAfterBreak="0">
    <w:nsid w:val="0A906C90"/>
    <w:multiLevelType w:val="hybridMultilevel"/>
    <w:tmpl w:val="7932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1083D"/>
    <w:multiLevelType w:val="hybridMultilevel"/>
    <w:tmpl w:val="60DA2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0A348D"/>
    <w:multiLevelType w:val="hybridMultilevel"/>
    <w:tmpl w:val="79C4C776"/>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15:restartNumberingAfterBreak="0">
    <w:nsid w:val="0F141CCC"/>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936E7B"/>
    <w:multiLevelType w:val="hybridMultilevel"/>
    <w:tmpl w:val="573A9C82"/>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583325"/>
    <w:multiLevelType w:val="hybridMultilevel"/>
    <w:tmpl w:val="9DF2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711E56"/>
    <w:multiLevelType w:val="hybridMultilevel"/>
    <w:tmpl w:val="F4AC3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D33F51"/>
    <w:multiLevelType w:val="hybridMultilevel"/>
    <w:tmpl w:val="97EA6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EE76B4"/>
    <w:multiLevelType w:val="hybridMultilevel"/>
    <w:tmpl w:val="6A98BD14"/>
    <w:lvl w:ilvl="0" w:tplc="BCBE553C">
      <w:start w:val="135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9F2763"/>
    <w:multiLevelType w:val="hybridMultilevel"/>
    <w:tmpl w:val="3D9E283A"/>
    <w:lvl w:ilvl="0" w:tplc="58D426E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3" w15:restartNumberingAfterBreak="0">
    <w:nsid w:val="30A15BF6"/>
    <w:multiLevelType w:val="hybridMultilevel"/>
    <w:tmpl w:val="5E58D00E"/>
    <w:lvl w:ilvl="0" w:tplc="D29C5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D171CF"/>
    <w:multiLevelType w:val="hybridMultilevel"/>
    <w:tmpl w:val="A7CA7470"/>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026033"/>
    <w:multiLevelType w:val="hybridMultilevel"/>
    <w:tmpl w:val="321019AA"/>
    <w:lvl w:ilvl="0" w:tplc="D2022BD6">
      <w:start w:val="2"/>
      <w:numFmt w:val="bullet"/>
      <w:lvlText w:val="-"/>
      <w:lvlJc w:val="left"/>
      <w:pPr>
        <w:ind w:left="810" w:hanging="360"/>
      </w:pPr>
      <w:rPr>
        <w:rFonts w:ascii="Times New Roman" w:eastAsia="Times New Roman"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15:restartNumberingAfterBreak="0">
    <w:nsid w:val="36C021AD"/>
    <w:multiLevelType w:val="hybridMultilevel"/>
    <w:tmpl w:val="50486E2E"/>
    <w:lvl w:ilvl="0" w:tplc="3FE245A6">
      <w:start w:val="3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EC4C2D"/>
    <w:multiLevelType w:val="multilevel"/>
    <w:tmpl w:val="448E6698"/>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bullet"/>
      <w:lvlText w:val=""/>
      <w:lvlJc w:val="left"/>
      <w:pPr>
        <w:ind w:left="3005" w:hanging="845"/>
      </w:pPr>
      <w:rPr>
        <w:rFonts w:ascii="Symbol" w:hAnsi="Symbol" w:hint="default"/>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18" w15:restartNumberingAfterBreak="0">
    <w:nsid w:val="377374DA"/>
    <w:multiLevelType w:val="hybridMultilevel"/>
    <w:tmpl w:val="282EF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865103"/>
    <w:multiLevelType w:val="hybridMultilevel"/>
    <w:tmpl w:val="15802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9D4131"/>
    <w:multiLevelType w:val="hybridMultilevel"/>
    <w:tmpl w:val="368C0A44"/>
    <w:lvl w:ilvl="0" w:tplc="24624C36">
      <w:start w:val="1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131A3C"/>
    <w:multiLevelType w:val="hybridMultilevel"/>
    <w:tmpl w:val="2E143D0E"/>
    <w:lvl w:ilvl="0" w:tplc="F25E9254">
      <w:start w:val="1"/>
      <w:numFmt w:val="decimal"/>
      <w:lvlText w:val="%1)"/>
      <w:lvlJc w:val="left"/>
      <w:pPr>
        <w:ind w:left="720" w:hanging="360"/>
      </w:pPr>
      <w:rPr>
        <w:rFonts w:ascii="Arial" w:eastAsia="Times New Roman" w:hAnsi="Arial" w:cs="Arial" w:hint="default"/>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3826C7"/>
    <w:multiLevelType w:val="hybridMultilevel"/>
    <w:tmpl w:val="D08AB336"/>
    <w:lvl w:ilvl="0" w:tplc="C812F30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EF45A8"/>
    <w:multiLevelType w:val="hybridMultilevel"/>
    <w:tmpl w:val="1682F59A"/>
    <w:lvl w:ilvl="0" w:tplc="151C111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FA5FE5"/>
    <w:multiLevelType w:val="hybridMultilevel"/>
    <w:tmpl w:val="3A16DBE4"/>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F03823"/>
    <w:multiLevelType w:val="hybridMultilevel"/>
    <w:tmpl w:val="9398D0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137B37"/>
    <w:multiLevelType w:val="hybridMultilevel"/>
    <w:tmpl w:val="FDFEC182"/>
    <w:lvl w:ilvl="0" w:tplc="7D3E3454">
      <w:start w:val="5150"/>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696168"/>
    <w:multiLevelType w:val="hybridMultilevel"/>
    <w:tmpl w:val="3B58ED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D67012"/>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9B536F"/>
    <w:multiLevelType w:val="hybridMultilevel"/>
    <w:tmpl w:val="8408CE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6024D53"/>
    <w:multiLevelType w:val="multilevel"/>
    <w:tmpl w:val="2DE61F04"/>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3005" w:hanging="845"/>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31" w15:restartNumberingAfterBreak="0">
    <w:nsid w:val="56525373"/>
    <w:multiLevelType w:val="hybridMultilevel"/>
    <w:tmpl w:val="707A893C"/>
    <w:lvl w:ilvl="0" w:tplc="1A324F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9CB1CA7"/>
    <w:multiLevelType w:val="hybridMultilevel"/>
    <w:tmpl w:val="D494AC16"/>
    <w:lvl w:ilvl="0" w:tplc="24DC6FA6">
      <w:start w:val="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6D2760"/>
    <w:multiLevelType w:val="hybridMultilevel"/>
    <w:tmpl w:val="8F7E4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3154FA"/>
    <w:multiLevelType w:val="hybridMultilevel"/>
    <w:tmpl w:val="3F889C70"/>
    <w:lvl w:ilvl="0" w:tplc="3F7844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2C02188"/>
    <w:multiLevelType w:val="hybridMultilevel"/>
    <w:tmpl w:val="B3101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8F3903"/>
    <w:multiLevelType w:val="hybridMultilevel"/>
    <w:tmpl w:val="388244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962437"/>
    <w:multiLevelType w:val="hybridMultilevel"/>
    <w:tmpl w:val="DCE03144"/>
    <w:lvl w:ilvl="0" w:tplc="04F8F404">
      <w:start w:val="515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FC00FF"/>
    <w:multiLevelType w:val="hybridMultilevel"/>
    <w:tmpl w:val="7234C5A4"/>
    <w:lvl w:ilvl="0" w:tplc="69F67A6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FE1229"/>
    <w:multiLevelType w:val="hybridMultilevel"/>
    <w:tmpl w:val="E1D41EBC"/>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393014"/>
    <w:multiLevelType w:val="hybridMultilevel"/>
    <w:tmpl w:val="8D823AEC"/>
    <w:lvl w:ilvl="0" w:tplc="C48EFA5E">
      <w:start w:val="9"/>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447D4A"/>
    <w:multiLevelType w:val="hybridMultilevel"/>
    <w:tmpl w:val="83364B94"/>
    <w:lvl w:ilvl="0" w:tplc="B3B0DCDC">
      <w:numFmt w:val="bullet"/>
      <w:lvlText w:val="-"/>
      <w:lvlJc w:val="left"/>
      <w:pPr>
        <w:ind w:left="720" w:hanging="360"/>
      </w:pPr>
      <w:rPr>
        <w:rFonts w:ascii="TimesNewRomanPSMT" w:eastAsia="TimesNewRomanPSMT" w:hAnsi="TimesNewRomanPSMT" w:cs="TimesNewRomanPS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6A08D6"/>
    <w:multiLevelType w:val="hybridMultilevel"/>
    <w:tmpl w:val="778CD356"/>
    <w:lvl w:ilvl="0" w:tplc="498E49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87629B"/>
    <w:multiLevelType w:val="hybridMultilevel"/>
    <w:tmpl w:val="410850EA"/>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1361FC"/>
    <w:multiLevelType w:val="hybridMultilevel"/>
    <w:tmpl w:val="C2188E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9CD0349"/>
    <w:multiLevelType w:val="hybridMultilevel"/>
    <w:tmpl w:val="0DB2E3BE"/>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7643FF"/>
    <w:multiLevelType w:val="hybridMultilevel"/>
    <w:tmpl w:val="428088F6"/>
    <w:lvl w:ilvl="0" w:tplc="7892EA26">
      <w:start w:val="1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B7A52B9"/>
    <w:multiLevelType w:val="hybridMultilevel"/>
    <w:tmpl w:val="84F09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BAB1E10"/>
    <w:multiLevelType w:val="hybridMultilevel"/>
    <w:tmpl w:val="F0F8D8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BB358CA"/>
    <w:multiLevelType w:val="hybridMultilevel"/>
    <w:tmpl w:val="723ABBD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7"/>
  </w:num>
  <w:num w:numId="2">
    <w:abstractNumId w:val="13"/>
  </w:num>
  <w:num w:numId="3">
    <w:abstractNumId w:val="19"/>
  </w:num>
  <w:num w:numId="4">
    <w:abstractNumId w:val="3"/>
  </w:num>
  <w:num w:numId="5">
    <w:abstractNumId w:val="43"/>
  </w:num>
  <w:num w:numId="6">
    <w:abstractNumId w:val="42"/>
  </w:num>
  <w:num w:numId="7">
    <w:abstractNumId w:val="7"/>
  </w:num>
  <w:num w:numId="8">
    <w:abstractNumId w:val="14"/>
  </w:num>
  <w:num w:numId="9">
    <w:abstractNumId w:val="18"/>
  </w:num>
  <w:num w:numId="10">
    <w:abstractNumId w:val="25"/>
  </w:num>
  <w:num w:numId="11">
    <w:abstractNumId w:val="48"/>
  </w:num>
  <w:num w:numId="12">
    <w:abstractNumId w:val="27"/>
  </w:num>
  <w:num w:numId="13">
    <w:abstractNumId w:val="9"/>
  </w:num>
  <w:num w:numId="14">
    <w:abstractNumId w:val="35"/>
  </w:num>
  <w:num w:numId="15">
    <w:abstractNumId w:val="8"/>
  </w:num>
  <w:num w:numId="16">
    <w:abstractNumId w:val="0"/>
  </w:num>
  <w:num w:numId="17">
    <w:abstractNumId w:val="39"/>
  </w:num>
  <w:num w:numId="18">
    <w:abstractNumId w:val="24"/>
  </w:num>
  <w:num w:numId="19">
    <w:abstractNumId w:val="41"/>
  </w:num>
  <w:num w:numId="20">
    <w:abstractNumId w:val="4"/>
  </w:num>
  <w:num w:numId="21">
    <w:abstractNumId w:val="1"/>
  </w:num>
  <w:num w:numId="22">
    <w:abstractNumId w:val="28"/>
  </w:num>
  <w:num w:numId="23">
    <w:abstractNumId w:val="6"/>
  </w:num>
  <w:num w:numId="24">
    <w:abstractNumId w:val="16"/>
  </w:num>
  <w:num w:numId="25">
    <w:abstractNumId w:val="36"/>
  </w:num>
  <w:num w:numId="26">
    <w:abstractNumId w:val="29"/>
  </w:num>
  <w:num w:numId="27">
    <w:abstractNumId w:val="15"/>
  </w:num>
  <w:num w:numId="28">
    <w:abstractNumId w:val="44"/>
  </w:num>
  <w:num w:numId="29">
    <w:abstractNumId w:val="45"/>
  </w:num>
  <w:num w:numId="30">
    <w:abstractNumId w:val="31"/>
  </w:num>
  <w:num w:numId="31">
    <w:abstractNumId w:val="34"/>
  </w:num>
  <w:num w:numId="32">
    <w:abstractNumId w:val="20"/>
  </w:num>
  <w:num w:numId="33">
    <w:abstractNumId w:val="46"/>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17"/>
  </w:num>
  <w:num w:numId="37">
    <w:abstractNumId w:val="32"/>
  </w:num>
  <w:num w:numId="38">
    <w:abstractNumId w:val="10"/>
  </w:num>
  <w:num w:numId="39">
    <w:abstractNumId w:val="11"/>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0"/>
  </w:num>
  <w:num w:numId="43">
    <w:abstractNumId w:val="49"/>
  </w:num>
  <w:num w:numId="44">
    <w:abstractNumId w:val="26"/>
  </w:num>
  <w:num w:numId="45">
    <w:abstractNumId w:val="37"/>
  </w:num>
  <w:num w:numId="46">
    <w:abstractNumId w:val="23"/>
  </w:num>
  <w:num w:numId="47">
    <w:abstractNumId w:val="21"/>
  </w:num>
  <w:num w:numId="48">
    <w:abstractNumId w:val="38"/>
  </w:num>
  <w:num w:numId="49">
    <w:abstractNumId w:val="22"/>
  </w:num>
  <w:num w:numId="50">
    <w:abstractNumId w:val="33"/>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amilton, Mark">
    <w15:presenceInfo w15:providerId="AD" w15:userId="S::Mark.Hamilton@arris.com::dbc9b3ad-d18e-4358-8462-64805d530d41"/>
  </w15:person>
  <w15:person w15:author="Mark Rison">
    <w15:presenceInfo w15:providerId="AD" w15:userId="S-1-5-21-1253548103-113510974-3557742530-1233"/>
  </w15:person>
  <w15:person w15:author="Graham Smith">
    <w15:presenceInfo w15:providerId="Windows Live" w15:userId="f074627d275c7cb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0F82"/>
    <w:rsid w:val="00000699"/>
    <w:rsid w:val="000006A7"/>
    <w:rsid w:val="00000790"/>
    <w:rsid w:val="00001D5A"/>
    <w:rsid w:val="000025C9"/>
    <w:rsid w:val="000036D4"/>
    <w:rsid w:val="00004125"/>
    <w:rsid w:val="000045C4"/>
    <w:rsid w:val="00005C06"/>
    <w:rsid w:val="00006353"/>
    <w:rsid w:val="000064B0"/>
    <w:rsid w:val="00007582"/>
    <w:rsid w:val="000076A4"/>
    <w:rsid w:val="0000788D"/>
    <w:rsid w:val="00007BFE"/>
    <w:rsid w:val="00007DEE"/>
    <w:rsid w:val="0001063E"/>
    <w:rsid w:val="0001097F"/>
    <w:rsid w:val="000111E6"/>
    <w:rsid w:val="000114C3"/>
    <w:rsid w:val="000120B6"/>
    <w:rsid w:val="00012507"/>
    <w:rsid w:val="00012867"/>
    <w:rsid w:val="00012885"/>
    <w:rsid w:val="00013409"/>
    <w:rsid w:val="00016F04"/>
    <w:rsid w:val="00017769"/>
    <w:rsid w:val="00017925"/>
    <w:rsid w:val="00020D5F"/>
    <w:rsid w:val="000214BB"/>
    <w:rsid w:val="00022C73"/>
    <w:rsid w:val="000231A8"/>
    <w:rsid w:val="00023E74"/>
    <w:rsid w:val="00024096"/>
    <w:rsid w:val="00025050"/>
    <w:rsid w:val="00025487"/>
    <w:rsid w:val="000265DF"/>
    <w:rsid w:val="00026723"/>
    <w:rsid w:val="0002699A"/>
    <w:rsid w:val="00026F57"/>
    <w:rsid w:val="00026FE0"/>
    <w:rsid w:val="00027371"/>
    <w:rsid w:val="00027E34"/>
    <w:rsid w:val="000306AC"/>
    <w:rsid w:val="000313D4"/>
    <w:rsid w:val="00032C91"/>
    <w:rsid w:val="00033670"/>
    <w:rsid w:val="00034627"/>
    <w:rsid w:val="00034B66"/>
    <w:rsid w:val="00035626"/>
    <w:rsid w:val="00035DE4"/>
    <w:rsid w:val="000362C7"/>
    <w:rsid w:val="0003707D"/>
    <w:rsid w:val="000371E1"/>
    <w:rsid w:val="0003791B"/>
    <w:rsid w:val="00041166"/>
    <w:rsid w:val="000435C1"/>
    <w:rsid w:val="00044A49"/>
    <w:rsid w:val="000454AF"/>
    <w:rsid w:val="00045DBC"/>
    <w:rsid w:val="000460A0"/>
    <w:rsid w:val="0004694A"/>
    <w:rsid w:val="00046B90"/>
    <w:rsid w:val="00047850"/>
    <w:rsid w:val="000478FF"/>
    <w:rsid w:val="00047AB1"/>
    <w:rsid w:val="000507CE"/>
    <w:rsid w:val="000516ED"/>
    <w:rsid w:val="00051A8F"/>
    <w:rsid w:val="000520D6"/>
    <w:rsid w:val="00054337"/>
    <w:rsid w:val="00054806"/>
    <w:rsid w:val="00054A6D"/>
    <w:rsid w:val="00054DF0"/>
    <w:rsid w:val="00055862"/>
    <w:rsid w:val="00055B88"/>
    <w:rsid w:val="000560E2"/>
    <w:rsid w:val="000561A9"/>
    <w:rsid w:val="0005621D"/>
    <w:rsid w:val="00056A24"/>
    <w:rsid w:val="00060927"/>
    <w:rsid w:val="00061F9D"/>
    <w:rsid w:val="0006302E"/>
    <w:rsid w:val="00063387"/>
    <w:rsid w:val="000640AE"/>
    <w:rsid w:val="00064B82"/>
    <w:rsid w:val="00065277"/>
    <w:rsid w:val="0006551B"/>
    <w:rsid w:val="0006558C"/>
    <w:rsid w:val="000660FC"/>
    <w:rsid w:val="00066C64"/>
    <w:rsid w:val="00067CE1"/>
    <w:rsid w:val="00070BC5"/>
    <w:rsid w:val="00070C53"/>
    <w:rsid w:val="0007105F"/>
    <w:rsid w:val="000717F8"/>
    <w:rsid w:val="00071A03"/>
    <w:rsid w:val="00071C12"/>
    <w:rsid w:val="00071D71"/>
    <w:rsid w:val="000724F5"/>
    <w:rsid w:val="00072E1B"/>
    <w:rsid w:val="0007342D"/>
    <w:rsid w:val="0007349C"/>
    <w:rsid w:val="00073640"/>
    <w:rsid w:val="00073783"/>
    <w:rsid w:val="00073824"/>
    <w:rsid w:val="000738BE"/>
    <w:rsid w:val="00073DF6"/>
    <w:rsid w:val="0007496E"/>
    <w:rsid w:val="00074D61"/>
    <w:rsid w:val="00075F27"/>
    <w:rsid w:val="00076AA4"/>
    <w:rsid w:val="000771F8"/>
    <w:rsid w:val="00077D72"/>
    <w:rsid w:val="00077F49"/>
    <w:rsid w:val="000809B2"/>
    <w:rsid w:val="00081403"/>
    <w:rsid w:val="0008177A"/>
    <w:rsid w:val="00081DD3"/>
    <w:rsid w:val="00083A87"/>
    <w:rsid w:val="00083C71"/>
    <w:rsid w:val="00083FE0"/>
    <w:rsid w:val="000842BC"/>
    <w:rsid w:val="000858EB"/>
    <w:rsid w:val="00086D47"/>
    <w:rsid w:val="00086E15"/>
    <w:rsid w:val="00087361"/>
    <w:rsid w:val="00087DD0"/>
    <w:rsid w:val="00090040"/>
    <w:rsid w:val="00090268"/>
    <w:rsid w:val="00090495"/>
    <w:rsid w:val="00091282"/>
    <w:rsid w:val="0009134C"/>
    <w:rsid w:val="000913E7"/>
    <w:rsid w:val="00091E4E"/>
    <w:rsid w:val="00091EDD"/>
    <w:rsid w:val="00092F2E"/>
    <w:rsid w:val="00092F75"/>
    <w:rsid w:val="000946C9"/>
    <w:rsid w:val="0009494E"/>
    <w:rsid w:val="00094D74"/>
    <w:rsid w:val="0009524A"/>
    <w:rsid w:val="000955B7"/>
    <w:rsid w:val="00095CB8"/>
    <w:rsid w:val="00095EC2"/>
    <w:rsid w:val="000961F9"/>
    <w:rsid w:val="000966F7"/>
    <w:rsid w:val="00096703"/>
    <w:rsid w:val="00097264"/>
    <w:rsid w:val="000978E7"/>
    <w:rsid w:val="000A05E8"/>
    <w:rsid w:val="000A1BC6"/>
    <w:rsid w:val="000A2C86"/>
    <w:rsid w:val="000A2EC5"/>
    <w:rsid w:val="000A5E9A"/>
    <w:rsid w:val="000A618E"/>
    <w:rsid w:val="000A64DF"/>
    <w:rsid w:val="000A6653"/>
    <w:rsid w:val="000A6728"/>
    <w:rsid w:val="000A7069"/>
    <w:rsid w:val="000A7983"/>
    <w:rsid w:val="000B236F"/>
    <w:rsid w:val="000B2985"/>
    <w:rsid w:val="000B2A39"/>
    <w:rsid w:val="000B5131"/>
    <w:rsid w:val="000B520C"/>
    <w:rsid w:val="000B535F"/>
    <w:rsid w:val="000B57A8"/>
    <w:rsid w:val="000B5C4C"/>
    <w:rsid w:val="000B6653"/>
    <w:rsid w:val="000B7C86"/>
    <w:rsid w:val="000C0F6F"/>
    <w:rsid w:val="000C1613"/>
    <w:rsid w:val="000C372E"/>
    <w:rsid w:val="000C3891"/>
    <w:rsid w:val="000C46A7"/>
    <w:rsid w:val="000C5BCC"/>
    <w:rsid w:val="000C6E75"/>
    <w:rsid w:val="000D077C"/>
    <w:rsid w:val="000D098E"/>
    <w:rsid w:val="000D1BF3"/>
    <w:rsid w:val="000D1E62"/>
    <w:rsid w:val="000D1E8B"/>
    <w:rsid w:val="000D2589"/>
    <w:rsid w:val="000D2B26"/>
    <w:rsid w:val="000D2D95"/>
    <w:rsid w:val="000D3071"/>
    <w:rsid w:val="000D3301"/>
    <w:rsid w:val="000D377F"/>
    <w:rsid w:val="000D3DAD"/>
    <w:rsid w:val="000D4963"/>
    <w:rsid w:val="000D4BC2"/>
    <w:rsid w:val="000D53DF"/>
    <w:rsid w:val="000D5648"/>
    <w:rsid w:val="000D62AA"/>
    <w:rsid w:val="000D6E23"/>
    <w:rsid w:val="000D6E92"/>
    <w:rsid w:val="000D712B"/>
    <w:rsid w:val="000D7C2E"/>
    <w:rsid w:val="000D7E98"/>
    <w:rsid w:val="000E00AB"/>
    <w:rsid w:val="000E0E04"/>
    <w:rsid w:val="000E0ED7"/>
    <w:rsid w:val="000E1B61"/>
    <w:rsid w:val="000E1C0A"/>
    <w:rsid w:val="000E25C2"/>
    <w:rsid w:val="000E3913"/>
    <w:rsid w:val="000E4731"/>
    <w:rsid w:val="000E49FD"/>
    <w:rsid w:val="000E5305"/>
    <w:rsid w:val="000E5AB7"/>
    <w:rsid w:val="000E5E26"/>
    <w:rsid w:val="000E5E5A"/>
    <w:rsid w:val="000E683D"/>
    <w:rsid w:val="000E68F8"/>
    <w:rsid w:val="000E7409"/>
    <w:rsid w:val="000F0F65"/>
    <w:rsid w:val="000F1E4D"/>
    <w:rsid w:val="000F2320"/>
    <w:rsid w:val="000F25F3"/>
    <w:rsid w:val="000F33EC"/>
    <w:rsid w:val="000F3724"/>
    <w:rsid w:val="000F430A"/>
    <w:rsid w:val="000F435D"/>
    <w:rsid w:val="000F454A"/>
    <w:rsid w:val="000F49FD"/>
    <w:rsid w:val="000F547F"/>
    <w:rsid w:val="000F5627"/>
    <w:rsid w:val="000F5E0A"/>
    <w:rsid w:val="000F66F3"/>
    <w:rsid w:val="000F6C38"/>
    <w:rsid w:val="000F6D95"/>
    <w:rsid w:val="000F7195"/>
    <w:rsid w:val="000F7FBD"/>
    <w:rsid w:val="001004CD"/>
    <w:rsid w:val="00100FD4"/>
    <w:rsid w:val="00101081"/>
    <w:rsid w:val="00101D3C"/>
    <w:rsid w:val="00101FEA"/>
    <w:rsid w:val="0010262C"/>
    <w:rsid w:val="00102A13"/>
    <w:rsid w:val="00102B34"/>
    <w:rsid w:val="00103D20"/>
    <w:rsid w:val="00103E96"/>
    <w:rsid w:val="00105DF1"/>
    <w:rsid w:val="00105EB4"/>
    <w:rsid w:val="00105F3F"/>
    <w:rsid w:val="00106140"/>
    <w:rsid w:val="00106D2E"/>
    <w:rsid w:val="00106D47"/>
    <w:rsid w:val="001070CD"/>
    <w:rsid w:val="001100BE"/>
    <w:rsid w:val="00110905"/>
    <w:rsid w:val="00111761"/>
    <w:rsid w:val="0011188F"/>
    <w:rsid w:val="001122DC"/>
    <w:rsid w:val="00112664"/>
    <w:rsid w:val="0011283D"/>
    <w:rsid w:val="00112C1A"/>
    <w:rsid w:val="001136B9"/>
    <w:rsid w:val="00113AB9"/>
    <w:rsid w:val="00113C6C"/>
    <w:rsid w:val="001167A7"/>
    <w:rsid w:val="001170EF"/>
    <w:rsid w:val="00117536"/>
    <w:rsid w:val="0011757A"/>
    <w:rsid w:val="001179B7"/>
    <w:rsid w:val="0012072B"/>
    <w:rsid w:val="001214A4"/>
    <w:rsid w:val="00121A13"/>
    <w:rsid w:val="00121C94"/>
    <w:rsid w:val="0012217B"/>
    <w:rsid w:val="00122799"/>
    <w:rsid w:val="001234C2"/>
    <w:rsid w:val="00123658"/>
    <w:rsid w:val="00124928"/>
    <w:rsid w:val="001258FE"/>
    <w:rsid w:val="0012607C"/>
    <w:rsid w:val="00127BC6"/>
    <w:rsid w:val="00130070"/>
    <w:rsid w:val="001300A2"/>
    <w:rsid w:val="001306E6"/>
    <w:rsid w:val="001313D5"/>
    <w:rsid w:val="00131F69"/>
    <w:rsid w:val="001325F6"/>
    <w:rsid w:val="00132B36"/>
    <w:rsid w:val="00132F42"/>
    <w:rsid w:val="0013421A"/>
    <w:rsid w:val="001347A8"/>
    <w:rsid w:val="001367FF"/>
    <w:rsid w:val="00136A52"/>
    <w:rsid w:val="00140570"/>
    <w:rsid w:val="00140851"/>
    <w:rsid w:val="00140C26"/>
    <w:rsid w:val="001425C5"/>
    <w:rsid w:val="0014295E"/>
    <w:rsid w:val="00142EB9"/>
    <w:rsid w:val="00143BAA"/>
    <w:rsid w:val="00144117"/>
    <w:rsid w:val="00144FB2"/>
    <w:rsid w:val="001454B1"/>
    <w:rsid w:val="0014553A"/>
    <w:rsid w:val="00146FFF"/>
    <w:rsid w:val="0014759F"/>
    <w:rsid w:val="001477D8"/>
    <w:rsid w:val="00147B3E"/>
    <w:rsid w:val="00147BB4"/>
    <w:rsid w:val="00147BDA"/>
    <w:rsid w:val="00147F26"/>
    <w:rsid w:val="00150AE1"/>
    <w:rsid w:val="00151761"/>
    <w:rsid w:val="001518B7"/>
    <w:rsid w:val="001524C1"/>
    <w:rsid w:val="00152FA9"/>
    <w:rsid w:val="00152FF4"/>
    <w:rsid w:val="00153184"/>
    <w:rsid w:val="00153996"/>
    <w:rsid w:val="00153C61"/>
    <w:rsid w:val="00154396"/>
    <w:rsid w:val="001546E8"/>
    <w:rsid w:val="00155148"/>
    <w:rsid w:val="001553FB"/>
    <w:rsid w:val="0015600E"/>
    <w:rsid w:val="001561C6"/>
    <w:rsid w:val="0015622B"/>
    <w:rsid w:val="0015786B"/>
    <w:rsid w:val="00157BE1"/>
    <w:rsid w:val="001612F0"/>
    <w:rsid w:val="001631EA"/>
    <w:rsid w:val="00163A68"/>
    <w:rsid w:val="001640EF"/>
    <w:rsid w:val="001641E4"/>
    <w:rsid w:val="00164628"/>
    <w:rsid w:val="001651E8"/>
    <w:rsid w:val="001658A9"/>
    <w:rsid w:val="00165A10"/>
    <w:rsid w:val="00165C1C"/>
    <w:rsid w:val="001668A6"/>
    <w:rsid w:val="00166AFB"/>
    <w:rsid w:val="00166DE9"/>
    <w:rsid w:val="001670D8"/>
    <w:rsid w:val="00167858"/>
    <w:rsid w:val="001678C2"/>
    <w:rsid w:val="001678FD"/>
    <w:rsid w:val="0016790D"/>
    <w:rsid w:val="00167931"/>
    <w:rsid w:val="001701F5"/>
    <w:rsid w:val="0017056B"/>
    <w:rsid w:val="0017281E"/>
    <w:rsid w:val="00172BBF"/>
    <w:rsid w:val="00175711"/>
    <w:rsid w:val="00175E7F"/>
    <w:rsid w:val="001768A2"/>
    <w:rsid w:val="00176D30"/>
    <w:rsid w:val="00176F36"/>
    <w:rsid w:val="001777F6"/>
    <w:rsid w:val="00177BBB"/>
    <w:rsid w:val="00180334"/>
    <w:rsid w:val="00180818"/>
    <w:rsid w:val="001819C3"/>
    <w:rsid w:val="00181DEF"/>
    <w:rsid w:val="00182A6B"/>
    <w:rsid w:val="00183B75"/>
    <w:rsid w:val="00184584"/>
    <w:rsid w:val="00184F25"/>
    <w:rsid w:val="001853F8"/>
    <w:rsid w:val="00186080"/>
    <w:rsid w:val="001861B8"/>
    <w:rsid w:val="00186E1B"/>
    <w:rsid w:val="001877D7"/>
    <w:rsid w:val="00187960"/>
    <w:rsid w:val="00190C49"/>
    <w:rsid w:val="001923E0"/>
    <w:rsid w:val="00192743"/>
    <w:rsid w:val="00192BC9"/>
    <w:rsid w:val="00193C02"/>
    <w:rsid w:val="00194FBD"/>
    <w:rsid w:val="00195336"/>
    <w:rsid w:val="0019534C"/>
    <w:rsid w:val="00195354"/>
    <w:rsid w:val="00195ED7"/>
    <w:rsid w:val="00196990"/>
    <w:rsid w:val="00197BBD"/>
    <w:rsid w:val="001A09C8"/>
    <w:rsid w:val="001A0CA3"/>
    <w:rsid w:val="001A0D43"/>
    <w:rsid w:val="001A0FF2"/>
    <w:rsid w:val="001A1739"/>
    <w:rsid w:val="001A1B4F"/>
    <w:rsid w:val="001A1D16"/>
    <w:rsid w:val="001A4FD5"/>
    <w:rsid w:val="001A5D0B"/>
    <w:rsid w:val="001A6081"/>
    <w:rsid w:val="001A64AD"/>
    <w:rsid w:val="001A6A45"/>
    <w:rsid w:val="001A6E00"/>
    <w:rsid w:val="001A6F4E"/>
    <w:rsid w:val="001A77B7"/>
    <w:rsid w:val="001A7AD0"/>
    <w:rsid w:val="001B0589"/>
    <w:rsid w:val="001B0661"/>
    <w:rsid w:val="001B0E27"/>
    <w:rsid w:val="001B2331"/>
    <w:rsid w:val="001B2414"/>
    <w:rsid w:val="001B264E"/>
    <w:rsid w:val="001B3319"/>
    <w:rsid w:val="001B4046"/>
    <w:rsid w:val="001B47A8"/>
    <w:rsid w:val="001B4E96"/>
    <w:rsid w:val="001B5214"/>
    <w:rsid w:val="001B521C"/>
    <w:rsid w:val="001B569C"/>
    <w:rsid w:val="001B6CA9"/>
    <w:rsid w:val="001B6ECF"/>
    <w:rsid w:val="001B741F"/>
    <w:rsid w:val="001B7760"/>
    <w:rsid w:val="001B7A94"/>
    <w:rsid w:val="001B7D57"/>
    <w:rsid w:val="001C0731"/>
    <w:rsid w:val="001C12A6"/>
    <w:rsid w:val="001C1344"/>
    <w:rsid w:val="001C16A0"/>
    <w:rsid w:val="001C243C"/>
    <w:rsid w:val="001C36D5"/>
    <w:rsid w:val="001C3744"/>
    <w:rsid w:val="001C390E"/>
    <w:rsid w:val="001C43BB"/>
    <w:rsid w:val="001C4A87"/>
    <w:rsid w:val="001C4B7F"/>
    <w:rsid w:val="001C6846"/>
    <w:rsid w:val="001C71B1"/>
    <w:rsid w:val="001D078D"/>
    <w:rsid w:val="001D0C27"/>
    <w:rsid w:val="001D0C6A"/>
    <w:rsid w:val="001D0EE0"/>
    <w:rsid w:val="001D23E6"/>
    <w:rsid w:val="001D294C"/>
    <w:rsid w:val="001D3EE8"/>
    <w:rsid w:val="001D437D"/>
    <w:rsid w:val="001D49DE"/>
    <w:rsid w:val="001D588E"/>
    <w:rsid w:val="001D5A56"/>
    <w:rsid w:val="001D5AAE"/>
    <w:rsid w:val="001D6635"/>
    <w:rsid w:val="001D66B4"/>
    <w:rsid w:val="001D69D1"/>
    <w:rsid w:val="001D723B"/>
    <w:rsid w:val="001D74A0"/>
    <w:rsid w:val="001D7520"/>
    <w:rsid w:val="001D7865"/>
    <w:rsid w:val="001D78EE"/>
    <w:rsid w:val="001E0BDA"/>
    <w:rsid w:val="001E19F7"/>
    <w:rsid w:val="001E1F3F"/>
    <w:rsid w:val="001E2B50"/>
    <w:rsid w:val="001E45C4"/>
    <w:rsid w:val="001E4B80"/>
    <w:rsid w:val="001E5A63"/>
    <w:rsid w:val="001E612A"/>
    <w:rsid w:val="001E6443"/>
    <w:rsid w:val="001E6957"/>
    <w:rsid w:val="001E7789"/>
    <w:rsid w:val="001E7D05"/>
    <w:rsid w:val="001E7E1C"/>
    <w:rsid w:val="001F00EA"/>
    <w:rsid w:val="001F0B7E"/>
    <w:rsid w:val="001F2594"/>
    <w:rsid w:val="001F25DB"/>
    <w:rsid w:val="001F31E4"/>
    <w:rsid w:val="001F4985"/>
    <w:rsid w:val="001F51A6"/>
    <w:rsid w:val="001F568E"/>
    <w:rsid w:val="001F6660"/>
    <w:rsid w:val="001F729B"/>
    <w:rsid w:val="002004D1"/>
    <w:rsid w:val="00200D4B"/>
    <w:rsid w:val="00200EB8"/>
    <w:rsid w:val="0020138A"/>
    <w:rsid w:val="00201D7E"/>
    <w:rsid w:val="00202488"/>
    <w:rsid w:val="0020254A"/>
    <w:rsid w:val="002040C1"/>
    <w:rsid w:val="00204218"/>
    <w:rsid w:val="002043E4"/>
    <w:rsid w:val="00204E18"/>
    <w:rsid w:val="0020599D"/>
    <w:rsid w:val="002065F2"/>
    <w:rsid w:val="00206618"/>
    <w:rsid w:val="00206A9B"/>
    <w:rsid w:val="00206AC1"/>
    <w:rsid w:val="002070E8"/>
    <w:rsid w:val="0020744B"/>
    <w:rsid w:val="0020785C"/>
    <w:rsid w:val="00207E34"/>
    <w:rsid w:val="00210319"/>
    <w:rsid w:val="00210462"/>
    <w:rsid w:val="00210A9C"/>
    <w:rsid w:val="00210B33"/>
    <w:rsid w:val="00210C7E"/>
    <w:rsid w:val="002112A6"/>
    <w:rsid w:val="002115FE"/>
    <w:rsid w:val="0021168D"/>
    <w:rsid w:val="0021322C"/>
    <w:rsid w:val="00213D3E"/>
    <w:rsid w:val="00214448"/>
    <w:rsid w:val="002148EE"/>
    <w:rsid w:val="00214B1F"/>
    <w:rsid w:val="00215480"/>
    <w:rsid w:val="00215ECA"/>
    <w:rsid w:val="00216293"/>
    <w:rsid w:val="002163C6"/>
    <w:rsid w:val="002173AC"/>
    <w:rsid w:val="0022022D"/>
    <w:rsid w:val="00220556"/>
    <w:rsid w:val="00220E9C"/>
    <w:rsid w:val="00222F02"/>
    <w:rsid w:val="002230B1"/>
    <w:rsid w:val="0022323A"/>
    <w:rsid w:val="00223A02"/>
    <w:rsid w:val="00223E22"/>
    <w:rsid w:val="00224023"/>
    <w:rsid w:val="002249D0"/>
    <w:rsid w:val="002301D2"/>
    <w:rsid w:val="002304DF"/>
    <w:rsid w:val="00231760"/>
    <w:rsid w:val="00231969"/>
    <w:rsid w:val="00232150"/>
    <w:rsid w:val="00232AAE"/>
    <w:rsid w:val="00232DA6"/>
    <w:rsid w:val="00233220"/>
    <w:rsid w:val="00233EF1"/>
    <w:rsid w:val="00235A8F"/>
    <w:rsid w:val="00235CC5"/>
    <w:rsid w:val="002364B7"/>
    <w:rsid w:val="00236B76"/>
    <w:rsid w:val="00236E6F"/>
    <w:rsid w:val="00237B05"/>
    <w:rsid w:val="0024006E"/>
    <w:rsid w:val="00240372"/>
    <w:rsid w:val="0024042F"/>
    <w:rsid w:val="00242DC7"/>
    <w:rsid w:val="00243F76"/>
    <w:rsid w:val="002452B4"/>
    <w:rsid w:val="00245FCE"/>
    <w:rsid w:val="002468AD"/>
    <w:rsid w:val="00247124"/>
    <w:rsid w:val="0024726B"/>
    <w:rsid w:val="00247ECB"/>
    <w:rsid w:val="00252C37"/>
    <w:rsid w:val="002533D1"/>
    <w:rsid w:val="00254702"/>
    <w:rsid w:val="0025530E"/>
    <w:rsid w:val="0025536B"/>
    <w:rsid w:val="002558FF"/>
    <w:rsid w:val="00255BCA"/>
    <w:rsid w:val="00256B72"/>
    <w:rsid w:val="00256E50"/>
    <w:rsid w:val="00257727"/>
    <w:rsid w:val="00257CD4"/>
    <w:rsid w:val="002600B6"/>
    <w:rsid w:val="00260223"/>
    <w:rsid w:val="00260B6B"/>
    <w:rsid w:val="00260ED3"/>
    <w:rsid w:val="00260FFF"/>
    <w:rsid w:val="0026101F"/>
    <w:rsid w:val="00261EB2"/>
    <w:rsid w:val="00262C8E"/>
    <w:rsid w:val="00263BE5"/>
    <w:rsid w:val="00263E45"/>
    <w:rsid w:val="00264DA4"/>
    <w:rsid w:val="002674F3"/>
    <w:rsid w:val="00267581"/>
    <w:rsid w:val="0027037B"/>
    <w:rsid w:val="0027046F"/>
    <w:rsid w:val="00270660"/>
    <w:rsid w:val="00270FC0"/>
    <w:rsid w:val="00270FED"/>
    <w:rsid w:val="0027127C"/>
    <w:rsid w:val="00271B55"/>
    <w:rsid w:val="00272D9D"/>
    <w:rsid w:val="00273274"/>
    <w:rsid w:val="00274A90"/>
    <w:rsid w:val="0027514D"/>
    <w:rsid w:val="002752A2"/>
    <w:rsid w:val="00275968"/>
    <w:rsid w:val="00276300"/>
    <w:rsid w:val="00276346"/>
    <w:rsid w:val="00276D9C"/>
    <w:rsid w:val="002775D0"/>
    <w:rsid w:val="00277834"/>
    <w:rsid w:val="00280BFB"/>
    <w:rsid w:val="0028193B"/>
    <w:rsid w:val="0028288D"/>
    <w:rsid w:val="00283805"/>
    <w:rsid w:val="00283AB0"/>
    <w:rsid w:val="002850F5"/>
    <w:rsid w:val="0028626F"/>
    <w:rsid w:val="002864E8"/>
    <w:rsid w:val="0028659D"/>
    <w:rsid w:val="002865C2"/>
    <w:rsid w:val="002866A4"/>
    <w:rsid w:val="00287932"/>
    <w:rsid w:val="0029020B"/>
    <w:rsid w:val="002912F6"/>
    <w:rsid w:val="0029241F"/>
    <w:rsid w:val="00294526"/>
    <w:rsid w:val="002946AD"/>
    <w:rsid w:val="002955F1"/>
    <w:rsid w:val="00295BFC"/>
    <w:rsid w:val="00295E06"/>
    <w:rsid w:val="002960C1"/>
    <w:rsid w:val="002976D8"/>
    <w:rsid w:val="00297F97"/>
    <w:rsid w:val="002A0621"/>
    <w:rsid w:val="002A0A4A"/>
    <w:rsid w:val="002A23E9"/>
    <w:rsid w:val="002A3058"/>
    <w:rsid w:val="002A3D66"/>
    <w:rsid w:val="002A4AF5"/>
    <w:rsid w:val="002A5845"/>
    <w:rsid w:val="002A5872"/>
    <w:rsid w:val="002A64AB"/>
    <w:rsid w:val="002A690B"/>
    <w:rsid w:val="002A778A"/>
    <w:rsid w:val="002B1492"/>
    <w:rsid w:val="002B1BB2"/>
    <w:rsid w:val="002B1C16"/>
    <w:rsid w:val="002B1EDD"/>
    <w:rsid w:val="002B2D6F"/>
    <w:rsid w:val="002B2F4D"/>
    <w:rsid w:val="002B328F"/>
    <w:rsid w:val="002B428F"/>
    <w:rsid w:val="002B434A"/>
    <w:rsid w:val="002B4DF9"/>
    <w:rsid w:val="002B55F4"/>
    <w:rsid w:val="002B588E"/>
    <w:rsid w:val="002B6321"/>
    <w:rsid w:val="002B6E65"/>
    <w:rsid w:val="002C07A5"/>
    <w:rsid w:val="002C0809"/>
    <w:rsid w:val="002C086C"/>
    <w:rsid w:val="002C154C"/>
    <w:rsid w:val="002C1619"/>
    <w:rsid w:val="002C1C40"/>
    <w:rsid w:val="002C1F67"/>
    <w:rsid w:val="002C1F7F"/>
    <w:rsid w:val="002C20C9"/>
    <w:rsid w:val="002C220C"/>
    <w:rsid w:val="002C28D7"/>
    <w:rsid w:val="002C2EAB"/>
    <w:rsid w:val="002C365B"/>
    <w:rsid w:val="002C4301"/>
    <w:rsid w:val="002C474A"/>
    <w:rsid w:val="002C4CB2"/>
    <w:rsid w:val="002C66E1"/>
    <w:rsid w:val="002C6A20"/>
    <w:rsid w:val="002C6B87"/>
    <w:rsid w:val="002C6F32"/>
    <w:rsid w:val="002C6F58"/>
    <w:rsid w:val="002C73DF"/>
    <w:rsid w:val="002C768B"/>
    <w:rsid w:val="002C7DB8"/>
    <w:rsid w:val="002C7F92"/>
    <w:rsid w:val="002D0257"/>
    <w:rsid w:val="002D035B"/>
    <w:rsid w:val="002D1B44"/>
    <w:rsid w:val="002D23D1"/>
    <w:rsid w:val="002D2601"/>
    <w:rsid w:val="002D27BC"/>
    <w:rsid w:val="002D27E2"/>
    <w:rsid w:val="002D3669"/>
    <w:rsid w:val="002D3E7C"/>
    <w:rsid w:val="002D3ED9"/>
    <w:rsid w:val="002D44BE"/>
    <w:rsid w:val="002D477A"/>
    <w:rsid w:val="002D4C7D"/>
    <w:rsid w:val="002D4DCB"/>
    <w:rsid w:val="002D6819"/>
    <w:rsid w:val="002D7364"/>
    <w:rsid w:val="002D7F02"/>
    <w:rsid w:val="002E0292"/>
    <w:rsid w:val="002E0570"/>
    <w:rsid w:val="002E06F0"/>
    <w:rsid w:val="002E08E8"/>
    <w:rsid w:val="002E3B38"/>
    <w:rsid w:val="002E3CBC"/>
    <w:rsid w:val="002E4744"/>
    <w:rsid w:val="002E4AAF"/>
    <w:rsid w:val="002E55E7"/>
    <w:rsid w:val="002E5A09"/>
    <w:rsid w:val="002E5A43"/>
    <w:rsid w:val="002E6C57"/>
    <w:rsid w:val="002E76BE"/>
    <w:rsid w:val="002F0F59"/>
    <w:rsid w:val="002F1A31"/>
    <w:rsid w:val="002F1F8F"/>
    <w:rsid w:val="002F214F"/>
    <w:rsid w:val="002F2842"/>
    <w:rsid w:val="002F2A5B"/>
    <w:rsid w:val="002F2C45"/>
    <w:rsid w:val="002F3634"/>
    <w:rsid w:val="002F3849"/>
    <w:rsid w:val="002F3996"/>
    <w:rsid w:val="002F3B06"/>
    <w:rsid w:val="002F3CE8"/>
    <w:rsid w:val="002F6285"/>
    <w:rsid w:val="002F6CBA"/>
    <w:rsid w:val="002F783F"/>
    <w:rsid w:val="00300F23"/>
    <w:rsid w:val="00301084"/>
    <w:rsid w:val="003010EF"/>
    <w:rsid w:val="00302C53"/>
    <w:rsid w:val="0030322B"/>
    <w:rsid w:val="003040F6"/>
    <w:rsid w:val="00304C9C"/>
    <w:rsid w:val="00304F04"/>
    <w:rsid w:val="00305344"/>
    <w:rsid w:val="003114A9"/>
    <w:rsid w:val="00311DA6"/>
    <w:rsid w:val="00312037"/>
    <w:rsid w:val="00312CD6"/>
    <w:rsid w:val="00312FE9"/>
    <w:rsid w:val="00313998"/>
    <w:rsid w:val="00313DC6"/>
    <w:rsid w:val="00313DDD"/>
    <w:rsid w:val="00313FFB"/>
    <w:rsid w:val="003159D9"/>
    <w:rsid w:val="00315B2C"/>
    <w:rsid w:val="003160BC"/>
    <w:rsid w:val="00316705"/>
    <w:rsid w:val="00316787"/>
    <w:rsid w:val="00317093"/>
    <w:rsid w:val="00320576"/>
    <w:rsid w:val="003208AF"/>
    <w:rsid w:val="00320BA5"/>
    <w:rsid w:val="00320C7F"/>
    <w:rsid w:val="003230FB"/>
    <w:rsid w:val="00324311"/>
    <w:rsid w:val="00325000"/>
    <w:rsid w:val="00325A69"/>
    <w:rsid w:val="00325B21"/>
    <w:rsid w:val="00325D8E"/>
    <w:rsid w:val="0032600F"/>
    <w:rsid w:val="0032679F"/>
    <w:rsid w:val="00327A82"/>
    <w:rsid w:val="00327D61"/>
    <w:rsid w:val="00327E9C"/>
    <w:rsid w:val="00330662"/>
    <w:rsid w:val="00330883"/>
    <w:rsid w:val="0033125C"/>
    <w:rsid w:val="003312A6"/>
    <w:rsid w:val="003325F6"/>
    <w:rsid w:val="00332E9A"/>
    <w:rsid w:val="00333641"/>
    <w:rsid w:val="00333E50"/>
    <w:rsid w:val="00334D3A"/>
    <w:rsid w:val="003357B8"/>
    <w:rsid w:val="00335822"/>
    <w:rsid w:val="00336086"/>
    <w:rsid w:val="00336A40"/>
    <w:rsid w:val="00340120"/>
    <w:rsid w:val="00342441"/>
    <w:rsid w:val="00343012"/>
    <w:rsid w:val="0034363C"/>
    <w:rsid w:val="003436A8"/>
    <w:rsid w:val="00343D18"/>
    <w:rsid w:val="0034412B"/>
    <w:rsid w:val="00344D5A"/>
    <w:rsid w:val="00346828"/>
    <w:rsid w:val="00346A6C"/>
    <w:rsid w:val="003479FD"/>
    <w:rsid w:val="003507C5"/>
    <w:rsid w:val="00351580"/>
    <w:rsid w:val="00351C11"/>
    <w:rsid w:val="00351CD7"/>
    <w:rsid w:val="00352422"/>
    <w:rsid w:val="003534BC"/>
    <w:rsid w:val="00353941"/>
    <w:rsid w:val="00353B91"/>
    <w:rsid w:val="00354453"/>
    <w:rsid w:val="00354A85"/>
    <w:rsid w:val="00354B32"/>
    <w:rsid w:val="003550D2"/>
    <w:rsid w:val="00356E66"/>
    <w:rsid w:val="00361F5B"/>
    <w:rsid w:val="00363A7B"/>
    <w:rsid w:val="00363BD7"/>
    <w:rsid w:val="00364632"/>
    <w:rsid w:val="00364917"/>
    <w:rsid w:val="00364D00"/>
    <w:rsid w:val="003651D2"/>
    <w:rsid w:val="00365635"/>
    <w:rsid w:val="003672DE"/>
    <w:rsid w:val="003701C5"/>
    <w:rsid w:val="00370802"/>
    <w:rsid w:val="00370CA2"/>
    <w:rsid w:val="00370D07"/>
    <w:rsid w:val="003721EC"/>
    <w:rsid w:val="00372235"/>
    <w:rsid w:val="00372F0B"/>
    <w:rsid w:val="003739D0"/>
    <w:rsid w:val="00374309"/>
    <w:rsid w:val="00374A5C"/>
    <w:rsid w:val="003752A1"/>
    <w:rsid w:val="003760BD"/>
    <w:rsid w:val="00377940"/>
    <w:rsid w:val="00377D83"/>
    <w:rsid w:val="00382211"/>
    <w:rsid w:val="00382603"/>
    <w:rsid w:val="00382B03"/>
    <w:rsid w:val="00382F77"/>
    <w:rsid w:val="00383062"/>
    <w:rsid w:val="00383525"/>
    <w:rsid w:val="0038355C"/>
    <w:rsid w:val="00385189"/>
    <w:rsid w:val="0038543B"/>
    <w:rsid w:val="00385B13"/>
    <w:rsid w:val="00385BD3"/>
    <w:rsid w:val="00386B9B"/>
    <w:rsid w:val="003873F3"/>
    <w:rsid w:val="003905E1"/>
    <w:rsid w:val="003909D1"/>
    <w:rsid w:val="00391686"/>
    <w:rsid w:val="00391797"/>
    <w:rsid w:val="00391AEC"/>
    <w:rsid w:val="0039273E"/>
    <w:rsid w:val="00392802"/>
    <w:rsid w:val="00393367"/>
    <w:rsid w:val="003933C7"/>
    <w:rsid w:val="00393913"/>
    <w:rsid w:val="00393F3A"/>
    <w:rsid w:val="00394949"/>
    <w:rsid w:val="00395110"/>
    <w:rsid w:val="00395876"/>
    <w:rsid w:val="00397784"/>
    <w:rsid w:val="003979D0"/>
    <w:rsid w:val="00397CBC"/>
    <w:rsid w:val="003A03AA"/>
    <w:rsid w:val="003A0B8B"/>
    <w:rsid w:val="003A0E1B"/>
    <w:rsid w:val="003A0F99"/>
    <w:rsid w:val="003A1141"/>
    <w:rsid w:val="003A15E1"/>
    <w:rsid w:val="003A1FC7"/>
    <w:rsid w:val="003A283A"/>
    <w:rsid w:val="003A2A87"/>
    <w:rsid w:val="003A2CAF"/>
    <w:rsid w:val="003A3EF9"/>
    <w:rsid w:val="003A44DE"/>
    <w:rsid w:val="003A54C3"/>
    <w:rsid w:val="003A5854"/>
    <w:rsid w:val="003A5A41"/>
    <w:rsid w:val="003A5BE3"/>
    <w:rsid w:val="003A62F2"/>
    <w:rsid w:val="003A738C"/>
    <w:rsid w:val="003A7791"/>
    <w:rsid w:val="003B03DD"/>
    <w:rsid w:val="003B1B6B"/>
    <w:rsid w:val="003B34EC"/>
    <w:rsid w:val="003B3533"/>
    <w:rsid w:val="003B353B"/>
    <w:rsid w:val="003B3BCC"/>
    <w:rsid w:val="003B41B4"/>
    <w:rsid w:val="003B4D61"/>
    <w:rsid w:val="003B4DC6"/>
    <w:rsid w:val="003B4F42"/>
    <w:rsid w:val="003B52E6"/>
    <w:rsid w:val="003B56C6"/>
    <w:rsid w:val="003B72BF"/>
    <w:rsid w:val="003B7386"/>
    <w:rsid w:val="003C2E87"/>
    <w:rsid w:val="003C31AC"/>
    <w:rsid w:val="003C34C5"/>
    <w:rsid w:val="003C374B"/>
    <w:rsid w:val="003C40EE"/>
    <w:rsid w:val="003C40FD"/>
    <w:rsid w:val="003C497D"/>
    <w:rsid w:val="003C5230"/>
    <w:rsid w:val="003C6372"/>
    <w:rsid w:val="003C63B2"/>
    <w:rsid w:val="003C6EC6"/>
    <w:rsid w:val="003C74B4"/>
    <w:rsid w:val="003C7F5B"/>
    <w:rsid w:val="003D0632"/>
    <w:rsid w:val="003D1A5C"/>
    <w:rsid w:val="003D2E47"/>
    <w:rsid w:val="003D472A"/>
    <w:rsid w:val="003D472D"/>
    <w:rsid w:val="003D47D5"/>
    <w:rsid w:val="003D4DE9"/>
    <w:rsid w:val="003D5563"/>
    <w:rsid w:val="003D5CFD"/>
    <w:rsid w:val="003D5EB5"/>
    <w:rsid w:val="003D6689"/>
    <w:rsid w:val="003D673E"/>
    <w:rsid w:val="003D7157"/>
    <w:rsid w:val="003D74D3"/>
    <w:rsid w:val="003D75CA"/>
    <w:rsid w:val="003D7E24"/>
    <w:rsid w:val="003E02CE"/>
    <w:rsid w:val="003E0DBA"/>
    <w:rsid w:val="003E0EAE"/>
    <w:rsid w:val="003E16DE"/>
    <w:rsid w:val="003E1D9A"/>
    <w:rsid w:val="003E20C9"/>
    <w:rsid w:val="003E20CC"/>
    <w:rsid w:val="003E259D"/>
    <w:rsid w:val="003E3194"/>
    <w:rsid w:val="003E34D8"/>
    <w:rsid w:val="003E4A21"/>
    <w:rsid w:val="003E5041"/>
    <w:rsid w:val="003E509A"/>
    <w:rsid w:val="003E50EA"/>
    <w:rsid w:val="003E555F"/>
    <w:rsid w:val="003E5D07"/>
    <w:rsid w:val="003E692C"/>
    <w:rsid w:val="003E6F6E"/>
    <w:rsid w:val="003E7E62"/>
    <w:rsid w:val="003F0934"/>
    <w:rsid w:val="003F2093"/>
    <w:rsid w:val="003F22BC"/>
    <w:rsid w:val="003F26E3"/>
    <w:rsid w:val="003F2A6F"/>
    <w:rsid w:val="003F3E18"/>
    <w:rsid w:val="003F40AD"/>
    <w:rsid w:val="003F45BA"/>
    <w:rsid w:val="003F4B0A"/>
    <w:rsid w:val="003F4E53"/>
    <w:rsid w:val="003F518A"/>
    <w:rsid w:val="003F6033"/>
    <w:rsid w:val="003F6908"/>
    <w:rsid w:val="003F75B5"/>
    <w:rsid w:val="00400164"/>
    <w:rsid w:val="004017D1"/>
    <w:rsid w:val="0040181D"/>
    <w:rsid w:val="00401887"/>
    <w:rsid w:val="004027B7"/>
    <w:rsid w:val="004028B3"/>
    <w:rsid w:val="00402E0C"/>
    <w:rsid w:val="00403917"/>
    <w:rsid w:val="00405020"/>
    <w:rsid w:val="00405579"/>
    <w:rsid w:val="00405804"/>
    <w:rsid w:val="004068D2"/>
    <w:rsid w:val="00407B23"/>
    <w:rsid w:val="00410044"/>
    <w:rsid w:val="004110BC"/>
    <w:rsid w:val="00411247"/>
    <w:rsid w:val="004112C7"/>
    <w:rsid w:val="00412EEC"/>
    <w:rsid w:val="004130CB"/>
    <w:rsid w:val="004148A5"/>
    <w:rsid w:val="00414A40"/>
    <w:rsid w:val="00415270"/>
    <w:rsid w:val="004156FF"/>
    <w:rsid w:val="00415E63"/>
    <w:rsid w:val="004170E6"/>
    <w:rsid w:val="00417B6E"/>
    <w:rsid w:val="00420432"/>
    <w:rsid w:val="004212B3"/>
    <w:rsid w:val="00421B3E"/>
    <w:rsid w:val="00422A2B"/>
    <w:rsid w:val="00422AF3"/>
    <w:rsid w:val="00422F30"/>
    <w:rsid w:val="00423051"/>
    <w:rsid w:val="004245ED"/>
    <w:rsid w:val="004248A8"/>
    <w:rsid w:val="004248F3"/>
    <w:rsid w:val="00425342"/>
    <w:rsid w:val="0042668A"/>
    <w:rsid w:val="00426736"/>
    <w:rsid w:val="00426CE9"/>
    <w:rsid w:val="00426E42"/>
    <w:rsid w:val="004278BF"/>
    <w:rsid w:val="00427C32"/>
    <w:rsid w:val="00427DF3"/>
    <w:rsid w:val="004303FA"/>
    <w:rsid w:val="00430A2C"/>
    <w:rsid w:val="00432AFC"/>
    <w:rsid w:val="004333F9"/>
    <w:rsid w:val="00433924"/>
    <w:rsid w:val="004339F6"/>
    <w:rsid w:val="00434018"/>
    <w:rsid w:val="004349A6"/>
    <w:rsid w:val="00435046"/>
    <w:rsid w:val="00435CE4"/>
    <w:rsid w:val="00435DAD"/>
    <w:rsid w:val="00436466"/>
    <w:rsid w:val="00436694"/>
    <w:rsid w:val="0043721C"/>
    <w:rsid w:val="004404B6"/>
    <w:rsid w:val="00442037"/>
    <w:rsid w:val="0044237B"/>
    <w:rsid w:val="004428EF"/>
    <w:rsid w:val="00442CD7"/>
    <w:rsid w:val="004445B7"/>
    <w:rsid w:val="00446545"/>
    <w:rsid w:val="00446E45"/>
    <w:rsid w:val="004470FA"/>
    <w:rsid w:val="004508D6"/>
    <w:rsid w:val="00450F4F"/>
    <w:rsid w:val="004511C7"/>
    <w:rsid w:val="004517B5"/>
    <w:rsid w:val="0045213C"/>
    <w:rsid w:val="00453E1A"/>
    <w:rsid w:val="004542DC"/>
    <w:rsid w:val="00454400"/>
    <w:rsid w:val="004545C0"/>
    <w:rsid w:val="00454700"/>
    <w:rsid w:val="004547AE"/>
    <w:rsid w:val="00455117"/>
    <w:rsid w:val="00455DA2"/>
    <w:rsid w:val="0045737F"/>
    <w:rsid w:val="004575C7"/>
    <w:rsid w:val="00457A3E"/>
    <w:rsid w:val="00460C35"/>
    <w:rsid w:val="00461812"/>
    <w:rsid w:val="00461A17"/>
    <w:rsid w:val="00461B0E"/>
    <w:rsid w:val="00461E21"/>
    <w:rsid w:val="00462553"/>
    <w:rsid w:val="00462D7D"/>
    <w:rsid w:val="004630E1"/>
    <w:rsid w:val="0046349D"/>
    <w:rsid w:val="00464B63"/>
    <w:rsid w:val="00464BBD"/>
    <w:rsid w:val="00465787"/>
    <w:rsid w:val="00465853"/>
    <w:rsid w:val="004665D6"/>
    <w:rsid w:val="004674CF"/>
    <w:rsid w:val="00467855"/>
    <w:rsid w:val="00467DD3"/>
    <w:rsid w:val="00470699"/>
    <w:rsid w:val="00471347"/>
    <w:rsid w:val="004738C6"/>
    <w:rsid w:val="00474AC2"/>
    <w:rsid w:val="00474BC6"/>
    <w:rsid w:val="00475771"/>
    <w:rsid w:val="0047587F"/>
    <w:rsid w:val="004759E5"/>
    <w:rsid w:val="004765AA"/>
    <w:rsid w:val="0047682B"/>
    <w:rsid w:val="00477843"/>
    <w:rsid w:val="00480551"/>
    <w:rsid w:val="0048074F"/>
    <w:rsid w:val="00481958"/>
    <w:rsid w:val="00481A27"/>
    <w:rsid w:val="00481DE9"/>
    <w:rsid w:val="00482476"/>
    <w:rsid w:val="00483ECF"/>
    <w:rsid w:val="00483F66"/>
    <w:rsid w:val="00484571"/>
    <w:rsid w:val="004863B9"/>
    <w:rsid w:val="0048755B"/>
    <w:rsid w:val="00487832"/>
    <w:rsid w:val="0048783B"/>
    <w:rsid w:val="004924AB"/>
    <w:rsid w:val="0049287F"/>
    <w:rsid w:val="004940D6"/>
    <w:rsid w:val="004944FB"/>
    <w:rsid w:val="00494F31"/>
    <w:rsid w:val="004956B1"/>
    <w:rsid w:val="00495CAC"/>
    <w:rsid w:val="00495E7D"/>
    <w:rsid w:val="00496291"/>
    <w:rsid w:val="004964AA"/>
    <w:rsid w:val="00496849"/>
    <w:rsid w:val="00496B0A"/>
    <w:rsid w:val="00496B7A"/>
    <w:rsid w:val="004A0FFC"/>
    <w:rsid w:val="004A18AB"/>
    <w:rsid w:val="004A29FD"/>
    <w:rsid w:val="004A2E04"/>
    <w:rsid w:val="004A33F0"/>
    <w:rsid w:val="004A35EF"/>
    <w:rsid w:val="004A3A67"/>
    <w:rsid w:val="004A3EE8"/>
    <w:rsid w:val="004A43DC"/>
    <w:rsid w:val="004A46C1"/>
    <w:rsid w:val="004A4E87"/>
    <w:rsid w:val="004A5089"/>
    <w:rsid w:val="004A5556"/>
    <w:rsid w:val="004A6814"/>
    <w:rsid w:val="004A6CE9"/>
    <w:rsid w:val="004A7807"/>
    <w:rsid w:val="004A7A5B"/>
    <w:rsid w:val="004A7E1B"/>
    <w:rsid w:val="004A7FAC"/>
    <w:rsid w:val="004B064B"/>
    <w:rsid w:val="004B0889"/>
    <w:rsid w:val="004B1139"/>
    <w:rsid w:val="004B223E"/>
    <w:rsid w:val="004B24BC"/>
    <w:rsid w:val="004B2702"/>
    <w:rsid w:val="004B49CA"/>
    <w:rsid w:val="004B518B"/>
    <w:rsid w:val="004B5982"/>
    <w:rsid w:val="004B5EB2"/>
    <w:rsid w:val="004B62A3"/>
    <w:rsid w:val="004B6694"/>
    <w:rsid w:val="004B6AB6"/>
    <w:rsid w:val="004B6BD8"/>
    <w:rsid w:val="004B7DA2"/>
    <w:rsid w:val="004C0C52"/>
    <w:rsid w:val="004C130B"/>
    <w:rsid w:val="004C1A63"/>
    <w:rsid w:val="004C25F1"/>
    <w:rsid w:val="004C2773"/>
    <w:rsid w:val="004C2CFE"/>
    <w:rsid w:val="004C2D16"/>
    <w:rsid w:val="004C2DB8"/>
    <w:rsid w:val="004C3650"/>
    <w:rsid w:val="004C36AD"/>
    <w:rsid w:val="004C3A22"/>
    <w:rsid w:val="004C3BCB"/>
    <w:rsid w:val="004C4644"/>
    <w:rsid w:val="004C4C3F"/>
    <w:rsid w:val="004C5428"/>
    <w:rsid w:val="004C6C0E"/>
    <w:rsid w:val="004C77DB"/>
    <w:rsid w:val="004D025F"/>
    <w:rsid w:val="004D02A8"/>
    <w:rsid w:val="004D0823"/>
    <w:rsid w:val="004D0E28"/>
    <w:rsid w:val="004D1D56"/>
    <w:rsid w:val="004D2310"/>
    <w:rsid w:val="004D24F2"/>
    <w:rsid w:val="004D296B"/>
    <w:rsid w:val="004D35B8"/>
    <w:rsid w:val="004D3E12"/>
    <w:rsid w:val="004D4AA7"/>
    <w:rsid w:val="004D4E94"/>
    <w:rsid w:val="004D540D"/>
    <w:rsid w:val="004D64AC"/>
    <w:rsid w:val="004D6887"/>
    <w:rsid w:val="004D78CC"/>
    <w:rsid w:val="004D7B6F"/>
    <w:rsid w:val="004E06C8"/>
    <w:rsid w:val="004E06DD"/>
    <w:rsid w:val="004E0C50"/>
    <w:rsid w:val="004E2CE4"/>
    <w:rsid w:val="004E2D8D"/>
    <w:rsid w:val="004E2FA8"/>
    <w:rsid w:val="004E31B7"/>
    <w:rsid w:val="004E3A6E"/>
    <w:rsid w:val="004E566F"/>
    <w:rsid w:val="004E5CDE"/>
    <w:rsid w:val="004E61BD"/>
    <w:rsid w:val="004E653C"/>
    <w:rsid w:val="004E6C28"/>
    <w:rsid w:val="004E73C8"/>
    <w:rsid w:val="004E7EF7"/>
    <w:rsid w:val="004F01BE"/>
    <w:rsid w:val="004F01FA"/>
    <w:rsid w:val="004F166D"/>
    <w:rsid w:val="004F1D9E"/>
    <w:rsid w:val="004F20AB"/>
    <w:rsid w:val="004F362D"/>
    <w:rsid w:val="004F3DF1"/>
    <w:rsid w:val="004F48DA"/>
    <w:rsid w:val="004F76F9"/>
    <w:rsid w:val="004F7908"/>
    <w:rsid w:val="005002B0"/>
    <w:rsid w:val="00500859"/>
    <w:rsid w:val="005017F1"/>
    <w:rsid w:val="005020F9"/>
    <w:rsid w:val="0050227F"/>
    <w:rsid w:val="00503BFC"/>
    <w:rsid w:val="005049C3"/>
    <w:rsid w:val="0050594E"/>
    <w:rsid w:val="00505AE4"/>
    <w:rsid w:val="00506833"/>
    <w:rsid w:val="00506F4A"/>
    <w:rsid w:val="00507CE8"/>
    <w:rsid w:val="00510EB3"/>
    <w:rsid w:val="00511C50"/>
    <w:rsid w:val="00512470"/>
    <w:rsid w:val="00513352"/>
    <w:rsid w:val="0051352E"/>
    <w:rsid w:val="0051424C"/>
    <w:rsid w:val="005147D4"/>
    <w:rsid w:val="0051526B"/>
    <w:rsid w:val="00515773"/>
    <w:rsid w:val="00515AA4"/>
    <w:rsid w:val="0051680A"/>
    <w:rsid w:val="00516A3C"/>
    <w:rsid w:val="00516A9F"/>
    <w:rsid w:val="00516C2C"/>
    <w:rsid w:val="00517975"/>
    <w:rsid w:val="00517A37"/>
    <w:rsid w:val="00520C43"/>
    <w:rsid w:val="005216B6"/>
    <w:rsid w:val="00522288"/>
    <w:rsid w:val="00524067"/>
    <w:rsid w:val="00524859"/>
    <w:rsid w:val="00524CDB"/>
    <w:rsid w:val="00525465"/>
    <w:rsid w:val="00525487"/>
    <w:rsid w:val="00525F3D"/>
    <w:rsid w:val="005260F9"/>
    <w:rsid w:val="00526AB0"/>
    <w:rsid w:val="00526C57"/>
    <w:rsid w:val="00527B15"/>
    <w:rsid w:val="00530FAF"/>
    <w:rsid w:val="00531363"/>
    <w:rsid w:val="00531427"/>
    <w:rsid w:val="00531706"/>
    <w:rsid w:val="005336AA"/>
    <w:rsid w:val="00533738"/>
    <w:rsid w:val="00533BE4"/>
    <w:rsid w:val="005346E7"/>
    <w:rsid w:val="00534818"/>
    <w:rsid w:val="005349C4"/>
    <w:rsid w:val="00534E07"/>
    <w:rsid w:val="00535155"/>
    <w:rsid w:val="00535899"/>
    <w:rsid w:val="00535B5E"/>
    <w:rsid w:val="00536522"/>
    <w:rsid w:val="00536EB4"/>
    <w:rsid w:val="00537197"/>
    <w:rsid w:val="005371C2"/>
    <w:rsid w:val="0053774D"/>
    <w:rsid w:val="00540BBA"/>
    <w:rsid w:val="00541C2D"/>
    <w:rsid w:val="0054245E"/>
    <w:rsid w:val="00542478"/>
    <w:rsid w:val="00542D89"/>
    <w:rsid w:val="00542F6A"/>
    <w:rsid w:val="00543263"/>
    <w:rsid w:val="00543554"/>
    <w:rsid w:val="0054378C"/>
    <w:rsid w:val="00543EAF"/>
    <w:rsid w:val="0054504D"/>
    <w:rsid w:val="0054552B"/>
    <w:rsid w:val="005455E6"/>
    <w:rsid w:val="00545EB2"/>
    <w:rsid w:val="00546B71"/>
    <w:rsid w:val="00547405"/>
    <w:rsid w:val="00551C2D"/>
    <w:rsid w:val="005520D7"/>
    <w:rsid w:val="0055221C"/>
    <w:rsid w:val="005527BF"/>
    <w:rsid w:val="00552932"/>
    <w:rsid w:val="005529D3"/>
    <w:rsid w:val="00552DC3"/>
    <w:rsid w:val="00553129"/>
    <w:rsid w:val="0055320E"/>
    <w:rsid w:val="005537CB"/>
    <w:rsid w:val="00554103"/>
    <w:rsid w:val="005541B3"/>
    <w:rsid w:val="00555A24"/>
    <w:rsid w:val="00555E71"/>
    <w:rsid w:val="00556719"/>
    <w:rsid w:val="00556BF6"/>
    <w:rsid w:val="005573C8"/>
    <w:rsid w:val="00557E3E"/>
    <w:rsid w:val="00560D95"/>
    <w:rsid w:val="00562E43"/>
    <w:rsid w:val="0056390D"/>
    <w:rsid w:val="0056481F"/>
    <w:rsid w:val="00565373"/>
    <w:rsid w:val="005661FB"/>
    <w:rsid w:val="00566C4F"/>
    <w:rsid w:val="00566F5D"/>
    <w:rsid w:val="00566FA2"/>
    <w:rsid w:val="00571388"/>
    <w:rsid w:val="005714B1"/>
    <w:rsid w:val="005718D6"/>
    <w:rsid w:val="00571C4B"/>
    <w:rsid w:val="00572ACC"/>
    <w:rsid w:val="00573B99"/>
    <w:rsid w:val="005741B0"/>
    <w:rsid w:val="005749CB"/>
    <w:rsid w:val="00574D84"/>
    <w:rsid w:val="00575326"/>
    <w:rsid w:val="00575703"/>
    <w:rsid w:val="00575B0A"/>
    <w:rsid w:val="00575BB3"/>
    <w:rsid w:val="00575E29"/>
    <w:rsid w:val="00576862"/>
    <w:rsid w:val="00576C16"/>
    <w:rsid w:val="00576DE9"/>
    <w:rsid w:val="00576E41"/>
    <w:rsid w:val="00577046"/>
    <w:rsid w:val="00577620"/>
    <w:rsid w:val="0057788B"/>
    <w:rsid w:val="005778FB"/>
    <w:rsid w:val="0058024B"/>
    <w:rsid w:val="00580602"/>
    <w:rsid w:val="00583AA3"/>
    <w:rsid w:val="00583C4B"/>
    <w:rsid w:val="005864BD"/>
    <w:rsid w:val="0058718F"/>
    <w:rsid w:val="00587626"/>
    <w:rsid w:val="00587DE0"/>
    <w:rsid w:val="00590768"/>
    <w:rsid w:val="00591279"/>
    <w:rsid w:val="00591B99"/>
    <w:rsid w:val="00592899"/>
    <w:rsid w:val="00593D42"/>
    <w:rsid w:val="005942A6"/>
    <w:rsid w:val="00594E50"/>
    <w:rsid w:val="005959FA"/>
    <w:rsid w:val="00595D61"/>
    <w:rsid w:val="005963F5"/>
    <w:rsid w:val="0059650F"/>
    <w:rsid w:val="00596512"/>
    <w:rsid w:val="005978A1"/>
    <w:rsid w:val="00597D09"/>
    <w:rsid w:val="005A0993"/>
    <w:rsid w:val="005A0D99"/>
    <w:rsid w:val="005A11F5"/>
    <w:rsid w:val="005A16CC"/>
    <w:rsid w:val="005A187B"/>
    <w:rsid w:val="005A1C25"/>
    <w:rsid w:val="005A1D50"/>
    <w:rsid w:val="005A2264"/>
    <w:rsid w:val="005A2A4B"/>
    <w:rsid w:val="005A32DF"/>
    <w:rsid w:val="005A604F"/>
    <w:rsid w:val="005A6F88"/>
    <w:rsid w:val="005A7CC6"/>
    <w:rsid w:val="005B03D0"/>
    <w:rsid w:val="005B0B6E"/>
    <w:rsid w:val="005B0E24"/>
    <w:rsid w:val="005B1BCD"/>
    <w:rsid w:val="005B2812"/>
    <w:rsid w:val="005B2A4E"/>
    <w:rsid w:val="005B390B"/>
    <w:rsid w:val="005B4BA0"/>
    <w:rsid w:val="005B5BEE"/>
    <w:rsid w:val="005B61CD"/>
    <w:rsid w:val="005B73A0"/>
    <w:rsid w:val="005B7862"/>
    <w:rsid w:val="005C08B6"/>
    <w:rsid w:val="005C0AE7"/>
    <w:rsid w:val="005C1412"/>
    <w:rsid w:val="005C2102"/>
    <w:rsid w:val="005C22F6"/>
    <w:rsid w:val="005C2326"/>
    <w:rsid w:val="005C338F"/>
    <w:rsid w:val="005C3599"/>
    <w:rsid w:val="005C491B"/>
    <w:rsid w:val="005C4A53"/>
    <w:rsid w:val="005C579E"/>
    <w:rsid w:val="005C5ECA"/>
    <w:rsid w:val="005C5FB3"/>
    <w:rsid w:val="005C7145"/>
    <w:rsid w:val="005C73C6"/>
    <w:rsid w:val="005C7E4E"/>
    <w:rsid w:val="005D1210"/>
    <w:rsid w:val="005D1BBF"/>
    <w:rsid w:val="005D1BCF"/>
    <w:rsid w:val="005D1DD2"/>
    <w:rsid w:val="005D24C7"/>
    <w:rsid w:val="005D2CDA"/>
    <w:rsid w:val="005D2E26"/>
    <w:rsid w:val="005D3221"/>
    <w:rsid w:val="005D35F3"/>
    <w:rsid w:val="005D460E"/>
    <w:rsid w:val="005D5724"/>
    <w:rsid w:val="005D5D54"/>
    <w:rsid w:val="005D7F41"/>
    <w:rsid w:val="005E1FBE"/>
    <w:rsid w:val="005E2611"/>
    <w:rsid w:val="005E27AA"/>
    <w:rsid w:val="005E3825"/>
    <w:rsid w:val="005E41A9"/>
    <w:rsid w:val="005E4306"/>
    <w:rsid w:val="005E4332"/>
    <w:rsid w:val="005E43C2"/>
    <w:rsid w:val="005E4CDE"/>
    <w:rsid w:val="005E5562"/>
    <w:rsid w:val="005E5725"/>
    <w:rsid w:val="005E6298"/>
    <w:rsid w:val="005E6664"/>
    <w:rsid w:val="005E7908"/>
    <w:rsid w:val="005E7E8E"/>
    <w:rsid w:val="005F09AF"/>
    <w:rsid w:val="005F0E46"/>
    <w:rsid w:val="005F0EB1"/>
    <w:rsid w:val="005F1386"/>
    <w:rsid w:val="005F1CA0"/>
    <w:rsid w:val="005F2066"/>
    <w:rsid w:val="005F34E5"/>
    <w:rsid w:val="005F4164"/>
    <w:rsid w:val="005F4CCB"/>
    <w:rsid w:val="005F50AE"/>
    <w:rsid w:val="005F5CD1"/>
    <w:rsid w:val="005F5D40"/>
    <w:rsid w:val="005F73CB"/>
    <w:rsid w:val="005F750F"/>
    <w:rsid w:val="005F752F"/>
    <w:rsid w:val="006001A6"/>
    <w:rsid w:val="00600735"/>
    <w:rsid w:val="0060078B"/>
    <w:rsid w:val="006014D7"/>
    <w:rsid w:val="00601E6A"/>
    <w:rsid w:val="00601FAD"/>
    <w:rsid w:val="00601FED"/>
    <w:rsid w:val="006020E1"/>
    <w:rsid w:val="0060231B"/>
    <w:rsid w:val="00602B39"/>
    <w:rsid w:val="006031A0"/>
    <w:rsid w:val="00603D1B"/>
    <w:rsid w:val="006041D6"/>
    <w:rsid w:val="006047E1"/>
    <w:rsid w:val="00605743"/>
    <w:rsid w:val="00605868"/>
    <w:rsid w:val="00606166"/>
    <w:rsid w:val="00610ADF"/>
    <w:rsid w:val="00610AF1"/>
    <w:rsid w:val="00610E62"/>
    <w:rsid w:val="00610F71"/>
    <w:rsid w:val="00612A2A"/>
    <w:rsid w:val="0061343E"/>
    <w:rsid w:val="00613B83"/>
    <w:rsid w:val="00614370"/>
    <w:rsid w:val="006149EA"/>
    <w:rsid w:val="00614AEC"/>
    <w:rsid w:val="00614E9A"/>
    <w:rsid w:val="00615190"/>
    <w:rsid w:val="00617BB0"/>
    <w:rsid w:val="00620AC3"/>
    <w:rsid w:val="00620F09"/>
    <w:rsid w:val="00620FBE"/>
    <w:rsid w:val="0062111F"/>
    <w:rsid w:val="006219D8"/>
    <w:rsid w:val="00621DD6"/>
    <w:rsid w:val="00622013"/>
    <w:rsid w:val="00622765"/>
    <w:rsid w:val="00622BF3"/>
    <w:rsid w:val="0062320C"/>
    <w:rsid w:val="006233B4"/>
    <w:rsid w:val="00623F7C"/>
    <w:rsid w:val="00623FBC"/>
    <w:rsid w:val="0062440B"/>
    <w:rsid w:val="00624817"/>
    <w:rsid w:val="006249BC"/>
    <w:rsid w:val="006259FF"/>
    <w:rsid w:val="00625AFD"/>
    <w:rsid w:val="00626228"/>
    <w:rsid w:val="00626891"/>
    <w:rsid w:val="006269AA"/>
    <w:rsid w:val="0062700C"/>
    <w:rsid w:val="006273D0"/>
    <w:rsid w:val="00627C61"/>
    <w:rsid w:val="00627D9A"/>
    <w:rsid w:val="0063039B"/>
    <w:rsid w:val="00630533"/>
    <w:rsid w:val="00631775"/>
    <w:rsid w:val="006318C4"/>
    <w:rsid w:val="006320F2"/>
    <w:rsid w:val="006324AD"/>
    <w:rsid w:val="00633A73"/>
    <w:rsid w:val="00634863"/>
    <w:rsid w:val="0063689B"/>
    <w:rsid w:val="00636FD4"/>
    <w:rsid w:val="00637372"/>
    <w:rsid w:val="00637440"/>
    <w:rsid w:val="006374B3"/>
    <w:rsid w:val="00637500"/>
    <w:rsid w:val="00637AB0"/>
    <w:rsid w:val="00637B25"/>
    <w:rsid w:val="00640328"/>
    <w:rsid w:val="006409CA"/>
    <w:rsid w:val="006419B5"/>
    <w:rsid w:val="00642D74"/>
    <w:rsid w:val="00642E40"/>
    <w:rsid w:val="00642FEC"/>
    <w:rsid w:val="00643133"/>
    <w:rsid w:val="006434C4"/>
    <w:rsid w:val="00643C84"/>
    <w:rsid w:val="00644972"/>
    <w:rsid w:val="00644CAD"/>
    <w:rsid w:val="00644D38"/>
    <w:rsid w:val="00646687"/>
    <w:rsid w:val="00646D34"/>
    <w:rsid w:val="006470C1"/>
    <w:rsid w:val="006478DE"/>
    <w:rsid w:val="006478EE"/>
    <w:rsid w:val="00647C0F"/>
    <w:rsid w:val="00647FC6"/>
    <w:rsid w:val="0065099A"/>
    <w:rsid w:val="006514A3"/>
    <w:rsid w:val="0065177F"/>
    <w:rsid w:val="006518F2"/>
    <w:rsid w:val="0065295B"/>
    <w:rsid w:val="00653551"/>
    <w:rsid w:val="00653559"/>
    <w:rsid w:val="00653C72"/>
    <w:rsid w:val="0065579B"/>
    <w:rsid w:val="0065586F"/>
    <w:rsid w:val="0065598E"/>
    <w:rsid w:val="0065599C"/>
    <w:rsid w:val="00656412"/>
    <w:rsid w:val="006565BB"/>
    <w:rsid w:val="00656ED6"/>
    <w:rsid w:val="00656F9F"/>
    <w:rsid w:val="00657F60"/>
    <w:rsid w:val="006607CB"/>
    <w:rsid w:val="00660D14"/>
    <w:rsid w:val="0066139B"/>
    <w:rsid w:val="006615A7"/>
    <w:rsid w:val="00661941"/>
    <w:rsid w:val="00661AF4"/>
    <w:rsid w:val="00662059"/>
    <w:rsid w:val="0066224A"/>
    <w:rsid w:val="00662DB5"/>
    <w:rsid w:val="00663DF7"/>
    <w:rsid w:val="00663F12"/>
    <w:rsid w:val="00664079"/>
    <w:rsid w:val="006648CD"/>
    <w:rsid w:val="00664F48"/>
    <w:rsid w:val="00665FA0"/>
    <w:rsid w:val="0066635D"/>
    <w:rsid w:val="00666A07"/>
    <w:rsid w:val="00666A21"/>
    <w:rsid w:val="00666DDA"/>
    <w:rsid w:val="0066762A"/>
    <w:rsid w:val="00667D36"/>
    <w:rsid w:val="00667E7E"/>
    <w:rsid w:val="00670449"/>
    <w:rsid w:val="006705DF"/>
    <w:rsid w:val="00670821"/>
    <w:rsid w:val="00670B49"/>
    <w:rsid w:val="00671BB5"/>
    <w:rsid w:val="00672620"/>
    <w:rsid w:val="00673E19"/>
    <w:rsid w:val="00673E87"/>
    <w:rsid w:val="00674D33"/>
    <w:rsid w:val="00674F4E"/>
    <w:rsid w:val="006751FF"/>
    <w:rsid w:val="006757CF"/>
    <w:rsid w:val="00675E47"/>
    <w:rsid w:val="00675F01"/>
    <w:rsid w:val="006763E4"/>
    <w:rsid w:val="00680482"/>
    <w:rsid w:val="00680C00"/>
    <w:rsid w:val="00680F5E"/>
    <w:rsid w:val="00681A75"/>
    <w:rsid w:val="006832AA"/>
    <w:rsid w:val="00684645"/>
    <w:rsid w:val="00684955"/>
    <w:rsid w:val="00684E99"/>
    <w:rsid w:val="00684EC0"/>
    <w:rsid w:val="006853DF"/>
    <w:rsid w:val="00686695"/>
    <w:rsid w:val="00686BDA"/>
    <w:rsid w:val="00690A23"/>
    <w:rsid w:val="00690E68"/>
    <w:rsid w:val="006918DA"/>
    <w:rsid w:val="00692C5F"/>
    <w:rsid w:val="0069411F"/>
    <w:rsid w:val="006959C0"/>
    <w:rsid w:val="00695C06"/>
    <w:rsid w:val="00696254"/>
    <w:rsid w:val="0069798C"/>
    <w:rsid w:val="006A12B0"/>
    <w:rsid w:val="006A139D"/>
    <w:rsid w:val="006A1429"/>
    <w:rsid w:val="006A19A1"/>
    <w:rsid w:val="006A1BE2"/>
    <w:rsid w:val="006A1F15"/>
    <w:rsid w:val="006A3791"/>
    <w:rsid w:val="006A3907"/>
    <w:rsid w:val="006A45C7"/>
    <w:rsid w:val="006A4D0A"/>
    <w:rsid w:val="006A5204"/>
    <w:rsid w:val="006A54A7"/>
    <w:rsid w:val="006A5D1A"/>
    <w:rsid w:val="006A5FE5"/>
    <w:rsid w:val="006A624C"/>
    <w:rsid w:val="006A684D"/>
    <w:rsid w:val="006A71B8"/>
    <w:rsid w:val="006B038F"/>
    <w:rsid w:val="006B2183"/>
    <w:rsid w:val="006B3BD4"/>
    <w:rsid w:val="006B3FC4"/>
    <w:rsid w:val="006B45A9"/>
    <w:rsid w:val="006B48A4"/>
    <w:rsid w:val="006B536C"/>
    <w:rsid w:val="006B55A2"/>
    <w:rsid w:val="006B5A78"/>
    <w:rsid w:val="006B643A"/>
    <w:rsid w:val="006B72F9"/>
    <w:rsid w:val="006B7EC3"/>
    <w:rsid w:val="006C0616"/>
    <w:rsid w:val="006C0727"/>
    <w:rsid w:val="006C0D8E"/>
    <w:rsid w:val="006C1B88"/>
    <w:rsid w:val="006C20C2"/>
    <w:rsid w:val="006C3C55"/>
    <w:rsid w:val="006C720F"/>
    <w:rsid w:val="006C74BC"/>
    <w:rsid w:val="006C78F5"/>
    <w:rsid w:val="006C7A0E"/>
    <w:rsid w:val="006D0350"/>
    <w:rsid w:val="006D1880"/>
    <w:rsid w:val="006D1A6A"/>
    <w:rsid w:val="006D21D4"/>
    <w:rsid w:val="006D2392"/>
    <w:rsid w:val="006D4275"/>
    <w:rsid w:val="006D43E7"/>
    <w:rsid w:val="006D4759"/>
    <w:rsid w:val="006D48E7"/>
    <w:rsid w:val="006D5690"/>
    <w:rsid w:val="006D58E9"/>
    <w:rsid w:val="006D6582"/>
    <w:rsid w:val="006D672A"/>
    <w:rsid w:val="006D7F09"/>
    <w:rsid w:val="006E02B5"/>
    <w:rsid w:val="006E07A3"/>
    <w:rsid w:val="006E0D06"/>
    <w:rsid w:val="006E1319"/>
    <w:rsid w:val="006E145F"/>
    <w:rsid w:val="006E3269"/>
    <w:rsid w:val="006E3339"/>
    <w:rsid w:val="006E33BE"/>
    <w:rsid w:val="006E395E"/>
    <w:rsid w:val="006E529B"/>
    <w:rsid w:val="006E719F"/>
    <w:rsid w:val="006F0B75"/>
    <w:rsid w:val="006F0F82"/>
    <w:rsid w:val="006F1894"/>
    <w:rsid w:val="006F1F3C"/>
    <w:rsid w:val="006F2616"/>
    <w:rsid w:val="006F2822"/>
    <w:rsid w:val="006F305C"/>
    <w:rsid w:val="006F3394"/>
    <w:rsid w:val="006F37FE"/>
    <w:rsid w:val="006F4563"/>
    <w:rsid w:val="006F480A"/>
    <w:rsid w:val="006F4BEC"/>
    <w:rsid w:val="006F4E55"/>
    <w:rsid w:val="006F527A"/>
    <w:rsid w:val="006F6B4D"/>
    <w:rsid w:val="006F7072"/>
    <w:rsid w:val="006F7625"/>
    <w:rsid w:val="006F77E6"/>
    <w:rsid w:val="0070053C"/>
    <w:rsid w:val="00701E0C"/>
    <w:rsid w:val="00701E88"/>
    <w:rsid w:val="0070202C"/>
    <w:rsid w:val="00703002"/>
    <w:rsid w:val="00704B57"/>
    <w:rsid w:val="00704EE1"/>
    <w:rsid w:val="00705F3C"/>
    <w:rsid w:val="00706132"/>
    <w:rsid w:val="007064E7"/>
    <w:rsid w:val="00706CB1"/>
    <w:rsid w:val="00707EA7"/>
    <w:rsid w:val="00710263"/>
    <w:rsid w:val="0071026D"/>
    <w:rsid w:val="0071159D"/>
    <w:rsid w:val="007116E9"/>
    <w:rsid w:val="00711B56"/>
    <w:rsid w:val="007127E2"/>
    <w:rsid w:val="00713D0D"/>
    <w:rsid w:val="00715A2A"/>
    <w:rsid w:val="00715FE6"/>
    <w:rsid w:val="007164E1"/>
    <w:rsid w:val="0071661E"/>
    <w:rsid w:val="00717485"/>
    <w:rsid w:val="00717B0D"/>
    <w:rsid w:val="00717D24"/>
    <w:rsid w:val="00720830"/>
    <w:rsid w:val="00720FAE"/>
    <w:rsid w:val="00722252"/>
    <w:rsid w:val="00722282"/>
    <w:rsid w:val="007225C0"/>
    <w:rsid w:val="00723F92"/>
    <w:rsid w:val="00724AD3"/>
    <w:rsid w:val="00724FA8"/>
    <w:rsid w:val="0072537E"/>
    <w:rsid w:val="00725D0D"/>
    <w:rsid w:val="007262A1"/>
    <w:rsid w:val="0072686C"/>
    <w:rsid w:val="007275EA"/>
    <w:rsid w:val="00727815"/>
    <w:rsid w:val="00727884"/>
    <w:rsid w:val="007300A1"/>
    <w:rsid w:val="00730307"/>
    <w:rsid w:val="007306AC"/>
    <w:rsid w:val="00730871"/>
    <w:rsid w:val="00731530"/>
    <w:rsid w:val="00731C0E"/>
    <w:rsid w:val="00731E82"/>
    <w:rsid w:val="00733155"/>
    <w:rsid w:val="00733377"/>
    <w:rsid w:val="007341E8"/>
    <w:rsid w:val="007343D4"/>
    <w:rsid w:val="00734781"/>
    <w:rsid w:val="00735926"/>
    <w:rsid w:val="007360E7"/>
    <w:rsid w:val="0073659C"/>
    <w:rsid w:val="00737870"/>
    <w:rsid w:val="00737E2B"/>
    <w:rsid w:val="0074016E"/>
    <w:rsid w:val="00740489"/>
    <w:rsid w:val="00741E5A"/>
    <w:rsid w:val="00743157"/>
    <w:rsid w:val="00743953"/>
    <w:rsid w:val="00743E42"/>
    <w:rsid w:val="00744782"/>
    <w:rsid w:val="00744AA5"/>
    <w:rsid w:val="00745423"/>
    <w:rsid w:val="00746434"/>
    <w:rsid w:val="007464B2"/>
    <w:rsid w:val="007466F1"/>
    <w:rsid w:val="007470F2"/>
    <w:rsid w:val="007471BD"/>
    <w:rsid w:val="00750116"/>
    <w:rsid w:val="00750F6A"/>
    <w:rsid w:val="007526C7"/>
    <w:rsid w:val="00752A5F"/>
    <w:rsid w:val="00752C82"/>
    <w:rsid w:val="007534A4"/>
    <w:rsid w:val="00753728"/>
    <w:rsid w:val="00753835"/>
    <w:rsid w:val="00753AA6"/>
    <w:rsid w:val="00753C05"/>
    <w:rsid w:val="00754932"/>
    <w:rsid w:val="00754F17"/>
    <w:rsid w:val="00755255"/>
    <w:rsid w:val="0075544F"/>
    <w:rsid w:val="00755E6E"/>
    <w:rsid w:val="00756227"/>
    <w:rsid w:val="007569C1"/>
    <w:rsid w:val="007571A0"/>
    <w:rsid w:val="00757BB7"/>
    <w:rsid w:val="00757D45"/>
    <w:rsid w:val="007601B8"/>
    <w:rsid w:val="007607C8"/>
    <w:rsid w:val="00760E1E"/>
    <w:rsid w:val="00760FD8"/>
    <w:rsid w:val="007611DF"/>
    <w:rsid w:val="00761653"/>
    <w:rsid w:val="0076175F"/>
    <w:rsid w:val="00762B54"/>
    <w:rsid w:val="00763B19"/>
    <w:rsid w:val="00763C2B"/>
    <w:rsid w:val="00763CDF"/>
    <w:rsid w:val="00763FA6"/>
    <w:rsid w:val="0076409D"/>
    <w:rsid w:val="0076495B"/>
    <w:rsid w:val="00764EE4"/>
    <w:rsid w:val="00766435"/>
    <w:rsid w:val="00766C52"/>
    <w:rsid w:val="00766E28"/>
    <w:rsid w:val="00766E83"/>
    <w:rsid w:val="007676D9"/>
    <w:rsid w:val="00770572"/>
    <w:rsid w:val="007706BA"/>
    <w:rsid w:val="0077080A"/>
    <w:rsid w:val="007710CD"/>
    <w:rsid w:val="00771FA6"/>
    <w:rsid w:val="00772206"/>
    <w:rsid w:val="00773933"/>
    <w:rsid w:val="00774106"/>
    <w:rsid w:val="00774631"/>
    <w:rsid w:val="00775430"/>
    <w:rsid w:val="007758DB"/>
    <w:rsid w:val="00775E23"/>
    <w:rsid w:val="007762AE"/>
    <w:rsid w:val="007767F2"/>
    <w:rsid w:val="00780F52"/>
    <w:rsid w:val="00781885"/>
    <w:rsid w:val="00781B59"/>
    <w:rsid w:val="00781FE5"/>
    <w:rsid w:val="0078215A"/>
    <w:rsid w:val="007836C1"/>
    <w:rsid w:val="007837C2"/>
    <w:rsid w:val="00783DF0"/>
    <w:rsid w:val="007846F1"/>
    <w:rsid w:val="007849AB"/>
    <w:rsid w:val="00784C52"/>
    <w:rsid w:val="0078506D"/>
    <w:rsid w:val="00785281"/>
    <w:rsid w:val="00785D2A"/>
    <w:rsid w:val="00785E71"/>
    <w:rsid w:val="00786942"/>
    <w:rsid w:val="00786B14"/>
    <w:rsid w:val="007903E7"/>
    <w:rsid w:val="00790A4B"/>
    <w:rsid w:val="00790B96"/>
    <w:rsid w:val="007912B3"/>
    <w:rsid w:val="00791A0E"/>
    <w:rsid w:val="00792294"/>
    <w:rsid w:val="007926C9"/>
    <w:rsid w:val="00792B67"/>
    <w:rsid w:val="00793864"/>
    <w:rsid w:val="00793AB9"/>
    <w:rsid w:val="00794329"/>
    <w:rsid w:val="00794DCE"/>
    <w:rsid w:val="00795BB3"/>
    <w:rsid w:val="00795C65"/>
    <w:rsid w:val="0079721C"/>
    <w:rsid w:val="00797D5C"/>
    <w:rsid w:val="007A02C8"/>
    <w:rsid w:val="007A0F4C"/>
    <w:rsid w:val="007A15C8"/>
    <w:rsid w:val="007A24D5"/>
    <w:rsid w:val="007A2824"/>
    <w:rsid w:val="007A29A7"/>
    <w:rsid w:val="007A2FAF"/>
    <w:rsid w:val="007A38EA"/>
    <w:rsid w:val="007A4E0C"/>
    <w:rsid w:val="007A52B5"/>
    <w:rsid w:val="007A53C9"/>
    <w:rsid w:val="007A55AD"/>
    <w:rsid w:val="007A6701"/>
    <w:rsid w:val="007A6832"/>
    <w:rsid w:val="007A686F"/>
    <w:rsid w:val="007A69E5"/>
    <w:rsid w:val="007A7D76"/>
    <w:rsid w:val="007B0718"/>
    <w:rsid w:val="007B0F1A"/>
    <w:rsid w:val="007B1713"/>
    <w:rsid w:val="007B1E53"/>
    <w:rsid w:val="007B256C"/>
    <w:rsid w:val="007B388D"/>
    <w:rsid w:val="007B4C46"/>
    <w:rsid w:val="007B5C46"/>
    <w:rsid w:val="007B5D11"/>
    <w:rsid w:val="007B667F"/>
    <w:rsid w:val="007B66AB"/>
    <w:rsid w:val="007B6CCA"/>
    <w:rsid w:val="007C000C"/>
    <w:rsid w:val="007C0DFA"/>
    <w:rsid w:val="007C142A"/>
    <w:rsid w:val="007C1D02"/>
    <w:rsid w:val="007C2845"/>
    <w:rsid w:val="007C2CEF"/>
    <w:rsid w:val="007C34ED"/>
    <w:rsid w:val="007C45CA"/>
    <w:rsid w:val="007C561B"/>
    <w:rsid w:val="007C5878"/>
    <w:rsid w:val="007C5893"/>
    <w:rsid w:val="007C5EA4"/>
    <w:rsid w:val="007C643C"/>
    <w:rsid w:val="007C69B8"/>
    <w:rsid w:val="007C6B31"/>
    <w:rsid w:val="007C6FDF"/>
    <w:rsid w:val="007D0007"/>
    <w:rsid w:val="007D03E1"/>
    <w:rsid w:val="007D0B9B"/>
    <w:rsid w:val="007D105C"/>
    <w:rsid w:val="007D13F2"/>
    <w:rsid w:val="007D28E2"/>
    <w:rsid w:val="007D2C82"/>
    <w:rsid w:val="007D30D4"/>
    <w:rsid w:val="007D49A1"/>
    <w:rsid w:val="007D4B62"/>
    <w:rsid w:val="007D4C55"/>
    <w:rsid w:val="007D4EAD"/>
    <w:rsid w:val="007D58CD"/>
    <w:rsid w:val="007D620F"/>
    <w:rsid w:val="007E0074"/>
    <w:rsid w:val="007E02DA"/>
    <w:rsid w:val="007E13D3"/>
    <w:rsid w:val="007E1F37"/>
    <w:rsid w:val="007E21B1"/>
    <w:rsid w:val="007E23E3"/>
    <w:rsid w:val="007E2A2B"/>
    <w:rsid w:val="007E3C9C"/>
    <w:rsid w:val="007E3FA2"/>
    <w:rsid w:val="007E44C0"/>
    <w:rsid w:val="007E49E3"/>
    <w:rsid w:val="007E665F"/>
    <w:rsid w:val="007E7338"/>
    <w:rsid w:val="007E75AC"/>
    <w:rsid w:val="007E75BF"/>
    <w:rsid w:val="007E7E75"/>
    <w:rsid w:val="007F072E"/>
    <w:rsid w:val="007F078C"/>
    <w:rsid w:val="007F0830"/>
    <w:rsid w:val="007F1084"/>
    <w:rsid w:val="007F1876"/>
    <w:rsid w:val="007F1A08"/>
    <w:rsid w:val="007F1A8C"/>
    <w:rsid w:val="007F1CF7"/>
    <w:rsid w:val="007F2038"/>
    <w:rsid w:val="007F24EA"/>
    <w:rsid w:val="007F2A84"/>
    <w:rsid w:val="007F2C66"/>
    <w:rsid w:val="007F2D13"/>
    <w:rsid w:val="007F3EEA"/>
    <w:rsid w:val="007F4DD8"/>
    <w:rsid w:val="007F4FE4"/>
    <w:rsid w:val="007F51A1"/>
    <w:rsid w:val="007F59EB"/>
    <w:rsid w:val="007F651C"/>
    <w:rsid w:val="007F6909"/>
    <w:rsid w:val="007F6BF5"/>
    <w:rsid w:val="007F6DD6"/>
    <w:rsid w:val="007F6EA9"/>
    <w:rsid w:val="007F73BE"/>
    <w:rsid w:val="007F783F"/>
    <w:rsid w:val="00800276"/>
    <w:rsid w:val="00800EE0"/>
    <w:rsid w:val="00801239"/>
    <w:rsid w:val="00801394"/>
    <w:rsid w:val="00801404"/>
    <w:rsid w:val="00801722"/>
    <w:rsid w:val="00801754"/>
    <w:rsid w:val="00803027"/>
    <w:rsid w:val="00803200"/>
    <w:rsid w:val="00803DDF"/>
    <w:rsid w:val="00804959"/>
    <w:rsid w:val="00805F9F"/>
    <w:rsid w:val="0080643A"/>
    <w:rsid w:val="00806654"/>
    <w:rsid w:val="0081012D"/>
    <w:rsid w:val="00811716"/>
    <w:rsid w:val="00811A65"/>
    <w:rsid w:val="00812978"/>
    <w:rsid w:val="00813159"/>
    <w:rsid w:val="00813655"/>
    <w:rsid w:val="0081371F"/>
    <w:rsid w:val="008150D7"/>
    <w:rsid w:val="00815413"/>
    <w:rsid w:val="0081583D"/>
    <w:rsid w:val="00815996"/>
    <w:rsid w:val="00816193"/>
    <w:rsid w:val="00816C42"/>
    <w:rsid w:val="00816E01"/>
    <w:rsid w:val="00816F78"/>
    <w:rsid w:val="00817EC7"/>
    <w:rsid w:val="008201C3"/>
    <w:rsid w:val="008206CA"/>
    <w:rsid w:val="00820D51"/>
    <w:rsid w:val="00822F64"/>
    <w:rsid w:val="00822F9D"/>
    <w:rsid w:val="008231B1"/>
    <w:rsid w:val="008242CC"/>
    <w:rsid w:val="00824D1D"/>
    <w:rsid w:val="008250B2"/>
    <w:rsid w:val="008251A8"/>
    <w:rsid w:val="0082558F"/>
    <w:rsid w:val="008255C6"/>
    <w:rsid w:val="00825CF4"/>
    <w:rsid w:val="00826095"/>
    <w:rsid w:val="00826754"/>
    <w:rsid w:val="00826B4A"/>
    <w:rsid w:val="00826CD2"/>
    <w:rsid w:val="00826EC2"/>
    <w:rsid w:val="008275BF"/>
    <w:rsid w:val="008277B3"/>
    <w:rsid w:val="00827A79"/>
    <w:rsid w:val="00827B55"/>
    <w:rsid w:val="00830E99"/>
    <w:rsid w:val="008319F3"/>
    <w:rsid w:val="00832199"/>
    <w:rsid w:val="00833433"/>
    <w:rsid w:val="008348F7"/>
    <w:rsid w:val="00834EEE"/>
    <w:rsid w:val="00834EF2"/>
    <w:rsid w:val="00835269"/>
    <w:rsid w:val="00835434"/>
    <w:rsid w:val="00835559"/>
    <w:rsid w:val="00835CBC"/>
    <w:rsid w:val="00836043"/>
    <w:rsid w:val="00836F42"/>
    <w:rsid w:val="00837A22"/>
    <w:rsid w:val="008400CD"/>
    <w:rsid w:val="0084094B"/>
    <w:rsid w:val="00840D70"/>
    <w:rsid w:val="0084293E"/>
    <w:rsid w:val="00842E84"/>
    <w:rsid w:val="008432D7"/>
    <w:rsid w:val="00843ED2"/>
    <w:rsid w:val="00843FD7"/>
    <w:rsid w:val="00844A9D"/>
    <w:rsid w:val="00845FF2"/>
    <w:rsid w:val="00846267"/>
    <w:rsid w:val="008468FA"/>
    <w:rsid w:val="00846907"/>
    <w:rsid w:val="008470DD"/>
    <w:rsid w:val="0084737D"/>
    <w:rsid w:val="00847403"/>
    <w:rsid w:val="0084797F"/>
    <w:rsid w:val="00847D9A"/>
    <w:rsid w:val="008513C3"/>
    <w:rsid w:val="008527D1"/>
    <w:rsid w:val="00852902"/>
    <w:rsid w:val="00852E21"/>
    <w:rsid w:val="00855123"/>
    <w:rsid w:val="008559EC"/>
    <w:rsid w:val="00860E14"/>
    <w:rsid w:val="00861114"/>
    <w:rsid w:val="008624BD"/>
    <w:rsid w:val="00862C56"/>
    <w:rsid w:val="008638C5"/>
    <w:rsid w:val="0086448F"/>
    <w:rsid w:val="00864877"/>
    <w:rsid w:val="00865409"/>
    <w:rsid w:val="0086581A"/>
    <w:rsid w:val="00865FE5"/>
    <w:rsid w:val="0086789D"/>
    <w:rsid w:val="008679BB"/>
    <w:rsid w:val="008715E6"/>
    <w:rsid w:val="0087181E"/>
    <w:rsid w:val="00871FD1"/>
    <w:rsid w:val="00872007"/>
    <w:rsid w:val="00872775"/>
    <w:rsid w:val="008737F5"/>
    <w:rsid w:val="008737F8"/>
    <w:rsid w:val="00873A2E"/>
    <w:rsid w:val="00873C4C"/>
    <w:rsid w:val="00873D4A"/>
    <w:rsid w:val="00874924"/>
    <w:rsid w:val="00874978"/>
    <w:rsid w:val="00874EC1"/>
    <w:rsid w:val="00875939"/>
    <w:rsid w:val="00876B8B"/>
    <w:rsid w:val="0087707D"/>
    <w:rsid w:val="0088017E"/>
    <w:rsid w:val="00880A5C"/>
    <w:rsid w:val="00881054"/>
    <w:rsid w:val="00881431"/>
    <w:rsid w:val="008815DF"/>
    <w:rsid w:val="0088266F"/>
    <w:rsid w:val="00882C64"/>
    <w:rsid w:val="00883EEA"/>
    <w:rsid w:val="00884341"/>
    <w:rsid w:val="00884A78"/>
    <w:rsid w:val="00885132"/>
    <w:rsid w:val="00885434"/>
    <w:rsid w:val="00886E5B"/>
    <w:rsid w:val="00890FE0"/>
    <w:rsid w:val="0089105B"/>
    <w:rsid w:val="008921D2"/>
    <w:rsid w:val="00893E8B"/>
    <w:rsid w:val="00893FF8"/>
    <w:rsid w:val="0089409C"/>
    <w:rsid w:val="00894852"/>
    <w:rsid w:val="00894D81"/>
    <w:rsid w:val="008963A5"/>
    <w:rsid w:val="008963B1"/>
    <w:rsid w:val="00896BBF"/>
    <w:rsid w:val="00896CEB"/>
    <w:rsid w:val="008A0A8E"/>
    <w:rsid w:val="008A162E"/>
    <w:rsid w:val="008A18B8"/>
    <w:rsid w:val="008A2409"/>
    <w:rsid w:val="008A2A76"/>
    <w:rsid w:val="008A3A2B"/>
    <w:rsid w:val="008A4486"/>
    <w:rsid w:val="008A489F"/>
    <w:rsid w:val="008A48F5"/>
    <w:rsid w:val="008A5018"/>
    <w:rsid w:val="008A5736"/>
    <w:rsid w:val="008A6435"/>
    <w:rsid w:val="008A6555"/>
    <w:rsid w:val="008A7811"/>
    <w:rsid w:val="008B0128"/>
    <w:rsid w:val="008B3A60"/>
    <w:rsid w:val="008B47AB"/>
    <w:rsid w:val="008B4FDC"/>
    <w:rsid w:val="008B5139"/>
    <w:rsid w:val="008B5553"/>
    <w:rsid w:val="008B67F8"/>
    <w:rsid w:val="008B7245"/>
    <w:rsid w:val="008B744D"/>
    <w:rsid w:val="008B76F4"/>
    <w:rsid w:val="008B7903"/>
    <w:rsid w:val="008C0AAE"/>
    <w:rsid w:val="008C11F3"/>
    <w:rsid w:val="008C176E"/>
    <w:rsid w:val="008C177C"/>
    <w:rsid w:val="008C1BC2"/>
    <w:rsid w:val="008C2001"/>
    <w:rsid w:val="008C2007"/>
    <w:rsid w:val="008C2624"/>
    <w:rsid w:val="008C39AB"/>
    <w:rsid w:val="008C4233"/>
    <w:rsid w:val="008C4750"/>
    <w:rsid w:val="008C4DF4"/>
    <w:rsid w:val="008C5CB9"/>
    <w:rsid w:val="008C5FD6"/>
    <w:rsid w:val="008C6207"/>
    <w:rsid w:val="008C6AC5"/>
    <w:rsid w:val="008D0DF6"/>
    <w:rsid w:val="008D14A2"/>
    <w:rsid w:val="008D2CEC"/>
    <w:rsid w:val="008D2E98"/>
    <w:rsid w:val="008D3B9A"/>
    <w:rsid w:val="008D593B"/>
    <w:rsid w:val="008D69C4"/>
    <w:rsid w:val="008D6B47"/>
    <w:rsid w:val="008D7075"/>
    <w:rsid w:val="008E03A3"/>
    <w:rsid w:val="008E0DE0"/>
    <w:rsid w:val="008E0EB6"/>
    <w:rsid w:val="008E2DD4"/>
    <w:rsid w:val="008E2FEF"/>
    <w:rsid w:val="008E333F"/>
    <w:rsid w:val="008E38D3"/>
    <w:rsid w:val="008E3D4E"/>
    <w:rsid w:val="008E3DD0"/>
    <w:rsid w:val="008E3F49"/>
    <w:rsid w:val="008E3F91"/>
    <w:rsid w:val="008E4764"/>
    <w:rsid w:val="008E48C1"/>
    <w:rsid w:val="008E4C94"/>
    <w:rsid w:val="008E52F9"/>
    <w:rsid w:val="008E53F3"/>
    <w:rsid w:val="008E553E"/>
    <w:rsid w:val="008E55C9"/>
    <w:rsid w:val="008E580D"/>
    <w:rsid w:val="008E5842"/>
    <w:rsid w:val="008E6CD4"/>
    <w:rsid w:val="008E74C6"/>
    <w:rsid w:val="008E768C"/>
    <w:rsid w:val="008F1204"/>
    <w:rsid w:val="008F1606"/>
    <w:rsid w:val="008F1CD8"/>
    <w:rsid w:val="008F35A7"/>
    <w:rsid w:val="008F3CB5"/>
    <w:rsid w:val="008F4031"/>
    <w:rsid w:val="008F4594"/>
    <w:rsid w:val="008F4615"/>
    <w:rsid w:val="008F5220"/>
    <w:rsid w:val="008F6117"/>
    <w:rsid w:val="008F70F0"/>
    <w:rsid w:val="008F72C1"/>
    <w:rsid w:val="0090069F"/>
    <w:rsid w:val="0090124D"/>
    <w:rsid w:val="00901460"/>
    <w:rsid w:val="009022EF"/>
    <w:rsid w:val="009046BB"/>
    <w:rsid w:val="00904BA8"/>
    <w:rsid w:val="00904E12"/>
    <w:rsid w:val="00905DF3"/>
    <w:rsid w:val="00905E8D"/>
    <w:rsid w:val="0090643A"/>
    <w:rsid w:val="00906918"/>
    <w:rsid w:val="00907291"/>
    <w:rsid w:val="009079A6"/>
    <w:rsid w:val="0091008D"/>
    <w:rsid w:val="0091182C"/>
    <w:rsid w:val="00912010"/>
    <w:rsid w:val="009124C8"/>
    <w:rsid w:val="009127AC"/>
    <w:rsid w:val="009132E0"/>
    <w:rsid w:val="009138B4"/>
    <w:rsid w:val="00914139"/>
    <w:rsid w:val="009144B2"/>
    <w:rsid w:val="0091559D"/>
    <w:rsid w:val="009157B6"/>
    <w:rsid w:val="009170A9"/>
    <w:rsid w:val="009170F3"/>
    <w:rsid w:val="0091711B"/>
    <w:rsid w:val="00917A6E"/>
    <w:rsid w:val="00917B11"/>
    <w:rsid w:val="009201CF"/>
    <w:rsid w:val="00920DF8"/>
    <w:rsid w:val="009211B2"/>
    <w:rsid w:val="00921781"/>
    <w:rsid w:val="00921A65"/>
    <w:rsid w:val="009224C1"/>
    <w:rsid w:val="0092263A"/>
    <w:rsid w:val="00925482"/>
    <w:rsid w:val="009257CB"/>
    <w:rsid w:val="00925E53"/>
    <w:rsid w:val="0092604C"/>
    <w:rsid w:val="0092615C"/>
    <w:rsid w:val="00926CEC"/>
    <w:rsid w:val="00926FC2"/>
    <w:rsid w:val="00927F79"/>
    <w:rsid w:val="00930869"/>
    <w:rsid w:val="00930E52"/>
    <w:rsid w:val="0093100C"/>
    <w:rsid w:val="00931B71"/>
    <w:rsid w:val="009327C3"/>
    <w:rsid w:val="00933615"/>
    <w:rsid w:val="00933B2F"/>
    <w:rsid w:val="009341A7"/>
    <w:rsid w:val="009347FD"/>
    <w:rsid w:val="0093481A"/>
    <w:rsid w:val="009415F5"/>
    <w:rsid w:val="00941B1C"/>
    <w:rsid w:val="00942733"/>
    <w:rsid w:val="00942DAD"/>
    <w:rsid w:val="00943F55"/>
    <w:rsid w:val="00943FE1"/>
    <w:rsid w:val="00945422"/>
    <w:rsid w:val="009456D0"/>
    <w:rsid w:val="00947752"/>
    <w:rsid w:val="009502A3"/>
    <w:rsid w:val="00950569"/>
    <w:rsid w:val="00950B72"/>
    <w:rsid w:val="00950D9E"/>
    <w:rsid w:val="009517C5"/>
    <w:rsid w:val="009519A2"/>
    <w:rsid w:val="00951B52"/>
    <w:rsid w:val="009525B2"/>
    <w:rsid w:val="00954254"/>
    <w:rsid w:val="00954AA1"/>
    <w:rsid w:val="00955325"/>
    <w:rsid w:val="00956112"/>
    <w:rsid w:val="0095614C"/>
    <w:rsid w:val="00956FFF"/>
    <w:rsid w:val="00957611"/>
    <w:rsid w:val="00957CA5"/>
    <w:rsid w:val="00961224"/>
    <w:rsid w:val="009618CC"/>
    <w:rsid w:val="009621B8"/>
    <w:rsid w:val="009628F4"/>
    <w:rsid w:val="0096396C"/>
    <w:rsid w:val="009640B5"/>
    <w:rsid w:val="0096499D"/>
    <w:rsid w:val="00965339"/>
    <w:rsid w:val="00965B5F"/>
    <w:rsid w:val="009678D6"/>
    <w:rsid w:val="00970446"/>
    <w:rsid w:val="009713FA"/>
    <w:rsid w:val="00971699"/>
    <w:rsid w:val="009719D5"/>
    <w:rsid w:val="00971BF1"/>
    <w:rsid w:val="00972FB9"/>
    <w:rsid w:val="009735DD"/>
    <w:rsid w:val="00973E07"/>
    <w:rsid w:val="00974B9F"/>
    <w:rsid w:val="00974F08"/>
    <w:rsid w:val="0097683E"/>
    <w:rsid w:val="00977198"/>
    <w:rsid w:val="0097750B"/>
    <w:rsid w:val="009777ED"/>
    <w:rsid w:val="00977AC9"/>
    <w:rsid w:val="00980868"/>
    <w:rsid w:val="009809A6"/>
    <w:rsid w:val="00980B01"/>
    <w:rsid w:val="00980C43"/>
    <w:rsid w:val="00980F1D"/>
    <w:rsid w:val="00981B20"/>
    <w:rsid w:val="00983905"/>
    <w:rsid w:val="00984254"/>
    <w:rsid w:val="00984D91"/>
    <w:rsid w:val="009865BA"/>
    <w:rsid w:val="00986655"/>
    <w:rsid w:val="0098669A"/>
    <w:rsid w:val="00987023"/>
    <w:rsid w:val="00987E77"/>
    <w:rsid w:val="00990EC9"/>
    <w:rsid w:val="0099109F"/>
    <w:rsid w:val="00991198"/>
    <w:rsid w:val="0099201D"/>
    <w:rsid w:val="009924FD"/>
    <w:rsid w:val="009929C6"/>
    <w:rsid w:val="0099327C"/>
    <w:rsid w:val="00993563"/>
    <w:rsid w:val="009939A4"/>
    <w:rsid w:val="00993C48"/>
    <w:rsid w:val="0099484D"/>
    <w:rsid w:val="009957E8"/>
    <w:rsid w:val="009963BA"/>
    <w:rsid w:val="009965C8"/>
    <w:rsid w:val="00996776"/>
    <w:rsid w:val="00996BE5"/>
    <w:rsid w:val="009A04FA"/>
    <w:rsid w:val="009A2D7C"/>
    <w:rsid w:val="009A3913"/>
    <w:rsid w:val="009A3EE1"/>
    <w:rsid w:val="009A44F8"/>
    <w:rsid w:val="009A477C"/>
    <w:rsid w:val="009A4BA2"/>
    <w:rsid w:val="009A4C66"/>
    <w:rsid w:val="009A4EC1"/>
    <w:rsid w:val="009A4F34"/>
    <w:rsid w:val="009A548B"/>
    <w:rsid w:val="009A5789"/>
    <w:rsid w:val="009A5866"/>
    <w:rsid w:val="009A5C36"/>
    <w:rsid w:val="009A60BD"/>
    <w:rsid w:val="009A6A3F"/>
    <w:rsid w:val="009A6BC1"/>
    <w:rsid w:val="009A7063"/>
    <w:rsid w:val="009B0504"/>
    <w:rsid w:val="009B0C66"/>
    <w:rsid w:val="009B1341"/>
    <w:rsid w:val="009B1D0B"/>
    <w:rsid w:val="009B21F1"/>
    <w:rsid w:val="009B2490"/>
    <w:rsid w:val="009B24F5"/>
    <w:rsid w:val="009B2623"/>
    <w:rsid w:val="009B2AB8"/>
    <w:rsid w:val="009B442E"/>
    <w:rsid w:val="009B5A7E"/>
    <w:rsid w:val="009B773A"/>
    <w:rsid w:val="009B787B"/>
    <w:rsid w:val="009C0632"/>
    <w:rsid w:val="009C29FF"/>
    <w:rsid w:val="009C2BD5"/>
    <w:rsid w:val="009C529F"/>
    <w:rsid w:val="009C56F1"/>
    <w:rsid w:val="009C57A1"/>
    <w:rsid w:val="009C5B00"/>
    <w:rsid w:val="009C63FE"/>
    <w:rsid w:val="009C6869"/>
    <w:rsid w:val="009C6FFD"/>
    <w:rsid w:val="009C7252"/>
    <w:rsid w:val="009C73A1"/>
    <w:rsid w:val="009D02D8"/>
    <w:rsid w:val="009D13D1"/>
    <w:rsid w:val="009D2227"/>
    <w:rsid w:val="009D3191"/>
    <w:rsid w:val="009D3E99"/>
    <w:rsid w:val="009D4292"/>
    <w:rsid w:val="009D47AC"/>
    <w:rsid w:val="009D4BF6"/>
    <w:rsid w:val="009D4C0B"/>
    <w:rsid w:val="009D4C85"/>
    <w:rsid w:val="009D6B67"/>
    <w:rsid w:val="009D73CE"/>
    <w:rsid w:val="009D7A9D"/>
    <w:rsid w:val="009E0320"/>
    <w:rsid w:val="009E1118"/>
    <w:rsid w:val="009E2D17"/>
    <w:rsid w:val="009E4004"/>
    <w:rsid w:val="009E4007"/>
    <w:rsid w:val="009E431E"/>
    <w:rsid w:val="009E5030"/>
    <w:rsid w:val="009E579C"/>
    <w:rsid w:val="009E5A6D"/>
    <w:rsid w:val="009E5AF6"/>
    <w:rsid w:val="009E5B38"/>
    <w:rsid w:val="009E63D3"/>
    <w:rsid w:val="009E6973"/>
    <w:rsid w:val="009E6AE9"/>
    <w:rsid w:val="009E6ECA"/>
    <w:rsid w:val="009F0B43"/>
    <w:rsid w:val="009F11D2"/>
    <w:rsid w:val="009F177B"/>
    <w:rsid w:val="009F1D48"/>
    <w:rsid w:val="009F2D21"/>
    <w:rsid w:val="009F2FBC"/>
    <w:rsid w:val="009F33E8"/>
    <w:rsid w:val="009F34B8"/>
    <w:rsid w:val="009F39A0"/>
    <w:rsid w:val="009F4784"/>
    <w:rsid w:val="009F64E6"/>
    <w:rsid w:val="009F6BD3"/>
    <w:rsid w:val="009F6F13"/>
    <w:rsid w:val="009F6F95"/>
    <w:rsid w:val="009F7252"/>
    <w:rsid w:val="009F72B3"/>
    <w:rsid w:val="009F73F7"/>
    <w:rsid w:val="009F7F6E"/>
    <w:rsid w:val="00A00576"/>
    <w:rsid w:val="00A0115E"/>
    <w:rsid w:val="00A01772"/>
    <w:rsid w:val="00A02069"/>
    <w:rsid w:val="00A02922"/>
    <w:rsid w:val="00A029F7"/>
    <w:rsid w:val="00A02EF5"/>
    <w:rsid w:val="00A0395C"/>
    <w:rsid w:val="00A03B0E"/>
    <w:rsid w:val="00A03B46"/>
    <w:rsid w:val="00A03DDC"/>
    <w:rsid w:val="00A03F66"/>
    <w:rsid w:val="00A03FA4"/>
    <w:rsid w:val="00A04559"/>
    <w:rsid w:val="00A04560"/>
    <w:rsid w:val="00A04586"/>
    <w:rsid w:val="00A04BCF"/>
    <w:rsid w:val="00A067FA"/>
    <w:rsid w:val="00A06C14"/>
    <w:rsid w:val="00A06EF9"/>
    <w:rsid w:val="00A0707D"/>
    <w:rsid w:val="00A0711E"/>
    <w:rsid w:val="00A07167"/>
    <w:rsid w:val="00A072BA"/>
    <w:rsid w:val="00A072D5"/>
    <w:rsid w:val="00A07566"/>
    <w:rsid w:val="00A07743"/>
    <w:rsid w:val="00A07CDE"/>
    <w:rsid w:val="00A101A0"/>
    <w:rsid w:val="00A101E2"/>
    <w:rsid w:val="00A11B31"/>
    <w:rsid w:val="00A11F36"/>
    <w:rsid w:val="00A1330B"/>
    <w:rsid w:val="00A13ED7"/>
    <w:rsid w:val="00A14025"/>
    <w:rsid w:val="00A150FD"/>
    <w:rsid w:val="00A154DF"/>
    <w:rsid w:val="00A1694C"/>
    <w:rsid w:val="00A171DD"/>
    <w:rsid w:val="00A175B0"/>
    <w:rsid w:val="00A17812"/>
    <w:rsid w:val="00A20338"/>
    <w:rsid w:val="00A215C9"/>
    <w:rsid w:val="00A216DB"/>
    <w:rsid w:val="00A22B29"/>
    <w:rsid w:val="00A22B81"/>
    <w:rsid w:val="00A233ED"/>
    <w:rsid w:val="00A23475"/>
    <w:rsid w:val="00A23DBB"/>
    <w:rsid w:val="00A24EE2"/>
    <w:rsid w:val="00A253DA"/>
    <w:rsid w:val="00A25670"/>
    <w:rsid w:val="00A25A37"/>
    <w:rsid w:val="00A25BFB"/>
    <w:rsid w:val="00A26284"/>
    <w:rsid w:val="00A26341"/>
    <w:rsid w:val="00A26A60"/>
    <w:rsid w:val="00A27099"/>
    <w:rsid w:val="00A27DE8"/>
    <w:rsid w:val="00A27E54"/>
    <w:rsid w:val="00A30407"/>
    <w:rsid w:val="00A31612"/>
    <w:rsid w:val="00A317B8"/>
    <w:rsid w:val="00A31B9C"/>
    <w:rsid w:val="00A320B7"/>
    <w:rsid w:val="00A341D5"/>
    <w:rsid w:val="00A352D0"/>
    <w:rsid w:val="00A3546A"/>
    <w:rsid w:val="00A35DC9"/>
    <w:rsid w:val="00A36020"/>
    <w:rsid w:val="00A36CAB"/>
    <w:rsid w:val="00A37D56"/>
    <w:rsid w:val="00A411E8"/>
    <w:rsid w:val="00A4172F"/>
    <w:rsid w:val="00A4210E"/>
    <w:rsid w:val="00A43389"/>
    <w:rsid w:val="00A43B6B"/>
    <w:rsid w:val="00A43BDB"/>
    <w:rsid w:val="00A441EC"/>
    <w:rsid w:val="00A448FA"/>
    <w:rsid w:val="00A44FC5"/>
    <w:rsid w:val="00A450AF"/>
    <w:rsid w:val="00A451A3"/>
    <w:rsid w:val="00A453BB"/>
    <w:rsid w:val="00A45D69"/>
    <w:rsid w:val="00A463AB"/>
    <w:rsid w:val="00A5079E"/>
    <w:rsid w:val="00A5119E"/>
    <w:rsid w:val="00A5213B"/>
    <w:rsid w:val="00A52CFF"/>
    <w:rsid w:val="00A52DC2"/>
    <w:rsid w:val="00A53960"/>
    <w:rsid w:val="00A541AC"/>
    <w:rsid w:val="00A54512"/>
    <w:rsid w:val="00A54B5D"/>
    <w:rsid w:val="00A56110"/>
    <w:rsid w:val="00A56156"/>
    <w:rsid w:val="00A57ADA"/>
    <w:rsid w:val="00A57F88"/>
    <w:rsid w:val="00A60819"/>
    <w:rsid w:val="00A609C8"/>
    <w:rsid w:val="00A60AC8"/>
    <w:rsid w:val="00A613BA"/>
    <w:rsid w:val="00A614AD"/>
    <w:rsid w:val="00A6219D"/>
    <w:rsid w:val="00A62474"/>
    <w:rsid w:val="00A62F91"/>
    <w:rsid w:val="00A63218"/>
    <w:rsid w:val="00A6362E"/>
    <w:rsid w:val="00A64508"/>
    <w:rsid w:val="00A64741"/>
    <w:rsid w:val="00A64916"/>
    <w:rsid w:val="00A64B25"/>
    <w:rsid w:val="00A64DAE"/>
    <w:rsid w:val="00A65B45"/>
    <w:rsid w:val="00A66785"/>
    <w:rsid w:val="00A66941"/>
    <w:rsid w:val="00A70014"/>
    <w:rsid w:val="00A70F57"/>
    <w:rsid w:val="00A721E3"/>
    <w:rsid w:val="00A7247A"/>
    <w:rsid w:val="00A732B7"/>
    <w:rsid w:val="00A73663"/>
    <w:rsid w:val="00A75AD1"/>
    <w:rsid w:val="00A760BC"/>
    <w:rsid w:val="00A76B79"/>
    <w:rsid w:val="00A76C52"/>
    <w:rsid w:val="00A76D83"/>
    <w:rsid w:val="00A77188"/>
    <w:rsid w:val="00A774A4"/>
    <w:rsid w:val="00A803EC"/>
    <w:rsid w:val="00A80A0D"/>
    <w:rsid w:val="00A81026"/>
    <w:rsid w:val="00A8144C"/>
    <w:rsid w:val="00A81601"/>
    <w:rsid w:val="00A82341"/>
    <w:rsid w:val="00A8244E"/>
    <w:rsid w:val="00A82545"/>
    <w:rsid w:val="00A8342D"/>
    <w:rsid w:val="00A836BE"/>
    <w:rsid w:val="00A83747"/>
    <w:rsid w:val="00A83CB6"/>
    <w:rsid w:val="00A84233"/>
    <w:rsid w:val="00A846F2"/>
    <w:rsid w:val="00A847C7"/>
    <w:rsid w:val="00A84979"/>
    <w:rsid w:val="00A85C86"/>
    <w:rsid w:val="00A8780A"/>
    <w:rsid w:val="00A87E33"/>
    <w:rsid w:val="00A87F65"/>
    <w:rsid w:val="00A90297"/>
    <w:rsid w:val="00A904B9"/>
    <w:rsid w:val="00A908FA"/>
    <w:rsid w:val="00A91550"/>
    <w:rsid w:val="00A91B7E"/>
    <w:rsid w:val="00A91F68"/>
    <w:rsid w:val="00A926EB"/>
    <w:rsid w:val="00A92830"/>
    <w:rsid w:val="00A93110"/>
    <w:rsid w:val="00A93189"/>
    <w:rsid w:val="00A9352B"/>
    <w:rsid w:val="00A93834"/>
    <w:rsid w:val="00A93C14"/>
    <w:rsid w:val="00A96214"/>
    <w:rsid w:val="00A964A6"/>
    <w:rsid w:val="00A97F2D"/>
    <w:rsid w:val="00AA116C"/>
    <w:rsid w:val="00AA1806"/>
    <w:rsid w:val="00AA193B"/>
    <w:rsid w:val="00AA1A0C"/>
    <w:rsid w:val="00AA1D99"/>
    <w:rsid w:val="00AA2654"/>
    <w:rsid w:val="00AA2E72"/>
    <w:rsid w:val="00AA2EE4"/>
    <w:rsid w:val="00AA3B9B"/>
    <w:rsid w:val="00AA3B9E"/>
    <w:rsid w:val="00AA3EBA"/>
    <w:rsid w:val="00AA3F05"/>
    <w:rsid w:val="00AA420E"/>
    <w:rsid w:val="00AA427C"/>
    <w:rsid w:val="00AA4364"/>
    <w:rsid w:val="00AA4874"/>
    <w:rsid w:val="00AA5ACF"/>
    <w:rsid w:val="00AA6174"/>
    <w:rsid w:val="00AA674C"/>
    <w:rsid w:val="00AA695D"/>
    <w:rsid w:val="00AA6DB1"/>
    <w:rsid w:val="00AA71CC"/>
    <w:rsid w:val="00AB069B"/>
    <w:rsid w:val="00AB1BDA"/>
    <w:rsid w:val="00AB1D43"/>
    <w:rsid w:val="00AB4D6B"/>
    <w:rsid w:val="00AB4D8A"/>
    <w:rsid w:val="00AB5277"/>
    <w:rsid w:val="00AB5571"/>
    <w:rsid w:val="00AB5AAF"/>
    <w:rsid w:val="00AB60AC"/>
    <w:rsid w:val="00AB70E2"/>
    <w:rsid w:val="00AB7B43"/>
    <w:rsid w:val="00AC0915"/>
    <w:rsid w:val="00AC0AFD"/>
    <w:rsid w:val="00AC139C"/>
    <w:rsid w:val="00AC17D0"/>
    <w:rsid w:val="00AC19E7"/>
    <w:rsid w:val="00AC2EEB"/>
    <w:rsid w:val="00AC3968"/>
    <w:rsid w:val="00AC3C11"/>
    <w:rsid w:val="00AC4C0D"/>
    <w:rsid w:val="00AC50A7"/>
    <w:rsid w:val="00AC5DA4"/>
    <w:rsid w:val="00AC5E8C"/>
    <w:rsid w:val="00AC5EAB"/>
    <w:rsid w:val="00AC5EBC"/>
    <w:rsid w:val="00AC60C1"/>
    <w:rsid w:val="00AC63A4"/>
    <w:rsid w:val="00AC6EDC"/>
    <w:rsid w:val="00AC71A6"/>
    <w:rsid w:val="00AC765A"/>
    <w:rsid w:val="00AD0006"/>
    <w:rsid w:val="00AD005F"/>
    <w:rsid w:val="00AD02E8"/>
    <w:rsid w:val="00AD0646"/>
    <w:rsid w:val="00AD0B10"/>
    <w:rsid w:val="00AD0E63"/>
    <w:rsid w:val="00AD1AC8"/>
    <w:rsid w:val="00AD1BC5"/>
    <w:rsid w:val="00AD1CE4"/>
    <w:rsid w:val="00AD1E6B"/>
    <w:rsid w:val="00AD276B"/>
    <w:rsid w:val="00AD2E0E"/>
    <w:rsid w:val="00AD2E82"/>
    <w:rsid w:val="00AD3A48"/>
    <w:rsid w:val="00AD4178"/>
    <w:rsid w:val="00AD4706"/>
    <w:rsid w:val="00AD4BDE"/>
    <w:rsid w:val="00AD4C7C"/>
    <w:rsid w:val="00AD5339"/>
    <w:rsid w:val="00AD5A2A"/>
    <w:rsid w:val="00AD614F"/>
    <w:rsid w:val="00AD6C92"/>
    <w:rsid w:val="00AD74CA"/>
    <w:rsid w:val="00AD7E80"/>
    <w:rsid w:val="00AE05E3"/>
    <w:rsid w:val="00AE12E3"/>
    <w:rsid w:val="00AE133D"/>
    <w:rsid w:val="00AE40D3"/>
    <w:rsid w:val="00AE4C41"/>
    <w:rsid w:val="00AE5CB7"/>
    <w:rsid w:val="00AE5FF3"/>
    <w:rsid w:val="00AE611A"/>
    <w:rsid w:val="00AE7318"/>
    <w:rsid w:val="00AE7C3B"/>
    <w:rsid w:val="00AF0D4F"/>
    <w:rsid w:val="00AF14DE"/>
    <w:rsid w:val="00AF17E4"/>
    <w:rsid w:val="00AF2FB7"/>
    <w:rsid w:val="00AF41E3"/>
    <w:rsid w:val="00AF614A"/>
    <w:rsid w:val="00B0066D"/>
    <w:rsid w:val="00B0132E"/>
    <w:rsid w:val="00B0144C"/>
    <w:rsid w:val="00B02FFE"/>
    <w:rsid w:val="00B0310F"/>
    <w:rsid w:val="00B03DB0"/>
    <w:rsid w:val="00B041BB"/>
    <w:rsid w:val="00B041E9"/>
    <w:rsid w:val="00B051AD"/>
    <w:rsid w:val="00B10696"/>
    <w:rsid w:val="00B10CF0"/>
    <w:rsid w:val="00B11602"/>
    <w:rsid w:val="00B11B8A"/>
    <w:rsid w:val="00B12FBA"/>
    <w:rsid w:val="00B1325D"/>
    <w:rsid w:val="00B1328A"/>
    <w:rsid w:val="00B13D44"/>
    <w:rsid w:val="00B160D5"/>
    <w:rsid w:val="00B169E6"/>
    <w:rsid w:val="00B16BA8"/>
    <w:rsid w:val="00B20510"/>
    <w:rsid w:val="00B211AC"/>
    <w:rsid w:val="00B21ACD"/>
    <w:rsid w:val="00B22947"/>
    <w:rsid w:val="00B23DA8"/>
    <w:rsid w:val="00B23FCF"/>
    <w:rsid w:val="00B24E59"/>
    <w:rsid w:val="00B257C0"/>
    <w:rsid w:val="00B257C3"/>
    <w:rsid w:val="00B26EF3"/>
    <w:rsid w:val="00B30556"/>
    <w:rsid w:val="00B30BCC"/>
    <w:rsid w:val="00B30D41"/>
    <w:rsid w:val="00B314DE"/>
    <w:rsid w:val="00B34734"/>
    <w:rsid w:val="00B34815"/>
    <w:rsid w:val="00B34B81"/>
    <w:rsid w:val="00B34E44"/>
    <w:rsid w:val="00B35ADB"/>
    <w:rsid w:val="00B36A92"/>
    <w:rsid w:val="00B3759B"/>
    <w:rsid w:val="00B37E4C"/>
    <w:rsid w:val="00B37F09"/>
    <w:rsid w:val="00B407F8"/>
    <w:rsid w:val="00B40B45"/>
    <w:rsid w:val="00B40FFC"/>
    <w:rsid w:val="00B4120D"/>
    <w:rsid w:val="00B41299"/>
    <w:rsid w:val="00B41C7F"/>
    <w:rsid w:val="00B4207E"/>
    <w:rsid w:val="00B428A4"/>
    <w:rsid w:val="00B434B2"/>
    <w:rsid w:val="00B435A0"/>
    <w:rsid w:val="00B44896"/>
    <w:rsid w:val="00B459B8"/>
    <w:rsid w:val="00B46AA0"/>
    <w:rsid w:val="00B47DA9"/>
    <w:rsid w:val="00B5008E"/>
    <w:rsid w:val="00B5023E"/>
    <w:rsid w:val="00B50964"/>
    <w:rsid w:val="00B509E4"/>
    <w:rsid w:val="00B511C1"/>
    <w:rsid w:val="00B517FE"/>
    <w:rsid w:val="00B51A39"/>
    <w:rsid w:val="00B527CC"/>
    <w:rsid w:val="00B5334C"/>
    <w:rsid w:val="00B53573"/>
    <w:rsid w:val="00B56746"/>
    <w:rsid w:val="00B57758"/>
    <w:rsid w:val="00B57A3C"/>
    <w:rsid w:val="00B6043D"/>
    <w:rsid w:val="00B61874"/>
    <w:rsid w:val="00B6249C"/>
    <w:rsid w:val="00B624B8"/>
    <w:rsid w:val="00B62B56"/>
    <w:rsid w:val="00B6320F"/>
    <w:rsid w:val="00B635C0"/>
    <w:rsid w:val="00B63666"/>
    <w:rsid w:val="00B63751"/>
    <w:rsid w:val="00B64417"/>
    <w:rsid w:val="00B648AB"/>
    <w:rsid w:val="00B66045"/>
    <w:rsid w:val="00B674FD"/>
    <w:rsid w:val="00B6765C"/>
    <w:rsid w:val="00B7000E"/>
    <w:rsid w:val="00B700E1"/>
    <w:rsid w:val="00B70501"/>
    <w:rsid w:val="00B70A02"/>
    <w:rsid w:val="00B71846"/>
    <w:rsid w:val="00B71980"/>
    <w:rsid w:val="00B72685"/>
    <w:rsid w:val="00B733B0"/>
    <w:rsid w:val="00B73EE6"/>
    <w:rsid w:val="00B74B21"/>
    <w:rsid w:val="00B76F52"/>
    <w:rsid w:val="00B77303"/>
    <w:rsid w:val="00B77CA0"/>
    <w:rsid w:val="00B77FEE"/>
    <w:rsid w:val="00B8028D"/>
    <w:rsid w:val="00B80FDD"/>
    <w:rsid w:val="00B816C1"/>
    <w:rsid w:val="00B817C9"/>
    <w:rsid w:val="00B817DD"/>
    <w:rsid w:val="00B81D43"/>
    <w:rsid w:val="00B826F3"/>
    <w:rsid w:val="00B82C71"/>
    <w:rsid w:val="00B83A6D"/>
    <w:rsid w:val="00B84CCB"/>
    <w:rsid w:val="00B84D93"/>
    <w:rsid w:val="00B84F60"/>
    <w:rsid w:val="00B85269"/>
    <w:rsid w:val="00B855B8"/>
    <w:rsid w:val="00B85E46"/>
    <w:rsid w:val="00B86145"/>
    <w:rsid w:val="00B875D8"/>
    <w:rsid w:val="00B9068B"/>
    <w:rsid w:val="00B90E1E"/>
    <w:rsid w:val="00B9133A"/>
    <w:rsid w:val="00B9145F"/>
    <w:rsid w:val="00B921FA"/>
    <w:rsid w:val="00B925C8"/>
    <w:rsid w:val="00B93718"/>
    <w:rsid w:val="00B93960"/>
    <w:rsid w:val="00B93981"/>
    <w:rsid w:val="00B939CB"/>
    <w:rsid w:val="00B93D2D"/>
    <w:rsid w:val="00B95072"/>
    <w:rsid w:val="00B97127"/>
    <w:rsid w:val="00B9761B"/>
    <w:rsid w:val="00B97D88"/>
    <w:rsid w:val="00BA02D1"/>
    <w:rsid w:val="00BA0B73"/>
    <w:rsid w:val="00BA107A"/>
    <w:rsid w:val="00BA1BA2"/>
    <w:rsid w:val="00BA1DA3"/>
    <w:rsid w:val="00BA2853"/>
    <w:rsid w:val="00BA2855"/>
    <w:rsid w:val="00BA318F"/>
    <w:rsid w:val="00BA31EC"/>
    <w:rsid w:val="00BA377B"/>
    <w:rsid w:val="00BA3DF9"/>
    <w:rsid w:val="00BA3E02"/>
    <w:rsid w:val="00BA3F59"/>
    <w:rsid w:val="00BA517F"/>
    <w:rsid w:val="00BA5ECA"/>
    <w:rsid w:val="00BA65E4"/>
    <w:rsid w:val="00BA71CC"/>
    <w:rsid w:val="00BA75F7"/>
    <w:rsid w:val="00BB1833"/>
    <w:rsid w:val="00BB1BDA"/>
    <w:rsid w:val="00BB1DDE"/>
    <w:rsid w:val="00BB23CE"/>
    <w:rsid w:val="00BB25D7"/>
    <w:rsid w:val="00BB271D"/>
    <w:rsid w:val="00BB2B0F"/>
    <w:rsid w:val="00BB36D3"/>
    <w:rsid w:val="00BB38B9"/>
    <w:rsid w:val="00BB4DDD"/>
    <w:rsid w:val="00BB4F8A"/>
    <w:rsid w:val="00BB62F7"/>
    <w:rsid w:val="00BB6439"/>
    <w:rsid w:val="00BB67AB"/>
    <w:rsid w:val="00BB6A55"/>
    <w:rsid w:val="00BB734C"/>
    <w:rsid w:val="00BB7AFF"/>
    <w:rsid w:val="00BC00A6"/>
    <w:rsid w:val="00BC03F8"/>
    <w:rsid w:val="00BC1176"/>
    <w:rsid w:val="00BC1417"/>
    <w:rsid w:val="00BC20EE"/>
    <w:rsid w:val="00BC2805"/>
    <w:rsid w:val="00BC2CE8"/>
    <w:rsid w:val="00BC362E"/>
    <w:rsid w:val="00BC38B4"/>
    <w:rsid w:val="00BC4460"/>
    <w:rsid w:val="00BC4F67"/>
    <w:rsid w:val="00BC5757"/>
    <w:rsid w:val="00BC63F8"/>
    <w:rsid w:val="00BC6DF6"/>
    <w:rsid w:val="00BC7255"/>
    <w:rsid w:val="00BD18E6"/>
    <w:rsid w:val="00BD193D"/>
    <w:rsid w:val="00BD1DD9"/>
    <w:rsid w:val="00BD30FA"/>
    <w:rsid w:val="00BD32E4"/>
    <w:rsid w:val="00BD35DF"/>
    <w:rsid w:val="00BD3DB3"/>
    <w:rsid w:val="00BD40C4"/>
    <w:rsid w:val="00BD434F"/>
    <w:rsid w:val="00BD4468"/>
    <w:rsid w:val="00BD7161"/>
    <w:rsid w:val="00BD772F"/>
    <w:rsid w:val="00BD79DE"/>
    <w:rsid w:val="00BE0507"/>
    <w:rsid w:val="00BE0CF0"/>
    <w:rsid w:val="00BE0E39"/>
    <w:rsid w:val="00BE186E"/>
    <w:rsid w:val="00BE195C"/>
    <w:rsid w:val="00BE1CA1"/>
    <w:rsid w:val="00BE1FB5"/>
    <w:rsid w:val="00BE2F9A"/>
    <w:rsid w:val="00BE3105"/>
    <w:rsid w:val="00BE3CD2"/>
    <w:rsid w:val="00BE4644"/>
    <w:rsid w:val="00BE5EF3"/>
    <w:rsid w:val="00BE5F8A"/>
    <w:rsid w:val="00BE68C2"/>
    <w:rsid w:val="00BF0296"/>
    <w:rsid w:val="00BF0B75"/>
    <w:rsid w:val="00BF0C9D"/>
    <w:rsid w:val="00BF1A8A"/>
    <w:rsid w:val="00BF1FF0"/>
    <w:rsid w:val="00BF27AA"/>
    <w:rsid w:val="00BF29B9"/>
    <w:rsid w:val="00BF2C5D"/>
    <w:rsid w:val="00BF3250"/>
    <w:rsid w:val="00BF3998"/>
    <w:rsid w:val="00BF4664"/>
    <w:rsid w:val="00BF4A8C"/>
    <w:rsid w:val="00BF51F0"/>
    <w:rsid w:val="00BF56D6"/>
    <w:rsid w:val="00BF6F77"/>
    <w:rsid w:val="00BF77A7"/>
    <w:rsid w:val="00BF79AA"/>
    <w:rsid w:val="00C00455"/>
    <w:rsid w:val="00C00746"/>
    <w:rsid w:val="00C0158B"/>
    <w:rsid w:val="00C018C0"/>
    <w:rsid w:val="00C026E0"/>
    <w:rsid w:val="00C02E0A"/>
    <w:rsid w:val="00C034F6"/>
    <w:rsid w:val="00C03EEB"/>
    <w:rsid w:val="00C0422C"/>
    <w:rsid w:val="00C048EB"/>
    <w:rsid w:val="00C04C09"/>
    <w:rsid w:val="00C04EE8"/>
    <w:rsid w:val="00C0535A"/>
    <w:rsid w:val="00C058A1"/>
    <w:rsid w:val="00C062FD"/>
    <w:rsid w:val="00C0701A"/>
    <w:rsid w:val="00C075E2"/>
    <w:rsid w:val="00C11597"/>
    <w:rsid w:val="00C1181E"/>
    <w:rsid w:val="00C1183B"/>
    <w:rsid w:val="00C12346"/>
    <w:rsid w:val="00C129FD"/>
    <w:rsid w:val="00C12C78"/>
    <w:rsid w:val="00C12CAD"/>
    <w:rsid w:val="00C138ED"/>
    <w:rsid w:val="00C147D0"/>
    <w:rsid w:val="00C14AF5"/>
    <w:rsid w:val="00C14C72"/>
    <w:rsid w:val="00C156A2"/>
    <w:rsid w:val="00C156BB"/>
    <w:rsid w:val="00C16508"/>
    <w:rsid w:val="00C165C5"/>
    <w:rsid w:val="00C169E7"/>
    <w:rsid w:val="00C1733A"/>
    <w:rsid w:val="00C203E7"/>
    <w:rsid w:val="00C211EC"/>
    <w:rsid w:val="00C21833"/>
    <w:rsid w:val="00C21E62"/>
    <w:rsid w:val="00C21FA7"/>
    <w:rsid w:val="00C2206E"/>
    <w:rsid w:val="00C22656"/>
    <w:rsid w:val="00C2274F"/>
    <w:rsid w:val="00C22A9A"/>
    <w:rsid w:val="00C22CED"/>
    <w:rsid w:val="00C22EB9"/>
    <w:rsid w:val="00C22F48"/>
    <w:rsid w:val="00C23334"/>
    <w:rsid w:val="00C234FD"/>
    <w:rsid w:val="00C23F38"/>
    <w:rsid w:val="00C24888"/>
    <w:rsid w:val="00C2495A"/>
    <w:rsid w:val="00C24FF2"/>
    <w:rsid w:val="00C2588D"/>
    <w:rsid w:val="00C25DDF"/>
    <w:rsid w:val="00C26025"/>
    <w:rsid w:val="00C265F5"/>
    <w:rsid w:val="00C267F9"/>
    <w:rsid w:val="00C27064"/>
    <w:rsid w:val="00C27EA6"/>
    <w:rsid w:val="00C303E2"/>
    <w:rsid w:val="00C30802"/>
    <w:rsid w:val="00C309C5"/>
    <w:rsid w:val="00C31519"/>
    <w:rsid w:val="00C317DA"/>
    <w:rsid w:val="00C31B00"/>
    <w:rsid w:val="00C32412"/>
    <w:rsid w:val="00C3283B"/>
    <w:rsid w:val="00C33839"/>
    <w:rsid w:val="00C33A75"/>
    <w:rsid w:val="00C34811"/>
    <w:rsid w:val="00C368FB"/>
    <w:rsid w:val="00C36923"/>
    <w:rsid w:val="00C36EF5"/>
    <w:rsid w:val="00C407F5"/>
    <w:rsid w:val="00C40BDD"/>
    <w:rsid w:val="00C418DB"/>
    <w:rsid w:val="00C41EB7"/>
    <w:rsid w:val="00C42A26"/>
    <w:rsid w:val="00C4322D"/>
    <w:rsid w:val="00C43867"/>
    <w:rsid w:val="00C43C97"/>
    <w:rsid w:val="00C4441D"/>
    <w:rsid w:val="00C44740"/>
    <w:rsid w:val="00C45154"/>
    <w:rsid w:val="00C46FAF"/>
    <w:rsid w:val="00C476BB"/>
    <w:rsid w:val="00C47861"/>
    <w:rsid w:val="00C50FA8"/>
    <w:rsid w:val="00C51076"/>
    <w:rsid w:val="00C51211"/>
    <w:rsid w:val="00C51EBA"/>
    <w:rsid w:val="00C52051"/>
    <w:rsid w:val="00C52508"/>
    <w:rsid w:val="00C52775"/>
    <w:rsid w:val="00C53050"/>
    <w:rsid w:val="00C53E1F"/>
    <w:rsid w:val="00C5441E"/>
    <w:rsid w:val="00C55AB0"/>
    <w:rsid w:val="00C5686D"/>
    <w:rsid w:val="00C5735F"/>
    <w:rsid w:val="00C57490"/>
    <w:rsid w:val="00C610C4"/>
    <w:rsid w:val="00C61625"/>
    <w:rsid w:val="00C617FA"/>
    <w:rsid w:val="00C61AFE"/>
    <w:rsid w:val="00C63E5B"/>
    <w:rsid w:val="00C64688"/>
    <w:rsid w:val="00C64A9B"/>
    <w:rsid w:val="00C65757"/>
    <w:rsid w:val="00C6589E"/>
    <w:rsid w:val="00C66127"/>
    <w:rsid w:val="00C662D4"/>
    <w:rsid w:val="00C665D4"/>
    <w:rsid w:val="00C673E8"/>
    <w:rsid w:val="00C67A30"/>
    <w:rsid w:val="00C67A47"/>
    <w:rsid w:val="00C706A0"/>
    <w:rsid w:val="00C70E4A"/>
    <w:rsid w:val="00C715E8"/>
    <w:rsid w:val="00C716D9"/>
    <w:rsid w:val="00C718E6"/>
    <w:rsid w:val="00C71AAA"/>
    <w:rsid w:val="00C71B57"/>
    <w:rsid w:val="00C72E1C"/>
    <w:rsid w:val="00C73CD5"/>
    <w:rsid w:val="00C75EF4"/>
    <w:rsid w:val="00C7775E"/>
    <w:rsid w:val="00C802DB"/>
    <w:rsid w:val="00C80333"/>
    <w:rsid w:val="00C80609"/>
    <w:rsid w:val="00C808FB"/>
    <w:rsid w:val="00C81698"/>
    <w:rsid w:val="00C8287B"/>
    <w:rsid w:val="00C82D14"/>
    <w:rsid w:val="00C836B0"/>
    <w:rsid w:val="00C83F69"/>
    <w:rsid w:val="00C84007"/>
    <w:rsid w:val="00C848CC"/>
    <w:rsid w:val="00C84CC1"/>
    <w:rsid w:val="00C8515B"/>
    <w:rsid w:val="00C851EC"/>
    <w:rsid w:val="00C852C0"/>
    <w:rsid w:val="00C8535E"/>
    <w:rsid w:val="00C8550A"/>
    <w:rsid w:val="00C855D3"/>
    <w:rsid w:val="00C858F5"/>
    <w:rsid w:val="00C85CA5"/>
    <w:rsid w:val="00C85EE8"/>
    <w:rsid w:val="00C86DD3"/>
    <w:rsid w:val="00C86FE3"/>
    <w:rsid w:val="00C87C7A"/>
    <w:rsid w:val="00C9091F"/>
    <w:rsid w:val="00C90CCC"/>
    <w:rsid w:val="00C91ADC"/>
    <w:rsid w:val="00C91CA7"/>
    <w:rsid w:val="00C92101"/>
    <w:rsid w:val="00C922E8"/>
    <w:rsid w:val="00C92403"/>
    <w:rsid w:val="00C92AD8"/>
    <w:rsid w:val="00C93285"/>
    <w:rsid w:val="00C93973"/>
    <w:rsid w:val="00C93C23"/>
    <w:rsid w:val="00C93D9B"/>
    <w:rsid w:val="00C93E32"/>
    <w:rsid w:val="00C94DF1"/>
    <w:rsid w:val="00C95122"/>
    <w:rsid w:val="00C9643A"/>
    <w:rsid w:val="00C965AA"/>
    <w:rsid w:val="00C96946"/>
    <w:rsid w:val="00C96E4A"/>
    <w:rsid w:val="00CA09B2"/>
    <w:rsid w:val="00CA0C09"/>
    <w:rsid w:val="00CA1549"/>
    <w:rsid w:val="00CA171A"/>
    <w:rsid w:val="00CA299A"/>
    <w:rsid w:val="00CA3FD7"/>
    <w:rsid w:val="00CA41D8"/>
    <w:rsid w:val="00CA5586"/>
    <w:rsid w:val="00CA5D50"/>
    <w:rsid w:val="00CA6941"/>
    <w:rsid w:val="00CA6A68"/>
    <w:rsid w:val="00CA7188"/>
    <w:rsid w:val="00CA76AA"/>
    <w:rsid w:val="00CB070D"/>
    <w:rsid w:val="00CB0DCA"/>
    <w:rsid w:val="00CB1544"/>
    <w:rsid w:val="00CB1545"/>
    <w:rsid w:val="00CB1F05"/>
    <w:rsid w:val="00CB1F77"/>
    <w:rsid w:val="00CB3574"/>
    <w:rsid w:val="00CB4049"/>
    <w:rsid w:val="00CB407B"/>
    <w:rsid w:val="00CB4204"/>
    <w:rsid w:val="00CB49E7"/>
    <w:rsid w:val="00CB5174"/>
    <w:rsid w:val="00CB581A"/>
    <w:rsid w:val="00CB5BB4"/>
    <w:rsid w:val="00CB603C"/>
    <w:rsid w:val="00CB69EB"/>
    <w:rsid w:val="00CC01B1"/>
    <w:rsid w:val="00CC11BC"/>
    <w:rsid w:val="00CC237F"/>
    <w:rsid w:val="00CC2423"/>
    <w:rsid w:val="00CC2A07"/>
    <w:rsid w:val="00CC2FDA"/>
    <w:rsid w:val="00CC3B56"/>
    <w:rsid w:val="00CC5391"/>
    <w:rsid w:val="00CC752E"/>
    <w:rsid w:val="00CD1752"/>
    <w:rsid w:val="00CD30F5"/>
    <w:rsid w:val="00CD320A"/>
    <w:rsid w:val="00CD3EA1"/>
    <w:rsid w:val="00CD412F"/>
    <w:rsid w:val="00CD41B6"/>
    <w:rsid w:val="00CD4999"/>
    <w:rsid w:val="00CD4AF9"/>
    <w:rsid w:val="00CD4CAA"/>
    <w:rsid w:val="00CD4EE6"/>
    <w:rsid w:val="00CD4FC0"/>
    <w:rsid w:val="00CD53F6"/>
    <w:rsid w:val="00CD547E"/>
    <w:rsid w:val="00CD5BDF"/>
    <w:rsid w:val="00CD66FA"/>
    <w:rsid w:val="00CD7282"/>
    <w:rsid w:val="00CD778F"/>
    <w:rsid w:val="00CE1A33"/>
    <w:rsid w:val="00CE1A6D"/>
    <w:rsid w:val="00CE1C80"/>
    <w:rsid w:val="00CE1EF9"/>
    <w:rsid w:val="00CE2E8B"/>
    <w:rsid w:val="00CE32E1"/>
    <w:rsid w:val="00CE412A"/>
    <w:rsid w:val="00CE4420"/>
    <w:rsid w:val="00CE4F5F"/>
    <w:rsid w:val="00CE52C1"/>
    <w:rsid w:val="00CE575B"/>
    <w:rsid w:val="00CE5CF2"/>
    <w:rsid w:val="00CE6B54"/>
    <w:rsid w:val="00CE7929"/>
    <w:rsid w:val="00CE7DA6"/>
    <w:rsid w:val="00CE7DFB"/>
    <w:rsid w:val="00CE7F6A"/>
    <w:rsid w:val="00CF112C"/>
    <w:rsid w:val="00CF1511"/>
    <w:rsid w:val="00CF23C3"/>
    <w:rsid w:val="00CF27AC"/>
    <w:rsid w:val="00CF38B7"/>
    <w:rsid w:val="00CF465A"/>
    <w:rsid w:val="00CF4CE6"/>
    <w:rsid w:val="00CF4F96"/>
    <w:rsid w:val="00CF5179"/>
    <w:rsid w:val="00CF531A"/>
    <w:rsid w:val="00CF6A8F"/>
    <w:rsid w:val="00CF710C"/>
    <w:rsid w:val="00D001B2"/>
    <w:rsid w:val="00D0030B"/>
    <w:rsid w:val="00D00505"/>
    <w:rsid w:val="00D00A7E"/>
    <w:rsid w:val="00D00D06"/>
    <w:rsid w:val="00D00F13"/>
    <w:rsid w:val="00D0196E"/>
    <w:rsid w:val="00D02900"/>
    <w:rsid w:val="00D02A54"/>
    <w:rsid w:val="00D02CB7"/>
    <w:rsid w:val="00D03E87"/>
    <w:rsid w:val="00D0413C"/>
    <w:rsid w:val="00D04B89"/>
    <w:rsid w:val="00D05655"/>
    <w:rsid w:val="00D05901"/>
    <w:rsid w:val="00D05AA0"/>
    <w:rsid w:val="00D062BB"/>
    <w:rsid w:val="00D07873"/>
    <w:rsid w:val="00D07A65"/>
    <w:rsid w:val="00D07DA1"/>
    <w:rsid w:val="00D10B57"/>
    <w:rsid w:val="00D11643"/>
    <w:rsid w:val="00D118F4"/>
    <w:rsid w:val="00D11DC8"/>
    <w:rsid w:val="00D11DEB"/>
    <w:rsid w:val="00D124EA"/>
    <w:rsid w:val="00D127AD"/>
    <w:rsid w:val="00D127FF"/>
    <w:rsid w:val="00D145BA"/>
    <w:rsid w:val="00D147B2"/>
    <w:rsid w:val="00D14B04"/>
    <w:rsid w:val="00D14BCD"/>
    <w:rsid w:val="00D14CAA"/>
    <w:rsid w:val="00D14D14"/>
    <w:rsid w:val="00D153C7"/>
    <w:rsid w:val="00D154B8"/>
    <w:rsid w:val="00D15BC5"/>
    <w:rsid w:val="00D15E09"/>
    <w:rsid w:val="00D163D7"/>
    <w:rsid w:val="00D16679"/>
    <w:rsid w:val="00D16896"/>
    <w:rsid w:val="00D16CC8"/>
    <w:rsid w:val="00D1704B"/>
    <w:rsid w:val="00D178E0"/>
    <w:rsid w:val="00D17C5D"/>
    <w:rsid w:val="00D203F9"/>
    <w:rsid w:val="00D207F1"/>
    <w:rsid w:val="00D20A98"/>
    <w:rsid w:val="00D21377"/>
    <w:rsid w:val="00D2233B"/>
    <w:rsid w:val="00D2261E"/>
    <w:rsid w:val="00D2281F"/>
    <w:rsid w:val="00D22A1B"/>
    <w:rsid w:val="00D234BC"/>
    <w:rsid w:val="00D2486D"/>
    <w:rsid w:val="00D25FAB"/>
    <w:rsid w:val="00D2688A"/>
    <w:rsid w:val="00D27F97"/>
    <w:rsid w:val="00D31DB8"/>
    <w:rsid w:val="00D3207C"/>
    <w:rsid w:val="00D32A24"/>
    <w:rsid w:val="00D34242"/>
    <w:rsid w:val="00D349C4"/>
    <w:rsid w:val="00D34B28"/>
    <w:rsid w:val="00D35BBF"/>
    <w:rsid w:val="00D35F5C"/>
    <w:rsid w:val="00D3624F"/>
    <w:rsid w:val="00D4173E"/>
    <w:rsid w:val="00D42A60"/>
    <w:rsid w:val="00D445BB"/>
    <w:rsid w:val="00D4472F"/>
    <w:rsid w:val="00D44827"/>
    <w:rsid w:val="00D44A7C"/>
    <w:rsid w:val="00D44F60"/>
    <w:rsid w:val="00D45412"/>
    <w:rsid w:val="00D4570D"/>
    <w:rsid w:val="00D4575B"/>
    <w:rsid w:val="00D45DCD"/>
    <w:rsid w:val="00D465D2"/>
    <w:rsid w:val="00D4692C"/>
    <w:rsid w:val="00D46DB8"/>
    <w:rsid w:val="00D47245"/>
    <w:rsid w:val="00D50973"/>
    <w:rsid w:val="00D526DA"/>
    <w:rsid w:val="00D5460B"/>
    <w:rsid w:val="00D54924"/>
    <w:rsid w:val="00D55EB2"/>
    <w:rsid w:val="00D566C9"/>
    <w:rsid w:val="00D56D14"/>
    <w:rsid w:val="00D570A7"/>
    <w:rsid w:val="00D61644"/>
    <w:rsid w:val="00D62F31"/>
    <w:rsid w:val="00D631D0"/>
    <w:rsid w:val="00D64025"/>
    <w:rsid w:val="00D6464F"/>
    <w:rsid w:val="00D64D1D"/>
    <w:rsid w:val="00D64FE6"/>
    <w:rsid w:val="00D65904"/>
    <w:rsid w:val="00D65A96"/>
    <w:rsid w:val="00D65BDA"/>
    <w:rsid w:val="00D65BFF"/>
    <w:rsid w:val="00D67EE9"/>
    <w:rsid w:val="00D67F69"/>
    <w:rsid w:val="00D70095"/>
    <w:rsid w:val="00D707CB"/>
    <w:rsid w:val="00D70D99"/>
    <w:rsid w:val="00D711EB"/>
    <w:rsid w:val="00D71B85"/>
    <w:rsid w:val="00D72C7A"/>
    <w:rsid w:val="00D733E9"/>
    <w:rsid w:val="00D7364F"/>
    <w:rsid w:val="00D736D7"/>
    <w:rsid w:val="00D73B3C"/>
    <w:rsid w:val="00D7492C"/>
    <w:rsid w:val="00D749F3"/>
    <w:rsid w:val="00D74A0A"/>
    <w:rsid w:val="00D76C00"/>
    <w:rsid w:val="00D77194"/>
    <w:rsid w:val="00D774AA"/>
    <w:rsid w:val="00D777B2"/>
    <w:rsid w:val="00D77C2B"/>
    <w:rsid w:val="00D77D56"/>
    <w:rsid w:val="00D818C4"/>
    <w:rsid w:val="00D81AF3"/>
    <w:rsid w:val="00D81D47"/>
    <w:rsid w:val="00D8300D"/>
    <w:rsid w:val="00D838F0"/>
    <w:rsid w:val="00D83F96"/>
    <w:rsid w:val="00D84153"/>
    <w:rsid w:val="00D85C90"/>
    <w:rsid w:val="00D8767A"/>
    <w:rsid w:val="00D8783B"/>
    <w:rsid w:val="00D90741"/>
    <w:rsid w:val="00D90F5A"/>
    <w:rsid w:val="00D91A4C"/>
    <w:rsid w:val="00D91E34"/>
    <w:rsid w:val="00D932F1"/>
    <w:rsid w:val="00D93B9E"/>
    <w:rsid w:val="00D95390"/>
    <w:rsid w:val="00D96459"/>
    <w:rsid w:val="00D9670A"/>
    <w:rsid w:val="00D96EB7"/>
    <w:rsid w:val="00D97A83"/>
    <w:rsid w:val="00D97B00"/>
    <w:rsid w:val="00D97D93"/>
    <w:rsid w:val="00DA01EC"/>
    <w:rsid w:val="00DA0621"/>
    <w:rsid w:val="00DA0C75"/>
    <w:rsid w:val="00DA1B36"/>
    <w:rsid w:val="00DA3020"/>
    <w:rsid w:val="00DA3683"/>
    <w:rsid w:val="00DA3BE0"/>
    <w:rsid w:val="00DA3DA2"/>
    <w:rsid w:val="00DA468A"/>
    <w:rsid w:val="00DA493E"/>
    <w:rsid w:val="00DA4DB7"/>
    <w:rsid w:val="00DA5373"/>
    <w:rsid w:val="00DA5419"/>
    <w:rsid w:val="00DA5431"/>
    <w:rsid w:val="00DA5ABB"/>
    <w:rsid w:val="00DA60AA"/>
    <w:rsid w:val="00DA6337"/>
    <w:rsid w:val="00DA6487"/>
    <w:rsid w:val="00DA71C3"/>
    <w:rsid w:val="00DA7217"/>
    <w:rsid w:val="00DA7397"/>
    <w:rsid w:val="00DA7720"/>
    <w:rsid w:val="00DA78AF"/>
    <w:rsid w:val="00DA7CB3"/>
    <w:rsid w:val="00DA7F0C"/>
    <w:rsid w:val="00DB0232"/>
    <w:rsid w:val="00DB0E6A"/>
    <w:rsid w:val="00DB15B0"/>
    <w:rsid w:val="00DB19EC"/>
    <w:rsid w:val="00DB1DB7"/>
    <w:rsid w:val="00DB1F4C"/>
    <w:rsid w:val="00DB1FF9"/>
    <w:rsid w:val="00DB3E66"/>
    <w:rsid w:val="00DB53AC"/>
    <w:rsid w:val="00DB5439"/>
    <w:rsid w:val="00DB63FC"/>
    <w:rsid w:val="00DB7A82"/>
    <w:rsid w:val="00DC0730"/>
    <w:rsid w:val="00DC106A"/>
    <w:rsid w:val="00DC43BC"/>
    <w:rsid w:val="00DC5469"/>
    <w:rsid w:val="00DC5A7B"/>
    <w:rsid w:val="00DD0E8F"/>
    <w:rsid w:val="00DD136A"/>
    <w:rsid w:val="00DD1DFC"/>
    <w:rsid w:val="00DD2545"/>
    <w:rsid w:val="00DD2A1B"/>
    <w:rsid w:val="00DD341F"/>
    <w:rsid w:val="00DD4865"/>
    <w:rsid w:val="00DD5686"/>
    <w:rsid w:val="00DD5D8B"/>
    <w:rsid w:val="00DD6184"/>
    <w:rsid w:val="00DD621A"/>
    <w:rsid w:val="00DD62D3"/>
    <w:rsid w:val="00DD68AC"/>
    <w:rsid w:val="00DD7024"/>
    <w:rsid w:val="00DD73A1"/>
    <w:rsid w:val="00DD7D2C"/>
    <w:rsid w:val="00DE00FD"/>
    <w:rsid w:val="00DE0B14"/>
    <w:rsid w:val="00DE104F"/>
    <w:rsid w:val="00DE1517"/>
    <w:rsid w:val="00DE170B"/>
    <w:rsid w:val="00DE19AF"/>
    <w:rsid w:val="00DE22F0"/>
    <w:rsid w:val="00DE23AD"/>
    <w:rsid w:val="00DE263D"/>
    <w:rsid w:val="00DE304F"/>
    <w:rsid w:val="00DE32ED"/>
    <w:rsid w:val="00DE4357"/>
    <w:rsid w:val="00DE4AFE"/>
    <w:rsid w:val="00DE4EDB"/>
    <w:rsid w:val="00DE500F"/>
    <w:rsid w:val="00DE57D7"/>
    <w:rsid w:val="00DE5BEC"/>
    <w:rsid w:val="00DE7477"/>
    <w:rsid w:val="00DE754E"/>
    <w:rsid w:val="00DF0854"/>
    <w:rsid w:val="00DF2556"/>
    <w:rsid w:val="00DF27F3"/>
    <w:rsid w:val="00DF3117"/>
    <w:rsid w:val="00DF6158"/>
    <w:rsid w:val="00DF6BA6"/>
    <w:rsid w:val="00DF6D1B"/>
    <w:rsid w:val="00DF6E89"/>
    <w:rsid w:val="00DF6EAD"/>
    <w:rsid w:val="00DF73C7"/>
    <w:rsid w:val="00DF75F2"/>
    <w:rsid w:val="00DF7B0D"/>
    <w:rsid w:val="00DF7C2C"/>
    <w:rsid w:val="00DF7CEB"/>
    <w:rsid w:val="00E000AB"/>
    <w:rsid w:val="00E00259"/>
    <w:rsid w:val="00E01D13"/>
    <w:rsid w:val="00E029AE"/>
    <w:rsid w:val="00E02E81"/>
    <w:rsid w:val="00E02F24"/>
    <w:rsid w:val="00E035D6"/>
    <w:rsid w:val="00E04044"/>
    <w:rsid w:val="00E047BC"/>
    <w:rsid w:val="00E0523D"/>
    <w:rsid w:val="00E0529B"/>
    <w:rsid w:val="00E05829"/>
    <w:rsid w:val="00E072EE"/>
    <w:rsid w:val="00E105FF"/>
    <w:rsid w:val="00E10B30"/>
    <w:rsid w:val="00E116DD"/>
    <w:rsid w:val="00E121F3"/>
    <w:rsid w:val="00E12616"/>
    <w:rsid w:val="00E13352"/>
    <w:rsid w:val="00E136B8"/>
    <w:rsid w:val="00E14D18"/>
    <w:rsid w:val="00E14F86"/>
    <w:rsid w:val="00E1651A"/>
    <w:rsid w:val="00E169A5"/>
    <w:rsid w:val="00E17B91"/>
    <w:rsid w:val="00E22DDD"/>
    <w:rsid w:val="00E237E3"/>
    <w:rsid w:val="00E23CE8"/>
    <w:rsid w:val="00E24110"/>
    <w:rsid w:val="00E24FB8"/>
    <w:rsid w:val="00E25439"/>
    <w:rsid w:val="00E25F76"/>
    <w:rsid w:val="00E261BF"/>
    <w:rsid w:val="00E2633B"/>
    <w:rsid w:val="00E26BA0"/>
    <w:rsid w:val="00E27C85"/>
    <w:rsid w:val="00E27CCD"/>
    <w:rsid w:val="00E27EDF"/>
    <w:rsid w:val="00E30AED"/>
    <w:rsid w:val="00E31CF0"/>
    <w:rsid w:val="00E32857"/>
    <w:rsid w:val="00E32AE7"/>
    <w:rsid w:val="00E33C6F"/>
    <w:rsid w:val="00E34520"/>
    <w:rsid w:val="00E34CC0"/>
    <w:rsid w:val="00E3508D"/>
    <w:rsid w:val="00E35DF6"/>
    <w:rsid w:val="00E370C4"/>
    <w:rsid w:val="00E37159"/>
    <w:rsid w:val="00E37872"/>
    <w:rsid w:val="00E40432"/>
    <w:rsid w:val="00E40579"/>
    <w:rsid w:val="00E41636"/>
    <w:rsid w:val="00E42A5D"/>
    <w:rsid w:val="00E42CF5"/>
    <w:rsid w:val="00E4374E"/>
    <w:rsid w:val="00E437A3"/>
    <w:rsid w:val="00E43C00"/>
    <w:rsid w:val="00E4542D"/>
    <w:rsid w:val="00E464A5"/>
    <w:rsid w:val="00E47099"/>
    <w:rsid w:val="00E47129"/>
    <w:rsid w:val="00E47442"/>
    <w:rsid w:val="00E47C54"/>
    <w:rsid w:val="00E47D0D"/>
    <w:rsid w:val="00E50221"/>
    <w:rsid w:val="00E5023F"/>
    <w:rsid w:val="00E505A0"/>
    <w:rsid w:val="00E507EF"/>
    <w:rsid w:val="00E508E0"/>
    <w:rsid w:val="00E509FA"/>
    <w:rsid w:val="00E50D6A"/>
    <w:rsid w:val="00E51B2D"/>
    <w:rsid w:val="00E52206"/>
    <w:rsid w:val="00E525BD"/>
    <w:rsid w:val="00E55335"/>
    <w:rsid w:val="00E5562F"/>
    <w:rsid w:val="00E55C63"/>
    <w:rsid w:val="00E567CC"/>
    <w:rsid w:val="00E56839"/>
    <w:rsid w:val="00E56853"/>
    <w:rsid w:val="00E5691C"/>
    <w:rsid w:val="00E56A2A"/>
    <w:rsid w:val="00E57B1E"/>
    <w:rsid w:val="00E57C38"/>
    <w:rsid w:val="00E607A0"/>
    <w:rsid w:val="00E6081E"/>
    <w:rsid w:val="00E61378"/>
    <w:rsid w:val="00E61848"/>
    <w:rsid w:val="00E6206F"/>
    <w:rsid w:val="00E625A9"/>
    <w:rsid w:val="00E6278E"/>
    <w:rsid w:val="00E63064"/>
    <w:rsid w:val="00E63A82"/>
    <w:rsid w:val="00E63F01"/>
    <w:rsid w:val="00E654E5"/>
    <w:rsid w:val="00E66FA0"/>
    <w:rsid w:val="00E6718E"/>
    <w:rsid w:val="00E67499"/>
    <w:rsid w:val="00E7001F"/>
    <w:rsid w:val="00E70FF3"/>
    <w:rsid w:val="00E710E3"/>
    <w:rsid w:val="00E7256C"/>
    <w:rsid w:val="00E72680"/>
    <w:rsid w:val="00E73030"/>
    <w:rsid w:val="00E735A6"/>
    <w:rsid w:val="00E742A2"/>
    <w:rsid w:val="00E74801"/>
    <w:rsid w:val="00E75511"/>
    <w:rsid w:val="00E75831"/>
    <w:rsid w:val="00E75909"/>
    <w:rsid w:val="00E76790"/>
    <w:rsid w:val="00E76C1C"/>
    <w:rsid w:val="00E77466"/>
    <w:rsid w:val="00E77B17"/>
    <w:rsid w:val="00E802FE"/>
    <w:rsid w:val="00E8031C"/>
    <w:rsid w:val="00E8047E"/>
    <w:rsid w:val="00E80ABF"/>
    <w:rsid w:val="00E80CF7"/>
    <w:rsid w:val="00E80FFC"/>
    <w:rsid w:val="00E81E4B"/>
    <w:rsid w:val="00E82026"/>
    <w:rsid w:val="00E8348F"/>
    <w:rsid w:val="00E838FB"/>
    <w:rsid w:val="00E83D00"/>
    <w:rsid w:val="00E83DA3"/>
    <w:rsid w:val="00E840BC"/>
    <w:rsid w:val="00E85843"/>
    <w:rsid w:val="00E85FA4"/>
    <w:rsid w:val="00E8721E"/>
    <w:rsid w:val="00E87F01"/>
    <w:rsid w:val="00E91A2E"/>
    <w:rsid w:val="00E92063"/>
    <w:rsid w:val="00E925F2"/>
    <w:rsid w:val="00E92E93"/>
    <w:rsid w:val="00E937B8"/>
    <w:rsid w:val="00E948DB"/>
    <w:rsid w:val="00E9522D"/>
    <w:rsid w:val="00E959C0"/>
    <w:rsid w:val="00E96E1F"/>
    <w:rsid w:val="00E96F71"/>
    <w:rsid w:val="00E971E4"/>
    <w:rsid w:val="00E9788E"/>
    <w:rsid w:val="00E97C2E"/>
    <w:rsid w:val="00EA0945"/>
    <w:rsid w:val="00EA1374"/>
    <w:rsid w:val="00EA3C82"/>
    <w:rsid w:val="00EA3ECA"/>
    <w:rsid w:val="00EA657E"/>
    <w:rsid w:val="00EA688F"/>
    <w:rsid w:val="00EA78DD"/>
    <w:rsid w:val="00EB0845"/>
    <w:rsid w:val="00EB0D5E"/>
    <w:rsid w:val="00EB1151"/>
    <w:rsid w:val="00EB12C9"/>
    <w:rsid w:val="00EB24F6"/>
    <w:rsid w:val="00EB28DC"/>
    <w:rsid w:val="00EB2A3A"/>
    <w:rsid w:val="00EB2A5C"/>
    <w:rsid w:val="00EB3086"/>
    <w:rsid w:val="00EB36E4"/>
    <w:rsid w:val="00EB43FE"/>
    <w:rsid w:val="00EB4559"/>
    <w:rsid w:val="00EB4979"/>
    <w:rsid w:val="00EB4DFD"/>
    <w:rsid w:val="00EB5736"/>
    <w:rsid w:val="00EB5941"/>
    <w:rsid w:val="00EB6115"/>
    <w:rsid w:val="00EB6204"/>
    <w:rsid w:val="00EB656A"/>
    <w:rsid w:val="00EB7474"/>
    <w:rsid w:val="00EB77EA"/>
    <w:rsid w:val="00EB780F"/>
    <w:rsid w:val="00EB7AFB"/>
    <w:rsid w:val="00EB7DD3"/>
    <w:rsid w:val="00EC0FFF"/>
    <w:rsid w:val="00EC197B"/>
    <w:rsid w:val="00EC1F23"/>
    <w:rsid w:val="00EC223F"/>
    <w:rsid w:val="00EC290F"/>
    <w:rsid w:val="00EC4486"/>
    <w:rsid w:val="00EC498E"/>
    <w:rsid w:val="00EC5EBB"/>
    <w:rsid w:val="00EC7810"/>
    <w:rsid w:val="00EC7954"/>
    <w:rsid w:val="00EC7EF0"/>
    <w:rsid w:val="00ED1224"/>
    <w:rsid w:val="00ED14E4"/>
    <w:rsid w:val="00ED1551"/>
    <w:rsid w:val="00ED1744"/>
    <w:rsid w:val="00ED2467"/>
    <w:rsid w:val="00ED2664"/>
    <w:rsid w:val="00ED2A17"/>
    <w:rsid w:val="00ED314D"/>
    <w:rsid w:val="00ED3CA2"/>
    <w:rsid w:val="00ED4981"/>
    <w:rsid w:val="00ED51C4"/>
    <w:rsid w:val="00ED53B8"/>
    <w:rsid w:val="00ED547A"/>
    <w:rsid w:val="00ED5648"/>
    <w:rsid w:val="00ED58EC"/>
    <w:rsid w:val="00ED6140"/>
    <w:rsid w:val="00ED6DD1"/>
    <w:rsid w:val="00ED7604"/>
    <w:rsid w:val="00ED7827"/>
    <w:rsid w:val="00EE2428"/>
    <w:rsid w:val="00EE4101"/>
    <w:rsid w:val="00EE4699"/>
    <w:rsid w:val="00EE4A6E"/>
    <w:rsid w:val="00EE4CD1"/>
    <w:rsid w:val="00EE723A"/>
    <w:rsid w:val="00EE75C5"/>
    <w:rsid w:val="00EE7DB5"/>
    <w:rsid w:val="00EF032C"/>
    <w:rsid w:val="00EF174C"/>
    <w:rsid w:val="00EF3968"/>
    <w:rsid w:val="00EF4D4B"/>
    <w:rsid w:val="00EF6040"/>
    <w:rsid w:val="00EF77D2"/>
    <w:rsid w:val="00EF78E4"/>
    <w:rsid w:val="00EF7C2D"/>
    <w:rsid w:val="00F003E0"/>
    <w:rsid w:val="00F00984"/>
    <w:rsid w:val="00F00AA1"/>
    <w:rsid w:val="00F00CA3"/>
    <w:rsid w:val="00F00E27"/>
    <w:rsid w:val="00F010AD"/>
    <w:rsid w:val="00F016A6"/>
    <w:rsid w:val="00F01FF8"/>
    <w:rsid w:val="00F02266"/>
    <w:rsid w:val="00F03105"/>
    <w:rsid w:val="00F03583"/>
    <w:rsid w:val="00F0371F"/>
    <w:rsid w:val="00F03AAD"/>
    <w:rsid w:val="00F040EF"/>
    <w:rsid w:val="00F0516A"/>
    <w:rsid w:val="00F053FD"/>
    <w:rsid w:val="00F06197"/>
    <w:rsid w:val="00F06768"/>
    <w:rsid w:val="00F06E0A"/>
    <w:rsid w:val="00F073F1"/>
    <w:rsid w:val="00F101F1"/>
    <w:rsid w:val="00F10351"/>
    <w:rsid w:val="00F104BC"/>
    <w:rsid w:val="00F109B0"/>
    <w:rsid w:val="00F10A1F"/>
    <w:rsid w:val="00F10FD3"/>
    <w:rsid w:val="00F12947"/>
    <w:rsid w:val="00F1367C"/>
    <w:rsid w:val="00F13906"/>
    <w:rsid w:val="00F14A2D"/>
    <w:rsid w:val="00F14F25"/>
    <w:rsid w:val="00F15372"/>
    <w:rsid w:val="00F157ED"/>
    <w:rsid w:val="00F167DB"/>
    <w:rsid w:val="00F20232"/>
    <w:rsid w:val="00F21287"/>
    <w:rsid w:val="00F21A43"/>
    <w:rsid w:val="00F22AD0"/>
    <w:rsid w:val="00F24D15"/>
    <w:rsid w:val="00F251B7"/>
    <w:rsid w:val="00F25335"/>
    <w:rsid w:val="00F25A39"/>
    <w:rsid w:val="00F2692D"/>
    <w:rsid w:val="00F26B77"/>
    <w:rsid w:val="00F26D4B"/>
    <w:rsid w:val="00F3159C"/>
    <w:rsid w:val="00F319CA"/>
    <w:rsid w:val="00F31DAE"/>
    <w:rsid w:val="00F31E9F"/>
    <w:rsid w:val="00F32030"/>
    <w:rsid w:val="00F328B0"/>
    <w:rsid w:val="00F32B6E"/>
    <w:rsid w:val="00F343D8"/>
    <w:rsid w:val="00F3473A"/>
    <w:rsid w:val="00F35884"/>
    <w:rsid w:val="00F36967"/>
    <w:rsid w:val="00F371D2"/>
    <w:rsid w:val="00F406D5"/>
    <w:rsid w:val="00F40A98"/>
    <w:rsid w:val="00F410C3"/>
    <w:rsid w:val="00F42E52"/>
    <w:rsid w:val="00F4309E"/>
    <w:rsid w:val="00F43502"/>
    <w:rsid w:val="00F436EF"/>
    <w:rsid w:val="00F43DCB"/>
    <w:rsid w:val="00F44156"/>
    <w:rsid w:val="00F46E81"/>
    <w:rsid w:val="00F477AF"/>
    <w:rsid w:val="00F47ACF"/>
    <w:rsid w:val="00F5021D"/>
    <w:rsid w:val="00F507DB"/>
    <w:rsid w:val="00F50817"/>
    <w:rsid w:val="00F51250"/>
    <w:rsid w:val="00F514DB"/>
    <w:rsid w:val="00F51A61"/>
    <w:rsid w:val="00F5222C"/>
    <w:rsid w:val="00F526FD"/>
    <w:rsid w:val="00F52CE3"/>
    <w:rsid w:val="00F52E36"/>
    <w:rsid w:val="00F53F01"/>
    <w:rsid w:val="00F54379"/>
    <w:rsid w:val="00F55B23"/>
    <w:rsid w:val="00F574EB"/>
    <w:rsid w:val="00F579FD"/>
    <w:rsid w:val="00F57BA4"/>
    <w:rsid w:val="00F57EDC"/>
    <w:rsid w:val="00F603CC"/>
    <w:rsid w:val="00F626E4"/>
    <w:rsid w:val="00F62AC7"/>
    <w:rsid w:val="00F6322F"/>
    <w:rsid w:val="00F63608"/>
    <w:rsid w:val="00F63771"/>
    <w:rsid w:val="00F65B6E"/>
    <w:rsid w:val="00F6753D"/>
    <w:rsid w:val="00F67CC9"/>
    <w:rsid w:val="00F70084"/>
    <w:rsid w:val="00F706E6"/>
    <w:rsid w:val="00F70B97"/>
    <w:rsid w:val="00F70BA3"/>
    <w:rsid w:val="00F70BEE"/>
    <w:rsid w:val="00F70BF8"/>
    <w:rsid w:val="00F70C97"/>
    <w:rsid w:val="00F71192"/>
    <w:rsid w:val="00F711E6"/>
    <w:rsid w:val="00F7174B"/>
    <w:rsid w:val="00F7178B"/>
    <w:rsid w:val="00F7185D"/>
    <w:rsid w:val="00F71917"/>
    <w:rsid w:val="00F72318"/>
    <w:rsid w:val="00F723B2"/>
    <w:rsid w:val="00F73262"/>
    <w:rsid w:val="00F736A2"/>
    <w:rsid w:val="00F74372"/>
    <w:rsid w:val="00F74E75"/>
    <w:rsid w:val="00F75133"/>
    <w:rsid w:val="00F7553A"/>
    <w:rsid w:val="00F755C2"/>
    <w:rsid w:val="00F75EDA"/>
    <w:rsid w:val="00F76464"/>
    <w:rsid w:val="00F765A5"/>
    <w:rsid w:val="00F767C0"/>
    <w:rsid w:val="00F76EDA"/>
    <w:rsid w:val="00F77395"/>
    <w:rsid w:val="00F8004E"/>
    <w:rsid w:val="00F802FA"/>
    <w:rsid w:val="00F80568"/>
    <w:rsid w:val="00F808D8"/>
    <w:rsid w:val="00F8175E"/>
    <w:rsid w:val="00F818F9"/>
    <w:rsid w:val="00F82418"/>
    <w:rsid w:val="00F825F1"/>
    <w:rsid w:val="00F83357"/>
    <w:rsid w:val="00F83F21"/>
    <w:rsid w:val="00F8428C"/>
    <w:rsid w:val="00F84867"/>
    <w:rsid w:val="00F84B84"/>
    <w:rsid w:val="00F84FEE"/>
    <w:rsid w:val="00F8584F"/>
    <w:rsid w:val="00F86125"/>
    <w:rsid w:val="00F86361"/>
    <w:rsid w:val="00F87190"/>
    <w:rsid w:val="00F87A43"/>
    <w:rsid w:val="00F90616"/>
    <w:rsid w:val="00F91205"/>
    <w:rsid w:val="00F91A08"/>
    <w:rsid w:val="00F921A2"/>
    <w:rsid w:val="00F950C1"/>
    <w:rsid w:val="00F95411"/>
    <w:rsid w:val="00F96DC6"/>
    <w:rsid w:val="00F974CC"/>
    <w:rsid w:val="00F97A6D"/>
    <w:rsid w:val="00F97DAC"/>
    <w:rsid w:val="00F97DB5"/>
    <w:rsid w:val="00FA01C2"/>
    <w:rsid w:val="00FA0FC6"/>
    <w:rsid w:val="00FA10B0"/>
    <w:rsid w:val="00FA16A9"/>
    <w:rsid w:val="00FA27AC"/>
    <w:rsid w:val="00FA3C03"/>
    <w:rsid w:val="00FA4281"/>
    <w:rsid w:val="00FA4357"/>
    <w:rsid w:val="00FA4841"/>
    <w:rsid w:val="00FA48E5"/>
    <w:rsid w:val="00FA4DD5"/>
    <w:rsid w:val="00FA572F"/>
    <w:rsid w:val="00FA5A18"/>
    <w:rsid w:val="00FA6A6D"/>
    <w:rsid w:val="00FA6DE2"/>
    <w:rsid w:val="00FA7157"/>
    <w:rsid w:val="00FA76F2"/>
    <w:rsid w:val="00FB04C7"/>
    <w:rsid w:val="00FB2AB1"/>
    <w:rsid w:val="00FB30AA"/>
    <w:rsid w:val="00FB6318"/>
    <w:rsid w:val="00FB6677"/>
    <w:rsid w:val="00FB727F"/>
    <w:rsid w:val="00FB7604"/>
    <w:rsid w:val="00FB7740"/>
    <w:rsid w:val="00FB7B64"/>
    <w:rsid w:val="00FB7D80"/>
    <w:rsid w:val="00FC086A"/>
    <w:rsid w:val="00FC1224"/>
    <w:rsid w:val="00FC1544"/>
    <w:rsid w:val="00FC1EC4"/>
    <w:rsid w:val="00FC2478"/>
    <w:rsid w:val="00FC3247"/>
    <w:rsid w:val="00FC4FA6"/>
    <w:rsid w:val="00FC5C00"/>
    <w:rsid w:val="00FC6BFA"/>
    <w:rsid w:val="00FC6F2F"/>
    <w:rsid w:val="00FD06E0"/>
    <w:rsid w:val="00FD1859"/>
    <w:rsid w:val="00FD1961"/>
    <w:rsid w:val="00FD1F8B"/>
    <w:rsid w:val="00FD3C5C"/>
    <w:rsid w:val="00FD405F"/>
    <w:rsid w:val="00FD4450"/>
    <w:rsid w:val="00FD4A20"/>
    <w:rsid w:val="00FD5933"/>
    <w:rsid w:val="00FD6A02"/>
    <w:rsid w:val="00FD6EE6"/>
    <w:rsid w:val="00FD7A5A"/>
    <w:rsid w:val="00FD7BDE"/>
    <w:rsid w:val="00FD7E80"/>
    <w:rsid w:val="00FE0FF0"/>
    <w:rsid w:val="00FE16E3"/>
    <w:rsid w:val="00FE1960"/>
    <w:rsid w:val="00FE2287"/>
    <w:rsid w:val="00FE3184"/>
    <w:rsid w:val="00FE40B3"/>
    <w:rsid w:val="00FE50E5"/>
    <w:rsid w:val="00FE5153"/>
    <w:rsid w:val="00FE51D2"/>
    <w:rsid w:val="00FE58B3"/>
    <w:rsid w:val="00FE5A1E"/>
    <w:rsid w:val="00FE5B28"/>
    <w:rsid w:val="00FE5C9A"/>
    <w:rsid w:val="00FE6383"/>
    <w:rsid w:val="00FE6456"/>
    <w:rsid w:val="00FE69D6"/>
    <w:rsid w:val="00FE79C6"/>
    <w:rsid w:val="00FE7F79"/>
    <w:rsid w:val="00FF0787"/>
    <w:rsid w:val="00FF157F"/>
    <w:rsid w:val="00FF1A32"/>
    <w:rsid w:val="00FF1BAD"/>
    <w:rsid w:val="00FF1BEE"/>
    <w:rsid w:val="00FF23B3"/>
    <w:rsid w:val="00FF2537"/>
    <w:rsid w:val="00FF305B"/>
    <w:rsid w:val="00FF34BB"/>
    <w:rsid w:val="00FF36A9"/>
    <w:rsid w:val="00FF37B7"/>
    <w:rsid w:val="00FF40E4"/>
    <w:rsid w:val="00FF45F2"/>
    <w:rsid w:val="00FF466C"/>
    <w:rsid w:val="00FF51CD"/>
    <w:rsid w:val="00FF539C"/>
    <w:rsid w:val="00FF53AD"/>
    <w:rsid w:val="00FF58C7"/>
    <w:rsid w:val="00FF6EF7"/>
    <w:rsid w:val="00FF701F"/>
    <w:rsid w:val="00FF7B0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37E3BE"/>
  <w15:docId w15:val="{394F7BC0-8870-4EB0-9ABB-DEA4394A2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062FD"/>
    <w:rPr>
      <w:sz w:val="22"/>
      <w:lang w:eastAsia="en-US"/>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uiPriority w:val="99"/>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hAnsi="Consolas" w:cs="Consolas"/>
      <w:sz w:val="21"/>
      <w:szCs w:val="21"/>
      <w:lang w:eastAsia="ja-JP"/>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 w:type="character" w:styleId="FollowedHyperlink">
    <w:name w:val="FollowedHyperlink"/>
    <w:basedOn w:val="DefaultParagraphFont"/>
    <w:uiPriority w:val="99"/>
    <w:semiHidden/>
    <w:unhideWhenUsed/>
    <w:rsid w:val="00E02E81"/>
    <w:rPr>
      <w:color w:val="800080" w:themeColor="followedHyperlink"/>
      <w:u w:val="single"/>
    </w:rPr>
  </w:style>
  <w:style w:type="paragraph" w:customStyle="1" w:styleId="CellBody">
    <w:name w:val="CellBody"/>
    <w:uiPriority w:val="99"/>
    <w:rsid w:val="00147BB4"/>
    <w:pPr>
      <w:widowControl w:val="0"/>
      <w:suppressAutoHyphens/>
      <w:autoSpaceDE w:val="0"/>
      <w:autoSpaceDN w:val="0"/>
      <w:adjustRightInd w:val="0"/>
      <w:spacing w:line="200" w:lineRule="atLeast"/>
    </w:pPr>
    <w:rPr>
      <w:color w:val="000000"/>
      <w:w w:val="0"/>
      <w:sz w:val="18"/>
      <w:szCs w:val="18"/>
      <w:lang w:val="en-US" w:eastAsia="en-US"/>
    </w:rPr>
  </w:style>
  <w:style w:type="paragraph" w:customStyle="1" w:styleId="CellHeading">
    <w:name w:val="CellHeading"/>
    <w:uiPriority w:val="99"/>
    <w:rsid w:val="00147BB4"/>
    <w:pPr>
      <w:widowControl w:val="0"/>
      <w:suppressAutoHyphens/>
      <w:autoSpaceDE w:val="0"/>
      <w:autoSpaceDN w:val="0"/>
      <w:adjustRightInd w:val="0"/>
      <w:spacing w:line="200" w:lineRule="atLeast"/>
      <w:jc w:val="center"/>
    </w:pPr>
    <w:rPr>
      <w:b/>
      <w:bCs/>
      <w:color w:val="000000"/>
      <w:w w:val="0"/>
      <w:sz w:val="18"/>
      <w:szCs w:val="18"/>
      <w:lang w:val="en-US" w:eastAsia="en-US"/>
    </w:rPr>
  </w:style>
  <w:style w:type="character" w:customStyle="1" w:styleId="Superscript">
    <w:name w:val="Superscript"/>
    <w:uiPriority w:val="99"/>
    <w:rsid w:val="00F343D8"/>
    <w:rPr>
      <w:vertAlign w:val="superscript"/>
    </w:rPr>
  </w:style>
  <w:style w:type="paragraph" w:customStyle="1" w:styleId="Hh">
    <w:name w:val="Hh"/>
    <w:aliases w:val="HangingIndent2"/>
    <w:uiPriority w:val="99"/>
    <w:rsid w:val="00F343D8"/>
    <w:pPr>
      <w:tabs>
        <w:tab w:val="left" w:pos="620"/>
      </w:tabs>
      <w:autoSpaceDE w:val="0"/>
      <w:autoSpaceDN w:val="0"/>
      <w:adjustRightInd w:val="0"/>
      <w:spacing w:line="240" w:lineRule="atLeast"/>
      <w:ind w:left="1040" w:hanging="400"/>
      <w:jc w:val="both"/>
    </w:pPr>
    <w:rPr>
      <w:color w:val="000000"/>
      <w:w w:val="0"/>
      <w:lang w:val="en-US" w:eastAsia="en-US"/>
    </w:rPr>
  </w:style>
  <w:style w:type="paragraph" w:customStyle="1" w:styleId="Prim3">
    <w:name w:val="Prim3"/>
    <w:aliases w:val="PrimTag2"/>
    <w:next w:val="Normal"/>
    <w:uiPriority w:val="99"/>
    <w:rsid w:val="00F343D8"/>
    <w:pPr>
      <w:autoSpaceDE w:val="0"/>
      <w:autoSpaceDN w:val="0"/>
      <w:adjustRightInd w:val="0"/>
      <w:spacing w:line="240" w:lineRule="atLeast"/>
      <w:ind w:left="3680"/>
      <w:jc w:val="both"/>
    </w:pPr>
    <w:rPr>
      <w:color w:val="000000"/>
      <w:w w:val="0"/>
      <w:lang w:val="en-US" w:eastAsia="en-US"/>
    </w:rPr>
  </w:style>
  <w:style w:type="character" w:styleId="UnresolvedMention">
    <w:name w:val="Unresolved Mention"/>
    <w:basedOn w:val="DefaultParagraphFont"/>
    <w:uiPriority w:val="99"/>
    <w:semiHidden/>
    <w:unhideWhenUsed/>
    <w:rsid w:val="00E567CC"/>
    <w:rPr>
      <w:color w:val="605E5C"/>
      <w:shd w:val="clear" w:color="auto" w:fill="E1DFDD"/>
    </w:rPr>
  </w:style>
  <w:style w:type="paragraph" w:customStyle="1" w:styleId="m6453629912389961980gmail-msolistparagraph">
    <w:name w:val="m_6453629912389961980gmail-msolistparagraph"/>
    <w:basedOn w:val="Normal"/>
    <w:rsid w:val="00840D70"/>
    <w:pPr>
      <w:spacing w:before="100" w:beforeAutospacing="1" w:after="100" w:afterAutospacing="1"/>
    </w:pPr>
    <w:rPr>
      <w:rFonts w:eastAsia="Times New Roman"/>
      <w:sz w:val="24"/>
      <w:szCs w:val="24"/>
      <w:lang w:val="en-US"/>
    </w:rPr>
  </w:style>
  <w:style w:type="paragraph" w:styleId="FootnoteText">
    <w:name w:val="footnote text"/>
    <w:basedOn w:val="Normal"/>
    <w:link w:val="FootnoteTextChar"/>
    <w:rsid w:val="00E52206"/>
    <w:rPr>
      <w:rFonts w:eastAsia="Times New Roman"/>
      <w:sz w:val="20"/>
    </w:rPr>
  </w:style>
  <w:style w:type="character" w:customStyle="1" w:styleId="FootnoteTextChar">
    <w:name w:val="Footnote Text Char"/>
    <w:basedOn w:val="DefaultParagraphFont"/>
    <w:link w:val="FootnoteText"/>
    <w:rsid w:val="00E52206"/>
    <w:rPr>
      <w:rFonts w:eastAsia="Times New Roman"/>
      <w:lang w:eastAsia="en-US"/>
    </w:rPr>
  </w:style>
  <w:style w:type="character" w:styleId="FootnoteReference">
    <w:name w:val="footnote reference"/>
    <w:rsid w:val="00E5220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48964214">
      <w:bodyDiv w:val="1"/>
      <w:marLeft w:val="0"/>
      <w:marRight w:val="0"/>
      <w:marTop w:val="0"/>
      <w:marBottom w:val="0"/>
      <w:divBdr>
        <w:top w:val="none" w:sz="0" w:space="0" w:color="auto"/>
        <w:left w:val="none" w:sz="0" w:space="0" w:color="auto"/>
        <w:bottom w:val="none" w:sz="0" w:space="0" w:color="auto"/>
        <w:right w:val="none" w:sz="0" w:space="0" w:color="auto"/>
      </w:divBdr>
    </w:div>
    <w:div w:id="54203001">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32144962">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27883859">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85351270">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292907637">
      <w:bodyDiv w:val="1"/>
      <w:marLeft w:val="0"/>
      <w:marRight w:val="0"/>
      <w:marTop w:val="0"/>
      <w:marBottom w:val="0"/>
      <w:divBdr>
        <w:top w:val="none" w:sz="0" w:space="0" w:color="auto"/>
        <w:left w:val="none" w:sz="0" w:space="0" w:color="auto"/>
        <w:bottom w:val="none" w:sz="0" w:space="0" w:color="auto"/>
        <w:right w:val="none" w:sz="0" w:space="0" w:color="auto"/>
      </w:divBdr>
    </w:div>
    <w:div w:id="302318013">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410006039">
      <w:bodyDiv w:val="1"/>
      <w:marLeft w:val="0"/>
      <w:marRight w:val="0"/>
      <w:marTop w:val="0"/>
      <w:marBottom w:val="0"/>
      <w:divBdr>
        <w:top w:val="none" w:sz="0" w:space="0" w:color="auto"/>
        <w:left w:val="none" w:sz="0" w:space="0" w:color="auto"/>
        <w:bottom w:val="none" w:sz="0" w:space="0" w:color="auto"/>
        <w:right w:val="none" w:sz="0" w:space="0" w:color="auto"/>
      </w:divBdr>
    </w:div>
    <w:div w:id="416102495">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61729410">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09367544">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55305082">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4280097">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3579354">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33042668">
      <w:bodyDiv w:val="1"/>
      <w:marLeft w:val="0"/>
      <w:marRight w:val="0"/>
      <w:marTop w:val="0"/>
      <w:marBottom w:val="0"/>
      <w:divBdr>
        <w:top w:val="none" w:sz="0" w:space="0" w:color="auto"/>
        <w:left w:val="none" w:sz="0" w:space="0" w:color="auto"/>
        <w:bottom w:val="none" w:sz="0" w:space="0" w:color="auto"/>
        <w:right w:val="none" w:sz="0" w:space="0" w:color="auto"/>
      </w:divBdr>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28058327">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0486350">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880898469">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78725288">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1002245755">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1928572">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60666255">
      <w:bodyDiv w:val="1"/>
      <w:marLeft w:val="0"/>
      <w:marRight w:val="0"/>
      <w:marTop w:val="0"/>
      <w:marBottom w:val="0"/>
      <w:divBdr>
        <w:top w:val="none" w:sz="0" w:space="0" w:color="auto"/>
        <w:left w:val="none" w:sz="0" w:space="0" w:color="auto"/>
        <w:bottom w:val="none" w:sz="0" w:space="0" w:color="auto"/>
        <w:right w:val="none" w:sz="0" w:space="0" w:color="auto"/>
      </w:divBdr>
    </w:div>
    <w:div w:id="1073506158">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13538238">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35355666">
      <w:bodyDiv w:val="1"/>
      <w:marLeft w:val="0"/>
      <w:marRight w:val="0"/>
      <w:marTop w:val="0"/>
      <w:marBottom w:val="0"/>
      <w:divBdr>
        <w:top w:val="none" w:sz="0" w:space="0" w:color="auto"/>
        <w:left w:val="none" w:sz="0" w:space="0" w:color="auto"/>
        <w:bottom w:val="none" w:sz="0" w:space="0" w:color="auto"/>
        <w:right w:val="none" w:sz="0" w:space="0" w:color="auto"/>
      </w:divBdr>
    </w:div>
    <w:div w:id="1245411423">
      <w:bodyDiv w:val="1"/>
      <w:marLeft w:val="0"/>
      <w:marRight w:val="0"/>
      <w:marTop w:val="0"/>
      <w:marBottom w:val="0"/>
      <w:divBdr>
        <w:top w:val="none" w:sz="0" w:space="0" w:color="auto"/>
        <w:left w:val="none" w:sz="0" w:space="0" w:color="auto"/>
        <w:bottom w:val="none" w:sz="0" w:space="0" w:color="auto"/>
        <w:right w:val="none" w:sz="0" w:space="0" w:color="auto"/>
      </w:divBdr>
    </w:div>
    <w:div w:id="1259754705">
      <w:bodyDiv w:val="1"/>
      <w:marLeft w:val="0"/>
      <w:marRight w:val="0"/>
      <w:marTop w:val="0"/>
      <w:marBottom w:val="0"/>
      <w:divBdr>
        <w:top w:val="none" w:sz="0" w:space="0" w:color="auto"/>
        <w:left w:val="none" w:sz="0" w:space="0" w:color="auto"/>
        <w:bottom w:val="none" w:sz="0" w:space="0" w:color="auto"/>
        <w:right w:val="none" w:sz="0" w:space="0" w:color="auto"/>
      </w:divBdr>
    </w:div>
    <w:div w:id="1263106825">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78219536">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310474161">
      <w:bodyDiv w:val="1"/>
      <w:marLeft w:val="0"/>
      <w:marRight w:val="0"/>
      <w:marTop w:val="0"/>
      <w:marBottom w:val="0"/>
      <w:divBdr>
        <w:top w:val="none" w:sz="0" w:space="0" w:color="auto"/>
        <w:left w:val="none" w:sz="0" w:space="0" w:color="auto"/>
        <w:bottom w:val="none" w:sz="0" w:space="0" w:color="auto"/>
        <w:right w:val="none" w:sz="0" w:space="0" w:color="auto"/>
      </w:divBdr>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386416925">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1321040">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6481528">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38617663">
      <w:bodyDiv w:val="1"/>
      <w:marLeft w:val="0"/>
      <w:marRight w:val="0"/>
      <w:marTop w:val="0"/>
      <w:marBottom w:val="0"/>
      <w:divBdr>
        <w:top w:val="none" w:sz="0" w:space="0" w:color="auto"/>
        <w:left w:val="none" w:sz="0" w:space="0" w:color="auto"/>
        <w:bottom w:val="none" w:sz="0" w:space="0" w:color="auto"/>
        <w:right w:val="none" w:sz="0" w:space="0" w:color="auto"/>
      </w:divBdr>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57088026">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577086144">
      <w:bodyDiv w:val="1"/>
      <w:marLeft w:val="0"/>
      <w:marRight w:val="0"/>
      <w:marTop w:val="0"/>
      <w:marBottom w:val="0"/>
      <w:divBdr>
        <w:top w:val="none" w:sz="0" w:space="0" w:color="auto"/>
        <w:left w:val="none" w:sz="0" w:space="0" w:color="auto"/>
        <w:bottom w:val="none" w:sz="0" w:space="0" w:color="auto"/>
        <w:right w:val="none" w:sz="0" w:space="0" w:color="auto"/>
      </w:divBdr>
    </w:div>
    <w:div w:id="1579288581">
      <w:bodyDiv w:val="1"/>
      <w:marLeft w:val="0"/>
      <w:marRight w:val="0"/>
      <w:marTop w:val="0"/>
      <w:marBottom w:val="0"/>
      <w:divBdr>
        <w:top w:val="none" w:sz="0" w:space="0" w:color="auto"/>
        <w:left w:val="none" w:sz="0" w:space="0" w:color="auto"/>
        <w:bottom w:val="none" w:sz="0" w:space="0" w:color="auto"/>
        <w:right w:val="none" w:sz="0" w:space="0" w:color="auto"/>
      </w:divBdr>
    </w:div>
    <w:div w:id="1596744898">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20145116">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83579821">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707485059">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8941295">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4833360">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789229240">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18106498">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95000293">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33511994">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4291365">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4793506">
      <w:bodyDiv w:val="1"/>
      <w:marLeft w:val="0"/>
      <w:marRight w:val="0"/>
      <w:marTop w:val="0"/>
      <w:marBottom w:val="0"/>
      <w:divBdr>
        <w:top w:val="none" w:sz="0" w:space="0" w:color="auto"/>
        <w:left w:val="none" w:sz="0" w:space="0" w:color="auto"/>
        <w:bottom w:val="none" w:sz="0" w:space="0" w:color="auto"/>
        <w:right w:val="none" w:sz="0" w:space="0" w:color="auto"/>
      </w:divBdr>
    </w:div>
    <w:div w:id="2019115229">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 w:id="214167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png"/><Relationship Id="rId21" Type="http://schemas.openxmlformats.org/officeDocument/2006/relationships/comments" Target="comments.xml"/><Relationship Id="rId42" Type="http://schemas.openxmlformats.org/officeDocument/2006/relationships/image" Target="media/image28.png"/><Relationship Id="rId63" Type="http://schemas.openxmlformats.org/officeDocument/2006/relationships/image" Target="media/image46.png"/><Relationship Id="rId84" Type="http://schemas.openxmlformats.org/officeDocument/2006/relationships/image" Target="media/image63.png"/><Relationship Id="rId138" Type="http://schemas.openxmlformats.org/officeDocument/2006/relationships/image" Target="media/image117.png"/><Relationship Id="rId159" Type="http://schemas.openxmlformats.org/officeDocument/2006/relationships/image" Target="media/image135.png"/><Relationship Id="rId170" Type="http://schemas.openxmlformats.org/officeDocument/2006/relationships/image" Target="media/image142.png"/><Relationship Id="rId191" Type="http://schemas.openxmlformats.org/officeDocument/2006/relationships/image" Target="media/image163.png"/><Relationship Id="rId205" Type="http://schemas.openxmlformats.org/officeDocument/2006/relationships/image" Target="media/image177.png"/><Relationship Id="rId107" Type="http://schemas.openxmlformats.org/officeDocument/2006/relationships/image" Target="media/image86.png"/><Relationship Id="rId11" Type="http://schemas.openxmlformats.org/officeDocument/2006/relationships/image" Target="media/image4.png"/><Relationship Id="rId32" Type="http://schemas.openxmlformats.org/officeDocument/2006/relationships/image" Target="media/image20.png"/><Relationship Id="rId53" Type="http://schemas.openxmlformats.org/officeDocument/2006/relationships/image" Target="media/image38.png"/><Relationship Id="rId74" Type="http://schemas.openxmlformats.org/officeDocument/2006/relationships/image" Target="media/image55.png"/><Relationship Id="rId128" Type="http://schemas.openxmlformats.org/officeDocument/2006/relationships/image" Target="media/image107.png"/><Relationship Id="rId149" Type="http://schemas.openxmlformats.org/officeDocument/2006/relationships/image" Target="media/image128.png"/><Relationship Id="rId5" Type="http://schemas.openxmlformats.org/officeDocument/2006/relationships/webSettings" Target="webSettings.xml"/><Relationship Id="rId90" Type="http://schemas.openxmlformats.org/officeDocument/2006/relationships/image" Target="media/image69.png"/><Relationship Id="rId95" Type="http://schemas.openxmlformats.org/officeDocument/2006/relationships/image" Target="media/image74.png"/><Relationship Id="rId160" Type="http://schemas.openxmlformats.org/officeDocument/2006/relationships/customXml" Target="ink/ink14.xml"/><Relationship Id="rId165" Type="http://schemas.openxmlformats.org/officeDocument/2006/relationships/customXml" Target="ink/ink16.xml"/><Relationship Id="rId181" Type="http://schemas.openxmlformats.org/officeDocument/2006/relationships/image" Target="media/image153.png"/><Relationship Id="rId186" Type="http://schemas.openxmlformats.org/officeDocument/2006/relationships/image" Target="media/image158.png"/><Relationship Id="rId216" Type="http://schemas.openxmlformats.org/officeDocument/2006/relationships/footer" Target="footer1.xml"/><Relationship Id="rId211" Type="http://schemas.openxmlformats.org/officeDocument/2006/relationships/image" Target="media/image182.png"/><Relationship Id="rId22" Type="http://schemas.microsoft.com/office/2011/relationships/commentsExtended" Target="commentsExtended.xml"/><Relationship Id="rId27" Type="http://schemas.openxmlformats.org/officeDocument/2006/relationships/image" Target="media/image17.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47.png"/><Relationship Id="rId69" Type="http://schemas.openxmlformats.org/officeDocument/2006/relationships/customXml" Target="ink/ink9.xml"/><Relationship Id="rId113" Type="http://schemas.openxmlformats.org/officeDocument/2006/relationships/image" Target="media/image92.png"/><Relationship Id="rId118" Type="http://schemas.openxmlformats.org/officeDocument/2006/relationships/image" Target="media/image97.png"/><Relationship Id="rId134" Type="http://schemas.openxmlformats.org/officeDocument/2006/relationships/image" Target="media/image113.png"/><Relationship Id="rId139" Type="http://schemas.openxmlformats.org/officeDocument/2006/relationships/image" Target="media/image118.png"/><Relationship Id="rId80" Type="http://schemas.openxmlformats.org/officeDocument/2006/relationships/image" Target="media/image60.png"/><Relationship Id="rId85" Type="http://schemas.openxmlformats.org/officeDocument/2006/relationships/image" Target="media/image64.png"/><Relationship Id="rId150" Type="http://schemas.openxmlformats.org/officeDocument/2006/relationships/image" Target="media/image129.png"/><Relationship Id="rId155" Type="http://schemas.openxmlformats.org/officeDocument/2006/relationships/image" Target="media/image133.png"/><Relationship Id="rId171" Type="http://schemas.openxmlformats.org/officeDocument/2006/relationships/image" Target="media/image143.png"/><Relationship Id="rId176" Type="http://schemas.openxmlformats.org/officeDocument/2006/relationships/image" Target="media/image148.png"/><Relationship Id="rId192" Type="http://schemas.openxmlformats.org/officeDocument/2006/relationships/image" Target="media/image164.png"/><Relationship Id="rId197" Type="http://schemas.openxmlformats.org/officeDocument/2006/relationships/image" Target="media/image169.png"/><Relationship Id="rId206" Type="http://schemas.openxmlformats.org/officeDocument/2006/relationships/image" Target="media/image178.png"/><Relationship Id="rId201" Type="http://schemas.openxmlformats.org/officeDocument/2006/relationships/image" Target="media/image173.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customXml" Target="ink/ink3.xml"/><Relationship Id="rId38" Type="http://schemas.openxmlformats.org/officeDocument/2006/relationships/image" Target="media/image24.png"/><Relationship Id="rId59" Type="http://schemas.openxmlformats.org/officeDocument/2006/relationships/customXml" Target="ink/ink7.xml"/><Relationship Id="rId103" Type="http://schemas.openxmlformats.org/officeDocument/2006/relationships/image" Target="media/image82.png"/><Relationship Id="rId108" Type="http://schemas.openxmlformats.org/officeDocument/2006/relationships/image" Target="media/image87.png"/><Relationship Id="rId124" Type="http://schemas.openxmlformats.org/officeDocument/2006/relationships/image" Target="media/image103.png"/><Relationship Id="rId129" Type="http://schemas.openxmlformats.org/officeDocument/2006/relationships/image" Target="media/image108.png"/><Relationship Id="rId54" Type="http://schemas.openxmlformats.org/officeDocument/2006/relationships/image" Target="media/image39.png"/><Relationship Id="rId70" Type="http://schemas.openxmlformats.org/officeDocument/2006/relationships/image" Target="media/image51.png"/><Relationship Id="rId75" Type="http://schemas.openxmlformats.org/officeDocument/2006/relationships/image" Target="media/image56.png"/><Relationship Id="rId91" Type="http://schemas.openxmlformats.org/officeDocument/2006/relationships/image" Target="media/image70.png"/><Relationship Id="rId96" Type="http://schemas.openxmlformats.org/officeDocument/2006/relationships/image" Target="media/image75.png"/><Relationship Id="rId140" Type="http://schemas.openxmlformats.org/officeDocument/2006/relationships/image" Target="media/image119.png"/><Relationship Id="rId145" Type="http://schemas.openxmlformats.org/officeDocument/2006/relationships/image" Target="media/image124.png"/><Relationship Id="rId161" Type="http://schemas.openxmlformats.org/officeDocument/2006/relationships/image" Target="media/image136.png"/><Relationship Id="rId166" Type="http://schemas.openxmlformats.org/officeDocument/2006/relationships/image" Target="media/image139.png"/><Relationship Id="rId182" Type="http://schemas.openxmlformats.org/officeDocument/2006/relationships/image" Target="media/image154.png"/><Relationship Id="rId187" Type="http://schemas.openxmlformats.org/officeDocument/2006/relationships/image" Target="media/image159.png"/><Relationship Id="rId21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83.png"/><Relationship Id="rId23" Type="http://schemas.microsoft.com/office/2016/09/relationships/commentsIds" Target="commentsIds.xml"/><Relationship Id="rId28" Type="http://schemas.openxmlformats.org/officeDocument/2006/relationships/image" Target="media/image18.png"/><Relationship Id="rId49" Type="http://schemas.openxmlformats.org/officeDocument/2006/relationships/image" Target="media/image35.png"/><Relationship Id="rId114" Type="http://schemas.openxmlformats.org/officeDocument/2006/relationships/image" Target="media/image93.png"/><Relationship Id="rId119" Type="http://schemas.openxmlformats.org/officeDocument/2006/relationships/image" Target="media/image98.png"/><Relationship Id="rId44" Type="http://schemas.openxmlformats.org/officeDocument/2006/relationships/image" Target="media/image30.png"/><Relationship Id="rId60" Type="http://schemas.openxmlformats.org/officeDocument/2006/relationships/image" Target="media/image43.png"/><Relationship Id="rId65" Type="http://schemas.openxmlformats.org/officeDocument/2006/relationships/image" Target="media/image48.png"/><Relationship Id="rId81" Type="http://schemas.openxmlformats.org/officeDocument/2006/relationships/customXml" Target="ink/ink11.xml"/><Relationship Id="rId86" Type="http://schemas.openxmlformats.org/officeDocument/2006/relationships/image" Target="media/image65.png"/><Relationship Id="rId130" Type="http://schemas.openxmlformats.org/officeDocument/2006/relationships/image" Target="media/image109.png"/><Relationship Id="rId135" Type="http://schemas.openxmlformats.org/officeDocument/2006/relationships/image" Target="media/image114.png"/><Relationship Id="rId151" Type="http://schemas.openxmlformats.org/officeDocument/2006/relationships/image" Target="media/image130.png"/><Relationship Id="rId156" Type="http://schemas.openxmlformats.org/officeDocument/2006/relationships/customXml" Target="ink/ink12.xml"/><Relationship Id="rId177" Type="http://schemas.openxmlformats.org/officeDocument/2006/relationships/image" Target="media/image149.png"/><Relationship Id="rId198" Type="http://schemas.openxmlformats.org/officeDocument/2006/relationships/image" Target="media/image170.png"/><Relationship Id="rId172" Type="http://schemas.openxmlformats.org/officeDocument/2006/relationships/image" Target="media/image144.png"/><Relationship Id="rId193" Type="http://schemas.openxmlformats.org/officeDocument/2006/relationships/image" Target="media/image165.png"/><Relationship Id="rId202" Type="http://schemas.openxmlformats.org/officeDocument/2006/relationships/image" Target="media/image174.png"/><Relationship Id="rId207" Type="http://schemas.openxmlformats.org/officeDocument/2006/relationships/customXml" Target="ink/ink18.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5.png"/><Relationship Id="rId109" Type="http://schemas.openxmlformats.org/officeDocument/2006/relationships/image" Target="media/image88.png"/><Relationship Id="rId34" Type="http://schemas.openxmlformats.org/officeDocument/2006/relationships/image" Target="media/image21.png"/><Relationship Id="rId50" Type="http://schemas.openxmlformats.org/officeDocument/2006/relationships/image" Target="media/image36.png"/><Relationship Id="rId55" Type="http://schemas.openxmlformats.org/officeDocument/2006/relationships/image" Target="media/image40.png"/><Relationship Id="rId76" Type="http://schemas.openxmlformats.org/officeDocument/2006/relationships/image" Target="media/image57.png"/><Relationship Id="rId97" Type="http://schemas.openxmlformats.org/officeDocument/2006/relationships/image" Target="media/image76.png"/><Relationship Id="rId104" Type="http://schemas.openxmlformats.org/officeDocument/2006/relationships/image" Target="media/image83.png"/><Relationship Id="rId120" Type="http://schemas.openxmlformats.org/officeDocument/2006/relationships/image" Target="media/image99.png"/><Relationship Id="rId125" Type="http://schemas.openxmlformats.org/officeDocument/2006/relationships/image" Target="media/image104.png"/><Relationship Id="rId141" Type="http://schemas.openxmlformats.org/officeDocument/2006/relationships/image" Target="media/image120.png"/><Relationship Id="rId146" Type="http://schemas.openxmlformats.org/officeDocument/2006/relationships/image" Target="media/image125.png"/><Relationship Id="rId167" Type="http://schemas.openxmlformats.org/officeDocument/2006/relationships/customXml" Target="ink/ink17.xml"/><Relationship Id="rId188" Type="http://schemas.openxmlformats.org/officeDocument/2006/relationships/image" Target="media/image160.png"/><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image" Target="media/image71.png"/><Relationship Id="rId162" Type="http://schemas.openxmlformats.org/officeDocument/2006/relationships/image" Target="media/image137.png"/><Relationship Id="rId183" Type="http://schemas.openxmlformats.org/officeDocument/2006/relationships/image" Target="media/image155.png"/><Relationship Id="rId213" Type="http://schemas.openxmlformats.org/officeDocument/2006/relationships/image" Target="media/image184.png"/><Relationship Id="rId218" Type="http://schemas.microsoft.com/office/2011/relationships/people" Target="people.xml"/><Relationship Id="rId2" Type="http://schemas.openxmlformats.org/officeDocument/2006/relationships/numbering" Target="numbering.xml"/><Relationship Id="rId29" Type="http://schemas.openxmlformats.org/officeDocument/2006/relationships/customXml" Target="ink/ink1.xml"/><Relationship Id="rId24" Type="http://schemas.openxmlformats.org/officeDocument/2006/relationships/image" Target="media/image14.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customXml" Target="ink/ink8.xml"/><Relationship Id="rId87" Type="http://schemas.openxmlformats.org/officeDocument/2006/relationships/image" Target="media/image66.png"/><Relationship Id="rId110" Type="http://schemas.openxmlformats.org/officeDocument/2006/relationships/image" Target="media/image89.png"/><Relationship Id="rId115" Type="http://schemas.openxmlformats.org/officeDocument/2006/relationships/image" Target="media/image94.png"/><Relationship Id="rId131" Type="http://schemas.openxmlformats.org/officeDocument/2006/relationships/image" Target="media/image110.png"/><Relationship Id="rId136" Type="http://schemas.openxmlformats.org/officeDocument/2006/relationships/image" Target="media/image115.png"/><Relationship Id="rId157" Type="http://schemas.openxmlformats.org/officeDocument/2006/relationships/image" Target="media/image134.png"/><Relationship Id="rId178" Type="http://schemas.openxmlformats.org/officeDocument/2006/relationships/image" Target="media/image150.png"/><Relationship Id="rId61" Type="http://schemas.openxmlformats.org/officeDocument/2006/relationships/image" Target="media/image44.png"/><Relationship Id="rId82" Type="http://schemas.openxmlformats.org/officeDocument/2006/relationships/image" Target="media/image61.png"/><Relationship Id="rId152" Type="http://schemas.openxmlformats.org/officeDocument/2006/relationships/hyperlink" Target="https://mentor.ieee.org/802.11/dcn/09/11-09-1063-01-000m-lb149-ma-unitdata-rejection-of-un-admitted-traffic.doc" TargetMode="External"/><Relationship Id="rId173" Type="http://schemas.openxmlformats.org/officeDocument/2006/relationships/image" Target="media/image145.png"/><Relationship Id="rId194" Type="http://schemas.openxmlformats.org/officeDocument/2006/relationships/image" Target="media/image166.png"/><Relationship Id="rId199" Type="http://schemas.openxmlformats.org/officeDocument/2006/relationships/image" Target="media/image171.png"/><Relationship Id="rId203" Type="http://schemas.openxmlformats.org/officeDocument/2006/relationships/image" Target="media/image175.png"/><Relationship Id="rId208" Type="http://schemas.openxmlformats.org/officeDocument/2006/relationships/image" Target="media/image179.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19.png"/><Relationship Id="rId35" Type="http://schemas.openxmlformats.org/officeDocument/2006/relationships/customXml" Target="ink/ink4.xml"/><Relationship Id="rId56" Type="http://schemas.openxmlformats.org/officeDocument/2006/relationships/image" Target="media/image41.png"/><Relationship Id="rId77" Type="http://schemas.openxmlformats.org/officeDocument/2006/relationships/image" Target="media/image58.png"/><Relationship Id="rId100" Type="http://schemas.openxmlformats.org/officeDocument/2006/relationships/image" Target="media/image79.png"/><Relationship Id="rId105" Type="http://schemas.openxmlformats.org/officeDocument/2006/relationships/image" Target="media/image84.png"/><Relationship Id="rId126" Type="http://schemas.openxmlformats.org/officeDocument/2006/relationships/image" Target="media/image105.png"/><Relationship Id="rId147" Type="http://schemas.openxmlformats.org/officeDocument/2006/relationships/image" Target="media/image126.png"/><Relationship Id="rId168" Type="http://schemas.openxmlformats.org/officeDocument/2006/relationships/image" Target="media/image140.png"/><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3.png"/><Relationship Id="rId93" Type="http://schemas.openxmlformats.org/officeDocument/2006/relationships/image" Target="media/image72.png"/><Relationship Id="rId98" Type="http://schemas.openxmlformats.org/officeDocument/2006/relationships/image" Target="media/image77.png"/><Relationship Id="rId121" Type="http://schemas.openxmlformats.org/officeDocument/2006/relationships/image" Target="media/image100.png"/><Relationship Id="rId142" Type="http://schemas.openxmlformats.org/officeDocument/2006/relationships/image" Target="media/image121.png"/><Relationship Id="rId163" Type="http://schemas.openxmlformats.org/officeDocument/2006/relationships/customXml" Target="ink/ink15.xml"/><Relationship Id="rId184" Type="http://schemas.openxmlformats.org/officeDocument/2006/relationships/image" Target="media/image156.png"/><Relationship Id="rId189" Type="http://schemas.openxmlformats.org/officeDocument/2006/relationships/image" Target="media/image161.png"/><Relationship Id="rId219"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image" Target="media/image185.png"/><Relationship Id="rId25" Type="http://schemas.openxmlformats.org/officeDocument/2006/relationships/image" Target="media/image15.png"/><Relationship Id="rId46" Type="http://schemas.openxmlformats.org/officeDocument/2006/relationships/image" Target="media/image32.png"/><Relationship Id="rId67" Type="http://schemas.openxmlformats.org/officeDocument/2006/relationships/image" Target="media/image49.png"/><Relationship Id="rId116" Type="http://schemas.openxmlformats.org/officeDocument/2006/relationships/image" Target="media/image95.png"/><Relationship Id="rId137" Type="http://schemas.openxmlformats.org/officeDocument/2006/relationships/image" Target="media/image116.png"/><Relationship Id="rId158" Type="http://schemas.openxmlformats.org/officeDocument/2006/relationships/customXml" Target="ink/ink13.xml"/><Relationship Id="rId20" Type="http://schemas.openxmlformats.org/officeDocument/2006/relationships/image" Target="media/image13.png"/><Relationship Id="rId41" Type="http://schemas.openxmlformats.org/officeDocument/2006/relationships/image" Target="media/image27.png"/><Relationship Id="rId62" Type="http://schemas.openxmlformats.org/officeDocument/2006/relationships/image" Target="media/image45.png"/><Relationship Id="rId83" Type="http://schemas.openxmlformats.org/officeDocument/2006/relationships/image" Target="media/image62.png"/><Relationship Id="rId88" Type="http://schemas.openxmlformats.org/officeDocument/2006/relationships/image" Target="media/image67.png"/><Relationship Id="rId111" Type="http://schemas.openxmlformats.org/officeDocument/2006/relationships/image" Target="media/image90.png"/><Relationship Id="rId132" Type="http://schemas.openxmlformats.org/officeDocument/2006/relationships/image" Target="media/image111.png"/><Relationship Id="rId153" Type="http://schemas.openxmlformats.org/officeDocument/2006/relationships/image" Target="media/image131.png"/><Relationship Id="rId174" Type="http://schemas.openxmlformats.org/officeDocument/2006/relationships/image" Target="media/image146.png"/><Relationship Id="rId179" Type="http://schemas.openxmlformats.org/officeDocument/2006/relationships/image" Target="media/image151.png"/><Relationship Id="rId195" Type="http://schemas.openxmlformats.org/officeDocument/2006/relationships/image" Target="media/image167.png"/><Relationship Id="rId209" Type="http://schemas.openxmlformats.org/officeDocument/2006/relationships/image" Target="media/image180.png"/><Relationship Id="rId190" Type="http://schemas.openxmlformats.org/officeDocument/2006/relationships/image" Target="media/image162.png"/><Relationship Id="rId204" Type="http://schemas.openxmlformats.org/officeDocument/2006/relationships/image" Target="media/image176.png"/><Relationship Id="rId15" Type="http://schemas.openxmlformats.org/officeDocument/2006/relationships/image" Target="media/image8.png"/><Relationship Id="rId36" Type="http://schemas.openxmlformats.org/officeDocument/2006/relationships/image" Target="media/image22.png"/><Relationship Id="rId57" Type="http://schemas.openxmlformats.org/officeDocument/2006/relationships/customXml" Target="ink/ink6.xml"/><Relationship Id="rId106" Type="http://schemas.openxmlformats.org/officeDocument/2006/relationships/image" Target="media/image85.png"/><Relationship Id="rId127" Type="http://schemas.openxmlformats.org/officeDocument/2006/relationships/image" Target="media/image106.png"/><Relationship Id="rId10" Type="http://schemas.openxmlformats.org/officeDocument/2006/relationships/image" Target="media/image3.png"/><Relationship Id="rId31" Type="http://schemas.openxmlformats.org/officeDocument/2006/relationships/customXml" Target="ink/ink2.xml"/><Relationship Id="rId52" Type="http://schemas.openxmlformats.org/officeDocument/2006/relationships/customXml" Target="ink/ink5.xml"/><Relationship Id="rId73" Type="http://schemas.openxmlformats.org/officeDocument/2006/relationships/image" Target="media/image54.png"/><Relationship Id="rId78" Type="http://schemas.openxmlformats.org/officeDocument/2006/relationships/image" Target="media/image59.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image" Target="media/image101.png"/><Relationship Id="rId143" Type="http://schemas.openxmlformats.org/officeDocument/2006/relationships/image" Target="media/image122.png"/><Relationship Id="rId148" Type="http://schemas.openxmlformats.org/officeDocument/2006/relationships/image" Target="media/image127.png"/><Relationship Id="rId164" Type="http://schemas.openxmlformats.org/officeDocument/2006/relationships/image" Target="media/image138.png"/><Relationship Id="rId169" Type="http://schemas.openxmlformats.org/officeDocument/2006/relationships/image" Target="media/image141.png"/><Relationship Id="rId185" Type="http://schemas.openxmlformats.org/officeDocument/2006/relationships/image" Target="media/image157.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52.png"/><Relationship Id="rId210" Type="http://schemas.openxmlformats.org/officeDocument/2006/relationships/image" Target="media/image181.png"/><Relationship Id="rId215" Type="http://schemas.openxmlformats.org/officeDocument/2006/relationships/header" Target="header1.xml"/><Relationship Id="rId26" Type="http://schemas.openxmlformats.org/officeDocument/2006/relationships/image" Target="media/image16.png"/><Relationship Id="rId47" Type="http://schemas.openxmlformats.org/officeDocument/2006/relationships/image" Target="media/image33.png"/><Relationship Id="rId68" Type="http://schemas.openxmlformats.org/officeDocument/2006/relationships/image" Target="media/image50.png"/><Relationship Id="rId89" Type="http://schemas.openxmlformats.org/officeDocument/2006/relationships/image" Target="media/image68.png"/><Relationship Id="rId112" Type="http://schemas.openxmlformats.org/officeDocument/2006/relationships/image" Target="media/image91.png"/><Relationship Id="rId133" Type="http://schemas.openxmlformats.org/officeDocument/2006/relationships/image" Target="media/image112.png"/><Relationship Id="rId154" Type="http://schemas.openxmlformats.org/officeDocument/2006/relationships/image" Target="media/image132.png"/><Relationship Id="rId175" Type="http://schemas.openxmlformats.org/officeDocument/2006/relationships/image" Target="media/image147.png"/><Relationship Id="rId196" Type="http://schemas.openxmlformats.org/officeDocument/2006/relationships/image" Target="media/image168.png"/><Relationship Id="rId200" Type="http://schemas.openxmlformats.org/officeDocument/2006/relationships/image" Target="media/image172.png"/><Relationship Id="rId16" Type="http://schemas.openxmlformats.org/officeDocument/2006/relationships/image" Target="media/image9.png"/><Relationship Id="rId37" Type="http://schemas.openxmlformats.org/officeDocument/2006/relationships/image" Target="media/image23.png"/><Relationship Id="rId58" Type="http://schemas.openxmlformats.org/officeDocument/2006/relationships/image" Target="media/image42.png"/><Relationship Id="rId79" Type="http://schemas.openxmlformats.org/officeDocument/2006/relationships/customXml" Target="ink/ink10.xml"/><Relationship Id="rId102" Type="http://schemas.openxmlformats.org/officeDocument/2006/relationships/image" Target="media/image81.png"/><Relationship Id="rId123" Type="http://schemas.openxmlformats.org/officeDocument/2006/relationships/image" Target="media/image102.png"/><Relationship Id="rId144" Type="http://schemas.openxmlformats.org/officeDocument/2006/relationships/image" Target="media/image123.png"/></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50.85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18,'17'1,"0"0,0 2,10 2,15 2,623 82,-571-80,0-5,60-5,-48-1,529 1,-548-3,0-4,62-15,-76 11,-66 11,263-37,-175 29,88 3,323 8,-388-2,-106 0,-1-2,1 0,0 0,0-1,-1 0,2-2,0 1,0 0,0 1,0 1,5-1,-4 2</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25T00:49:17.16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34,'28'-2,"0"0,0-2,7-3,48-6,26 7,41 6,-96 1,-34 0,-1 1,16 3,-14-1,-1-1,9-1,336-2,83 3,-426-3,0 2,0 0,0 2,0 1,0 0,-1 1,0 2,0 0,-1 1,2 2,-19-9,0 0,0-1,0 0,0 1,0-1,0 0,0-1,1 1,-1 0,0-1,1 0,-1 0,0 0,4-1,-1 0,0-1,0 1,0-1,0-1,2 0,18-7,2 1,-1 1,1 2,0 0,0 2,0 1,0 2,23 1,73 1,-110-1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25T00:49:17.16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33,'665'0,"-513"-8,-11-1,359 10,-471-3,1 0,2-3,-11 2,0 1,1 0,-1 2,18 1,52 8,76-3,-102-6,-51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3T02:32:23.76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1,'2'2,"-1"0,1 0,-1 0,1-1,0 1,0 0,0-1,0 1,0-1,0 0,0 0,1 0,-1 0,0 0,1 0,-1 0,0-1,1 1,1-1,2 2,127 32,1-6,2-6,26-4,33 7,-15-7,2-7,52-9,-186-2,0-2,0-3,19-4,7-6,-57 8</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3T02:32:20.30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1,'716'0,"-681"2,-1 1,0 2,0 2,4 2,2 0,0-1,23 0,59 6,-65-7,1-2,7-2,279 8,51 20,-275-25,29-5,82 2,-139 3,378 15,2310-22,-2378-20,-334 16,-57 4,1 0,0 0,0-1,-1 0,1-1,-1-1,0 1,0-2,0 0,0 0,-1-1,0 0,1-1,-5 3,1 0,0 0,1 1,-1 0,0 0,1 1,0 0,-1 1,1-1,5 1,85-1,-58 2,1564 0,-672 3,1265-3,-2171 1,1 2,0 1,-1 1,9 4,61 11,182 4,0-12,16-12,82 3,-345-1,-1 2,0 1,7 2,55 9,149 1,185-14,-254-4,1791-1,-1952 1,1 0,-1-1,1 0,-1-1,1 0,-1-1,0 0,2-3,44-13,-37 15</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3T02:32:08.30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28,'129'2,"-29"1,69-9,-98-6,-51 7,0 1,0 2,7-1,342 4,-349 0,0 1,0 1,13 4,51 5,-9-5,0 3,55 16,-38-7,43 1,-66-13,36 4,68-3,58-7,158-4,-235-10,-71 4,41 4,-40 3,-42 0,1 2,0 1,-1 3,1 1,39 11,-22-3,0-2,1-3,0-3,19-1,60 4,86 4,111-12,-123-2,-152-2,1-2,-1-3,43-13,-43 9,1 2,0 2,50 1,-38 7,-6 0,39 6,-25 6,-46-4,0-3,5-1,786 0,-420-5,-333-3,0-2,0-4,71-20,-75 14,0 3,1 3,0 4,35 2,512-13,-93 10,-326 10,-177-2</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3T02:32:58.50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0 157,'162'-3,"0"-6,15-10,174-13,-203 21,-39 4,-22 2,7-5,119-16,-173 21,0 3,1 1,-1 3,0 0,19 6,88 4,169-12,57 2,-268 5,38 12,-52-6,-1-4,22-4,24-5,236 0,154-28,57-21,49 42,-360 10,524-3,-740 2,42 8,27 2,816-7,-510-7,1839 2,-2242-2,1-1,-1-2,1 0,-1-2,9-5,17-3,-40 12</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3T02:32:48.19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0 242,'1234'0,"-1187"-3,0-2,0-2,31-10,-47 10,34-8,-34 7,0 1,1 1,25 0,-18 5,-15 1,-1 0,0-2,0 0,0-2,-1 0,1-2,-1 0,14-7,-17 5,1 0,1 2,-1 0,1 1,0 1,0 1,4 1,44-1,39 4,-32 0,1683 2,-1662-7,17-6,-8 1,3 4,763 19,-48 1,2118-17,-1655 3,-1226-1,0-3,-1-3,56-12,-16 3,-1 4,1 5,1 4,36 6,-1-1,1454-2,-894-1,-693 0,34-1,0 1,-1 2,1 2,-1 1,0 2,21 7,-31-7,-1-1,1-2,1 0,24 0,111-4,-81-1,-13 1,432-6,-321-4,136-26,-215 22,0 3,86 3,80 10,-229-1</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3T02:32:38.01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0 134,'818'0,"-792"-2,0 0,0-2,7-2,-5 1,1 0,19 1,14 3,4 0,1-3,20-5,-52 3,89-13,86-28,-123 31,-63 14</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2:45:22.94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51,'2'2,"1"-1,0 1,-1-1,1 0,0 1,0-1,0-1,0 1,0 0,0-1,0 1,0-1,0 0,3 0,3 0,41 3,0-2,0-3,0-2,-1-2,1-2,8-4,-21 5,1 1,0 2,10 1,117 4,-66 0,161 0,299-2,-411-8,-74 3,0 3,32 5,-64 3,-1 2,40 12,-24-5,7 4,-1 1,22 8,-69-23</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44.01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93,'192'-7,"61"-16,-74 6,-106 14,0 4,42 6,30 1,-12-9,126-16,-55-11,-177 25,0 2,-1 1,11 1,-15 1,0-1,-1-2,1 0,0-1,7-3,-15 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39.07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7,'159'-1,"166"3,-253 6,-45-4,0-2,1 0,466-2,-235 0,-215-2,39-8,-32 4,-38 4,-2-2</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33.03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51,'474'0,"-461"1,1 1,-1 0,0 1,0 0,12 5,-6-2,0-1,10 2,214 17,-113-13,165 14,-194-20,63-6,-55 0,73 2,188-3,-52-14,-5-1,-147 2,50-2,66-1,-223 10,55-16,-66 13,1 1,-1 3,8 1,-39 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2:36:57.94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70,'335'9,"1"-1,-315-8,-3-1,-1 2,1-1,-1 2,1 1,8 2,-9-2,0 0,0-1,1-1,-1-1,13-1,9 0,642-25,-604 22,235-3,4 1,367-18,-591 25,1-4,0-3,22-9,-57 8,0 3,0 2,33 4,-1-1,-76-1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16:22.84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0 136,'611'-32,"-316"10,-128 10,96-4,-23 14,-70 2,56-11,-105 4,78 8,48-2,-213-1,-1-1,1-1,-1-2,1-2,-12 4,1 1,0 1,-1 1,1 0,12 3,10-1,49-2,104 4,-114 4,-17-1,19-2,114-5,-186 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16:17.50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0 101,'4'0,"730"-13,-328 8,-22 0,-172-7,99-4,19-8,42-1,177 25,-254 1,-281-1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47:22.53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1,'425'0,"461"1,-868-1,154 3,3 7,-121-4,0 2,-1 2,0 2,-1 3,17 8,-28-6,-23-8,0-2,1 0,0-1,0 0,1-2,0-1,0 0,14 0,2029-7,-1979 0,1-4,13-5,2-1,25 3,-104 10,-4 0,0 1,1 0,-1 1,4 1,-12 3,-14 0,-18 3,-31-1,0-1,-1-3,-49-4,70 1,7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47:28.18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1 169,'139'-4,"47"-10,136-27,-212 26,326-36,272 7,-123 55,-67 6,75 4,-492-16,142 11,-240-15,-1-1,0 0,1 1,-1 0,0 0,0-1,0 1,0 1,0-1,0 0,0 0,0 1,0-1,0 1,-1-1,1 1,-1 0,1 0,-1 0,0 0,0 0,1 0,-1 0,-1 0,1 1,10 14,16 21,2-2,2-1,1-1,25 19,-49-47,-1-1,0 0,1-1,0 0,0 0,1 0,-1-1,1-1,-1 1,1-1,0-1,0 1,3-1,0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814BAD-4DE6-4CEA-B1A2-8AF76C17F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802-11-Submission-mgr.dot</Template>
  <TotalTime>84</TotalTime>
  <Pages>132</Pages>
  <Words>18262</Words>
  <Characters>104095</Characters>
  <Application>Microsoft Office Word</Application>
  <DocSecurity>0</DocSecurity>
  <Lines>867</Lines>
  <Paragraphs>244</Paragraphs>
  <ScaleCrop>false</ScaleCrop>
  <HeadingPairs>
    <vt:vector size="2" baseType="variant">
      <vt:variant>
        <vt:lpstr>Title</vt:lpstr>
      </vt:variant>
      <vt:variant>
        <vt:i4>1</vt:i4>
      </vt:variant>
    </vt:vector>
  </HeadingPairs>
  <TitlesOfParts>
    <vt:vector size="1" baseType="lpstr">
      <vt:lpstr>doc.: IEEE 802.11-20/0338r9</vt:lpstr>
    </vt:vector>
  </TitlesOfParts>
  <Company>Some Company</Company>
  <LinksUpToDate>false</LinksUpToDate>
  <CharactersWithSpaces>122113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802.11-20/0338r9</dc:title>
  <dc:subject>Submission</dc:subject>
  <dc:creator>mark.hamilton@commscope.com</dc:creator>
  <cp:keywords>June 2020</cp:keywords>
  <cp:lastModifiedBy>Hamilton, Mark</cp:lastModifiedBy>
  <cp:revision>7</cp:revision>
  <cp:lastPrinted>1901-01-01T04:00:00Z</cp:lastPrinted>
  <dcterms:created xsi:type="dcterms:W3CDTF">2020-07-31T14:33:00Z</dcterms:created>
  <dcterms:modified xsi:type="dcterms:W3CDTF">2020-08-01T22:25:00Z</dcterms:modified>
</cp:coreProperties>
</file>