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7418E179" w:rsidR="00CA09B2" w:rsidRDefault="00C45154" w:rsidP="00083FE0">
            <w:pPr>
              <w:pStyle w:val="T2"/>
            </w:pPr>
            <w:r>
              <w:t>Initial SA ballot</w:t>
            </w:r>
            <w:r w:rsidR="0070053C">
              <w:t xml:space="preserve">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07CEF941" w:rsidR="00CA09B2" w:rsidRDefault="00CA09B2" w:rsidP="00F03583">
            <w:pPr>
              <w:pStyle w:val="T2"/>
              <w:ind w:left="0"/>
              <w:rPr>
                <w:sz w:val="20"/>
              </w:rPr>
            </w:pPr>
            <w:r>
              <w:rPr>
                <w:sz w:val="20"/>
              </w:rPr>
              <w:t>Date:</w:t>
            </w:r>
            <w:r>
              <w:rPr>
                <w:b w:val="0"/>
                <w:sz w:val="20"/>
              </w:rPr>
              <w:t xml:space="preserve">  </w:t>
            </w:r>
            <w:r w:rsidR="007E3C9C">
              <w:rPr>
                <w:b w:val="0"/>
                <w:sz w:val="20"/>
              </w:rPr>
              <w:t>20</w:t>
            </w:r>
            <w:r w:rsidR="00C45154">
              <w:rPr>
                <w:b w:val="0"/>
                <w:sz w:val="20"/>
              </w:rPr>
              <w:t>20</w:t>
            </w:r>
            <w:r w:rsidR="007E3C9C">
              <w:rPr>
                <w:b w:val="0"/>
                <w:sz w:val="20"/>
              </w:rPr>
              <w:t>-</w:t>
            </w:r>
            <w:r w:rsidR="00D96EB7">
              <w:rPr>
                <w:b w:val="0"/>
                <w:sz w:val="20"/>
              </w:rPr>
              <w:t>0</w:t>
            </w:r>
            <w:r w:rsidR="00576C16">
              <w:rPr>
                <w:b w:val="0"/>
                <w:sz w:val="20"/>
              </w:rPr>
              <w:t>6</w:t>
            </w:r>
            <w:r w:rsidR="00D818C4">
              <w:rPr>
                <w:b w:val="0"/>
                <w:sz w:val="20"/>
              </w:rPr>
              <w:t>-</w:t>
            </w:r>
            <w:r w:rsidR="00576C16">
              <w:rPr>
                <w:b w:val="0"/>
                <w:sz w:val="20"/>
              </w:rPr>
              <w:t>01</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5CD852D3" w:rsidR="009C6869" w:rsidRDefault="00C93C23" w:rsidP="00894852">
            <w:pPr>
              <w:pStyle w:val="T2"/>
              <w:spacing w:after="0"/>
              <w:ind w:left="0" w:right="0"/>
              <w:rPr>
                <w:b w:val="0"/>
                <w:sz w:val="16"/>
              </w:rPr>
            </w:pPr>
            <w:r>
              <w:rPr>
                <w:b w:val="0"/>
                <w:sz w:val="16"/>
              </w:rPr>
              <w:t>mark.ham</w:t>
            </w:r>
            <w:r w:rsidR="00E607A0">
              <w:rPr>
                <w:b w:val="0"/>
                <w:sz w:val="16"/>
              </w:rPr>
              <w:t>ilt</w:t>
            </w:r>
            <w:r>
              <w:rPr>
                <w:b w:val="0"/>
                <w:sz w:val="16"/>
              </w:rPr>
              <w:t>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66F71457">
                <wp:simplePos x="0" y="0"/>
                <wp:positionH relativeFrom="column">
                  <wp:posOffset>-240142</wp:posOffset>
                </wp:positionH>
                <wp:positionV relativeFrom="paragraph">
                  <wp:posOffset>203536</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A36CAB" w:rsidRDefault="00A36CAB">
                            <w:pPr>
                              <w:pStyle w:val="T1"/>
                              <w:spacing w:after="120"/>
                            </w:pPr>
                            <w:r>
                              <w:t>Abstract</w:t>
                            </w:r>
                          </w:p>
                          <w:p w14:paraId="1C3BCE3F" w14:textId="77777777" w:rsidR="00A36CAB" w:rsidRDefault="00A36CAB" w:rsidP="00083FE0">
                            <w:pPr>
                              <w:jc w:val="both"/>
                            </w:pPr>
                          </w:p>
                          <w:p w14:paraId="4C4DB0CB" w14:textId="645C4A0F" w:rsidR="00A36CAB" w:rsidRPr="007710CD" w:rsidRDefault="00A36CAB"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w:t>
                            </w:r>
                            <w:r>
                              <w:rPr>
                                <w:sz w:val="20"/>
                              </w:rPr>
                              <w:t>initial SA ballot</w:t>
                            </w:r>
                            <w:r w:rsidRPr="007710CD">
                              <w:rPr>
                                <w:sz w:val="20"/>
                              </w:rPr>
                              <w:t>, assigned to Mark Hamilton for preparation of proposed resolutions.</w:t>
                            </w:r>
                          </w:p>
                          <w:p w14:paraId="2F94801A" w14:textId="2D193E6C" w:rsidR="00A36CAB" w:rsidRPr="007710CD" w:rsidRDefault="00A36CAB" w:rsidP="00083FE0">
                            <w:pPr>
                              <w:jc w:val="both"/>
                              <w:rPr>
                                <w:sz w:val="20"/>
                              </w:rPr>
                            </w:pPr>
                          </w:p>
                          <w:p w14:paraId="3C7C8D20" w14:textId="76D5A191" w:rsidR="00A36CAB" w:rsidRPr="007710CD" w:rsidRDefault="00A36CAB"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A36CAB" w:rsidRPr="007710CD" w:rsidRDefault="00A36CAB" w:rsidP="006832AA">
                            <w:pPr>
                              <w:jc w:val="both"/>
                              <w:rPr>
                                <w:sz w:val="20"/>
                              </w:rPr>
                            </w:pPr>
                          </w:p>
                          <w:p w14:paraId="366971AF" w14:textId="77777777" w:rsidR="00A36CAB" w:rsidRPr="007710CD" w:rsidRDefault="00A36CAB" w:rsidP="006832AA">
                            <w:pPr>
                              <w:jc w:val="both"/>
                              <w:rPr>
                                <w:sz w:val="20"/>
                              </w:rPr>
                            </w:pPr>
                          </w:p>
                          <w:p w14:paraId="38020449" w14:textId="66756B0E" w:rsidR="00A36CAB" w:rsidRDefault="00A36CAB" w:rsidP="00C45154">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A36CAB" w:rsidRDefault="00A36CAB"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A36CAB" w:rsidRDefault="00A36CAB"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A36CAB" w:rsidRDefault="00A36CAB"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576C16" w:rsidRDefault="00A36CAB" w:rsidP="00C45154">
                            <w:pPr>
                              <w:jc w:val="both"/>
                              <w:rPr>
                                <w:sz w:val="20"/>
                              </w:rPr>
                            </w:pPr>
                            <w:r>
                              <w:rPr>
                                <w:sz w:val="20"/>
                              </w:rPr>
                              <w:t xml:space="preserve">R4 – Agreed resolutions marked in </w:t>
                            </w:r>
                            <w:r w:rsidRPr="00F040EF">
                              <w:rPr>
                                <w:sz w:val="20"/>
                                <w:highlight w:val="green"/>
                              </w:rPr>
                              <w:t>green highlight</w:t>
                            </w:r>
                            <w:r>
                              <w:rPr>
                                <w:sz w:val="20"/>
                              </w:rPr>
                              <w:t>: CIDs: 4534, 4567, 4774, 4392, 4653, 4325, 4445, 4808, 4462.</w:t>
                            </w:r>
                            <w:r w:rsidR="00576C16">
                              <w:rPr>
                                <w:sz w:val="20"/>
                              </w:rPr>
                              <w:t xml:space="preserve">  </w:t>
                            </w:r>
                          </w:p>
                          <w:p w14:paraId="61C4282F" w14:textId="0DEE07EA" w:rsidR="00A36CAB" w:rsidRPr="00531427" w:rsidRDefault="00576C16" w:rsidP="00C45154">
                            <w:pPr>
                              <w:jc w:val="both"/>
                              <w:rPr>
                                <w:sz w:val="20"/>
                              </w:rPr>
                            </w:pPr>
                            <w:r>
                              <w:rPr>
                                <w:sz w:val="20"/>
                              </w:rPr>
                              <w:t>R5 – CIDs with resolutions ready for review: 4802, 4799, 4797, 4347, 4351, 4349, 4641, 4782, 4488, 4723, 4722, 4658, 4795, 4234, 4318, 4317, 4309, 4295, 4285, 4253, 4490, 4240.</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9pt;margin-top:16.0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L2EH0+AAAAAMAQAADwAAAGRycy9kb3ducmV2LnhtbEyPzW6DMBCE75X6DtZW6qVKTH6A&#10;hGCitlKrXpPmARbYAApeI+wE8vY1p+a2ox3NfJPuR92KG/W2MaxgMQ9AEBembLhScPr9mm1AWIdc&#10;YmuYFNzJwj57fkoxKc3AB7odXSV8CNsEFdTOdYmUtqhJo52bjtj/zqbX6LzsK1n2OPhw3cplEERS&#10;Y8O+ocaOPmsqLserVnD+Gd7C7ZB/u1N8WEcf2MS5uSv1+jK+70A4Gt2/GSZ8jw6ZZ8rNlUsrWgWz&#10;VezRnYLVcgFiMgTrMAKRT9c23IDMUvk4IvsDAAD//wMAUEsBAi0AFAAGAAgAAAAhALaDOJL+AAAA&#10;4QEAABMAAAAAAAAAAAAAAAAAAAAAAFtDb250ZW50X1R5cGVzXS54bWxQSwECLQAUAAYACAAAACEA&#10;OP0h/9YAAACUAQAACwAAAAAAAAAAAAAAAAAvAQAAX3JlbHMvLnJlbHNQSwECLQAUAAYACAAAACEA&#10;VtYT6YQCAAAQBQAADgAAAAAAAAAAAAAAAAAuAgAAZHJzL2Uyb0RvYy54bWxQSwECLQAUAAYACAAA&#10;ACEAL2EH0+AAAAAMAQAADwAAAAAAAAAAAAAAAADeBAAAZHJzL2Rvd25yZXYueG1sUEsFBgAAAAAE&#10;AAQA8wAAAOsFAAAAAA==&#10;" o:allowincell="f" stroked="f">
                <v:textbox>
                  <w:txbxContent>
                    <w:p w14:paraId="3E9CA479" w14:textId="77777777" w:rsidR="00A36CAB" w:rsidRDefault="00A36CAB">
                      <w:pPr>
                        <w:pStyle w:val="T1"/>
                        <w:spacing w:after="120"/>
                      </w:pPr>
                      <w:r>
                        <w:t>Abstract</w:t>
                      </w:r>
                    </w:p>
                    <w:p w14:paraId="1C3BCE3F" w14:textId="77777777" w:rsidR="00A36CAB" w:rsidRDefault="00A36CAB" w:rsidP="00083FE0">
                      <w:pPr>
                        <w:jc w:val="both"/>
                      </w:pPr>
                    </w:p>
                    <w:p w14:paraId="4C4DB0CB" w14:textId="645C4A0F" w:rsidR="00A36CAB" w:rsidRPr="007710CD" w:rsidRDefault="00A36CAB"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w:t>
                      </w:r>
                      <w:r>
                        <w:rPr>
                          <w:sz w:val="20"/>
                        </w:rPr>
                        <w:t>initial SA ballot</w:t>
                      </w:r>
                      <w:r w:rsidRPr="007710CD">
                        <w:rPr>
                          <w:sz w:val="20"/>
                        </w:rPr>
                        <w:t>, assigned to Mark Hamilton for preparation of proposed resolutions.</w:t>
                      </w:r>
                    </w:p>
                    <w:p w14:paraId="2F94801A" w14:textId="2D193E6C" w:rsidR="00A36CAB" w:rsidRPr="007710CD" w:rsidRDefault="00A36CAB" w:rsidP="00083FE0">
                      <w:pPr>
                        <w:jc w:val="both"/>
                        <w:rPr>
                          <w:sz w:val="20"/>
                        </w:rPr>
                      </w:pPr>
                    </w:p>
                    <w:p w14:paraId="3C7C8D20" w14:textId="76D5A191" w:rsidR="00A36CAB" w:rsidRPr="007710CD" w:rsidRDefault="00A36CAB"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A36CAB" w:rsidRPr="007710CD" w:rsidRDefault="00A36CAB" w:rsidP="006832AA">
                      <w:pPr>
                        <w:jc w:val="both"/>
                        <w:rPr>
                          <w:sz w:val="20"/>
                        </w:rPr>
                      </w:pPr>
                    </w:p>
                    <w:p w14:paraId="366971AF" w14:textId="77777777" w:rsidR="00A36CAB" w:rsidRPr="007710CD" w:rsidRDefault="00A36CAB" w:rsidP="006832AA">
                      <w:pPr>
                        <w:jc w:val="both"/>
                        <w:rPr>
                          <w:sz w:val="20"/>
                        </w:rPr>
                      </w:pPr>
                    </w:p>
                    <w:p w14:paraId="38020449" w14:textId="66756B0E" w:rsidR="00A36CAB" w:rsidRDefault="00A36CAB" w:rsidP="00C45154">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A36CAB" w:rsidRDefault="00A36CAB"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A36CAB" w:rsidRDefault="00A36CAB"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A36CAB" w:rsidRDefault="00A36CAB"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576C16" w:rsidRDefault="00A36CAB" w:rsidP="00C45154">
                      <w:pPr>
                        <w:jc w:val="both"/>
                        <w:rPr>
                          <w:sz w:val="20"/>
                        </w:rPr>
                      </w:pPr>
                      <w:r>
                        <w:rPr>
                          <w:sz w:val="20"/>
                        </w:rPr>
                        <w:t xml:space="preserve">R4 – Agreed resolutions marked in </w:t>
                      </w:r>
                      <w:r w:rsidRPr="00F040EF">
                        <w:rPr>
                          <w:sz w:val="20"/>
                          <w:highlight w:val="green"/>
                        </w:rPr>
                        <w:t>green highlight</w:t>
                      </w:r>
                      <w:r>
                        <w:rPr>
                          <w:sz w:val="20"/>
                        </w:rPr>
                        <w:t>: CIDs: 4534, 4567, 4774, 4392, 4653, 4325, 4445, 4808, 4462.</w:t>
                      </w:r>
                      <w:r w:rsidR="00576C16">
                        <w:rPr>
                          <w:sz w:val="20"/>
                        </w:rPr>
                        <w:t xml:space="preserve">  </w:t>
                      </w:r>
                    </w:p>
                    <w:p w14:paraId="61C4282F" w14:textId="0DEE07EA" w:rsidR="00A36CAB" w:rsidRPr="00531427" w:rsidRDefault="00576C16" w:rsidP="00C45154">
                      <w:pPr>
                        <w:jc w:val="both"/>
                        <w:rPr>
                          <w:sz w:val="20"/>
                        </w:rPr>
                      </w:pPr>
                      <w:r>
                        <w:rPr>
                          <w:sz w:val="20"/>
                        </w:rPr>
                        <w:t>R5 – CIDs with resolutions ready for review: 4802, 4799, 4797, 4347, 4351, 4349, 4641, 4782, 4488, 4723, 4722, 4658, 4795, 4234, 4318, 4317, 4309, 4295, 4285, 4253, 4490, 4240.</w:t>
                      </w:r>
                      <w:bookmarkStart w:id="1" w:name="_GoBack"/>
                      <w:bookmarkEnd w:id="1"/>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2FBBDB62" w:rsidR="00FF1BEE" w:rsidRPr="00FF1BEE" w:rsidRDefault="00FF1BEE">
      <w:pPr>
        <w:rPr>
          <w:b/>
          <w:sz w:val="28"/>
          <w:u w:val="single"/>
        </w:rPr>
      </w:pPr>
      <w:r w:rsidRPr="00FF1BEE">
        <w:rPr>
          <w:b/>
          <w:sz w:val="28"/>
          <w:u w:val="single"/>
        </w:rPr>
        <w:t xml:space="preserve">All page/line references are per </w:t>
      </w:r>
      <w:proofErr w:type="spellStart"/>
      <w:r w:rsidRPr="00FF1BEE">
        <w:rPr>
          <w:b/>
          <w:sz w:val="28"/>
          <w:u w:val="single"/>
        </w:rPr>
        <w:t>REVmd</w:t>
      </w:r>
      <w:proofErr w:type="spellEnd"/>
      <w:r w:rsidRPr="00FF1BEE">
        <w:rPr>
          <w:b/>
          <w:sz w:val="28"/>
          <w:u w:val="single"/>
        </w:rPr>
        <w:t xml:space="preserve"> D</w:t>
      </w:r>
      <w:r w:rsidR="00C45154">
        <w:rPr>
          <w:b/>
          <w:sz w:val="28"/>
          <w:u w:val="single"/>
        </w:rPr>
        <w:t>3</w:t>
      </w:r>
      <w:r w:rsidRPr="00FF1BEE">
        <w:rPr>
          <w:b/>
          <w:sz w:val="28"/>
          <w:u w:val="single"/>
        </w:rPr>
        <w:t>.0.</w:t>
      </w:r>
    </w:p>
    <w:p w14:paraId="2B07A0E9" w14:textId="3778A3DA" w:rsidR="007C000C" w:rsidRDefault="007C000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75E29" w14:paraId="08641DBB"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3F603E0A" w14:textId="77777777" w:rsidR="00575E29" w:rsidRDefault="00575E29"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6A38D62E" w14:textId="77777777" w:rsidR="00575E29" w:rsidRDefault="00575E29"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17D86AB" w14:textId="77777777" w:rsidR="00575E29" w:rsidRDefault="00575E29"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7A40D6F" w14:textId="77777777" w:rsidR="00575E29" w:rsidRDefault="00575E29"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BA447D3" w14:textId="77777777" w:rsidR="00575E29" w:rsidRDefault="00575E29"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75E29" w:rsidRPr="00DE7477" w14:paraId="1C0FB1B5" w14:textId="77777777" w:rsidTr="00F70BEE">
        <w:trPr>
          <w:trHeight w:val="3060"/>
        </w:trPr>
        <w:tc>
          <w:tcPr>
            <w:tcW w:w="738" w:type="dxa"/>
            <w:hideMark/>
          </w:tcPr>
          <w:p w14:paraId="03D54BA1" w14:textId="77777777" w:rsidR="00575E29" w:rsidRPr="00DE7477" w:rsidRDefault="00575E29" w:rsidP="00F70BEE">
            <w:pPr>
              <w:jc w:val="right"/>
              <w:rPr>
                <w:rFonts w:ascii="Arial" w:eastAsia="Times New Roman" w:hAnsi="Arial" w:cs="Arial"/>
                <w:sz w:val="20"/>
                <w:lang w:val="en-US"/>
              </w:rPr>
            </w:pPr>
            <w:r w:rsidRPr="00DE7477">
              <w:rPr>
                <w:rFonts w:ascii="Arial" w:eastAsia="Times New Roman" w:hAnsi="Arial" w:cs="Arial"/>
                <w:sz w:val="20"/>
                <w:lang w:val="en-US"/>
              </w:rPr>
              <w:t>4802</w:t>
            </w:r>
          </w:p>
        </w:tc>
        <w:tc>
          <w:tcPr>
            <w:tcW w:w="990" w:type="dxa"/>
            <w:hideMark/>
          </w:tcPr>
          <w:p w14:paraId="28C317E9" w14:textId="77777777" w:rsidR="00575E29" w:rsidRPr="00DE7477" w:rsidRDefault="00575E29" w:rsidP="00F70BEE">
            <w:pPr>
              <w:jc w:val="right"/>
              <w:rPr>
                <w:rFonts w:ascii="Arial" w:eastAsia="Times New Roman" w:hAnsi="Arial" w:cs="Arial"/>
                <w:sz w:val="20"/>
                <w:lang w:val="en-US"/>
              </w:rPr>
            </w:pPr>
            <w:r w:rsidRPr="00DE7477">
              <w:rPr>
                <w:rFonts w:ascii="Arial" w:eastAsia="Times New Roman" w:hAnsi="Arial" w:cs="Arial"/>
                <w:sz w:val="20"/>
                <w:lang w:val="en-US"/>
              </w:rPr>
              <w:t>1056.02</w:t>
            </w:r>
          </w:p>
        </w:tc>
        <w:tc>
          <w:tcPr>
            <w:tcW w:w="1080" w:type="dxa"/>
            <w:hideMark/>
          </w:tcPr>
          <w:p w14:paraId="5F7916DD" w14:textId="77777777" w:rsidR="00575E29" w:rsidRPr="00DE7477" w:rsidRDefault="00575E29" w:rsidP="00F70BEE">
            <w:pPr>
              <w:rPr>
                <w:rFonts w:ascii="Arial" w:eastAsia="Times New Roman" w:hAnsi="Arial" w:cs="Arial"/>
                <w:sz w:val="20"/>
                <w:lang w:val="en-US"/>
              </w:rPr>
            </w:pPr>
            <w:r w:rsidRPr="00DE7477">
              <w:rPr>
                <w:rFonts w:ascii="Arial" w:eastAsia="Times New Roman" w:hAnsi="Arial" w:cs="Arial"/>
                <w:sz w:val="20"/>
                <w:lang w:val="en-US"/>
              </w:rPr>
              <w:t>9.4.2.21.7</w:t>
            </w:r>
          </w:p>
        </w:tc>
        <w:tc>
          <w:tcPr>
            <w:tcW w:w="3600" w:type="dxa"/>
            <w:hideMark/>
          </w:tcPr>
          <w:p w14:paraId="436F1897" w14:textId="77777777" w:rsidR="00575E29" w:rsidRPr="00DE7477" w:rsidRDefault="00575E29" w:rsidP="00F70BEE">
            <w:pPr>
              <w:rPr>
                <w:rFonts w:ascii="Arial" w:eastAsia="Times New Roman" w:hAnsi="Arial" w:cs="Arial"/>
                <w:sz w:val="20"/>
                <w:lang w:val="en-US"/>
              </w:rPr>
            </w:pPr>
            <w:r w:rsidRPr="00DE7477">
              <w:rPr>
                <w:rFonts w:ascii="Arial" w:eastAsia="Times New Roman" w:hAnsi="Arial" w:cs="Arial"/>
                <w:sz w:val="20"/>
                <w:lang w:val="en-US"/>
              </w:rPr>
              <w:t>While considerably less likely, it is still possible for a beacon Measurement Report's Reported Frame Body to exceed the maximum element size, even for Reporting Detail type 1.  Recommend moving this text about truncating elements and/or using fragmentation (when supported) to apply in all cases.</w:t>
            </w:r>
          </w:p>
        </w:tc>
        <w:tc>
          <w:tcPr>
            <w:tcW w:w="3600" w:type="dxa"/>
            <w:hideMark/>
          </w:tcPr>
          <w:p w14:paraId="180F3FCF" w14:textId="77777777" w:rsidR="00575E29" w:rsidRPr="00DE7477" w:rsidRDefault="00575E29" w:rsidP="00F70BEE">
            <w:pPr>
              <w:rPr>
                <w:rFonts w:ascii="Arial" w:eastAsia="Times New Roman" w:hAnsi="Arial" w:cs="Arial"/>
                <w:sz w:val="20"/>
                <w:lang w:val="en-US"/>
              </w:rPr>
            </w:pPr>
            <w:r w:rsidRPr="00DE7477">
              <w:rPr>
                <w:rFonts w:ascii="Arial" w:eastAsia="Times New Roman" w:hAnsi="Arial" w:cs="Arial"/>
                <w:sz w:val="20"/>
                <w:lang w:val="en-US"/>
              </w:rPr>
              <w:t xml:space="preserve">Break the paragraph into two, after the first sentence (at the full stop on line 2).  Start the new paragraph with, "Some elements in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or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itself, might be large."</w:t>
            </w:r>
          </w:p>
        </w:tc>
      </w:tr>
    </w:tbl>
    <w:p w14:paraId="41DE4D08" w14:textId="0348F162" w:rsidR="001325F6" w:rsidRDefault="001325F6" w:rsidP="001325F6">
      <w:pPr>
        <w:rPr>
          <w:bCs/>
          <w:szCs w:val="22"/>
        </w:rPr>
      </w:pPr>
    </w:p>
    <w:p w14:paraId="2060DF38" w14:textId="479F3CA7" w:rsidR="00575E29" w:rsidRDefault="00575E29" w:rsidP="001325F6">
      <w:pPr>
        <w:rPr>
          <w:bCs/>
          <w:szCs w:val="22"/>
        </w:rPr>
      </w:pPr>
      <w:r>
        <w:rPr>
          <w:bCs/>
          <w:szCs w:val="22"/>
          <w:u w:val="single"/>
        </w:rPr>
        <w:t>Discussion:</w:t>
      </w:r>
    </w:p>
    <w:p w14:paraId="42E6B37A" w14:textId="27801CDF" w:rsidR="00575E29" w:rsidRDefault="00575E29" w:rsidP="001325F6">
      <w:pPr>
        <w:rPr>
          <w:bCs/>
          <w:szCs w:val="22"/>
        </w:rPr>
      </w:pPr>
    </w:p>
    <w:p w14:paraId="78E070C6" w14:textId="30FE15C3" w:rsidR="00575E29" w:rsidRPr="00287932" w:rsidRDefault="00287932" w:rsidP="001325F6">
      <w:pPr>
        <w:rPr>
          <w:bCs/>
          <w:noProof/>
          <w:szCs w:val="22"/>
          <w:bdr w:val="single" w:sz="8" w:space="0" w:color="auto" w:shadow="1"/>
        </w:rPr>
      </w:pPr>
      <w:r w:rsidRPr="00287932">
        <w:rPr>
          <w:bCs/>
          <w:noProof/>
          <w:szCs w:val="22"/>
          <w:bdr w:val="single" w:sz="8" w:space="0" w:color="auto" w:shadow="1"/>
        </w:rPr>
        <w:drawing>
          <wp:inline distT="0" distB="0" distL="0" distR="0" wp14:anchorId="54550661" wp14:editId="66EF6ABA">
            <wp:extent cx="6400800" cy="11766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176655"/>
                    </a:xfrm>
                    <a:prstGeom prst="rect">
                      <a:avLst/>
                    </a:prstGeom>
                    <a:noFill/>
                    <a:ln>
                      <a:noFill/>
                    </a:ln>
                  </pic:spPr>
                </pic:pic>
              </a:graphicData>
            </a:graphic>
          </wp:inline>
        </w:drawing>
      </w:r>
    </w:p>
    <w:p w14:paraId="1E95A24C" w14:textId="0FBD3805" w:rsidR="00287932" w:rsidRPr="00287932" w:rsidRDefault="00287932" w:rsidP="001325F6">
      <w:pPr>
        <w:rPr>
          <w:bCs/>
          <w:noProof/>
          <w:szCs w:val="22"/>
          <w:bdr w:val="single" w:sz="8" w:space="0" w:color="auto" w:shadow="1"/>
        </w:rPr>
      </w:pPr>
      <w:r w:rsidRPr="00287932">
        <w:rPr>
          <w:bCs/>
          <w:noProof/>
          <w:szCs w:val="22"/>
          <w:bdr w:val="single" w:sz="8" w:space="0" w:color="auto" w:shadow="1"/>
        </w:rPr>
        <w:drawing>
          <wp:inline distT="0" distB="0" distL="0" distR="0" wp14:anchorId="69835E2D" wp14:editId="4D2B432F">
            <wp:extent cx="6400800" cy="7029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702945"/>
                    </a:xfrm>
                    <a:prstGeom prst="rect">
                      <a:avLst/>
                    </a:prstGeom>
                    <a:noFill/>
                    <a:ln>
                      <a:noFill/>
                    </a:ln>
                  </pic:spPr>
                </pic:pic>
              </a:graphicData>
            </a:graphic>
          </wp:inline>
        </w:drawing>
      </w:r>
    </w:p>
    <w:p w14:paraId="3108FAD3" w14:textId="334F6B2B" w:rsidR="00F70BEE" w:rsidRDefault="00F70BEE" w:rsidP="001325F6">
      <w:pPr>
        <w:rPr>
          <w:bCs/>
          <w:szCs w:val="22"/>
        </w:rPr>
      </w:pPr>
    </w:p>
    <w:p w14:paraId="08CF1D6D" w14:textId="49C7CFD3" w:rsidR="00287932" w:rsidRDefault="00287932" w:rsidP="001325F6">
      <w:pPr>
        <w:rPr>
          <w:bCs/>
          <w:szCs w:val="22"/>
        </w:rPr>
      </w:pPr>
      <w:r>
        <w:rPr>
          <w:bCs/>
          <w:szCs w:val="22"/>
        </w:rPr>
        <w:t>The first paragraph describes the contents of the Reported Frame Body element in the Beacon report variant of the Measurement Report facility, for two of the report types (Reporting Detail in the request equal to 0, or 1).  The second paragraph describes the contents when the Reporting Detail is 2.</w:t>
      </w:r>
    </w:p>
    <w:p w14:paraId="117C9B3C" w14:textId="745C0E82" w:rsidR="00287932" w:rsidRDefault="00287932" w:rsidP="001325F6">
      <w:pPr>
        <w:rPr>
          <w:bCs/>
          <w:szCs w:val="22"/>
        </w:rPr>
      </w:pPr>
    </w:p>
    <w:p w14:paraId="0AA57688" w14:textId="442606AC" w:rsidR="00287932" w:rsidRDefault="00287932" w:rsidP="001325F6">
      <w:pPr>
        <w:rPr>
          <w:bCs/>
          <w:szCs w:val="22"/>
        </w:rPr>
      </w:pPr>
      <w:r>
        <w:rPr>
          <w:bCs/>
          <w:szCs w:val="22"/>
        </w:rPr>
        <w:t xml:space="preserve">The second paragraph goes on to describe what happens when the Reported Frame Body is too large to fit into an element.  However, that description is limited to “In this case”, implying the </w:t>
      </w:r>
      <w:r w:rsidR="001C71B1">
        <w:rPr>
          <w:bCs/>
          <w:szCs w:val="22"/>
        </w:rPr>
        <w:t>Reporting Detail=2 case.</w:t>
      </w:r>
    </w:p>
    <w:p w14:paraId="01DAC44A" w14:textId="40A8E927" w:rsidR="001C71B1" w:rsidRDefault="001C71B1" w:rsidP="001325F6">
      <w:pPr>
        <w:rPr>
          <w:bCs/>
          <w:szCs w:val="22"/>
        </w:rPr>
      </w:pPr>
    </w:p>
    <w:p w14:paraId="2B0565B2" w14:textId="127F134E" w:rsidR="001C71B1" w:rsidRDefault="001C71B1" w:rsidP="001325F6">
      <w:pPr>
        <w:rPr>
          <w:bCs/>
          <w:szCs w:val="22"/>
        </w:rPr>
      </w:pPr>
      <w:r>
        <w:rPr>
          <w:bCs/>
          <w:szCs w:val="22"/>
        </w:rPr>
        <w:t>However, Reporting Detail of 1 can also result in too large a reported detail to fit in the Reported Frame Body element.  Agree with the comment.</w:t>
      </w:r>
    </w:p>
    <w:p w14:paraId="30144FAF" w14:textId="1641B6D5" w:rsidR="001C71B1" w:rsidRDefault="001C71B1" w:rsidP="001325F6">
      <w:pPr>
        <w:rPr>
          <w:bCs/>
          <w:szCs w:val="22"/>
        </w:rPr>
      </w:pPr>
    </w:p>
    <w:p w14:paraId="720FBD14" w14:textId="543E6447" w:rsidR="001C71B1" w:rsidRDefault="001C71B1" w:rsidP="001325F6">
      <w:pPr>
        <w:rPr>
          <w:bCs/>
          <w:szCs w:val="22"/>
        </w:rPr>
      </w:pPr>
      <w:r>
        <w:rPr>
          <w:bCs/>
          <w:szCs w:val="22"/>
        </w:rPr>
        <w:t>The proposed change would result in the following (first paragraph is unchanged):</w:t>
      </w:r>
    </w:p>
    <w:p w14:paraId="67083745" w14:textId="413D4695" w:rsidR="001C71B1" w:rsidRDefault="001C71B1" w:rsidP="001325F6">
      <w:pPr>
        <w:rPr>
          <w:bCs/>
          <w:szCs w:val="22"/>
        </w:rPr>
      </w:pPr>
    </w:p>
    <w:p w14:paraId="4F66B15B" w14:textId="77777777" w:rsidR="001C71B1" w:rsidRDefault="001C71B1" w:rsidP="001C71B1">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The 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contains the requested fields and elements of the frame body of the</w:t>
      </w:r>
    </w:p>
    <w:p w14:paraId="31AEDE34" w14:textId="77777777" w:rsidR="001C71B1" w:rsidRDefault="001C71B1" w:rsidP="001C71B1">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reported Beacon, Measurement Pilot, or Probe Response frame. If the Reporting Detail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of the</w:t>
      </w:r>
    </w:p>
    <w:p w14:paraId="1C8F4B2F" w14:textId="77777777" w:rsidR="001C71B1" w:rsidRDefault="001C71B1" w:rsidP="001C71B1">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corresponding Beacon request equals 0, the 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is not included in the Beacon</w:t>
      </w:r>
    </w:p>
    <w:p w14:paraId="4043F8D4" w14:textId="77777777" w:rsidR="001C71B1" w:rsidRDefault="001C71B1" w:rsidP="001C71B1">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 If the Reporting Detail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equals 1, all </w:t>
      </w:r>
      <w:r>
        <w:rPr>
          <w:rFonts w:ascii="TimesNewRoman" w:hAnsi="TimesNewRoman" w:cs="TimesNewRoman"/>
          <w:color w:val="218B21"/>
          <w:sz w:val="20"/>
          <w:lang w:val="en-US" w:eastAsia="ja-JP"/>
        </w:rPr>
        <w:t>(#</w:t>
      </w:r>
      <w:proofErr w:type="gramStart"/>
      <w:r>
        <w:rPr>
          <w:rFonts w:ascii="TimesNewRoman" w:hAnsi="TimesNewRoman" w:cs="TimesNewRoman"/>
          <w:color w:val="218B21"/>
          <w:sz w:val="20"/>
          <w:lang w:val="en-US" w:eastAsia="ja-JP"/>
        </w:rPr>
        <w:t>2401)</w:t>
      </w:r>
      <w:r>
        <w:rPr>
          <w:rFonts w:ascii="TimesNewRoman" w:hAnsi="TimesNewRoman" w:cs="TimesNewRoman"/>
          <w:color w:val="000000"/>
          <w:sz w:val="20"/>
          <w:lang w:val="en-US" w:eastAsia="ja-JP"/>
        </w:rPr>
        <w:t>fields</w:t>
      </w:r>
      <w:proofErr w:type="gramEnd"/>
      <w:r>
        <w:rPr>
          <w:rFonts w:ascii="TimesNewRoman" w:hAnsi="TimesNewRoman" w:cs="TimesNewRoman"/>
          <w:color w:val="000000"/>
          <w:sz w:val="20"/>
          <w:lang w:val="en-US" w:eastAsia="ja-JP"/>
        </w:rPr>
        <w:t xml:space="preserve"> and any elements identified in a</w:t>
      </w:r>
    </w:p>
    <w:p w14:paraId="0AADC40C" w14:textId="77777777" w:rsidR="001C71B1" w:rsidRDefault="001C71B1" w:rsidP="001C71B1">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Request element or Extended Request element in the corresponding Beacon request are included in the</w:t>
      </w:r>
    </w:p>
    <w:p w14:paraId="66C986E9" w14:textId="7C9F1148" w:rsidR="001C71B1" w:rsidRDefault="001C71B1" w:rsidP="001C71B1">
      <w:pPr>
        <w:rPr>
          <w:rFonts w:ascii="TimesNewRoman" w:hAnsi="TimesNewRoman" w:cs="TimesNewRoman"/>
          <w:color w:val="000000"/>
          <w:sz w:val="20"/>
          <w:lang w:val="en-US" w:eastAsia="ja-JP"/>
        </w:rPr>
      </w:pPr>
      <w:r>
        <w:rPr>
          <w:rFonts w:ascii="TimesNewRoman" w:hAnsi="TimesNewRoman" w:cs="TimesNewRoman"/>
          <w:color w:val="000000"/>
          <w:sz w:val="20"/>
          <w:lang w:val="en-US" w:eastAsia="ja-JP"/>
        </w:rPr>
        <w:lastRenderedPageBreak/>
        <w:t xml:space="preserve">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in the order that they appeared in the reported frame.</w:t>
      </w:r>
    </w:p>
    <w:p w14:paraId="7D66FA51" w14:textId="729DE118" w:rsidR="001C71B1" w:rsidRDefault="001C71B1" w:rsidP="001C71B1">
      <w:pPr>
        <w:rPr>
          <w:rFonts w:ascii="TimesNewRoman" w:hAnsi="TimesNewRoman" w:cs="TimesNewRoman"/>
          <w:color w:val="000000"/>
          <w:sz w:val="20"/>
          <w:lang w:val="en-US" w:eastAsia="ja-JP"/>
        </w:rPr>
      </w:pPr>
    </w:p>
    <w:p w14:paraId="1AB707DC" w14:textId="77777777" w:rsidR="001C71B1" w:rsidRDefault="001C71B1" w:rsidP="001C71B1">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w:t>
      </w:r>
      <w:proofErr w:type="gramStart"/>
      <w:r>
        <w:rPr>
          <w:rFonts w:ascii="TimesNewRoman" w:hAnsi="TimesNewRoman" w:cs="TimesNewRoman"/>
          <w:color w:val="218B21"/>
          <w:sz w:val="20"/>
          <w:lang w:val="en-US" w:eastAsia="ja-JP"/>
        </w:rPr>
        <w:t>2229)</w:t>
      </w:r>
      <w:r>
        <w:rPr>
          <w:rFonts w:ascii="TimesNewRoman" w:hAnsi="TimesNewRoman" w:cs="TimesNewRoman"/>
          <w:color w:val="000000"/>
          <w:sz w:val="20"/>
          <w:lang w:val="en-US" w:eastAsia="ja-JP"/>
        </w:rPr>
        <w:t>If</w:t>
      </w:r>
      <w:proofErr w:type="gramEnd"/>
      <w:r>
        <w:rPr>
          <w:rFonts w:ascii="TimesNewRoman" w:hAnsi="TimesNewRoman" w:cs="TimesNewRoman"/>
          <w:color w:val="000000"/>
          <w:sz w:val="20"/>
          <w:lang w:val="en-US" w:eastAsia="ja-JP"/>
        </w:rPr>
        <w:t xml:space="preserve"> the Reporting Detail field equals 2, all fields and elements are included in the order they appeared</w:t>
      </w:r>
    </w:p>
    <w:p w14:paraId="1A730A2A" w14:textId="77777777" w:rsidR="001C71B1" w:rsidRDefault="001C71B1" w:rsidP="001C71B1">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in the reported frame. </w:t>
      </w:r>
    </w:p>
    <w:p w14:paraId="6C4714A8" w14:textId="77777777" w:rsidR="001C71B1" w:rsidRDefault="001C71B1" w:rsidP="001C71B1">
      <w:pPr>
        <w:autoSpaceDE w:val="0"/>
        <w:autoSpaceDN w:val="0"/>
        <w:adjustRightInd w:val="0"/>
        <w:rPr>
          <w:rFonts w:ascii="TimesNewRoman" w:hAnsi="TimesNewRoman" w:cs="TimesNewRoman"/>
          <w:color w:val="000000"/>
          <w:sz w:val="20"/>
          <w:lang w:val="en-US" w:eastAsia="ja-JP"/>
        </w:rPr>
      </w:pPr>
    </w:p>
    <w:p w14:paraId="7AB5477A" w14:textId="5DB1F5C3" w:rsidR="001C71B1" w:rsidRDefault="001C71B1" w:rsidP="001C71B1">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(#2229)</w:t>
      </w:r>
      <w:r w:rsidRPr="001C71B1">
        <w:rPr>
          <w:rFonts w:ascii="Arial" w:eastAsia="Times New Roman" w:hAnsi="Arial" w:cs="Arial"/>
          <w:sz w:val="20"/>
          <w:lang w:val="en-US"/>
        </w:rPr>
        <w:t xml:space="preserve"> </w:t>
      </w:r>
      <w:r w:rsidRPr="001C71B1">
        <w:rPr>
          <w:rFonts w:ascii="Arial" w:eastAsia="Times New Roman" w:hAnsi="Arial" w:cs="Arial"/>
          <w:sz w:val="20"/>
          <w:u w:val="single"/>
          <w:lang w:val="en-US"/>
        </w:rPr>
        <w:t xml:space="preserve">Some elements in the Reported Frame Body </w:t>
      </w:r>
      <w:proofErr w:type="spellStart"/>
      <w:r w:rsidRPr="001C71B1">
        <w:rPr>
          <w:rFonts w:ascii="Arial" w:eastAsia="Times New Roman" w:hAnsi="Arial" w:cs="Arial"/>
          <w:sz w:val="20"/>
          <w:u w:val="single"/>
          <w:lang w:val="en-US"/>
        </w:rPr>
        <w:t>subelement</w:t>
      </w:r>
      <w:proofErr w:type="spellEnd"/>
      <w:r w:rsidRPr="001C71B1">
        <w:rPr>
          <w:rFonts w:ascii="Arial" w:eastAsia="Times New Roman" w:hAnsi="Arial" w:cs="Arial"/>
          <w:sz w:val="20"/>
          <w:u w:val="single"/>
          <w:lang w:val="en-US"/>
        </w:rPr>
        <w:t xml:space="preserve">, or the Reported Frame Body </w:t>
      </w:r>
      <w:proofErr w:type="spellStart"/>
      <w:r w:rsidRPr="001C71B1">
        <w:rPr>
          <w:rFonts w:ascii="Arial" w:eastAsia="Times New Roman" w:hAnsi="Arial" w:cs="Arial"/>
          <w:sz w:val="20"/>
          <w:u w:val="single"/>
          <w:lang w:val="en-US"/>
        </w:rPr>
        <w:t>subelement</w:t>
      </w:r>
      <w:proofErr w:type="spellEnd"/>
      <w:r w:rsidRPr="001C71B1">
        <w:rPr>
          <w:rFonts w:ascii="Arial" w:eastAsia="Times New Roman" w:hAnsi="Arial" w:cs="Arial"/>
          <w:sz w:val="20"/>
          <w:u w:val="single"/>
          <w:lang w:val="en-US"/>
        </w:rPr>
        <w:t xml:space="preserve"> itself, might be large</w:t>
      </w:r>
      <w:r>
        <w:rPr>
          <w:rFonts w:ascii="Arial" w:eastAsia="Times New Roman" w:hAnsi="Arial" w:cs="Arial"/>
          <w:sz w:val="20"/>
          <w:u w:val="single"/>
          <w:lang w:val="en-US"/>
        </w:rPr>
        <w:t>,</w:t>
      </w:r>
      <w:r w:rsidRPr="001C71B1">
        <w:rPr>
          <w:rFonts w:ascii="TimesNewRoman" w:hAnsi="TimesNewRoman" w:cs="TimesNewRoman"/>
          <w:color w:val="000000"/>
          <w:sz w:val="20"/>
          <w:u w:val="single"/>
          <w:lang w:val="en-US" w:eastAsia="ja-JP"/>
        </w:rPr>
        <w:t xml:space="preserve"> </w:t>
      </w:r>
      <w:r>
        <w:rPr>
          <w:rFonts w:ascii="TimesNewRoman" w:hAnsi="TimesNewRoman" w:cs="TimesNewRoman"/>
          <w:color w:val="000000"/>
          <w:sz w:val="20"/>
          <w:lang w:val="en-US" w:eastAsia="ja-JP"/>
        </w:rPr>
        <w:t xml:space="preserve">in this case, </w:t>
      </w:r>
      <w:r>
        <w:rPr>
          <w:rFonts w:ascii="TimesNewRoman" w:hAnsi="TimesNewRoman" w:cs="TimesNewRoman"/>
          <w:color w:val="218B21"/>
          <w:sz w:val="20"/>
          <w:lang w:val="en-US" w:eastAsia="ja-JP"/>
        </w:rPr>
        <w:t>(M</w:t>
      </w:r>
      <w:proofErr w:type="gramStart"/>
      <w:r>
        <w:rPr>
          <w:rFonts w:ascii="TimesNewRoman" w:hAnsi="TimesNewRoman" w:cs="TimesNewRoman"/>
          <w:color w:val="218B21"/>
          <w:sz w:val="20"/>
          <w:lang w:val="en-US" w:eastAsia="ja-JP"/>
        </w:rPr>
        <w:t>12)</w:t>
      </w:r>
      <w:r>
        <w:rPr>
          <w:rFonts w:ascii="TimesNewRoman" w:hAnsi="TimesNewRoman" w:cs="TimesNewRoman"/>
          <w:color w:val="000000"/>
          <w:sz w:val="20"/>
          <w:lang w:val="en-US" w:eastAsia="ja-JP"/>
        </w:rPr>
        <w:t>some</w:t>
      </w:r>
      <w:proofErr w:type="gramEnd"/>
      <w:r>
        <w:rPr>
          <w:rFonts w:ascii="TimesNewRoman" w:hAnsi="TimesNewRoman" w:cs="TimesNewRoman"/>
          <w:color w:val="000000"/>
          <w:sz w:val="20"/>
          <w:lang w:val="en-US" w:eastAsia="ja-JP"/>
        </w:rPr>
        <w:t xml:space="preserve"> of the elements included in the Reported Frame Body</w:t>
      </w:r>
    </w:p>
    <w:p w14:paraId="17841B3E" w14:textId="77777777" w:rsidR="001C71B1" w:rsidRDefault="001C71B1" w:rsidP="001C71B1">
      <w:pPr>
        <w:autoSpaceDE w:val="0"/>
        <w:autoSpaceDN w:val="0"/>
        <w:adjustRightInd w:val="0"/>
        <w:rPr>
          <w:rFonts w:ascii="TimesNewRoman" w:hAnsi="TimesNewRoman" w:cs="TimesNewRoman"/>
          <w:color w:val="000000"/>
          <w:sz w:val="20"/>
          <w:lang w:val="en-US" w:eastAsia="ja-JP"/>
        </w:rPr>
      </w:pP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might be truncated, and the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itself might be truncated or fragmented over multiple</w:t>
      </w:r>
    </w:p>
    <w:p w14:paraId="2DD156AC" w14:textId="4215E02E" w:rsidR="001C71B1" w:rsidRDefault="001C71B1" w:rsidP="001C71B1">
      <w:pPr>
        <w:rPr>
          <w:bCs/>
          <w:szCs w:val="22"/>
        </w:rPr>
      </w:pPr>
      <w:r>
        <w:rPr>
          <w:rFonts w:ascii="TimesNewRoman" w:hAnsi="TimesNewRoman" w:cs="TimesNewRoman"/>
          <w:color w:val="000000"/>
          <w:sz w:val="20"/>
          <w:lang w:val="en-US" w:eastAsia="ja-JP"/>
        </w:rPr>
        <w:t>Beacon Reports when its size exceeds the maximum element size, as described below:</w:t>
      </w:r>
      <w:r>
        <w:rPr>
          <w:rFonts w:ascii="TimesNewRoman" w:hAnsi="TimesNewRoman" w:cs="TimesNewRoman"/>
          <w:color w:val="218B21"/>
          <w:sz w:val="20"/>
          <w:lang w:val="en-US" w:eastAsia="ja-JP"/>
        </w:rPr>
        <w:t>(Ed)</w:t>
      </w:r>
    </w:p>
    <w:p w14:paraId="76CAB5E7" w14:textId="59B15082" w:rsidR="001C71B1" w:rsidRDefault="001C71B1" w:rsidP="001325F6">
      <w:pPr>
        <w:rPr>
          <w:bCs/>
          <w:szCs w:val="22"/>
        </w:rPr>
      </w:pPr>
    </w:p>
    <w:p w14:paraId="026A7328" w14:textId="12682279" w:rsidR="001C71B1" w:rsidRDefault="001C71B1" w:rsidP="001325F6">
      <w:pPr>
        <w:rPr>
          <w:bCs/>
          <w:szCs w:val="22"/>
        </w:rPr>
      </w:pPr>
      <w:r w:rsidRPr="001C71B1">
        <w:rPr>
          <w:bCs/>
          <w:szCs w:val="22"/>
          <w:highlight w:val="yellow"/>
          <w:u w:val="single"/>
        </w:rPr>
        <w:t>Proposed Resolution:</w:t>
      </w:r>
    </w:p>
    <w:p w14:paraId="3FFF496F" w14:textId="3FB0FA1F" w:rsidR="001C71B1" w:rsidRDefault="001C71B1" w:rsidP="001325F6">
      <w:pPr>
        <w:rPr>
          <w:bCs/>
          <w:szCs w:val="22"/>
        </w:rPr>
      </w:pPr>
    </w:p>
    <w:p w14:paraId="03784617" w14:textId="7D8FCC99" w:rsidR="001C71B1" w:rsidRPr="001C71B1" w:rsidRDefault="001C71B1" w:rsidP="001325F6">
      <w:pPr>
        <w:rPr>
          <w:bCs/>
          <w:szCs w:val="22"/>
        </w:rPr>
      </w:pPr>
      <w:r>
        <w:rPr>
          <w:bCs/>
          <w:szCs w:val="22"/>
        </w:rPr>
        <w:t>Accepted.</w:t>
      </w:r>
    </w:p>
    <w:p w14:paraId="3B04088C" w14:textId="77777777" w:rsidR="00287932" w:rsidRPr="00575E29" w:rsidRDefault="00287932" w:rsidP="001325F6">
      <w:pPr>
        <w:rPr>
          <w:bCs/>
          <w:szCs w:val="22"/>
        </w:rPr>
      </w:pPr>
    </w:p>
    <w:p w14:paraId="1CDC0A39" w14:textId="77777777" w:rsidR="00283AB0" w:rsidRDefault="00397CB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83AB0" w14:paraId="0D47D23C"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4080F7A3" w14:textId="77777777" w:rsidR="00283AB0" w:rsidRDefault="00283AB0"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EA8F445" w14:textId="77777777" w:rsidR="00283AB0" w:rsidRDefault="00283AB0"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AFBC8E" w14:textId="77777777" w:rsidR="00283AB0" w:rsidRDefault="00283AB0"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AE163FC" w14:textId="77777777" w:rsidR="00283AB0" w:rsidRDefault="00283AB0"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3C59091" w14:textId="77777777" w:rsidR="00283AB0" w:rsidRDefault="00283AB0"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83AB0" w:rsidRPr="00DE7477" w14:paraId="7A507372" w14:textId="77777777" w:rsidTr="00A36CAB">
        <w:trPr>
          <w:trHeight w:val="2040"/>
        </w:trPr>
        <w:tc>
          <w:tcPr>
            <w:tcW w:w="738" w:type="dxa"/>
            <w:hideMark/>
          </w:tcPr>
          <w:p w14:paraId="17590D2F" w14:textId="77777777" w:rsidR="00283AB0" w:rsidRPr="00DE7477" w:rsidRDefault="00283AB0" w:rsidP="00A36CAB">
            <w:pPr>
              <w:jc w:val="right"/>
              <w:rPr>
                <w:rFonts w:ascii="Arial" w:eastAsia="Times New Roman" w:hAnsi="Arial" w:cs="Arial"/>
                <w:sz w:val="20"/>
                <w:lang w:val="en-US"/>
              </w:rPr>
            </w:pPr>
            <w:r w:rsidRPr="00DE7477">
              <w:rPr>
                <w:rFonts w:ascii="Arial" w:eastAsia="Times New Roman" w:hAnsi="Arial" w:cs="Arial"/>
                <w:sz w:val="20"/>
                <w:lang w:val="en-US"/>
              </w:rPr>
              <w:t>4799</w:t>
            </w:r>
          </w:p>
        </w:tc>
        <w:tc>
          <w:tcPr>
            <w:tcW w:w="990" w:type="dxa"/>
            <w:hideMark/>
          </w:tcPr>
          <w:p w14:paraId="4E5B7F31" w14:textId="77777777" w:rsidR="00283AB0" w:rsidRPr="00DE7477" w:rsidRDefault="00283AB0" w:rsidP="00A36CAB">
            <w:pPr>
              <w:jc w:val="right"/>
              <w:rPr>
                <w:rFonts w:ascii="Arial" w:eastAsia="Times New Roman" w:hAnsi="Arial" w:cs="Arial"/>
                <w:sz w:val="20"/>
                <w:lang w:val="en-US"/>
              </w:rPr>
            </w:pPr>
            <w:r w:rsidRPr="00DE7477">
              <w:rPr>
                <w:rFonts w:ascii="Arial" w:eastAsia="Times New Roman" w:hAnsi="Arial" w:cs="Arial"/>
                <w:sz w:val="20"/>
                <w:lang w:val="en-US"/>
              </w:rPr>
              <w:t>2153.65</w:t>
            </w:r>
          </w:p>
        </w:tc>
        <w:tc>
          <w:tcPr>
            <w:tcW w:w="1080" w:type="dxa"/>
            <w:hideMark/>
          </w:tcPr>
          <w:p w14:paraId="272B60B5" w14:textId="77777777" w:rsidR="00283AB0" w:rsidRPr="00DE7477" w:rsidRDefault="00283AB0" w:rsidP="00A36CAB">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4629B46E" w14:textId="77777777" w:rsidR="00283AB0" w:rsidRPr="00DE7477" w:rsidRDefault="00283AB0" w:rsidP="00A36CAB">
            <w:pPr>
              <w:rPr>
                <w:rFonts w:ascii="Arial" w:eastAsia="Times New Roman" w:hAnsi="Arial" w:cs="Arial"/>
                <w:sz w:val="20"/>
                <w:lang w:val="en-US"/>
              </w:rPr>
            </w:pPr>
            <w:r w:rsidRPr="00DE7477">
              <w:rPr>
                <w:rFonts w:ascii="Arial" w:eastAsia="Times New Roman" w:hAnsi="Arial" w:cs="Arial"/>
                <w:sz w:val="20"/>
                <w:lang w:val="en-US"/>
              </w:rPr>
              <w:t xml:space="preserve">It's not clear what list of elements are implied by, "The AP or PCP may include all other elements in the </w:t>
            </w:r>
            <w:proofErr w:type="spellStart"/>
            <w:r w:rsidRPr="00DE7477">
              <w:rPr>
                <w:rFonts w:ascii="Arial" w:eastAsia="Times New Roman" w:hAnsi="Arial" w:cs="Arial"/>
                <w:sz w:val="20"/>
                <w:lang w:val="en-US"/>
              </w:rPr>
              <w:t>nontransmitted</w:t>
            </w:r>
            <w:proofErr w:type="spellEnd"/>
            <w:r w:rsidRPr="00DE7477">
              <w:rPr>
                <w:rFonts w:ascii="Arial" w:eastAsia="Times New Roman" w:hAnsi="Arial" w:cs="Arial"/>
                <w:sz w:val="20"/>
                <w:lang w:val="en-US"/>
              </w:rPr>
              <w:t xml:space="preserve"> BSSID profile."  This list should be restricted to those allowed per 9.4.2.45.</w:t>
            </w:r>
          </w:p>
        </w:tc>
        <w:tc>
          <w:tcPr>
            <w:tcW w:w="3600" w:type="dxa"/>
            <w:hideMark/>
          </w:tcPr>
          <w:p w14:paraId="48FBAE09" w14:textId="77777777" w:rsidR="00283AB0" w:rsidRPr="00DE7477" w:rsidRDefault="00283AB0" w:rsidP="00A36CAB">
            <w:pPr>
              <w:rPr>
                <w:rFonts w:ascii="Arial" w:eastAsia="Times New Roman" w:hAnsi="Arial" w:cs="Arial"/>
                <w:sz w:val="20"/>
                <w:lang w:val="en-US"/>
              </w:rPr>
            </w:pPr>
            <w:r w:rsidRPr="00DE7477">
              <w:rPr>
                <w:rFonts w:ascii="Arial" w:eastAsia="Times New Roman" w:hAnsi="Arial" w:cs="Arial"/>
                <w:sz w:val="20"/>
                <w:lang w:val="en-US"/>
              </w:rPr>
              <w:t>Insert "allowed per 9.4.2.45" after "all other elements"</w:t>
            </w:r>
          </w:p>
        </w:tc>
      </w:tr>
    </w:tbl>
    <w:p w14:paraId="78D3678A" w14:textId="7B69D6FE" w:rsidR="00397CBC" w:rsidRDefault="00397CBC">
      <w:pPr>
        <w:rPr>
          <w:bCs/>
          <w:szCs w:val="22"/>
        </w:rPr>
      </w:pPr>
    </w:p>
    <w:p w14:paraId="2669D4C6" w14:textId="361146CD" w:rsidR="00283AB0" w:rsidRDefault="00283AB0">
      <w:pPr>
        <w:rPr>
          <w:bCs/>
          <w:szCs w:val="22"/>
        </w:rPr>
      </w:pPr>
      <w:r>
        <w:rPr>
          <w:bCs/>
          <w:szCs w:val="22"/>
          <w:u w:val="single"/>
        </w:rPr>
        <w:t>Discussion:</w:t>
      </w:r>
    </w:p>
    <w:p w14:paraId="4FD5F6CC" w14:textId="5E69BF28" w:rsidR="00283AB0" w:rsidRDefault="00283AB0">
      <w:pPr>
        <w:rPr>
          <w:bCs/>
          <w:szCs w:val="22"/>
        </w:rPr>
      </w:pPr>
    </w:p>
    <w:p w14:paraId="19D75393" w14:textId="76BFF7E1" w:rsidR="00283AB0" w:rsidRPr="00283AB0" w:rsidRDefault="00283AB0">
      <w:pPr>
        <w:rPr>
          <w:bCs/>
          <w:noProof/>
          <w:szCs w:val="22"/>
          <w:bdr w:val="single" w:sz="8" w:space="0" w:color="auto" w:shadow="1"/>
        </w:rPr>
      </w:pPr>
      <w:r w:rsidRPr="00283AB0">
        <w:rPr>
          <w:bCs/>
          <w:noProof/>
          <w:szCs w:val="22"/>
          <w:bdr w:val="single" w:sz="8" w:space="0" w:color="auto" w:shadow="1"/>
        </w:rPr>
        <w:drawing>
          <wp:inline distT="0" distB="0" distL="0" distR="0" wp14:anchorId="6B71B256" wp14:editId="71F53693">
            <wp:extent cx="6400800" cy="1456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456055"/>
                    </a:xfrm>
                    <a:prstGeom prst="rect">
                      <a:avLst/>
                    </a:prstGeom>
                    <a:noFill/>
                    <a:ln>
                      <a:noFill/>
                    </a:ln>
                  </pic:spPr>
                </pic:pic>
              </a:graphicData>
            </a:graphic>
          </wp:inline>
        </w:drawing>
      </w:r>
    </w:p>
    <w:p w14:paraId="3D956E12" w14:textId="0D9110D2" w:rsidR="00283AB0" w:rsidRPr="00283AB0" w:rsidRDefault="00283AB0">
      <w:pPr>
        <w:rPr>
          <w:bCs/>
          <w:noProof/>
          <w:szCs w:val="22"/>
          <w:bdr w:val="single" w:sz="8" w:space="0" w:color="auto" w:shadow="1"/>
        </w:rPr>
      </w:pPr>
      <w:r w:rsidRPr="00283AB0">
        <w:rPr>
          <w:bCs/>
          <w:noProof/>
          <w:szCs w:val="22"/>
          <w:bdr w:val="single" w:sz="8" w:space="0" w:color="auto" w:shadow="1"/>
        </w:rPr>
        <w:drawing>
          <wp:inline distT="0" distB="0" distL="0" distR="0" wp14:anchorId="6D1A4268" wp14:editId="3634403C">
            <wp:extent cx="6400800"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00050"/>
                    </a:xfrm>
                    <a:prstGeom prst="rect">
                      <a:avLst/>
                    </a:prstGeom>
                    <a:noFill/>
                    <a:ln>
                      <a:noFill/>
                    </a:ln>
                  </pic:spPr>
                </pic:pic>
              </a:graphicData>
            </a:graphic>
          </wp:inline>
        </w:drawing>
      </w:r>
    </w:p>
    <w:p w14:paraId="34C1A318" w14:textId="059FF5C8" w:rsidR="00283AB0" w:rsidRDefault="00283AB0">
      <w:pPr>
        <w:rPr>
          <w:bCs/>
          <w:szCs w:val="22"/>
        </w:rPr>
      </w:pPr>
    </w:p>
    <w:p w14:paraId="3BE4122E" w14:textId="77777777" w:rsidR="007C45CA" w:rsidRDefault="007C45CA">
      <w:pPr>
        <w:rPr>
          <w:bCs/>
          <w:szCs w:val="22"/>
        </w:rPr>
      </w:pPr>
    </w:p>
    <w:p w14:paraId="296DD844" w14:textId="515CCE77" w:rsidR="00283AB0" w:rsidRDefault="00283AB0">
      <w:pPr>
        <w:rPr>
          <w:bCs/>
          <w:szCs w:val="22"/>
        </w:rPr>
      </w:pPr>
      <w:r>
        <w:rPr>
          <w:bCs/>
          <w:szCs w:val="22"/>
        </w:rPr>
        <w:t xml:space="preserve">From 9.4.2.45, the </w:t>
      </w:r>
      <w:proofErr w:type="spellStart"/>
      <w:r>
        <w:rPr>
          <w:bCs/>
          <w:szCs w:val="22"/>
        </w:rPr>
        <w:t>Nontransmitted</w:t>
      </w:r>
      <w:proofErr w:type="spellEnd"/>
      <w:r>
        <w:rPr>
          <w:bCs/>
          <w:szCs w:val="22"/>
        </w:rPr>
        <w:t xml:space="preserve"> BSSID Profile </w:t>
      </w:r>
      <w:proofErr w:type="spellStart"/>
      <w:r>
        <w:rPr>
          <w:bCs/>
          <w:szCs w:val="22"/>
        </w:rPr>
        <w:t>subelement</w:t>
      </w:r>
      <w:proofErr w:type="spellEnd"/>
      <w:r>
        <w:rPr>
          <w:bCs/>
          <w:szCs w:val="22"/>
        </w:rPr>
        <w:t xml:space="preserve"> is </w:t>
      </w:r>
      <w:r w:rsidR="00475771">
        <w:rPr>
          <w:bCs/>
          <w:szCs w:val="22"/>
        </w:rPr>
        <w:t xml:space="preserve">one of the optional </w:t>
      </w:r>
      <w:proofErr w:type="spellStart"/>
      <w:r w:rsidR="00475771">
        <w:rPr>
          <w:bCs/>
          <w:szCs w:val="22"/>
        </w:rPr>
        <w:t>sublements</w:t>
      </w:r>
      <w:proofErr w:type="spellEnd"/>
      <w:r w:rsidR="00475771">
        <w:rPr>
          <w:bCs/>
          <w:szCs w:val="22"/>
        </w:rPr>
        <w:t xml:space="preserve"> of the Multiple BSSID element, and is </w:t>
      </w:r>
      <w:r>
        <w:rPr>
          <w:bCs/>
          <w:szCs w:val="22"/>
        </w:rPr>
        <w:t xml:space="preserve">defined </w:t>
      </w:r>
      <w:r w:rsidR="00475771">
        <w:rPr>
          <w:bCs/>
          <w:szCs w:val="22"/>
        </w:rPr>
        <w:t>as follows:</w:t>
      </w:r>
    </w:p>
    <w:p w14:paraId="64F2A159" w14:textId="4B24C24D" w:rsidR="00475771" w:rsidRDefault="00475771">
      <w:pPr>
        <w:rPr>
          <w:bCs/>
          <w:szCs w:val="22"/>
        </w:rPr>
      </w:pPr>
    </w:p>
    <w:p w14:paraId="5C3EDE2F" w14:textId="5EB4F8F2" w:rsidR="00475771" w:rsidRPr="00475771" w:rsidRDefault="00475771">
      <w:pPr>
        <w:rPr>
          <w:bCs/>
          <w:noProof/>
          <w:szCs w:val="22"/>
          <w:bdr w:val="single" w:sz="8" w:space="0" w:color="auto" w:shadow="1"/>
        </w:rPr>
      </w:pPr>
      <w:r w:rsidRPr="00475771">
        <w:rPr>
          <w:bCs/>
          <w:noProof/>
          <w:szCs w:val="22"/>
          <w:bdr w:val="single" w:sz="8" w:space="0" w:color="auto" w:shadow="1"/>
        </w:rPr>
        <w:lastRenderedPageBreak/>
        <w:drawing>
          <wp:inline distT="0" distB="0" distL="0" distR="0" wp14:anchorId="43D76848" wp14:editId="0C601FEA">
            <wp:extent cx="6400800" cy="65106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6510655"/>
                    </a:xfrm>
                    <a:prstGeom prst="rect">
                      <a:avLst/>
                    </a:prstGeom>
                    <a:noFill/>
                    <a:ln>
                      <a:noFill/>
                    </a:ln>
                  </pic:spPr>
                </pic:pic>
              </a:graphicData>
            </a:graphic>
          </wp:inline>
        </w:drawing>
      </w:r>
    </w:p>
    <w:p w14:paraId="628356A3" w14:textId="25CC0774" w:rsidR="00475771" w:rsidRDefault="00475771">
      <w:pPr>
        <w:rPr>
          <w:bCs/>
          <w:szCs w:val="22"/>
        </w:rPr>
      </w:pPr>
    </w:p>
    <w:p w14:paraId="1F46A9FC" w14:textId="0FB8FBA5" w:rsidR="00475771" w:rsidRDefault="00475771">
      <w:pPr>
        <w:rPr>
          <w:bCs/>
          <w:szCs w:val="22"/>
        </w:rPr>
      </w:pPr>
      <w:r>
        <w:rPr>
          <w:bCs/>
          <w:szCs w:val="22"/>
        </w:rPr>
        <w:t xml:space="preserve">From the bullet list, the </w:t>
      </w:r>
      <w:proofErr w:type="spellStart"/>
      <w:r>
        <w:rPr>
          <w:bCs/>
          <w:szCs w:val="22"/>
        </w:rPr>
        <w:t>Nontransmitted</w:t>
      </w:r>
      <w:proofErr w:type="spellEnd"/>
      <w:r>
        <w:rPr>
          <w:bCs/>
          <w:szCs w:val="22"/>
        </w:rPr>
        <w:t xml:space="preserve"> BSSID Profile </w:t>
      </w:r>
      <w:proofErr w:type="spellStart"/>
      <w:r>
        <w:rPr>
          <w:bCs/>
          <w:szCs w:val="22"/>
        </w:rPr>
        <w:t>subelement</w:t>
      </w:r>
      <w:proofErr w:type="spellEnd"/>
      <w:r>
        <w:rPr>
          <w:bCs/>
          <w:szCs w:val="22"/>
        </w:rPr>
        <w:t xml:space="preserve"> must contain:</w:t>
      </w:r>
    </w:p>
    <w:p w14:paraId="04B20DE9" w14:textId="5FB349EF" w:rsidR="00475771" w:rsidRDefault="00475771" w:rsidP="00475771">
      <w:pPr>
        <w:pStyle w:val="ListParagraph"/>
        <w:numPr>
          <w:ilvl w:val="0"/>
          <w:numId w:val="46"/>
        </w:numPr>
        <w:rPr>
          <w:bCs/>
          <w:szCs w:val="22"/>
        </w:rPr>
      </w:pPr>
      <w:proofErr w:type="spellStart"/>
      <w:r>
        <w:rPr>
          <w:bCs/>
          <w:szCs w:val="22"/>
        </w:rPr>
        <w:t>Nontransmitted</w:t>
      </w:r>
      <w:proofErr w:type="spellEnd"/>
      <w:r>
        <w:rPr>
          <w:bCs/>
          <w:szCs w:val="22"/>
        </w:rPr>
        <w:t xml:space="preserve"> BSSID Capability element</w:t>
      </w:r>
    </w:p>
    <w:p w14:paraId="7C282D56" w14:textId="185639E6" w:rsidR="00475771" w:rsidRPr="00475771" w:rsidRDefault="00475771" w:rsidP="00475771">
      <w:pPr>
        <w:pStyle w:val="ListParagraph"/>
        <w:numPr>
          <w:ilvl w:val="0"/>
          <w:numId w:val="46"/>
        </w:numPr>
        <w:rPr>
          <w:bCs/>
          <w:szCs w:val="22"/>
          <w:highlight w:val="yellow"/>
        </w:rPr>
      </w:pPr>
      <w:r w:rsidRPr="00475771">
        <w:rPr>
          <w:bCs/>
          <w:szCs w:val="22"/>
          <w:highlight w:val="yellow"/>
        </w:rPr>
        <w:t>Followed by a variable number of elements</w:t>
      </w:r>
    </w:p>
    <w:p w14:paraId="3EF7EDE4" w14:textId="469A94ED" w:rsidR="00475771" w:rsidRDefault="00475771" w:rsidP="00475771">
      <w:pPr>
        <w:pStyle w:val="ListParagraph"/>
        <w:numPr>
          <w:ilvl w:val="0"/>
          <w:numId w:val="46"/>
        </w:numPr>
        <w:rPr>
          <w:bCs/>
          <w:szCs w:val="22"/>
        </w:rPr>
      </w:pPr>
      <w:r>
        <w:rPr>
          <w:bCs/>
          <w:szCs w:val="22"/>
        </w:rPr>
        <w:t xml:space="preserve">SSID element </w:t>
      </w:r>
    </w:p>
    <w:p w14:paraId="3350137A" w14:textId="4981D2E4" w:rsidR="00475771" w:rsidRDefault="00475771" w:rsidP="00475771">
      <w:pPr>
        <w:pStyle w:val="ListParagraph"/>
        <w:numPr>
          <w:ilvl w:val="0"/>
          <w:numId w:val="46"/>
        </w:numPr>
        <w:rPr>
          <w:bCs/>
          <w:szCs w:val="22"/>
        </w:rPr>
      </w:pPr>
      <w:r>
        <w:rPr>
          <w:bCs/>
          <w:szCs w:val="22"/>
        </w:rPr>
        <w:t>Multiple BSSID-Index element</w:t>
      </w:r>
    </w:p>
    <w:p w14:paraId="148455A3" w14:textId="1F6987BB" w:rsidR="00475771" w:rsidRDefault="00475771" w:rsidP="00475771">
      <w:pPr>
        <w:pStyle w:val="ListParagraph"/>
        <w:numPr>
          <w:ilvl w:val="0"/>
          <w:numId w:val="46"/>
        </w:numPr>
        <w:rPr>
          <w:bCs/>
          <w:szCs w:val="22"/>
        </w:rPr>
      </w:pPr>
      <w:r>
        <w:rPr>
          <w:bCs/>
          <w:szCs w:val="22"/>
        </w:rPr>
        <w:t>FMS Descriptor (conditionally)</w:t>
      </w:r>
    </w:p>
    <w:p w14:paraId="1B6D9446" w14:textId="61E8AD76" w:rsidR="00475771" w:rsidRDefault="00475771" w:rsidP="00A36CAB">
      <w:pPr>
        <w:pStyle w:val="ListParagraph"/>
        <w:numPr>
          <w:ilvl w:val="0"/>
          <w:numId w:val="46"/>
        </w:numPr>
        <w:rPr>
          <w:bCs/>
          <w:szCs w:val="22"/>
        </w:rPr>
      </w:pPr>
      <w:r w:rsidRPr="00475771">
        <w:rPr>
          <w:bCs/>
          <w:szCs w:val="22"/>
        </w:rPr>
        <w:t>Timestamp, Beacon Interval</w:t>
      </w:r>
      <w:r>
        <w:rPr>
          <w:bCs/>
          <w:szCs w:val="22"/>
        </w:rPr>
        <w:t>, etc. are not included (per list in the fourth bullet)</w:t>
      </w:r>
    </w:p>
    <w:p w14:paraId="36536C0C" w14:textId="2B132770" w:rsidR="00475771" w:rsidRPr="00475771" w:rsidRDefault="00475771" w:rsidP="00A36CAB">
      <w:pPr>
        <w:pStyle w:val="ListParagraph"/>
        <w:numPr>
          <w:ilvl w:val="0"/>
          <w:numId w:val="46"/>
        </w:numPr>
        <w:rPr>
          <w:bCs/>
          <w:szCs w:val="22"/>
        </w:rPr>
      </w:pPr>
      <w:r>
        <w:rPr>
          <w:bCs/>
          <w:szCs w:val="22"/>
        </w:rPr>
        <w:t>Non-Inheritance element (optional)</w:t>
      </w:r>
    </w:p>
    <w:p w14:paraId="4D210343" w14:textId="18DCAD63" w:rsidR="00475771" w:rsidRDefault="00475771">
      <w:pPr>
        <w:rPr>
          <w:bCs/>
          <w:szCs w:val="22"/>
        </w:rPr>
      </w:pPr>
    </w:p>
    <w:p w14:paraId="64F45D32" w14:textId="123F40C3" w:rsidR="00475771" w:rsidRDefault="00475771">
      <w:pPr>
        <w:rPr>
          <w:bCs/>
          <w:szCs w:val="22"/>
        </w:rPr>
      </w:pPr>
      <w:r>
        <w:rPr>
          <w:bCs/>
          <w:szCs w:val="22"/>
        </w:rPr>
        <w:t xml:space="preserve">Note that the first bullet is non-specific about what can be included in the “a variable number of elements”.  </w:t>
      </w:r>
      <w:proofErr w:type="gramStart"/>
      <w:r>
        <w:rPr>
          <w:bCs/>
          <w:szCs w:val="22"/>
        </w:rPr>
        <w:t>But,</w:t>
      </w:r>
      <w:proofErr w:type="gramEnd"/>
      <w:r>
        <w:rPr>
          <w:bCs/>
          <w:szCs w:val="22"/>
        </w:rPr>
        <w:t xml:space="preserve"> these elements must be found in a Beacon frame, DMG Beacon frame, or Table 9-48 for an S1G AP.  Further, </w:t>
      </w:r>
      <w:r>
        <w:rPr>
          <w:bCs/>
          <w:szCs w:val="22"/>
        </w:rPr>
        <w:lastRenderedPageBreak/>
        <w:t>these elements must not appear in the list in the fourth bullet.</w:t>
      </w:r>
      <w:r w:rsidR="007C45CA">
        <w:rPr>
          <w:bCs/>
          <w:szCs w:val="22"/>
        </w:rPr>
        <w:t xml:space="preserve">  Hence the exact list of elements that must be, or can be, present is complicated.</w:t>
      </w:r>
    </w:p>
    <w:p w14:paraId="4A5573BE" w14:textId="4B461391" w:rsidR="00475771" w:rsidRDefault="00475771">
      <w:pPr>
        <w:rPr>
          <w:bCs/>
          <w:szCs w:val="22"/>
        </w:rPr>
      </w:pPr>
    </w:p>
    <w:p w14:paraId="5A698FD2" w14:textId="229B4A51" w:rsidR="00475771" w:rsidRDefault="007C45CA">
      <w:pPr>
        <w:rPr>
          <w:bCs/>
          <w:szCs w:val="22"/>
        </w:rPr>
      </w:pPr>
      <w:r>
        <w:rPr>
          <w:bCs/>
          <w:szCs w:val="22"/>
        </w:rPr>
        <w:t xml:space="preserve">The commenter proposes to clarify the phrase “all other elements” in the cited sentence, by saying this is “all other elements </w:t>
      </w:r>
      <w:r w:rsidRPr="007C45CA">
        <w:rPr>
          <w:bCs/>
          <w:szCs w:val="22"/>
        </w:rPr>
        <w:t>allowed per 9.4.2.45"</w:t>
      </w:r>
      <w:r>
        <w:rPr>
          <w:bCs/>
          <w:szCs w:val="22"/>
        </w:rPr>
        <w:t>.  This seems like a valid clarification.</w:t>
      </w:r>
    </w:p>
    <w:p w14:paraId="3A7EBD79" w14:textId="2B379FB4" w:rsidR="007C45CA" w:rsidRDefault="007C45CA">
      <w:pPr>
        <w:rPr>
          <w:bCs/>
          <w:szCs w:val="22"/>
        </w:rPr>
      </w:pPr>
    </w:p>
    <w:p w14:paraId="0FF68094" w14:textId="318D7EAB" w:rsidR="007C45CA" w:rsidRDefault="007C45CA">
      <w:pPr>
        <w:rPr>
          <w:bCs/>
          <w:szCs w:val="22"/>
        </w:rPr>
      </w:pPr>
      <w:r w:rsidRPr="00B30D41">
        <w:rPr>
          <w:bCs/>
          <w:szCs w:val="22"/>
          <w:highlight w:val="yellow"/>
          <w:u w:val="single"/>
        </w:rPr>
        <w:t>Proposed Resolution:</w:t>
      </w:r>
    </w:p>
    <w:p w14:paraId="0525A0E7" w14:textId="0F9A609D" w:rsidR="007C45CA" w:rsidRDefault="007C45CA">
      <w:pPr>
        <w:rPr>
          <w:bCs/>
          <w:szCs w:val="22"/>
        </w:rPr>
      </w:pPr>
    </w:p>
    <w:p w14:paraId="30791E55" w14:textId="52C2A8C5" w:rsidR="007C45CA" w:rsidRPr="007C45CA" w:rsidRDefault="007C45CA">
      <w:pPr>
        <w:rPr>
          <w:bCs/>
          <w:szCs w:val="22"/>
        </w:rPr>
      </w:pPr>
      <w:r>
        <w:rPr>
          <w:bCs/>
          <w:szCs w:val="22"/>
        </w:rPr>
        <w:t>Accepted.</w:t>
      </w:r>
    </w:p>
    <w:p w14:paraId="7BB1A9A6" w14:textId="77777777" w:rsidR="007C45CA" w:rsidRDefault="007C45CA">
      <w:pPr>
        <w:rPr>
          <w:bCs/>
          <w:szCs w:val="22"/>
        </w:rPr>
      </w:pPr>
    </w:p>
    <w:p w14:paraId="7B233709" w14:textId="77777777" w:rsidR="007C45CA" w:rsidRDefault="00283AB0">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C45CA" w14:paraId="46DD1C23"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11036004" w14:textId="77777777" w:rsidR="007C45CA" w:rsidRDefault="007C45CA"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98723CA" w14:textId="77777777" w:rsidR="007C45CA" w:rsidRDefault="007C45CA"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074C7E9" w14:textId="77777777" w:rsidR="007C45CA" w:rsidRDefault="007C45CA"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B261314" w14:textId="77777777" w:rsidR="007C45CA" w:rsidRDefault="007C45CA"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EB6D382" w14:textId="77777777" w:rsidR="007C45CA" w:rsidRDefault="007C45CA"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C45CA" w:rsidRPr="00DE7477" w14:paraId="3421FAEC" w14:textId="77777777" w:rsidTr="00A36CAB">
        <w:trPr>
          <w:trHeight w:val="2805"/>
        </w:trPr>
        <w:tc>
          <w:tcPr>
            <w:tcW w:w="738" w:type="dxa"/>
            <w:hideMark/>
          </w:tcPr>
          <w:p w14:paraId="2B8D3293" w14:textId="77777777" w:rsidR="007C45CA" w:rsidRPr="00DE7477" w:rsidRDefault="007C45CA" w:rsidP="00A36CAB">
            <w:pPr>
              <w:jc w:val="right"/>
              <w:rPr>
                <w:rFonts w:ascii="Arial" w:eastAsia="Times New Roman" w:hAnsi="Arial" w:cs="Arial"/>
                <w:sz w:val="20"/>
                <w:lang w:val="en-US"/>
              </w:rPr>
            </w:pPr>
            <w:r w:rsidRPr="00DE7477">
              <w:rPr>
                <w:rFonts w:ascii="Arial" w:eastAsia="Times New Roman" w:hAnsi="Arial" w:cs="Arial"/>
                <w:sz w:val="20"/>
                <w:lang w:val="en-US"/>
              </w:rPr>
              <w:t>4797</w:t>
            </w:r>
          </w:p>
        </w:tc>
        <w:tc>
          <w:tcPr>
            <w:tcW w:w="990" w:type="dxa"/>
            <w:hideMark/>
          </w:tcPr>
          <w:p w14:paraId="62D9EC4B" w14:textId="77777777" w:rsidR="007C45CA" w:rsidRPr="00DE7477" w:rsidRDefault="007C45CA" w:rsidP="00A36CAB">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D4AF09B" w14:textId="77777777" w:rsidR="007C45CA" w:rsidRPr="00DE7477" w:rsidRDefault="007C45CA" w:rsidP="00A36CAB">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1EFD51B6" w14:textId="77777777" w:rsidR="007C45CA" w:rsidRPr="00DE7477" w:rsidRDefault="007C45CA" w:rsidP="00A36CAB">
            <w:pPr>
              <w:rPr>
                <w:rFonts w:ascii="Arial" w:eastAsia="Times New Roman" w:hAnsi="Arial" w:cs="Arial"/>
                <w:sz w:val="20"/>
                <w:lang w:val="en-US"/>
              </w:rPr>
            </w:pPr>
            <w:r w:rsidRPr="00DE7477">
              <w:rPr>
                <w:rFonts w:ascii="Arial" w:eastAsia="Times New Roman" w:hAnsi="Arial" w:cs="Arial"/>
                <w:sz w:val="20"/>
                <w:lang w:val="en-US"/>
              </w:rPr>
              <w:t>Per the changes in 11-19/0551r17 (https://mentor.ieee.org/802.11/dcn/19/11-19-0551-17-000m-revmd-lb236-comments-assigned-to-hamilton.docx), as agreed on CID 2692 during working group ballot, bullet (e) is redundant, and should be deleted.</w:t>
            </w:r>
          </w:p>
        </w:tc>
        <w:tc>
          <w:tcPr>
            <w:tcW w:w="3600" w:type="dxa"/>
            <w:hideMark/>
          </w:tcPr>
          <w:p w14:paraId="77348011" w14:textId="77777777" w:rsidR="007C45CA" w:rsidRPr="00DE7477" w:rsidRDefault="007C45CA" w:rsidP="00A36CAB">
            <w:pPr>
              <w:rPr>
                <w:rFonts w:ascii="Arial" w:eastAsia="Times New Roman" w:hAnsi="Arial" w:cs="Arial"/>
                <w:sz w:val="20"/>
                <w:lang w:val="en-US"/>
              </w:rPr>
            </w:pPr>
            <w:r w:rsidRPr="00DE7477">
              <w:rPr>
                <w:rFonts w:ascii="Arial" w:eastAsia="Times New Roman" w:hAnsi="Arial" w:cs="Arial"/>
                <w:sz w:val="20"/>
                <w:lang w:val="en-US"/>
              </w:rPr>
              <w:t>Delete bullet (e)</w:t>
            </w:r>
          </w:p>
        </w:tc>
      </w:tr>
      <w:tr w:rsidR="00FB6318" w:rsidRPr="00DE7477" w14:paraId="2B359E12" w14:textId="77777777" w:rsidTr="00F474C1">
        <w:trPr>
          <w:trHeight w:val="1020"/>
        </w:trPr>
        <w:tc>
          <w:tcPr>
            <w:tcW w:w="738" w:type="dxa"/>
            <w:hideMark/>
          </w:tcPr>
          <w:p w14:paraId="671352BC" w14:textId="77777777" w:rsidR="00FB6318" w:rsidRPr="00DE7477" w:rsidRDefault="00FB6318" w:rsidP="00F474C1">
            <w:pPr>
              <w:jc w:val="right"/>
              <w:rPr>
                <w:rFonts w:ascii="Arial" w:eastAsia="Times New Roman" w:hAnsi="Arial" w:cs="Arial"/>
                <w:sz w:val="20"/>
                <w:lang w:val="en-US"/>
              </w:rPr>
            </w:pPr>
            <w:r w:rsidRPr="00DE7477">
              <w:rPr>
                <w:rFonts w:ascii="Arial" w:eastAsia="Times New Roman" w:hAnsi="Arial" w:cs="Arial"/>
                <w:sz w:val="20"/>
                <w:lang w:val="en-US"/>
              </w:rPr>
              <w:t>4347</w:t>
            </w:r>
          </w:p>
        </w:tc>
        <w:tc>
          <w:tcPr>
            <w:tcW w:w="990" w:type="dxa"/>
            <w:hideMark/>
          </w:tcPr>
          <w:p w14:paraId="6B59D42E" w14:textId="77777777" w:rsidR="00FB6318" w:rsidRPr="00DE7477" w:rsidRDefault="00FB6318" w:rsidP="00F474C1">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702DD967" w14:textId="77777777" w:rsidR="00FB6318" w:rsidRPr="00DE7477" w:rsidRDefault="00FB6318" w:rsidP="00F474C1">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29FA2574" w14:textId="77777777" w:rsidR="00FB6318" w:rsidRPr="00DE7477" w:rsidRDefault="00FB6318" w:rsidP="00F474C1">
            <w:pPr>
              <w:rPr>
                <w:rFonts w:ascii="Arial" w:eastAsia="Times New Roman" w:hAnsi="Arial" w:cs="Arial"/>
                <w:sz w:val="20"/>
                <w:lang w:val="en-US"/>
              </w:rPr>
            </w:pPr>
            <w:r w:rsidRPr="00DE7477">
              <w:rPr>
                <w:rFonts w:ascii="Arial" w:eastAsia="Times New Roman" w:hAnsi="Arial" w:cs="Arial"/>
                <w:sz w:val="20"/>
                <w:lang w:val="en-US"/>
              </w:rPr>
              <w:t>e) needs to be conditional on dot11SSIDListActivated is true, like d)</w:t>
            </w:r>
          </w:p>
        </w:tc>
        <w:tc>
          <w:tcPr>
            <w:tcW w:w="3600" w:type="dxa"/>
            <w:hideMark/>
          </w:tcPr>
          <w:p w14:paraId="7C7B8F4E" w14:textId="77777777" w:rsidR="00FB6318" w:rsidRPr="00DE7477" w:rsidRDefault="00FB6318" w:rsidP="00F474C1">
            <w:pPr>
              <w:rPr>
                <w:rFonts w:ascii="Arial" w:eastAsia="Times New Roman" w:hAnsi="Arial" w:cs="Arial"/>
                <w:sz w:val="20"/>
                <w:lang w:val="en-US"/>
              </w:rPr>
            </w:pPr>
            <w:r w:rsidRPr="00DE7477">
              <w:rPr>
                <w:rFonts w:ascii="Arial" w:eastAsia="Times New Roman" w:hAnsi="Arial" w:cs="Arial"/>
                <w:sz w:val="20"/>
                <w:lang w:val="en-US"/>
              </w:rPr>
              <w:t>Change e) to start "When dot11SSIDListActivated is true and the SSID List parameter is present"</w:t>
            </w:r>
          </w:p>
        </w:tc>
      </w:tr>
      <w:tr w:rsidR="00FB6318" w:rsidRPr="00DE7477" w14:paraId="45C581F8" w14:textId="77777777" w:rsidTr="00F474C1">
        <w:trPr>
          <w:trHeight w:val="1275"/>
        </w:trPr>
        <w:tc>
          <w:tcPr>
            <w:tcW w:w="738" w:type="dxa"/>
            <w:hideMark/>
          </w:tcPr>
          <w:p w14:paraId="607F5EA6" w14:textId="77777777" w:rsidR="00FB6318" w:rsidRPr="00DE7477" w:rsidRDefault="00FB6318" w:rsidP="00F474C1">
            <w:pPr>
              <w:jc w:val="right"/>
              <w:rPr>
                <w:rFonts w:ascii="Arial" w:eastAsia="Times New Roman" w:hAnsi="Arial" w:cs="Arial"/>
                <w:sz w:val="20"/>
                <w:lang w:val="en-US"/>
              </w:rPr>
            </w:pPr>
            <w:r w:rsidRPr="00DE7477">
              <w:rPr>
                <w:rFonts w:ascii="Arial" w:eastAsia="Times New Roman" w:hAnsi="Arial" w:cs="Arial"/>
                <w:sz w:val="20"/>
                <w:lang w:val="en-US"/>
              </w:rPr>
              <w:t>4351</w:t>
            </w:r>
          </w:p>
        </w:tc>
        <w:tc>
          <w:tcPr>
            <w:tcW w:w="990" w:type="dxa"/>
            <w:hideMark/>
          </w:tcPr>
          <w:p w14:paraId="115EE0D2" w14:textId="77777777" w:rsidR="00FB6318" w:rsidRPr="00DE7477" w:rsidRDefault="00FB6318" w:rsidP="00F474C1">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7FE39BF2" w14:textId="77777777" w:rsidR="00FB6318" w:rsidRPr="00DE7477" w:rsidRDefault="00FB6318" w:rsidP="00F474C1">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59E293F0" w14:textId="77777777" w:rsidR="00FB6318" w:rsidRPr="00DE7477" w:rsidRDefault="00FB6318" w:rsidP="00F474C1">
            <w:pPr>
              <w:rPr>
                <w:rFonts w:ascii="Arial" w:eastAsia="Times New Roman" w:hAnsi="Arial" w:cs="Arial"/>
                <w:sz w:val="20"/>
                <w:lang w:val="en-US"/>
              </w:rPr>
            </w:pPr>
            <w:r w:rsidRPr="00DE7477">
              <w:rPr>
                <w:rFonts w:ascii="Arial" w:eastAsia="Times New Roman" w:hAnsi="Arial" w:cs="Arial"/>
                <w:sz w:val="20"/>
                <w:lang w:val="en-US"/>
              </w:rPr>
              <w:t>e) appears to duplicate d), though d) does not give the destination address</w:t>
            </w:r>
          </w:p>
        </w:tc>
        <w:tc>
          <w:tcPr>
            <w:tcW w:w="3600" w:type="dxa"/>
            <w:hideMark/>
          </w:tcPr>
          <w:p w14:paraId="6452564C" w14:textId="77777777" w:rsidR="00FB6318" w:rsidRPr="00DE7477" w:rsidRDefault="00FB6318" w:rsidP="00F474C1">
            <w:pPr>
              <w:rPr>
                <w:rFonts w:ascii="Arial" w:eastAsia="Times New Roman" w:hAnsi="Arial" w:cs="Arial"/>
                <w:sz w:val="20"/>
                <w:lang w:val="en-US"/>
              </w:rPr>
            </w:pPr>
            <w:r w:rsidRPr="00DE7477">
              <w:rPr>
                <w:rFonts w:ascii="Arial" w:eastAsia="Times New Roman" w:hAnsi="Arial" w:cs="Arial"/>
                <w:sz w:val="20"/>
                <w:lang w:val="en-US"/>
              </w:rPr>
              <w:t>Delete e) and in d) after "send zero or more probe requests" add " to the broadcast destination address"</w:t>
            </w:r>
          </w:p>
        </w:tc>
      </w:tr>
      <w:tr w:rsidR="00FB6318" w:rsidRPr="00DE7477" w14:paraId="35FDEE45" w14:textId="77777777" w:rsidTr="00F474C1">
        <w:trPr>
          <w:trHeight w:val="2295"/>
        </w:trPr>
        <w:tc>
          <w:tcPr>
            <w:tcW w:w="738" w:type="dxa"/>
            <w:hideMark/>
          </w:tcPr>
          <w:p w14:paraId="2B0F8F27" w14:textId="77777777" w:rsidR="00FB6318" w:rsidRPr="00DE7477" w:rsidRDefault="00FB6318" w:rsidP="00F474C1">
            <w:pPr>
              <w:jc w:val="right"/>
              <w:rPr>
                <w:rFonts w:ascii="Arial" w:eastAsia="Times New Roman" w:hAnsi="Arial" w:cs="Arial"/>
                <w:sz w:val="20"/>
                <w:lang w:val="en-US"/>
              </w:rPr>
            </w:pPr>
            <w:r w:rsidRPr="00DE7477">
              <w:rPr>
                <w:rFonts w:ascii="Arial" w:eastAsia="Times New Roman" w:hAnsi="Arial" w:cs="Arial"/>
                <w:sz w:val="20"/>
                <w:lang w:val="en-US"/>
              </w:rPr>
              <w:t>4349</w:t>
            </w:r>
          </w:p>
        </w:tc>
        <w:tc>
          <w:tcPr>
            <w:tcW w:w="990" w:type="dxa"/>
            <w:hideMark/>
          </w:tcPr>
          <w:p w14:paraId="0EF3882A" w14:textId="77777777" w:rsidR="00FB6318" w:rsidRPr="00DE7477" w:rsidRDefault="00FB6318" w:rsidP="00F474C1">
            <w:pPr>
              <w:jc w:val="right"/>
              <w:rPr>
                <w:rFonts w:ascii="Arial" w:eastAsia="Times New Roman" w:hAnsi="Arial" w:cs="Arial"/>
                <w:sz w:val="20"/>
                <w:lang w:val="en-US"/>
              </w:rPr>
            </w:pPr>
            <w:r w:rsidRPr="00DE7477">
              <w:rPr>
                <w:rFonts w:ascii="Arial" w:eastAsia="Times New Roman" w:hAnsi="Arial" w:cs="Arial"/>
                <w:sz w:val="20"/>
                <w:lang w:val="en-US"/>
              </w:rPr>
              <w:t>2159.29</w:t>
            </w:r>
          </w:p>
        </w:tc>
        <w:tc>
          <w:tcPr>
            <w:tcW w:w="1080" w:type="dxa"/>
            <w:hideMark/>
          </w:tcPr>
          <w:p w14:paraId="2FBB6131" w14:textId="77777777" w:rsidR="00FB6318" w:rsidRPr="00DE7477" w:rsidRDefault="00FB6318" w:rsidP="00F474C1">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428C558A" w14:textId="77777777" w:rsidR="00FB6318" w:rsidRPr="00DE7477" w:rsidRDefault="00FB6318" w:rsidP="00F474C1">
            <w:pPr>
              <w:rPr>
                <w:rFonts w:ascii="Arial" w:eastAsia="Times New Roman" w:hAnsi="Arial" w:cs="Arial"/>
                <w:sz w:val="20"/>
                <w:lang w:val="en-US"/>
              </w:rPr>
            </w:pPr>
            <w:r w:rsidRPr="00DE7477">
              <w:rPr>
                <w:rFonts w:ascii="Arial" w:eastAsia="Times New Roman" w:hAnsi="Arial" w:cs="Arial"/>
                <w:sz w:val="20"/>
                <w:lang w:val="en-US"/>
              </w:rPr>
              <w:t>d) says "These additional probe</w:t>
            </w:r>
            <w:r w:rsidRPr="00DE7477">
              <w:rPr>
                <w:rFonts w:ascii="Arial" w:eastAsia="Times New Roman" w:hAnsi="Arial" w:cs="Arial"/>
                <w:sz w:val="20"/>
                <w:lang w:val="en-US"/>
              </w:rPr>
              <w:br/>
              <w:t>requests (following step c)) should only carry SSIDs not indicated in the step c) probe request.".  Why is this a should?  There's no point sending probes for stuff that has already been probed</w:t>
            </w:r>
          </w:p>
        </w:tc>
        <w:tc>
          <w:tcPr>
            <w:tcW w:w="3600" w:type="dxa"/>
            <w:hideMark/>
          </w:tcPr>
          <w:p w14:paraId="1CBA6694" w14:textId="77777777" w:rsidR="00FB6318" w:rsidRPr="00DE7477" w:rsidRDefault="00FB6318" w:rsidP="00F474C1">
            <w:pPr>
              <w:rPr>
                <w:rFonts w:ascii="Arial" w:eastAsia="Times New Roman" w:hAnsi="Arial" w:cs="Arial"/>
                <w:sz w:val="20"/>
                <w:lang w:val="en-US"/>
              </w:rPr>
            </w:pPr>
            <w:r w:rsidRPr="00DE7477">
              <w:rPr>
                <w:rFonts w:ascii="Arial" w:eastAsia="Times New Roman" w:hAnsi="Arial" w:cs="Arial"/>
                <w:sz w:val="20"/>
                <w:lang w:val="en-US"/>
              </w:rPr>
              <w:t>Delete "should" in the cited text</w:t>
            </w:r>
          </w:p>
        </w:tc>
      </w:tr>
    </w:tbl>
    <w:p w14:paraId="3A7B5B5A" w14:textId="16A3F532" w:rsidR="00283AB0" w:rsidRDefault="00283AB0">
      <w:pPr>
        <w:rPr>
          <w:bCs/>
          <w:szCs w:val="22"/>
        </w:rPr>
      </w:pPr>
    </w:p>
    <w:p w14:paraId="2B024141" w14:textId="108E1609" w:rsidR="007C45CA" w:rsidRDefault="007C45CA">
      <w:pPr>
        <w:rPr>
          <w:bCs/>
          <w:szCs w:val="22"/>
        </w:rPr>
      </w:pPr>
    </w:p>
    <w:p w14:paraId="35F00C52" w14:textId="2AACE366" w:rsidR="007C45CA" w:rsidRDefault="007C45CA">
      <w:pPr>
        <w:rPr>
          <w:bCs/>
          <w:szCs w:val="22"/>
        </w:rPr>
      </w:pPr>
      <w:r>
        <w:rPr>
          <w:bCs/>
          <w:szCs w:val="22"/>
          <w:u w:val="single"/>
        </w:rPr>
        <w:t>Discussion:</w:t>
      </w:r>
    </w:p>
    <w:p w14:paraId="24587BD2" w14:textId="7192E062" w:rsidR="007C45CA" w:rsidRDefault="007C45CA">
      <w:pPr>
        <w:rPr>
          <w:bCs/>
          <w:szCs w:val="22"/>
        </w:rPr>
      </w:pPr>
    </w:p>
    <w:p w14:paraId="2AB6F92D" w14:textId="1D20DE48" w:rsidR="007C45CA" w:rsidRDefault="00EF7C2D">
      <w:pPr>
        <w:rPr>
          <w:bCs/>
          <w:szCs w:val="22"/>
        </w:rPr>
      </w:pPr>
      <w:r>
        <w:rPr>
          <w:bCs/>
          <w:szCs w:val="22"/>
        </w:rPr>
        <w:t>CID 2692 was resolved as:</w:t>
      </w:r>
    </w:p>
    <w:p w14:paraId="10FC2163" w14:textId="1F1412CA" w:rsidR="00EF7C2D" w:rsidRDefault="00EF7C2D" w:rsidP="00EF7C2D">
      <w:pPr>
        <w:ind w:left="720"/>
        <w:rPr>
          <w:bCs/>
          <w:szCs w:val="22"/>
        </w:rPr>
      </w:pPr>
      <w:r w:rsidRPr="00EF7C2D">
        <w:rPr>
          <w:bCs/>
          <w:szCs w:val="22"/>
        </w:rPr>
        <w:t xml:space="preserve">REVISED (MAC: 2019-09-17 14:13:59Z): Incorporate the changes for CID 2692 in doc 11-19/551r17 (https://mentor.ieee.org/802.11/dcn/19/11-19-0551-17-000m-revmd-lb236-comments-assigned-to-hamilton.docx) which makes the changes in the direction suggested by the </w:t>
      </w:r>
      <w:proofErr w:type="spellStart"/>
      <w:r w:rsidRPr="00EF7C2D">
        <w:rPr>
          <w:bCs/>
          <w:szCs w:val="22"/>
        </w:rPr>
        <w:t>commentor</w:t>
      </w:r>
      <w:proofErr w:type="spellEnd"/>
      <w:r w:rsidRPr="00EF7C2D">
        <w:rPr>
          <w:bCs/>
          <w:szCs w:val="22"/>
        </w:rPr>
        <w:t>.</w:t>
      </w:r>
    </w:p>
    <w:p w14:paraId="25B8B85A" w14:textId="77777777" w:rsidR="00EF7C2D" w:rsidRDefault="00EF7C2D">
      <w:pPr>
        <w:rPr>
          <w:bCs/>
          <w:szCs w:val="22"/>
        </w:rPr>
      </w:pPr>
    </w:p>
    <w:p w14:paraId="21983115" w14:textId="797A5947" w:rsidR="007C45CA" w:rsidRDefault="00EF7C2D">
      <w:pPr>
        <w:rPr>
          <w:bCs/>
          <w:szCs w:val="22"/>
        </w:rPr>
      </w:pPr>
      <w:r>
        <w:rPr>
          <w:bCs/>
          <w:szCs w:val="22"/>
        </w:rPr>
        <w:t>Document 11-19/551r17 (unchanged in 11-19/551r19</w:t>
      </w:r>
      <w:r w:rsidR="00054A6D">
        <w:rPr>
          <w:bCs/>
          <w:szCs w:val="22"/>
        </w:rPr>
        <w:t xml:space="preserve">, the final version) </w:t>
      </w:r>
      <w:r>
        <w:rPr>
          <w:bCs/>
          <w:szCs w:val="22"/>
        </w:rPr>
        <w:t>shows this for CID 2692:</w:t>
      </w:r>
    </w:p>
    <w:p w14:paraId="5CB94598" w14:textId="77777777" w:rsidR="00EF7C2D" w:rsidRDefault="00EF7C2D" w:rsidP="00EF7C2D">
      <w:pPr>
        <w:ind w:left="720"/>
      </w:pPr>
      <w:r>
        <w:t>Modify bullets (c) and (d) as shown:</w:t>
      </w:r>
    </w:p>
    <w:p w14:paraId="4AAFCF94" w14:textId="77777777" w:rsidR="00EF7C2D" w:rsidRPr="00D32A24" w:rsidRDefault="00EF7C2D" w:rsidP="00EF7C2D">
      <w:pPr>
        <w:ind w:left="171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r>
        <w:rPr>
          <w:u w:val="single"/>
        </w:rPr>
        <w:t xml:space="preserve">  I</w:t>
      </w:r>
      <w:r w:rsidRPr="008255C6">
        <w:rPr>
          <w:u w:val="single"/>
        </w:rPr>
        <w:t>f</w:t>
      </w:r>
      <w:r>
        <w:rPr>
          <w:u w:val="single"/>
        </w:rPr>
        <w:t xml:space="preserve"> </w:t>
      </w:r>
      <w:r w:rsidRPr="008255C6">
        <w:rPr>
          <w:u w:val="single"/>
        </w:rPr>
        <w:t xml:space="preserve">dot11SSIDListActivated is true </w:t>
      </w:r>
      <w:r>
        <w:rPr>
          <w:u w:val="single"/>
        </w:rPr>
        <w:t xml:space="preserve">and </w:t>
      </w:r>
      <w:r w:rsidRPr="00BF4A8C">
        <w:rPr>
          <w:u w:val="single"/>
        </w:rPr>
        <w:t xml:space="preserve">the SSID List </w:t>
      </w:r>
      <w:r>
        <w:rPr>
          <w:u w:val="single"/>
        </w:rPr>
        <w:t xml:space="preserve">parameter </w:t>
      </w:r>
      <w:r w:rsidRPr="00BF4A8C">
        <w:rPr>
          <w:u w:val="single"/>
        </w:rPr>
        <w:t>is present in the MLME-</w:t>
      </w:r>
      <w:proofErr w:type="spellStart"/>
      <w:r w:rsidRPr="00BF4A8C">
        <w:rPr>
          <w:u w:val="single"/>
        </w:rPr>
        <w:t>SCAN.request</w:t>
      </w:r>
      <w:proofErr w:type="spellEnd"/>
      <w:r w:rsidRPr="00BF4A8C">
        <w:rPr>
          <w:u w:val="single"/>
        </w:rPr>
        <w:t xml:space="preserve"> primitive</w:t>
      </w:r>
      <w:r>
        <w:rPr>
          <w:u w:val="single"/>
        </w:rPr>
        <w:t>, then</w:t>
      </w:r>
      <w:r w:rsidRPr="00BF4A8C">
        <w:rPr>
          <w:u w:val="single"/>
        </w:rPr>
        <w:t xml:space="preserve"> </w:t>
      </w:r>
      <w:r w:rsidRPr="008255C6">
        <w:rPr>
          <w:u w:val="single"/>
        </w:rPr>
        <w:t xml:space="preserve">one or more SSID List elements </w:t>
      </w:r>
      <w:r>
        <w:rPr>
          <w:u w:val="single"/>
        </w:rPr>
        <w:t xml:space="preserve">should be </w:t>
      </w:r>
      <w:r w:rsidRPr="008255C6">
        <w:rPr>
          <w:u w:val="single"/>
        </w:rPr>
        <w:t>present</w:t>
      </w:r>
      <w:r>
        <w:rPr>
          <w:u w:val="single"/>
        </w:rPr>
        <w:t xml:space="preserve"> in the probe request, indicating all SSIDs in </w:t>
      </w:r>
      <w:r w:rsidRPr="00BF4A8C">
        <w:rPr>
          <w:u w:val="single"/>
        </w:rPr>
        <w:t xml:space="preserve">the SSID List </w:t>
      </w:r>
      <w:r>
        <w:rPr>
          <w:u w:val="single"/>
        </w:rPr>
        <w:t>parameter if possible</w:t>
      </w:r>
      <w:r w:rsidRPr="008255C6">
        <w:rPr>
          <w:u w:val="single"/>
        </w:rPr>
        <w:t>.</w:t>
      </w:r>
    </w:p>
    <w:p w14:paraId="55BB482A" w14:textId="77777777" w:rsidR="00EF7C2D" w:rsidRDefault="00EF7C2D" w:rsidP="00EF7C2D">
      <w:pPr>
        <w:ind w:left="1440"/>
      </w:pPr>
    </w:p>
    <w:p w14:paraId="0CCC6693" w14:textId="77777777" w:rsidR="00EF7C2D" w:rsidRPr="00933B2F" w:rsidRDefault="00EF7C2D" w:rsidP="00EF7C2D">
      <w:pPr>
        <w:ind w:left="171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w:t>
      </w:r>
      <w:r w:rsidRPr="008255C6">
        <w:rPr>
          <w:u w:val="single"/>
        </w:rPr>
        <w:t xml:space="preserve">dot11SSIDListActivated is true </w:t>
      </w:r>
      <w:r>
        <w:rPr>
          <w:u w:val="single"/>
        </w:rPr>
        <w:t>and</w:t>
      </w:r>
      <w:r w:rsidRPr="00D32A24">
        <w:t xml:space="preserve"> the SSID List </w:t>
      </w:r>
      <w:r>
        <w:rPr>
          <w:u w:val="single"/>
        </w:rPr>
        <w:t xml:space="preserve">parameter </w:t>
      </w:r>
      <w:r w:rsidRPr="00D32A24">
        <w:t>is present in the MLME-</w:t>
      </w:r>
      <w:proofErr w:type="spellStart"/>
      <w:r w:rsidRPr="00D32A24">
        <w:t>SCAN.request</w:t>
      </w:r>
      <w:proofErr w:type="spellEnd"/>
      <w:r w:rsidRPr="00D32A24">
        <w:t xml:space="preserve"> primitive, send </w:t>
      </w:r>
      <w:r w:rsidRPr="00B34815">
        <w:rPr>
          <w:strike/>
        </w:rPr>
        <w:t>one</w:t>
      </w:r>
      <w:r w:rsidRPr="00D32A24">
        <w:t xml:space="preserve"> </w:t>
      </w:r>
      <w:r>
        <w:rPr>
          <w:u w:val="single"/>
        </w:rPr>
        <w:t xml:space="preserve">zero </w:t>
      </w:r>
      <w:r w:rsidRPr="00D32A24">
        <w:t xml:space="preserve">or more </w:t>
      </w:r>
      <w:proofErr w:type="spellStart"/>
      <w:r w:rsidRPr="00C72E1C">
        <w:rPr>
          <w:u w:val="single"/>
        </w:rPr>
        <w:t>p</w:t>
      </w:r>
      <w:r w:rsidRPr="00C72E1C">
        <w:rPr>
          <w:strike/>
        </w:rPr>
        <w:t>P</w:t>
      </w:r>
      <w:r w:rsidRPr="00D32A24">
        <w:t>robe</w:t>
      </w:r>
      <w:proofErr w:type="spellEnd"/>
      <w:r w:rsidRPr="00D32A24">
        <w:t xml:space="preserve"> </w:t>
      </w:r>
      <w:proofErr w:type="spellStart"/>
      <w:r>
        <w:rPr>
          <w:u w:val="single"/>
        </w:rPr>
        <w:t>r</w:t>
      </w:r>
      <w:r w:rsidRPr="00C72E1C">
        <w:rPr>
          <w:strike/>
        </w:rPr>
        <w:t>R</w:t>
      </w:r>
      <w:r w:rsidRPr="00D32A24">
        <w:t>equest</w:t>
      </w:r>
      <w:r>
        <w:rPr>
          <w:u w:val="single"/>
        </w:rPr>
        <w:t>s</w:t>
      </w:r>
      <w:proofErr w:type="spellEnd"/>
      <w:r w:rsidRPr="00D32A24">
        <w:t xml:space="preserve"> </w:t>
      </w:r>
      <w:r w:rsidRPr="00C72E1C">
        <w:rPr>
          <w:strike/>
        </w:rPr>
        <w:t>frames</w:t>
      </w:r>
      <w:r w:rsidRPr="00BF4A8C">
        <w:t xml:space="preserve"> to the broadcast </w:t>
      </w:r>
      <w:r w:rsidRPr="00BF4A8C">
        <w:lastRenderedPageBreak/>
        <w:t>address, ea</w:t>
      </w:r>
      <w:r w:rsidRPr="00D32A24">
        <w:t>ch with an SSID indicated in the SSID List and the BSSID from the MLME-</w:t>
      </w:r>
      <w:proofErr w:type="spellStart"/>
      <w:r w:rsidRPr="00D32A24">
        <w:t>SCAN.request</w:t>
      </w:r>
      <w:proofErr w:type="spellEnd"/>
      <w:r w:rsidRPr="00D32A24">
        <w:t xml:space="preserve"> primitive(11ai).</w:t>
      </w:r>
      <w:r>
        <w:t xml:space="preserve">  </w:t>
      </w:r>
      <w:r>
        <w:rPr>
          <w:u w:val="single"/>
        </w:rPr>
        <w:t xml:space="preserve">These additional probe requests (following step c)) should only carry SSIDs not indicated in the step c) probe request.  </w:t>
      </w:r>
      <w:r w:rsidRPr="00933B2F">
        <w:rPr>
          <w:u w:val="single"/>
        </w:rPr>
        <w:t>The basic access procedure (10.3.4.2 (Basic access)) is performed prior to each probe request transmission</w:t>
      </w:r>
      <w:r w:rsidRPr="006B72F9">
        <w:rPr>
          <w:highlight w:val="cyan"/>
          <w:u w:val="single"/>
        </w:rPr>
        <w:t>.</w:t>
      </w:r>
    </w:p>
    <w:p w14:paraId="1887DDC9" w14:textId="77777777" w:rsidR="00EF7C2D" w:rsidRDefault="00EF7C2D" w:rsidP="00EF7C2D">
      <w:pPr>
        <w:ind w:left="1440"/>
      </w:pPr>
    </w:p>
    <w:p w14:paraId="2F542D54" w14:textId="77777777" w:rsidR="00EF7C2D" w:rsidRDefault="00EF7C2D" w:rsidP="00EF7C2D">
      <w:pPr>
        <w:ind w:left="720"/>
      </w:pPr>
      <w:r>
        <w:t>Delete bullet (e).</w:t>
      </w:r>
    </w:p>
    <w:p w14:paraId="4B5BCA07" w14:textId="77777777" w:rsidR="00EF7C2D" w:rsidRDefault="00EF7C2D" w:rsidP="00EF7C2D">
      <w:pPr>
        <w:ind w:left="720"/>
      </w:pPr>
    </w:p>
    <w:p w14:paraId="1B625892" w14:textId="77777777" w:rsidR="00EF7C2D" w:rsidRDefault="00EF7C2D" w:rsidP="00EF7C2D">
      <w:pPr>
        <w:ind w:left="720"/>
      </w:pPr>
      <w:r>
        <w:t xml:space="preserve">Renumber references to “step </w:t>
      </w:r>
      <w:proofErr w:type="spellStart"/>
      <w:r>
        <w:t>i</w:t>
      </w:r>
      <w:proofErr w:type="spellEnd"/>
      <w:r>
        <w:t xml:space="preserve">)” to reference “step h)” (D2.0 P2127.14) and “step l)” to “step k)” (P2127.41). </w:t>
      </w:r>
    </w:p>
    <w:p w14:paraId="12122244" w14:textId="77777777" w:rsidR="00EF7C2D" w:rsidRDefault="00EF7C2D">
      <w:pPr>
        <w:rPr>
          <w:bCs/>
          <w:szCs w:val="22"/>
        </w:rPr>
      </w:pPr>
    </w:p>
    <w:p w14:paraId="04C7D401" w14:textId="69AA90E0" w:rsidR="00EF7C2D" w:rsidRDefault="00054A6D">
      <w:pPr>
        <w:rPr>
          <w:bCs/>
          <w:szCs w:val="22"/>
        </w:rPr>
      </w:pPr>
      <w:r>
        <w:rPr>
          <w:bCs/>
          <w:szCs w:val="22"/>
        </w:rPr>
        <w:t>From draft D2.0 to D3.0, the modifications to bullets (c) and (d) were done, as was the renumbering of references to steps (</w:t>
      </w:r>
      <w:proofErr w:type="spellStart"/>
      <w:r>
        <w:rPr>
          <w:bCs/>
          <w:szCs w:val="22"/>
        </w:rPr>
        <w:t>i</w:t>
      </w:r>
      <w:proofErr w:type="spellEnd"/>
      <w:r>
        <w:rPr>
          <w:bCs/>
          <w:szCs w:val="22"/>
        </w:rPr>
        <w:t>) and (l).  However, step (e) was not deleted.</w:t>
      </w:r>
    </w:p>
    <w:p w14:paraId="4F84C9F9" w14:textId="3445452D" w:rsidR="00FB6318" w:rsidRDefault="00FB6318">
      <w:pPr>
        <w:rPr>
          <w:bCs/>
          <w:szCs w:val="22"/>
        </w:rPr>
      </w:pPr>
    </w:p>
    <w:p w14:paraId="5E11352E" w14:textId="77777777" w:rsidR="004C77DB" w:rsidRDefault="00FB6318">
      <w:pPr>
        <w:rPr>
          <w:bCs/>
          <w:szCs w:val="22"/>
        </w:rPr>
      </w:pPr>
      <w:r>
        <w:rPr>
          <w:bCs/>
          <w:szCs w:val="22"/>
        </w:rPr>
        <w:t xml:space="preserve">CID 4797 should be accepted.  </w:t>
      </w:r>
    </w:p>
    <w:p w14:paraId="7D16B402" w14:textId="77777777" w:rsidR="004C77DB" w:rsidRDefault="004C77DB">
      <w:pPr>
        <w:rPr>
          <w:bCs/>
          <w:szCs w:val="22"/>
        </w:rPr>
      </w:pPr>
    </w:p>
    <w:p w14:paraId="607BA284" w14:textId="6B04AAEF" w:rsidR="00FB6318" w:rsidRDefault="00FB6318">
      <w:pPr>
        <w:rPr>
          <w:bCs/>
          <w:szCs w:val="22"/>
        </w:rPr>
      </w:pPr>
      <w:r>
        <w:rPr>
          <w:bCs/>
          <w:szCs w:val="22"/>
        </w:rPr>
        <w:t xml:space="preserve">Which makes CID 4347 moot, as (e) will be deleted, and (d) already </w:t>
      </w:r>
      <w:r w:rsidR="004C77DB">
        <w:rPr>
          <w:bCs/>
          <w:szCs w:val="22"/>
        </w:rPr>
        <w:t xml:space="preserve">is conditional on </w:t>
      </w:r>
      <w:r w:rsidR="004C77DB" w:rsidRPr="004C77DB">
        <w:rPr>
          <w:bCs/>
          <w:szCs w:val="22"/>
        </w:rPr>
        <w:t>dot11SSIDListActivated</w:t>
      </w:r>
      <w:r w:rsidR="004C77DB">
        <w:rPr>
          <w:bCs/>
          <w:szCs w:val="22"/>
        </w:rPr>
        <w:t xml:space="preserve"> as requested.</w:t>
      </w:r>
    </w:p>
    <w:p w14:paraId="2D1E768E" w14:textId="04B6F670" w:rsidR="004C77DB" w:rsidRDefault="004C77DB">
      <w:pPr>
        <w:rPr>
          <w:bCs/>
          <w:szCs w:val="22"/>
        </w:rPr>
      </w:pPr>
    </w:p>
    <w:p w14:paraId="7A18D9C9" w14:textId="35C0AF1A" w:rsidR="004C77DB" w:rsidRDefault="004C77DB">
      <w:pPr>
        <w:rPr>
          <w:bCs/>
          <w:szCs w:val="22"/>
        </w:rPr>
      </w:pPr>
      <w:r>
        <w:rPr>
          <w:bCs/>
          <w:szCs w:val="22"/>
        </w:rPr>
        <w:t>CID 4351 requests adding “</w:t>
      </w:r>
      <w:r w:rsidRPr="004C77DB">
        <w:rPr>
          <w:bCs/>
          <w:szCs w:val="22"/>
        </w:rPr>
        <w:t>to the broadcast destination address</w:t>
      </w:r>
      <w:r>
        <w:rPr>
          <w:bCs/>
          <w:szCs w:val="22"/>
        </w:rPr>
        <w:t>” to bullet (d).  It appears that 11-19/551r17 also intended to add this phrase, but it was not marked as an edit and was missed.</w:t>
      </w:r>
    </w:p>
    <w:p w14:paraId="3C0A4134" w14:textId="707429AD" w:rsidR="00AA1D99" w:rsidRDefault="00AA1D99">
      <w:pPr>
        <w:rPr>
          <w:bCs/>
          <w:szCs w:val="22"/>
        </w:rPr>
      </w:pPr>
    </w:p>
    <w:p w14:paraId="336FBE1F" w14:textId="03C5D648" w:rsidR="00AA1D99" w:rsidRDefault="00AA1D99">
      <w:pPr>
        <w:rPr>
          <w:bCs/>
          <w:szCs w:val="22"/>
        </w:rPr>
      </w:pPr>
      <w:r>
        <w:rPr>
          <w:bCs/>
          <w:szCs w:val="22"/>
        </w:rPr>
        <w:t>CID 4349 requests that the second part of (d), which was added by 11-19/551r17, be a hard requirement and not a “should”.  While it is true that sending more Probe Requests using an SSID already covered by (c) is redundant, it would potentially make existing implementations non-compliant to make this a hard requirement.</w:t>
      </w:r>
    </w:p>
    <w:p w14:paraId="60D154DA" w14:textId="59B10D14" w:rsidR="00054A6D" w:rsidRDefault="00054A6D">
      <w:pPr>
        <w:rPr>
          <w:bCs/>
          <w:szCs w:val="22"/>
        </w:rPr>
      </w:pPr>
    </w:p>
    <w:p w14:paraId="784FA8F4" w14:textId="57BA2E5E" w:rsidR="00054A6D" w:rsidRDefault="00054A6D">
      <w:pPr>
        <w:rPr>
          <w:bCs/>
          <w:szCs w:val="22"/>
        </w:rPr>
      </w:pPr>
      <w:r w:rsidRPr="00B30D41">
        <w:rPr>
          <w:bCs/>
          <w:szCs w:val="22"/>
          <w:highlight w:val="yellow"/>
          <w:u w:val="single"/>
        </w:rPr>
        <w:t>Proposed Resolution</w:t>
      </w:r>
      <w:r w:rsidR="00AA1D99">
        <w:rPr>
          <w:bCs/>
          <w:szCs w:val="22"/>
          <w:highlight w:val="yellow"/>
          <w:u w:val="single"/>
        </w:rPr>
        <w:t>s</w:t>
      </w:r>
      <w:r w:rsidRPr="00B30D41">
        <w:rPr>
          <w:bCs/>
          <w:szCs w:val="22"/>
          <w:highlight w:val="yellow"/>
          <w:u w:val="single"/>
        </w:rPr>
        <w:t>:</w:t>
      </w:r>
    </w:p>
    <w:p w14:paraId="779C2E0C" w14:textId="3D9F730D" w:rsidR="00054A6D" w:rsidRDefault="00054A6D">
      <w:pPr>
        <w:rPr>
          <w:bCs/>
          <w:szCs w:val="22"/>
        </w:rPr>
      </w:pPr>
    </w:p>
    <w:p w14:paraId="290D9AC2" w14:textId="52AE4A22" w:rsidR="00054A6D" w:rsidRDefault="00AA1D99">
      <w:pPr>
        <w:rPr>
          <w:bCs/>
          <w:szCs w:val="22"/>
        </w:rPr>
      </w:pPr>
      <w:r>
        <w:rPr>
          <w:bCs/>
          <w:szCs w:val="22"/>
        </w:rPr>
        <w:t xml:space="preserve">CID 4797: Revised.  </w:t>
      </w:r>
      <w:r w:rsidRPr="00DE7477">
        <w:rPr>
          <w:rFonts w:ascii="Arial" w:eastAsia="Times New Roman" w:hAnsi="Arial" w:cs="Arial"/>
          <w:sz w:val="20"/>
          <w:lang w:val="en-US"/>
        </w:rPr>
        <w:t>Delete e) and in d) after "send zero or more probe requests" add " to the broadcast destination address"</w:t>
      </w:r>
    </w:p>
    <w:p w14:paraId="2019F190" w14:textId="1E54F649" w:rsidR="00AA1D99" w:rsidRDefault="00AA1D99">
      <w:pPr>
        <w:rPr>
          <w:bCs/>
          <w:szCs w:val="22"/>
        </w:rPr>
      </w:pPr>
    </w:p>
    <w:p w14:paraId="3C791840" w14:textId="67A051BD" w:rsidR="00AA1D99" w:rsidRDefault="00AA1D99">
      <w:pPr>
        <w:rPr>
          <w:bCs/>
          <w:szCs w:val="22"/>
        </w:rPr>
      </w:pPr>
      <w:r>
        <w:rPr>
          <w:bCs/>
          <w:szCs w:val="22"/>
        </w:rPr>
        <w:t xml:space="preserve">CID 4347: Revised. </w:t>
      </w:r>
      <w:r w:rsidRPr="00DE7477">
        <w:rPr>
          <w:rFonts w:ascii="Arial" w:eastAsia="Times New Roman" w:hAnsi="Arial" w:cs="Arial"/>
          <w:sz w:val="20"/>
          <w:lang w:val="en-US"/>
        </w:rPr>
        <w:t>Delete e) and in d) after "send zero or more probe requests" add " to the broadcast destination address"</w:t>
      </w:r>
    </w:p>
    <w:p w14:paraId="2B4B63F8" w14:textId="0646E8E1" w:rsidR="00AA1D99" w:rsidRDefault="00AA1D99">
      <w:pPr>
        <w:rPr>
          <w:bCs/>
          <w:szCs w:val="22"/>
        </w:rPr>
      </w:pPr>
    </w:p>
    <w:p w14:paraId="6960BF2A" w14:textId="30134357" w:rsidR="00AA1D99" w:rsidRDefault="00AA1D99">
      <w:pPr>
        <w:rPr>
          <w:bCs/>
          <w:szCs w:val="22"/>
        </w:rPr>
      </w:pPr>
      <w:r>
        <w:rPr>
          <w:bCs/>
          <w:szCs w:val="22"/>
        </w:rPr>
        <w:t>CID 4351: Accepted.</w:t>
      </w:r>
    </w:p>
    <w:p w14:paraId="6E0B1F8B" w14:textId="3BC60784" w:rsidR="00AA1D99" w:rsidRDefault="00AA1D99">
      <w:pPr>
        <w:rPr>
          <w:bCs/>
          <w:szCs w:val="22"/>
        </w:rPr>
      </w:pPr>
    </w:p>
    <w:p w14:paraId="22D96855" w14:textId="09843729" w:rsidR="00AA1D99" w:rsidRDefault="00AA1D99" w:rsidP="00AA1D99">
      <w:pPr>
        <w:rPr>
          <w:bCs/>
          <w:szCs w:val="22"/>
        </w:rPr>
      </w:pPr>
      <w:r>
        <w:rPr>
          <w:bCs/>
          <w:szCs w:val="22"/>
        </w:rPr>
        <w:t xml:space="preserve">CID 4349: Rejected.  </w:t>
      </w:r>
      <w:r>
        <w:rPr>
          <w:bCs/>
          <w:szCs w:val="22"/>
        </w:rPr>
        <w:t>While it is true that sending more Probe Requests using an SSID already covered by (c) is redundant, it would potentially make existing implementations non-compliant to make this a hard requirement.</w:t>
      </w:r>
    </w:p>
    <w:p w14:paraId="3044CECD" w14:textId="5ABE5D12" w:rsidR="00AA1D99" w:rsidRDefault="00AA1D99" w:rsidP="00AA1D99">
      <w:pPr>
        <w:rPr>
          <w:bCs/>
          <w:szCs w:val="22"/>
        </w:rPr>
      </w:pPr>
    </w:p>
    <w:p w14:paraId="54056A22" w14:textId="021184AD" w:rsidR="00AA1D99" w:rsidRDefault="00AA1D99" w:rsidP="00AA1D99">
      <w:pPr>
        <w:rPr>
          <w:bCs/>
          <w:szCs w:val="22"/>
        </w:rPr>
      </w:pPr>
      <w:r>
        <w:rPr>
          <w:bCs/>
          <w:szCs w:val="22"/>
        </w:rPr>
        <w:t>Add a note to the editor in CIDs 4797, 4347 and 4351 that the changes are the same for all three.</w:t>
      </w:r>
    </w:p>
    <w:p w14:paraId="371B1BB6" w14:textId="07565110" w:rsidR="00AA1D99" w:rsidRDefault="00AA1D99">
      <w:pPr>
        <w:rPr>
          <w:bCs/>
          <w:szCs w:val="22"/>
        </w:rPr>
      </w:pPr>
    </w:p>
    <w:p w14:paraId="3DE0FE34" w14:textId="77777777" w:rsidR="00054A6D" w:rsidRPr="00054A6D" w:rsidRDefault="00054A6D">
      <w:pPr>
        <w:rPr>
          <w:bCs/>
          <w:szCs w:val="22"/>
        </w:rPr>
      </w:pPr>
    </w:p>
    <w:p w14:paraId="23B6EE30" w14:textId="77777777" w:rsidR="00A90297" w:rsidRDefault="007C45CA">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90297" w14:paraId="51EB7F22"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3BDC7DC1" w14:textId="77777777" w:rsidR="00A90297" w:rsidRDefault="00A90297"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D1388C" w14:textId="77777777" w:rsidR="00A90297" w:rsidRDefault="00A90297"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97307C2" w14:textId="77777777" w:rsidR="00A90297" w:rsidRDefault="00A90297"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CFD8076" w14:textId="77777777" w:rsidR="00A90297" w:rsidRDefault="00A90297"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435E051" w14:textId="77777777" w:rsidR="00A90297" w:rsidRDefault="00A90297"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90297" w:rsidRPr="00DE7477" w14:paraId="24F3EC9C" w14:textId="77777777" w:rsidTr="00A36CAB">
        <w:trPr>
          <w:trHeight w:val="1785"/>
        </w:trPr>
        <w:tc>
          <w:tcPr>
            <w:tcW w:w="738" w:type="dxa"/>
            <w:hideMark/>
          </w:tcPr>
          <w:p w14:paraId="527910FE" w14:textId="77777777" w:rsidR="00A90297" w:rsidRPr="00DE7477" w:rsidRDefault="00A90297" w:rsidP="00A36CAB">
            <w:pPr>
              <w:jc w:val="right"/>
              <w:rPr>
                <w:rFonts w:ascii="Arial" w:eastAsia="Times New Roman" w:hAnsi="Arial" w:cs="Arial"/>
                <w:sz w:val="20"/>
                <w:lang w:val="en-US"/>
              </w:rPr>
            </w:pPr>
            <w:r w:rsidRPr="00DE7477">
              <w:rPr>
                <w:rFonts w:ascii="Arial" w:eastAsia="Times New Roman" w:hAnsi="Arial" w:cs="Arial"/>
                <w:sz w:val="20"/>
                <w:lang w:val="en-US"/>
              </w:rPr>
              <w:t>4641</w:t>
            </w:r>
          </w:p>
        </w:tc>
        <w:tc>
          <w:tcPr>
            <w:tcW w:w="990" w:type="dxa"/>
            <w:hideMark/>
          </w:tcPr>
          <w:p w14:paraId="098DD1B8" w14:textId="77777777" w:rsidR="00A90297" w:rsidRPr="00DE7477" w:rsidRDefault="00A90297" w:rsidP="00A36CAB">
            <w:pPr>
              <w:jc w:val="right"/>
              <w:rPr>
                <w:rFonts w:ascii="Arial" w:eastAsia="Times New Roman" w:hAnsi="Arial" w:cs="Arial"/>
                <w:sz w:val="20"/>
                <w:lang w:val="en-US"/>
              </w:rPr>
            </w:pPr>
            <w:r w:rsidRPr="00DE7477">
              <w:rPr>
                <w:rFonts w:ascii="Arial" w:eastAsia="Times New Roman" w:hAnsi="Arial" w:cs="Arial"/>
                <w:sz w:val="20"/>
                <w:lang w:val="en-US"/>
              </w:rPr>
              <w:t>2061.33</w:t>
            </w:r>
          </w:p>
        </w:tc>
        <w:tc>
          <w:tcPr>
            <w:tcW w:w="1080" w:type="dxa"/>
            <w:hideMark/>
          </w:tcPr>
          <w:p w14:paraId="20B33379" w14:textId="77777777" w:rsidR="00A90297" w:rsidRPr="00DE7477" w:rsidRDefault="00A90297" w:rsidP="00A36CAB">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15CA6235" w14:textId="77777777" w:rsidR="00A90297" w:rsidRPr="00DE7477" w:rsidRDefault="00A90297" w:rsidP="00A36CAB">
            <w:pPr>
              <w:rPr>
                <w:rFonts w:ascii="Arial" w:eastAsia="Times New Roman" w:hAnsi="Arial" w:cs="Arial"/>
                <w:sz w:val="20"/>
                <w:lang w:val="en-US"/>
              </w:rPr>
            </w:pPr>
            <w:r w:rsidRPr="00DE7477">
              <w:rPr>
                <w:rFonts w:ascii="Arial" w:eastAsia="Times New Roman" w:hAnsi="Arial" w:cs="Arial"/>
                <w:sz w:val="20"/>
                <w:lang w:val="en-US"/>
              </w:rPr>
              <w:t>"If the initiator receives the expected feedback" should be "If the beam tracking initiator receives the expected feedback"; ditto in that sentence "responder" -&gt; "beam tracking responder"</w:t>
            </w:r>
          </w:p>
        </w:tc>
        <w:tc>
          <w:tcPr>
            <w:tcW w:w="3600" w:type="dxa"/>
            <w:hideMark/>
          </w:tcPr>
          <w:p w14:paraId="1026360B" w14:textId="77777777" w:rsidR="00A90297" w:rsidRPr="00DE7477" w:rsidRDefault="00A90297" w:rsidP="00A36CAB">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3E1FE1C9" w14:textId="3CC8E162" w:rsidR="007C45CA" w:rsidRDefault="007C45CA">
      <w:pPr>
        <w:rPr>
          <w:bCs/>
          <w:szCs w:val="22"/>
        </w:rPr>
      </w:pPr>
    </w:p>
    <w:p w14:paraId="017B35BC" w14:textId="61140103" w:rsidR="00A90297" w:rsidRDefault="00A90297">
      <w:pPr>
        <w:rPr>
          <w:bCs/>
          <w:szCs w:val="22"/>
        </w:rPr>
      </w:pPr>
      <w:r>
        <w:rPr>
          <w:bCs/>
          <w:szCs w:val="22"/>
          <w:u w:val="single"/>
        </w:rPr>
        <w:t>Discussion:</w:t>
      </w:r>
    </w:p>
    <w:p w14:paraId="5777C640" w14:textId="28FD7040" w:rsidR="00A90297" w:rsidRDefault="00A90297">
      <w:pPr>
        <w:rPr>
          <w:bCs/>
          <w:szCs w:val="22"/>
        </w:rPr>
      </w:pPr>
    </w:p>
    <w:p w14:paraId="1DC8096A" w14:textId="4D73023D" w:rsidR="00A90297" w:rsidRPr="00A02069" w:rsidRDefault="00A02069">
      <w:pPr>
        <w:rPr>
          <w:bCs/>
          <w:noProof/>
          <w:szCs w:val="22"/>
          <w:bdr w:val="single" w:sz="8" w:space="0" w:color="auto" w:shadow="1"/>
        </w:rPr>
      </w:pPr>
      <w:r w:rsidRPr="00A02069">
        <w:rPr>
          <w:bCs/>
          <w:noProof/>
          <w:szCs w:val="22"/>
          <w:bdr w:val="single" w:sz="8" w:space="0" w:color="auto" w:shadow="1"/>
        </w:rPr>
        <w:drawing>
          <wp:inline distT="0" distB="0" distL="0" distR="0" wp14:anchorId="78453399" wp14:editId="64167AD4">
            <wp:extent cx="6400800" cy="914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7CA2CD7B" w14:textId="21ACA46C" w:rsidR="00A90297" w:rsidRDefault="00A90297">
      <w:pPr>
        <w:rPr>
          <w:bCs/>
          <w:szCs w:val="22"/>
        </w:rPr>
      </w:pPr>
    </w:p>
    <w:p w14:paraId="772C9773" w14:textId="6DE2A2E2" w:rsidR="00A02069" w:rsidRDefault="00B30D41">
      <w:pPr>
        <w:rPr>
          <w:bCs/>
          <w:szCs w:val="22"/>
        </w:rPr>
      </w:pPr>
      <w:r>
        <w:rPr>
          <w:bCs/>
          <w:szCs w:val="22"/>
        </w:rPr>
        <w:t>The comment is on the second sentence, which shortens “beam tracking initiator” and “bream tracking responder” from the first sentence, to just “initiator” and “responder”.</w:t>
      </w:r>
    </w:p>
    <w:p w14:paraId="2A8FA9C5" w14:textId="6470B32C" w:rsidR="00B30D41" w:rsidRDefault="00B30D41">
      <w:pPr>
        <w:rPr>
          <w:bCs/>
          <w:szCs w:val="22"/>
        </w:rPr>
      </w:pPr>
    </w:p>
    <w:p w14:paraId="52967932" w14:textId="57D9B4B0" w:rsidR="00B30D41" w:rsidRDefault="00B30D41">
      <w:pPr>
        <w:rPr>
          <w:bCs/>
          <w:szCs w:val="22"/>
        </w:rPr>
      </w:pPr>
      <w:r>
        <w:rPr>
          <w:bCs/>
          <w:szCs w:val="22"/>
        </w:rPr>
        <w:t>Given the immediately nearby antecedent phrases in the first sentence which spells out that these are in reference to the beam tracking roles, the references in the second sentence seem clear enough.</w:t>
      </w:r>
    </w:p>
    <w:p w14:paraId="5349B454" w14:textId="4D97DEB2" w:rsidR="00B30D41" w:rsidRDefault="00B30D41">
      <w:pPr>
        <w:rPr>
          <w:bCs/>
          <w:szCs w:val="22"/>
        </w:rPr>
      </w:pPr>
    </w:p>
    <w:p w14:paraId="564726E2" w14:textId="096C1634" w:rsidR="00B30D41" w:rsidRDefault="00B30D41">
      <w:pPr>
        <w:rPr>
          <w:bCs/>
          <w:szCs w:val="22"/>
        </w:rPr>
      </w:pPr>
      <w:r w:rsidRPr="00B30D41">
        <w:rPr>
          <w:bCs/>
          <w:szCs w:val="22"/>
          <w:highlight w:val="yellow"/>
          <w:u w:val="single"/>
        </w:rPr>
        <w:t>Proposed Resolution:</w:t>
      </w:r>
    </w:p>
    <w:p w14:paraId="129C8416" w14:textId="19840681" w:rsidR="00B30D41" w:rsidRDefault="00B30D41">
      <w:pPr>
        <w:rPr>
          <w:bCs/>
          <w:szCs w:val="22"/>
        </w:rPr>
      </w:pPr>
    </w:p>
    <w:p w14:paraId="239A21CE" w14:textId="197172BD" w:rsidR="00B30D41" w:rsidRDefault="00B30D41" w:rsidP="00B30D41">
      <w:pPr>
        <w:rPr>
          <w:bCs/>
          <w:szCs w:val="22"/>
        </w:rPr>
      </w:pPr>
      <w:r>
        <w:rPr>
          <w:bCs/>
          <w:szCs w:val="22"/>
        </w:rPr>
        <w:t>Rejected.  Given the immediately nearby antecedent phrases in the first sentence which spells out that these are in reference to the beam tracking roles, the references in the second sentence are clear enough.</w:t>
      </w:r>
    </w:p>
    <w:p w14:paraId="3EA196CD" w14:textId="10ABA308" w:rsidR="00B30D41" w:rsidRDefault="00B30D41" w:rsidP="00B30D41">
      <w:pPr>
        <w:rPr>
          <w:bCs/>
          <w:szCs w:val="22"/>
        </w:rPr>
      </w:pPr>
    </w:p>
    <w:p w14:paraId="5218C075" w14:textId="77777777" w:rsidR="00B30D41" w:rsidRDefault="00A90297">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30D41" w14:paraId="2D36BFDD"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1A9C33A7" w14:textId="77777777" w:rsidR="00B30D41" w:rsidRDefault="00B30D41"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5765DC3" w14:textId="77777777" w:rsidR="00B30D41" w:rsidRDefault="00B30D41"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F808B6" w14:textId="77777777" w:rsidR="00B30D41" w:rsidRDefault="00B30D41"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E730629" w14:textId="77777777" w:rsidR="00B30D41" w:rsidRDefault="00B30D41"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DC016C7" w14:textId="77777777" w:rsidR="00B30D41" w:rsidRDefault="00B30D41"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30D41" w:rsidRPr="00DE7477" w14:paraId="6993D23A" w14:textId="77777777" w:rsidTr="00A36CAB">
        <w:trPr>
          <w:trHeight w:val="3570"/>
        </w:trPr>
        <w:tc>
          <w:tcPr>
            <w:tcW w:w="738" w:type="dxa"/>
            <w:hideMark/>
          </w:tcPr>
          <w:p w14:paraId="286B4685" w14:textId="77777777" w:rsidR="00B30D41" w:rsidRPr="00DE7477" w:rsidRDefault="00B30D41" w:rsidP="00A36CAB">
            <w:pPr>
              <w:jc w:val="right"/>
              <w:rPr>
                <w:rFonts w:ascii="Arial" w:eastAsia="Times New Roman" w:hAnsi="Arial" w:cs="Arial"/>
                <w:sz w:val="20"/>
                <w:lang w:val="en-US"/>
              </w:rPr>
            </w:pPr>
            <w:r w:rsidRPr="00DE7477">
              <w:rPr>
                <w:rFonts w:ascii="Arial" w:eastAsia="Times New Roman" w:hAnsi="Arial" w:cs="Arial"/>
                <w:sz w:val="20"/>
                <w:lang w:val="en-US"/>
              </w:rPr>
              <w:t>4782</w:t>
            </w:r>
          </w:p>
        </w:tc>
        <w:tc>
          <w:tcPr>
            <w:tcW w:w="990" w:type="dxa"/>
            <w:hideMark/>
          </w:tcPr>
          <w:p w14:paraId="367D2FDD" w14:textId="77777777" w:rsidR="00B30D41" w:rsidRPr="00DE7477" w:rsidRDefault="00B30D41" w:rsidP="00A36CAB">
            <w:pPr>
              <w:jc w:val="right"/>
              <w:rPr>
                <w:rFonts w:ascii="Arial" w:eastAsia="Times New Roman" w:hAnsi="Arial" w:cs="Arial"/>
                <w:sz w:val="20"/>
                <w:lang w:val="en-US"/>
              </w:rPr>
            </w:pPr>
            <w:r w:rsidRPr="00DE7477">
              <w:rPr>
                <w:rFonts w:ascii="Arial" w:eastAsia="Times New Roman" w:hAnsi="Arial" w:cs="Arial"/>
                <w:sz w:val="20"/>
                <w:lang w:val="en-US"/>
              </w:rPr>
              <w:t>2164.58</w:t>
            </w:r>
          </w:p>
        </w:tc>
        <w:tc>
          <w:tcPr>
            <w:tcW w:w="1080" w:type="dxa"/>
            <w:hideMark/>
          </w:tcPr>
          <w:p w14:paraId="7BA1F910" w14:textId="77777777" w:rsidR="00B30D41" w:rsidRPr="00DE7477" w:rsidRDefault="00B30D41" w:rsidP="00A36CAB">
            <w:pPr>
              <w:rPr>
                <w:rFonts w:ascii="Arial" w:eastAsia="Times New Roman" w:hAnsi="Arial" w:cs="Arial"/>
                <w:sz w:val="20"/>
                <w:lang w:val="en-US"/>
              </w:rPr>
            </w:pPr>
            <w:r w:rsidRPr="00DE7477">
              <w:rPr>
                <w:rFonts w:ascii="Arial" w:eastAsia="Times New Roman" w:hAnsi="Arial" w:cs="Arial"/>
                <w:sz w:val="20"/>
                <w:lang w:val="en-US"/>
              </w:rPr>
              <w:t>11.1.4.3.4</w:t>
            </w:r>
          </w:p>
        </w:tc>
        <w:tc>
          <w:tcPr>
            <w:tcW w:w="3600" w:type="dxa"/>
            <w:hideMark/>
          </w:tcPr>
          <w:p w14:paraId="0FDCDB78" w14:textId="77777777" w:rsidR="00B30D41" w:rsidRPr="00DE7477" w:rsidRDefault="00B30D41" w:rsidP="00A36CAB">
            <w:pPr>
              <w:rPr>
                <w:rFonts w:ascii="Arial" w:eastAsia="Times New Roman" w:hAnsi="Arial" w:cs="Arial"/>
                <w:sz w:val="20"/>
                <w:lang w:val="en-US"/>
              </w:rPr>
            </w:pPr>
            <w:r w:rsidRPr="00DE7477">
              <w:rPr>
                <w:rFonts w:ascii="Arial" w:eastAsia="Times New Roman" w:hAnsi="Arial" w:cs="Arial"/>
                <w:sz w:val="20"/>
                <w:lang w:val="en-US"/>
              </w:rPr>
              <w:t>From the draft: "If a FILS STA receives one or more Probe Request frame(s), subject to the criteria above, and the STA has dot11FILSOmitReplicateProbeResponses equal to true, the responding STA shall select the response with the next Beacon frame or one or more Probe Response frames as a response to all Probe Request frames(11ai)."  Huh?</w:t>
            </w:r>
          </w:p>
        </w:tc>
        <w:tc>
          <w:tcPr>
            <w:tcW w:w="3600" w:type="dxa"/>
            <w:hideMark/>
          </w:tcPr>
          <w:p w14:paraId="26DC396D" w14:textId="77777777" w:rsidR="00B30D41" w:rsidRPr="00DE7477" w:rsidRDefault="00B30D41" w:rsidP="00A36CAB">
            <w:pPr>
              <w:rPr>
                <w:rFonts w:ascii="Arial" w:eastAsia="Times New Roman" w:hAnsi="Arial" w:cs="Arial"/>
                <w:sz w:val="20"/>
                <w:lang w:val="en-US"/>
              </w:rPr>
            </w:pPr>
            <w:r w:rsidRPr="00DE7477">
              <w:rPr>
                <w:rFonts w:ascii="Arial" w:eastAsia="Times New Roman" w:hAnsi="Arial" w:cs="Arial"/>
                <w:sz w:val="20"/>
                <w:lang w:val="en-US"/>
              </w:rPr>
              <w:t>Replace the sentence with: "If a FILS STA receives one or more Probe Request frame(s) and the STA has dot11FILSOmitReplicateProbeResponses equal to true, then the responding STA shall respond, subject to the criteria above, by letting the response be the next Beacon frame, a broadcast Probe Response frame, or one or more directed Probe Response frames."</w:t>
            </w:r>
          </w:p>
        </w:tc>
      </w:tr>
    </w:tbl>
    <w:p w14:paraId="3FDF0082" w14:textId="66F4EDC9" w:rsidR="00A90297" w:rsidRDefault="00A90297">
      <w:pPr>
        <w:rPr>
          <w:bCs/>
          <w:szCs w:val="22"/>
        </w:rPr>
      </w:pPr>
    </w:p>
    <w:p w14:paraId="5D531561" w14:textId="65C4B846" w:rsidR="00B30D41" w:rsidRDefault="00B30D41">
      <w:pPr>
        <w:rPr>
          <w:bCs/>
          <w:szCs w:val="22"/>
        </w:rPr>
      </w:pPr>
      <w:r>
        <w:rPr>
          <w:bCs/>
          <w:szCs w:val="22"/>
          <w:u w:val="single"/>
        </w:rPr>
        <w:t>Discussion:</w:t>
      </w:r>
    </w:p>
    <w:p w14:paraId="5BE23A53" w14:textId="372CBE16" w:rsidR="006A1BE2" w:rsidRDefault="006A1BE2">
      <w:pPr>
        <w:rPr>
          <w:bCs/>
          <w:noProof/>
          <w:szCs w:val="22"/>
          <w:bdr w:val="single" w:sz="8" w:space="0" w:color="auto" w:shadow="1"/>
        </w:rPr>
      </w:pPr>
    </w:p>
    <w:p w14:paraId="17F3646E" w14:textId="5212D2C5" w:rsidR="006A1BE2" w:rsidRPr="006A1BE2" w:rsidRDefault="006A1BE2">
      <w:pPr>
        <w:rPr>
          <w:bCs/>
          <w:noProof/>
          <w:szCs w:val="22"/>
          <w:bdr w:val="single" w:sz="8" w:space="0" w:color="auto" w:shadow="1"/>
        </w:rPr>
      </w:pPr>
      <w:r>
        <w:rPr>
          <w:bCs/>
          <w:noProof/>
          <w:szCs w:val="22"/>
          <w:bdr w:val="single" w:sz="8" w:space="0" w:color="auto" w:shadow="1"/>
        </w:rPr>
        <w:drawing>
          <wp:inline distT="0" distB="0" distL="0" distR="0" wp14:anchorId="6307C8FF" wp14:editId="25DE092D">
            <wp:extent cx="6400800" cy="26860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686050"/>
                    </a:xfrm>
                    <a:prstGeom prst="rect">
                      <a:avLst/>
                    </a:prstGeom>
                    <a:noFill/>
                    <a:ln>
                      <a:noFill/>
                    </a:ln>
                  </pic:spPr>
                </pic:pic>
              </a:graphicData>
            </a:graphic>
          </wp:inline>
        </w:drawing>
      </w:r>
    </w:p>
    <w:p w14:paraId="2D9B802D" w14:textId="4F83C01A" w:rsidR="00B30D41" w:rsidRDefault="00B30D41">
      <w:pPr>
        <w:rPr>
          <w:bCs/>
          <w:szCs w:val="22"/>
        </w:rPr>
      </w:pPr>
    </w:p>
    <w:p w14:paraId="0C6D758C" w14:textId="26B1B065" w:rsidR="006A1BE2" w:rsidRDefault="006A1BE2">
      <w:pPr>
        <w:rPr>
          <w:bCs/>
          <w:szCs w:val="22"/>
        </w:rPr>
      </w:pPr>
      <w:r>
        <w:rPr>
          <w:bCs/>
          <w:szCs w:val="22"/>
        </w:rPr>
        <w:t>The “criteria above” is a reference to the bullet lists with the c</w:t>
      </w:r>
      <w:r w:rsidRPr="006A1BE2">
        <w:rPr>
          <w:bCs/>
          <w:szCs w:val="22"/>
        </w:rPr>
        <w:t xml:space="preserve">riteria for sending a </w:t>
      </w:r>
      <w:r>
        <w:rPr>
          <w:bCs/>
          <w:szCs w:val="22"/>
        </w:rPr>
        <w:t xml:space="preserve">probe </w:t>
      </w:r>
      <w:r w:rsidRPr="006A1BE2">
        <w:rPr>
          <w:bCs/>
          <w:szCs w:val="22"/>
        </w:rPr>
        <w:t>response</w:t>
      </w:r>
      <w:r>
        <w:rPr>
          <w:bCs/>
          <w:szCs w:val="22"/>
        </w:rPr>
        <w:t>.</w:t>
      </w:r>
    </w:p>
    <w:p w14:paraId="646C24CE" w14:textId="23CCE33B" w:rsidR="006A1BE2" w:rsidRDefault="006A1BE2">
      <w:pPr>
        <w:rPr>
          <w:bCs/>
          <w:szCs w:val="22"/>
        </w:rPr>
      </w:pPr>
    </w:p>
    <w:p w14:paraId="06361399" w14:textId="63D8869A" w:rsidR="006A1BE2" w:rsidRDefault="00354B32">
      <w:pPr>
        <w:rPr>
          <w:bCs/>
          <w:szCs w:val="22"/>
        </w:rPr>
      </w:pPr>
      <w:r>
        <w:rPr>
          <w:bCs/>
          <w:szCs w:val="22"/>
        </w:rPr>
        <w:t xml:space="preserve">The cited paragraph is meant to cover the case of a FILS STA responding, when </w:t>
      </w:r>
      <w:r w:rsidRPr="00354B32">
        <w:rPr>
          <w:bCs/>
          <w:szCs w:val="22"/>
        </w:rPr>
        <w:t>dot11FILSOmitReplicateProbeResponses</w:t>
      </w:r>
      <w:r>
        <w:rPr>
          <w:bCs/>
          <w:szCs w:val="22"/>
        </w:rPr>
        <w:t xml:space="preserve"> is equal to true, so an individually addressed Probe Response can be replaced with equivalent information in a Beacon frame or broadcast Probe Response frame.  Agree that it seems to have grammar and possible editing </w:t>
      </w:r>
      <w:proofErr w:type="gramStart"/>
      <w:r>
        <w:rPr>
          <w:bCs/>
          <w:szCs w:val="22"/>
        </w:rPr>
        <w:t>errors, and</w:t>
      </w:r>
      <w:proofErr w:type="gramEnd"/>
      <w:r>
        <w:rPr>
          <w:bCs/>
          <w:szCs w:val="22"/>
        </w:rPr>
        <w:t xml:space="preserve"> doesn’t make this behaviour clear.</w:t>
      </w:r>
    </w:p>
    <w:p w14:paraId="04B0B68A" w14:textId="0A577187" w:rsidR="00354B32" w:rsidRDefault="00354B32">
      <w:pPr>
        <w:rPr>
          <w:bCs/>
          <w:szCs w:val="22"/>
        </w:rPr>
      </w:pPr>
    </w:p>
    <w:p w14:paraId="57AAEDA8" w14:textId="363AC630" w:rsidR="00354B32" w:rsidRDefault="00354B32">
      <w:pPr>
        <w:rPr>
          <w:bCs/>
          <w:szCs w:val="22"/>
        </w:rPr>
      </w:pPr>
      <w:r>
        <w:rPr>
          <w:bCs/>
          <w:szCs w:val="22"/>
        </w:rPr>
        <w:t xml:space="preserve">Also, since the paragraph at line 48 is the case for a FILS STA with </w:t>
      </w:r>
      <w:r w:rsidRPr="00354B32">
        <w:rPr>
          <w:bCs/>
          <w:szCs w:val="22"/>
        </w:rPr>
        <w:t>dot11FILSOmitReplicateProbeResponses</w:t>
      </w:r>
      <w:r>
        <w:rPr>
          <w:bCs/>
          <w:szCs w:val="22"/>
        </w:rPr>
        <w:t xml:space="preserve"> equal to false, it would be more logical to keep these paragraphs together.</w:t>
      </w:r>
    </w:p>
    <w:p w14:paraId="537B9C67" w14:textId="4E9622D5" w:rsidR="006A1BE2" w:rsidRDefault="006A1BE2">
      <w:pPr>
        <w:rPr>
          <w:bCs/>
          <w:szCs w:val="22"/>
        </w:rPr>
      </w:pPr>
    </w:p>
    <w:p w14:paraId="70C31E51" w14:textId="2F42362F" w:rsidR="00354B32" w:rsidRDefault="00354B32">
      <w:pPr>
        <w:rPr>
          <w:bCs/>
          <w:szCs w:val="22"/>
        </w:rPr>
      </w:pPr>
      <w:r w:rsidRPr="00354B32">
        <w:rPr>
          <w:bCs/>
          <w:szCs w:val="22"/>
          <w:highlight w:val="yellow"/>
          <w:u w:val="single"/>
        </w:rPr>
        <w:t>Proposed Resolution:</w:t>
      </w:r>
    </w:p>
    <w:p w14:paraId="1A2571E8" w14:textId="298F9A0A" w:rsidR="00354B32" w:rsidRDefault="00354B32">
      <w:pPr>
        <w:rPr>
          <w:bCs/>
          <w:szCs w:val="22"/>
        </w:rPr>
      </w:pPr>
    </w:p>
    <w:p w14:paraId="681976CE" w14:textId="6E67F85A" w:rsidR="00354B32" w:rsidRPr="00354B32" w:rsidRDefault="00B4207E">
      <w:pPr>
        <w:rPr>
          <w:bCs/>
          <w:szCs w:val="22"/>
        </w:rPr>
      </w:pPr>
      <w:r>
        <w:rPr>
          <w:bCs/>
          <w:szCs w:val="22"/>
        </w:rPr>
        <w:t xml:space="preserve">Revised.  </w:t>
      </w:r>
      <w:r w:rsidR="00354B32">
        <w:rPr>
          <w:bCs/>
          <w:szCs w:val="22"/>
        </w:rPr>
        <w:t>Make the change as proposed in the comment.</w:t>
      </w:r>
      <w:r>
        <w:rPr>
          <w:bCs/>
          <w:szCs w:val="22"/>
        </w:rPr>
        <w:t xml:space="preserve">  </w:t>
      </w:r>
      <w:r w:rsidR="00354B32">
        <w:rPr>
          <w:bCs/>
          <w:szCs w:val="22"/>
        </w:rPr>
        <w:t>Also, move the paragraph at P2164.48 to appear after the paragraph at P2164.52.</w:t>
      </w:r>
    </w:p>
    <w:p w14:paraId="093BDBEA" w14:textId="77777777" w:rsidR="00354B32" w:rsidRDefault="00B30D4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54B32" w14:paraId="38968651"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58704CAA" w14:textId="77777777" w:rsidR="00354B32" w:rsidRDefault="00354B32"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739F97C" w14:textId="77777777" w:rsidR="00354B32" w:rsidRDefault="00354B32"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625012F" w14:textId="77777777" w:rsidR="00354B32" w:rsidRDefault="00354B32"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4AB3A92" w14:textId="77777777" w:rsidR="00354B32" w:rsidRDefault="00354B32"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F2CC5A" w14:textId="77777777" w:rsidR="00354B32" w:rsidRDefault="00354B32"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54B32" w:rsidRPr="00DE7477" w14:paraId="10FDEFBF" w14:textId="77777777" w:rsidTr="00A36CAB">
        <w:trPr>
          <w:trHeight w:val="765"/>
        </w:trPr>
        <w:tc>
          <w:tcPr>
            <w:tcW w:w="738" w:type="dxa"/>
            <w:hideMark/>
          </w:tcPr>
          <w:p w14:paraId="01ABA161" w14:textId="77777777" w:rsidR="00354B32" w:rsidRPr="00DE7477" w:rsidRDefault="00354B32" w:rsidP="00A36CAB">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305AB272" w14:textId="77777777" w:rsidR="00354B32" w:rsidRPr="00DE7477" w:rsidRDefault="00354B32" w:rsidP="00A36CAB">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227C9FB4" w14:textId="77777777" w:rsidR="00354B32" w:rsidRPr="00DE7477" w:rsidRDefault="00354B32" w:rsidP="00A36CAB">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2207702B" w14:textId="77777777" w:rsidR="00354B32" w:rsidRPr="00DE7477" w:rsidRDefault="00354B32" w:rsidP="00A36CAB">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1266E8CE" w14:textId="77777777" w:rsidR="00354B32" w:rsidRPr="00DE7477" w:rsidRDefault="00354B32" w:rsidP="00A36CAB">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1DDDBAE0" w14:textId="78E31BBE" w:rsidR="00B30D41" w:rsidRDefault="00B30D41">
      <w:pPr>
        <w:rPr>
          <w:bCs/>
          <w:szCs w:val="22"/>
        </w:rPr>
      </w:pPr>
    </w:p>
    <w:p w14:paraId="3BAC526B" w14:textId="3E8B7DDF" w:rsidR="00354B32" w:rsidRDefault="00354B32">
      <w:pPr>
        <w:rPr>
          <w:bCs/>
          <w:szCs w:val="22"/>
        </w:rPr>
      </w:pPr>
      <w:r>
        <w:rPr>
          <w:bCs/>
          <w:szCs w:val="22"/>
          <w:u w:val="single"/>
        </w:rPr>
        <w:t>Discussion:</w:t>
      </w:r>
    </w:p>
    <w:p w14:paraId="0868A1B7" w14:textId="3966A8FB" w:rsidR="00354B32" w:rsidRDefault="00354B32">
      <w:pPr>
        <w:rPr>
          <w:bCs/>
          <w:szCs w:val="22"/>
        </w:rPr>
      </w:pPr>
    </w:p>
    <w:p w14:paraId="326D8984" w14:textId="629CE835" w:rsidR="00354B32" w:rsidRPr="00013409" w:rsidRDefault="00013409">
      <w:pPr>
        <w:rPr>
          <w:bCs/>
          <w:noProof/>
          <w:szCs w:val="22"/>
          <w:bdr w:val="single" w:sz="8" w:space="0" w:color="auto" w:shadow="1"/>
        </w:rPr>
      </w:pPr>
      <w:r w:rsidRPr="00013409">
        <w:rPr>
          <w:bCs/>
          <w:noProof/>
          <w:szCs w:val="22"/>
          <w:bdr w:val="single" w:sz="8" w:space="0" w:color="auto" w:shadow="1"/>
        </w:rPr>
        <w:drawing>
          <wp:inline distT="0" distB="0" distL="0" distR="0" wp14:anchorId="424AACD4" wp14:editId="3AF7D21B">
            <wp:extent cx="6400800" cy="237045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370455"/>
                    </a:xfrm>
                    <a:prstGeom prst="rect">
                      <a:avLst/>
                    </a:prstGeom>
                    <a:noFill/>
                    <a:ln>
                      <a:noFill/>
                    </a:ln>
                  </pic:spPr>
                </pic:pic>
              </a:graphicData>
            </a:graphic>
          </wp:inline>
        </w:drawing>
      </w:r>
    </w:p>
    <w:p w14:paraId="38852CF2" w14:textId="681A04C5" w:rsidR="00013409" w:rsidRDefault="00013409">
      <w:pPr>
        <w:rPr>
          <w:bCs/>
          <w:szCs w:val="22"/>
        </w:rPr>
      </w:pPr>
    </w:p>
    <w:p w14:paraId="4935F6FF" w14:textId="137FC656" w:rsidR="00013409" w:rsidRDefault="00091E4E">
      <w:pPr>
        <w:rPr>
          <w:bCs/>
          <w:szCs w:val="22"/>
        </w:rPr>
      </w:pPr>
      <w:r>
        <w:rPr>
          <w:bCs/>
          <w:szCs w:val="22"/>
        </w:rPr>
        <w:t>The PCP Handover element</w:t>
      </w:r>
      <w:r w:rsidR="00675F01">
        <w:rPr>
          <w:bCs/>
          <w:szCs w:val="22"/>
        </w:rPr>
        <w:t>,</w:t>
      </w:r>
      <w:r>
        <w:rPr>
          <w:bCs/>
          <w:szCs w:val="22"/>
        </w:rPr>
        <w:t xml:space="preserve"> </w:t>
      </w:r>
      <w:r w:rsidR="00675F01">
        <w:rPr>
          <w:bCs/>
          <w:szCs w:val="22"/>
        </w:rPr>
        <w:t xml:space="preserve">which is transmitted in </w:t>
      </w:r>
      <w:proofErr w:type="gramStart"/>
      <w:r w:rsidR="00675F01">
        <w:rPr>
          <w:bCs/>
          <w:szCs w:val="22"/>
        </w:rPr>
        <w:t>a number of</w:t>
      </w:r>
      <w:proofErr w:type="gramEnd"/>
      <w:r w:rsidR="00675F01">
        <w:rPr>
          <w:bCs/>
          <w:szCs w:val="22"/>
        </w:rPr>
        <w:t xml:space="preserve"> DMG Beacon or Announce frames, </w:t>
      </w:r>
      <w:r>
        <w:rPr>
          <w:bCs/>
          <w:szCs w:val="22"/>
        </w:rPr>
        <w:t>is defined in Figure 9-582</w:t>
      </w:r>
      <w:r w:rsidR="00675F01">
        <w:rPr>
          <w:bCs/>
          <w:szCs w:val="22"/>
        </w:rPr>
        <w:t>, and the field in this structure is named “Remaining BIs”</w:t>
      </w:r>
      <w:r>
        <w:rPr>
          <w:bCs/>
          <w:szCs w:val="22"/>
        </w:rPr>
        <w:t>:</w:t>
      </w:r>
    </w:p>
    <w:p w14:paraId="2AECD1CE" w14:textId="5A39A5F9" w:rsidR="00091E4E" w:rsidRDefault="00091E4E">
      <w:pPr>
        <w:rPr>
          <w:bCs/>
          <w:szCs w:val="22"/>
        </w:rPr>
      </w:pPr>
    </w:p>
    <w:p w14:paraId="70A12F00" w14:textId="26CABAFB" w:rsidR="00091E4E" w:rsidRPr="00091E4E" w:rsidRDefault="00091E4E">
      <w:pPr>
        <w:rPr>
          <w:bCs/>
          <w:noProof/>
          <w:szCs w:val="22"/>
          <w:bdr w:val="single" w:sz="8" w:space="0" w:color="auto" w:shadow="1"/>
        </w:rPr>
      </w:pPr>
      <w:r w:rsidRPr="00091E4E">
        <w:rPr>
          <w:bCs/>
          <w:noProof/>
          <w:szCs w:val="22"/>
          <w:bdr w:val="single" w:sz="8" w:space="0" w:color="auto" w:shadow="1"/>
        </w:rPr>
        <w:drawing>
          <wp:inline distT="0" distB="0" distL="0" distR="0" wp14:anchorId="2FDD28A6" wp14:editId="6E0CBD58">
            <wp:extent cx="6400800" cy="9144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4A73F671" w14:textId="3264994F" w:rsidR="00091E4E" w:rsidRDefault="00091E4E">
      <w:pPr>
        <w:rPr>
          <w:bCs/>
          <w:szCs w:val="22"/>
        </w:rPr>
      </w:pPr>
    </w:p>
    <w:p w14:paraId="19729916" w14:textId="71312EB3" w:rsidR="00675F01" w:rsidRDefault="00675F01" w:rsidP="00675F01">
      <w:pPr>
        <w:rPr>
          <w:bCs/>
          <w:szCs w:val="22"/>
        </w:rPr>
      </w:pPr>
      <w:r>
        <w:rPr>
          <w:bCs/>
          <w:szCs w:val="22"/>
        </w:rPr>
        <w:t>However, the Handover Request frame, from which the initial value of the Remaining BIs field is</w:t>
      </w:r>
      <w:r w:rsidR="003A0E1B">
        <w:rPr>
          <w:bCs/>
          <w:szCs w:val="22"/>
        </w:rPr>
        <w:t xml:space="preserve"> taken,</w:t>
      </w:r>
      <w:r>
        <w:rPr>
          <w:bCs/>
          <w:szCs w:val="22"/>
        </w:rPr>
        <w:t xml:space="preserve"> is defined in 9.6.19.6:</w:t>
      </w:r>
    </w:p>
    <w:p w14:paraId="5C678F39" w14:textId="77777777" w:rsidR="00675F01" w:rsidRDefault="00675F01" w:rsidP="00675F01">
      <w:pPr>
        <w:rPr>
          <w:bCs/>
          <w:szCs w:val="22"/>
        </w:rPr>
      </w:pPr>
    </w:p>
    <w:p w14:paraId="0BEE5A52" w14:textId="77777777" w:rsidR="00675F01" w:rsidRPr="00675F01" w:rsidRDefault="00675F01" w:rsidP="00675F01">
      <w:pPr>
        <w:rPr>
          <w:bCs/>
          <w:noProof/>
          <w:szCs w:val="22"/>
          <w:bdr w:val="single" w:sz="8" w:space="0" w:color="auto" w:shadow="1"/>
        </w:rPr>
      </w:pPr>
      <w:r w:rsidRPr="00675F01">
        <w:rPr>
          <w:bCs/>
          <w:noProof/>
          <w:szCs w:val="22"/>
          <w:bdr w:val="single" w:sz="8" w:space="0" w:color="auto" w:shadow="1"/>
        </w:rPr>
        <w:drawing>
          <wp:inline distT="0" distB="0" distL="0" distR="0" wp14:anchorId="520BC2BF" wp14:editId="283AF3C1">
            <wp:extent cx="6400800" cy="18097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a:noFill/>
                    </a:ln>
                  </pic:spPr>
                </pic:pic>
              </a:graphicData>
            </a:graphic>
          </wp:inline>
        </w:drawing>
      </w:r>
    </w:p>
    <w:p w14:paraId="585A40BE" w14:textId="77777777" w:rsidR="00675F01" w:rsidRDefault="00675F01">
      <w:pPr>
        <w:rPr>
          <w:bCs/>
          <w:szCs w:val="22"/>
        </w:rPr>
      </w:pPr>
    </w:p>
    <w:p w14:paraId="066BE6D7" w14:textId="59BAB9A5" w:rsidR="00091E4E" w:rsidRDefault="003A0E1B">
      <w:pPr>
        <w:rPr>
          <w:bCs/>
          <w:szCs w:val="22"/>
        </w:rPr>
      </w:pPr>
      <w:r>
        <w:rPr>
          <w:bCs/>
          <w:szCs w:val="22"/>
        </w:rPr>
        <w:t>In this frame, t</w:t>
      </w:r>
      <w:r w:rsidR="00091E4E">
        <w:rPr>
          <w:bCs/>
          <w:szCs w:val="22"/>
        </w:rPr>
        <w:t xml:space="preserve">he field name is </w:t>
      </w:r>
      <w:r w:rsidR="00675F01">
        <w:rPr>
          <w:bCs/>
          <w:szCs w:val="22"/>
        </w:rPr>
        <w:t>“</w:t>
      </w:r>
      <w:r>
        <w:rPr>
          <w:bCs/>
          <w:szCs w:val="22"/>
        </w:rPr>
        <w:t xml:space="preserve">Handover </w:t>
      </w:r>
      <w:r w:rsidR="00675F01">
        <w:rPr>
          <w:bCs/>
          <w:szCs w:val="22"/>
        </w:rPr>
        <w:t>Remaining BI”.</w:t>
      </w:r>
    </w:p>
    <w:p w14:paraId="1FBB2D51" w14:textId="6AC643E8" w:rsidR="00675F01" w:rsidRDefault="00675F01">
      <w:pPr>
        <w:rPr>
          <w:bCs/>
          <w:szCs w:val="22"/>
        </w:rPr>
      </w:pPr>
    </w:p>
    <w:p w14:paraId="5328000F" w14:textId="341F2B3F" w:rsidR="00675F01" w:rsidRDefault="00675F01">
      <w:pPr>
        <w:rPr>
          <w:bCs/>
          <w:szCs w:val="22"/>
        </w:rPr>
      </w:pPr>
      <w:r w:rsidRPr="00675F01">
        <w:rPr>
          <w:bCs/>
          <w:szCs w:val="22"/>
          <w:highlight w:val="yellow"/>
          <w:u w:val="single"/>
        </w:rPr>
        <w:t>Proposed Resolution:</w:t>
      </w:r>
    </w:p>
    <w:p w14:paraId="2ACAD8A5" w14:textId="42E5F3BB" w:rsidR="00675F01" w:rsidRDefault="00675F01">
      <w:pPr>
        <w:rPr>
          <w:bCs/>
          <w:szCs w:val="22"/>
        </w:rPr>
      </w:pPr>
    </w:p>
    <w:p w14:paraId="0AC412D8" w14:textId="2DE67FA1" w:rsidR="00675F01" w:rsidRPr="00675F01" w:rsidRDefault="003A0E1B">
      <w:pPr>
        <w:rPr>
          <w:bCs/>
          <w:szCs w:val="22"/>
        </w:rPr>
      </w:pPr>
      <w:r>
        <w:rPr>
          <w:bCs/>
          <w:szCs w:val="22"/>
        </w:rPr>
        <w:lastRenderedPageBreak/>
        <w:t>Revised</w:t>
      </w:r>
      <w:r w:rsidR="00675F01">
        <w:rPr>
          <w:bCs/>
          <w:szCs w:val="22"/>
        </w:rPr>
        <w:t>.</w:t>
      </w:r>
      <w:r>
        <w:rPr>
          <w:bCs/>
          <w:szCs w:val="22"/>
        </w:rPr>
        <w:t xml:space="preserve">  Change each “Remaining BI field” (singular) in the cited paragraph to “Handover Remaining BI”.</w:t>
      </w:r>
    </w:p>
    <w:p w14:paraId="6775FCC0" w14:textId="77777777" w:rsidR="00354B32" w:rsidRPr="00354B32" w:rsidRDefault="00354B32">
      <w:pPr>
        <w:rPr>
          <w:bCs/>
          <w:szCs w:val="22"/>
        </w:rPr>
      </w:pPr>
    </w:p>
    <w:p w14:paraId="59709B34" w14:textId="77777777" w:rsidR="0090124D" w:rsidRDefault="00354B32">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124D" w14:paraId="455E80F2"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4FFF0317" w14:textId="77777777" w:rsidR="0090124D" w:rsidRDefault="0090124D"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5266419" w14:textId="77777777" w:rsidR="0090124D" w:rsidRDefault="0090124D"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CDAC549" w14:textId="77777777" w:rsidR="0090124D" w:rsidRDefault="0090124D"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FCF4FD1" w14:textId="77777777" w:rsidR="0090124D" w:rsidRDefault="0090124D"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35FE03" w14:textId="77777777" w:rsidR="0090124D" w:rsidRDefault="0090124D"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90124D" w:rsidRPr="00DE7477" w14:paraId="671514B7" w14:textId="77777777" w:rsidTr="00A36CAB">
        <w:trPr>
          <w:trHeight w:val="1020"/>
        </w:trPr>
        <w:tc>
          <w:tcPr>
            <w:tcW w:w="738" w:type="dxa"/>
            <w:hideMark/>
          </w:tcPr>
          <w:p w14:paraId="5585A52C" w14:textId="77777777" w:rsidR="0090124D" w:rsidRPr="00DE7477" w:rsidRDefault="0090124D" w:rsidP="00A36CAB">
            <w:pPr>
              <w:jc w:val="right"/>
              <w:rPr>
                <w:rFonts w:ascii="Arial" w:eastAsia="Times New Roman" w:hAnsi="Arial" w:cs="Arial"/>
                <w:sz w:val="20"/>
                <w:lang w:val="en-US"/>
              </w:rPr>
            </w:pPr>
            <w:r w:rsidRPr="00DE7477">
              <w:rPr>
                <w:rFonts w:ascii="Arial" w:eastAsia="Times New Roman" w:hAnsi="Arial" w:cs="Arial"/>
                <w:sz w:val="20"/>
                <w:lang w:val="en-US"/>
              </w:rPr>
              <w:t>4723</w:t>
            </w:r>
          </w:p>
        </w:tc>
        <w:tc>
          <w:tcPr>
            <w:tcW w:w="990" w:type="dxa"/>
            <w:hideMark/>
          </w:tcPr>
          <w:p w14:paraId="031E59FC" w14:textId="77777777" w:rsidR="0090124D" w:rsidRPr="00DE7477" w:rsidRDefault="0090124D" w:rsidP="00A36CAB">
            <w:pPr>
              <w:jc w:val="right"/>
              <w:rPr>
                <w:rFonts w:ascii="Arial" w:eastAsia="Times New Roman" w:hAnsi="Arial" w:cs="Arial"/>
                <w:sz w:val="20"/>
                <w:lang w:val="en-US"/>
              </w:rPr>
            </w:pPr>
            <w:r w:rsidRPr="00DE7477">
              <w:rPr>
                <w:rFonts w:ascii="Arial" w:eastAsia="Times New Roman" w:hAnsi="Arial" w:cs="Arial"/>
                <w:sz w:val="20"/>
                <w:lang w:val="en-US"/>
              </w:rPr>
              <w:t>1165.59</w:t>
            </w:r>
          </w:p>
        </w:tc>
        <w:tc>
          <w:tcPr>
            <w:tcW w:w="1080" w:type="dxa"/>
            <w:hideMark/>
          </w:tcPr>
          <w:p w14:paraId="3E6ED996" w14:textId="77777777" w:rsidR="0090124D" w:rsidRPr="00DE7477" w:rsidRDefault="0090124D" w:rsidP="00A36CAB">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3D9E1C72" w14:textId="77777777" w:rsidR="0090124D" w:rsidRPr="00DE7477" w:rsidRDefault="0090124D" w:rsidP="00A36CAB">
            <w:pPr>
              <w:rPr>
                <w:rFonts w:ascii="Arial" w:eastAsia="Times New Roman" w:hAnsi="Arial" w:cs="Arial"/>
                <w:sz w:val="20"/>
                <w:lang w:val="en-US"/>
              </w:rPr>
            </w:pPr>
            <w:r w:rsidRPr="00DE7477">
              <w:rPr>
                <w:rFonts w:ascii="Arial" w:eastAsia="Times New Roman" w:hAnsi="Arial" w:cs="Arial"/>
                <w:sz w:val="20"/>
                <w:lang w:val="en-US"/>
              </w:rPr>
              <w:t>"The Wrapped Key field contains the encrypted GTK" is confusing -- is it wrapped or encrypted?</w:t>
            </w:r>
          </w:p>
        </w:tc>
        <w:tc>
          <w:tcPr>
            <w:tcW w:w="3600" w:type="dxa"/>
            <w:hideMark/>
          </w:tcPr>
          <w:p w14:paraId="75B620CB" w14:textId="77777777" w:rsidR="0090124D" w:rsidRPr="00DE7477" w:rsidRDefault="0090124D" w:rsidP="00A36CAB">
            <w:pPr>
              <w:rPr>
                <w:rFonts w:ascii="Arial" w:eastAsia="Times New Roman" w:hAnsi="Arial" w:cs="Arial"/>
                <w:sz w:val="20"/>
                <w:lang w:val="en-US"/>
              </w:rPr>
            </w:pPr>
            <w:r w:rsidRPr="00DE7477">
              <w:rPr>
                <w:rFonts w:ascii="Arial" w:eastAsia="Times New Roman" w:hAnsi="Arial" w:cs="Arial"/>
                <w:sz w:val="20"/>
                <w:lang w:val="en-US"/>
              </w:rPr>
              <w:t>Change to "The Wrapped Key field contains the wrapped GTK"</w:t>
            </w:r>
          </w:p>
        </w:tc>
      </w:tr>
    </w:tbl>
    <w:p w14:paraId="76B5B6F8" w14:textId="2EC88BD2" w:rsidR="00354B32" w:rsidRDefault="00354B32">
      <w:pPr>
        <w:rPr>
          <w:bCs/>
          <w:szCs w:val="22"/>
        </w:rPr>
      </w:pPr>
    </w:p>
    <w:p w14:paraId="5EA8BADF" w14:textId="50E44920" w:rsidR="0090124D" w:rsidRDefault="0090124D">
      <w:pPr>
        <w:rPr>
          <w:bCs/>
          <w:szCs w:val="22"/>
        </w:rPr>
      </w:pPr>
      <w:r>
        <w:rPr>
          <w:bCs/>
          <w:szCs w:val="22"/>
          <w:u w:val="single"/>
        </w:rPr>
        <w:t>Discussion:</w:t>
      </w:r>
    </w:p>
    <w:p w14:paraId="60D62CB6" w14:textId="5AAE805E" w:rsidR="0090124D" w:rsidRDefault="0090124D">
      <w:pPr>
        <w:rPr>
          <w:bCs/>
          <w:szCs w:val="22"/>
        </w:rPr>
      </w:pPr>
    </w:p>
    <w:p w14:paraId="737F7980" w14:textId="45E06637" w:rsidR="0090124D" w:rsidRDefault="0090124D">
      <w:pPr>
        <w:rPr>
          <w:bCs/>
          <w:szCs w:val="22"/>
        </w:rPr>
      </w:pPr>
      <w:r>
        <w:rPr>
          <w:bCs/>
          <w:szCs w:val="22"/>
        </w:rPr>
        <w:t xml:space="preserve">The comment is in reference to the GTK </w:t>
      </w:r>
      <w:proofErr w:type="spellStart"/>
      <w:r>
        <w:rPr>
          <w:bCs/>
          <w:szCs w:val="22"/>
        </w:rPr>
        <w:t>subelement</w:t>
      </w:r>
      <w:proofErr w:type="spellEnd"/>
      <w:r>
        <w:rPr>
          <w:bCs/>
          <w:szCs w:val="22"/>
        </w:rPr>
        <w:t xml:space="preserve">, one of the optional </w:t>
      </w:r>
      <w:proofErr w:type="spellStart"/>
      <w:r>
        <w:rPr>
          <w:bCs/>
          <w:szCs w:val="22"/>
        </w:rPr>
        <w:t>subelements</w:t>
      </w:r>
      <w:proofErr w:type="spellEnd"/>
      <w:r>
        <w:rPr>
          <w:bCs/>
          <w:szCs w:val="22"/>
        </w:rPr>
        <w:t xml:space="preserve"> of the Fast BSS Transition element.</w:t>
      </w:r>
    </w:p>
    <w:p w14:paraId="4CBE2AD7" w14:textId="367E524C" w:rsidR="0090124D" w:rsidRDefault="0090124D">
      <w:pPr>
        <w:rPr>
          <w:bCs/>
          <w:szCs w:val="22"/>
        </w:rPr>
      </w:pPr>
    </w:p>
    <w:p w14:paraId="2727FF6F" w14:textId="379196BB" w:rsidR="0090124D" w:rsidRPr="0090124D" w:rsidRDefault="0090124D">
      <w:pPr>
        <w:rPr>
          <w:bCs/>
          <w:noProof/>
          <w:szCs w:val="22"/>
          <w:bdr w:val="single" w:sz="8" w:space="0" w:color="auto" w:shadow="1"/>
        </w:rPr>
      </w:pPr>
      <w:r w:rsidRPr="0090124D">
        <w:rPr>
          <w:bCs/>
          <w:noProof/>
          <w:szCs w:val="22"/>
          <w:bdr w:val="single" w:sz="8" w:space="0" w:color="auto" w:shadow="1"/>
        </w:rPr>
        <w:drawing>
          <wp:inline distT="0" distB="0" distL="0" distR="0" wp14:anchorId="4438B146" wp14:editId="35829202">
            <wp:extent cx="6400800" cy="158305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1583055"/>
                    </a:xfrm>
                    <a:prstGeom prst="rect">
                      <a:avLst/>
                    </a:prstGeom>
                    <a:noFill/>
                    <a:ln>
                      <a:noFill/>
                    </a:ln>
                  </pic:spPr>
                </pic:pic>
              </a:graphicData>
            </a:graphic>
          </wp:inline>
        </w:drawing>
      </w:r>
    </w:p>
    <w:p w14:paraId="67505A2D" w14:textId="551EBCD8" w:rsidR="0090124D" w:rsidRDefault="0090124D">
      <w:pPr>
        <w:rPr>
          <w:bCs/>
          <w:szCs w:val="22"/>
        </w:rPr>
      </w:pPr>
    </w:p>
    <w:p w14:paraId="173F9B63" w14:textId="03C2D047" w:rsidR="0090124D" w:rsidRDefault="0090124D">
      <w:pPr>
        <w:rPr>
          <w:bCs/>
          <w:noProof/>
          <w:szCs w:val="22"/>
          <w:bdr w:val="single" w:sz="8" w:space="0" w:color="auto" w:shadow="1"/>
        </w:rPr>
      </w:pPr>
      <w:r w:rsidRPr="0090124D">
        <w:rPr>
          <w:bCs/>
          <w:noProof/>
          <w:szCs w:val="22"/>
          <w:bdr w:val="single" w:sz="8" w:space="0" w:color="auto" w:shadow="1"/>
        </w:rPr>
        <w:drawing>
          <wp:inline distT="0" distB="0" distL="0" distR="0" wp14:anchorId="19391923" wp14:editId="128F01C5">
            <wp:extent cx="6400800" cy="42354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23545"/>
                    </a:xfrm>
                    <a:prstGeom prst="rect">
                      <a:avLst/>
                    </a:prstGeom>
                    <a:noFill/>
                    <a:ln>
                      <a:noFill/>
                    </a:ln>
                  </pic:spPr>
                </pic:pic>
              </a:graphicData>
            </a:graphic>
          </wp:inline>
        </w:drawing>
      </w:r>
    </w:p>
    <w:p w14:paraId="63BCF7C0" w14:textId="43F2F635" w:rsidR="0090124D" w:rsidRDefault="0090124D">
      <w:pPr>
        <w:rPr>
          <w:bCs/>
          <w:noProof/>
          <w:szCs w:val="22"/>
          <w:bdr w:val="single" w:sz="8" w:space="0" w:color="auto" w:shadow="1"/>
        </w:rPr>
      </w:pPr>
    </w:p>
    <w:p w14:paraId="5ADC3B4D" w14:textId="4AA4F142" w:rsidR="0090124D" w:rsidRPr="00B4207E" w:rsidRDefault="0090124D">
      <w:pPr>
        <w:rPr>
          <w:bCs/>
          <w:szCs w:val="22"/>
        </w:rPr>
      </w:pPr>
      <w:r w:rsidRPr="00B4207E">
        <w:rPr>
          <w:bCs/>
          <w:szCs w:val="22"/>
        </w:rPr>
        <w:t xml:space="preserve">Per </w:t>
      </w:r>
      <w:r w:rsidR="00B4207E">
        <w:rPr>
          <w:bCs/>
          <w:szCs w:val="22"/>
        </w:rPr>
        <w:t xml:space="preserve">clause 13.8.5 referenced in the cited sentence, the GTK is “encrypted using KEK or KEK2 and the NIST AES key wrap algorithm.”  </w:t>
      </w:r>
    </w:p>
    <w:p w14:paraId="126EF12D" w14:textId="29D6829B" w:rsidR="0090124D" w:rsidRDefault="0090124D">
      <w:pPr>
        <w:rPr>
          <w:bCs/>
          <w:szCs w:val="22"/>
        </w:rPr>
      </w:pPr>
    </w:p>
    <w:p w14:paraId="255D4708" w14:textId="2E899A74" w:rsidR="0090124D" w:rsidRPr="0090124D" w:rsidRDefault="0090124D">
      <w:pPr>
        <w:rPr>
          <w:bCs/>
          <w:noProof/>
          <w:szCs w:val="22"/>
          <w:bdr w:val="single" w:sz="8" w:space="0" w:color="auto" w:shadow="1"/>
        </w:rPr>
      </w:pPr>
      <w:r w:rsidRPr="0090124D">
        <w:rPr>
          <w:bCs/>
          <w:noProof/>
          <w:szCs w:val="22"/>
          <w:bdr w:val="single" w:sz="8" w:space="0" w:color="auto" w:shadow="1"/>
        </w:rPr>
        <w:drawing>
          <wp:inline distT="0" distB="0" distL="0" distR="0" wp14:anchorId="119A89AF" wp14:editId="559775A8">
            <wp:extent cx="6400800" cy="1168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695F2806" w14:textId="34C83DEE" w:rsidR="0090124D" w:rsidRDefault="0090124D">
      <w:pPr>
        <w:rPr>
          <w:bCs/>
          <w:szCs w:val="22"/>
        </w:rPr>
      </w:pPr>
    </w:p>
    <w:p w14:paraId="00FC9BD9" w14:textId="7CAB6900" w:rsidR="00B4207E" w:rsidRDefault="00B4207E">
      <w:pPr>
        <w:rPr>
          <w:bCs/>
          <w:szCs w:val="22"/>
        </w:rPr>
      </w:pPr>
      <w:r>
        <w:rPr>
          <w:bCs/>
          <w:szCs w:val="22"/>
        </w:rPr>
        <w:t xml:space="preserve">So, the 13.8.5 text does describe the process as both encryption and wrapping.  Since the final step is wrapping, it seems reasonable to call the result a “wrapped key” more so than an “encrypted key”.  Although saying both might be the </w:t>
      </w:r>
      <w:proofErr w:type="gramStart"/>
      <w:r>
        <w:rPr>
          <w:bCs/>
          <w:szCs w:val="22"/>
        </w:rPr>
        <w:t>most clear</w:t>
      </w:r>
      <w:proofErr w:type="gramEnd"/>
      <w:r>
        <w:rPr>
          <w:bCs/>
          <w:szCs w:val="22"/>
        </w:rPr>
        <w:t>.</w:t>
      </w:r>
    </w:p>
    <w:p w14:paraId="56E81983" w14:textId="2127A1D0" w:rsidR="00B4207E" w:rsidRDefault="00B4207E">
      <w:pPr>
        <w:rPr>
          <w:bCs/>
          <w:szCs w:val="22"/>
        </w:rPr>
      </w:pPr>
    </w:p>
    <w:p w14:paraId="08777FA2" w14:textId="477496BD" w:rsidR="00B4207E" w:rsidRDefault="00B4207E">
      <w:pPr>
        <w:rPr>
          <w:bCs/>
          <w:szCs w:val="22"/>
        </w:rPr>
      </w:pPr>
      <w:r w:rsidRPr="00B4207E">
        <w:rPr>
          <w:bCs/>
          <w:szCs w:val="22"/>
          <w:highlight w:val="yellow"/>
          <w:u w:val="single"/>
        </w:rPr>
        <w:t>Proposed Resolution:</w:t>
      </w:r>
    </w:p>
    <w:p w14:paraId="5EC7BB22" w14:textId="2F62E576" w:rsidR="00B4207E" w:rsidRDefault="00B4207E">
      <w:pPr>
        <w:rPr>
          <w:bCs/>
          <w:szCs w:val="22"/>
        </w:rPr>
      </w:pPr>
    </w:p>
    <w:p w14:paraId="0009BF1B" w14:textId="6F3287E8" w:rsidR="00B4207E" w:rsidRDefault="00B4207E">
      <w:pPr>
        <w:rPr>
          <w:bCs/>
          <w:szCs w:val="22"/>
        </w:rPr>
      </w:pPr>
      <w:r>
        <w:rPr>
          <w:bCs/>
          <w:szCs w:val="22"/>
        </w:rPr>
        <w:t>Revised.</w:t>
      </w:r>
    </w:p>
    <w:p w14:paraId="0094D016" w14:textId="67FF98C2" w:rsidR="00B4207E" w:rsidRDefault="00B4207E">
      <w:pPr>
        <w:rPr>
          <w:bCs/>
          <w:szCs w:val="22"/>
        </w:rPr>
      </w:pPr>
    </w:p>
    <w:p w14:paraId="5394303B" w14:textId="5E80F9AD" w:rsidR="00B4207E" w:rsidRPr="00B4207E" w:rsidRDefault="00B4207E">
      <w:pPr>
        <w:rPr>
          <w:bCs/>
          <w:szCs w:val="22"/>
        </w:rPr>
      </w:pPr>
      <w:r>
        <w:rPr>
          <w:bCs/>
          <w:szCs w:val="22"/>
        </w:rPr>
        <w:t>Change “encrypted GTK” to “encrypted and wrapped GTK”, at the cited location.</w:t>
      </w:r>
    </w:p>
    <w:p w14:paraId="514F08E7" w14:textId="77777777" w:rsidR="00B4207E" w:rsidRPr="0090124D" w:rsidRDefault="00B4207E">
      <w:pPr>
        <w:rPr>
          <w:bCs/>
          <w:szCs w:val="22"/>
        </w:rPr>
      </w:pPr>
    </w:p>
    <w:p w14:paraId="5B7C2893" w14:textId="77777777" w:rsidR="0066762A" w:rsidRDefault="0090124D">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6762A" w14:paraId="14AE0D41"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452D76CE" w14:textId="77777777" w:rsidR="0066762A" w:rsidRDefault="0066762A"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C3389C9" w14:textId="77777777" w:rsidR="0066762A" w:rsidRDefault="0066762A"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039D2C3" w14:textId="77777777" w:rsidR="0066762A" w:rsidRDefault="0066762A"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5576EAA" w14:textId="77777777" w:rsidR="0066762A" w:rsidRDefault="0066762A"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63D31D9" w14:textId="77777777" w:rsidR="0066762A" w:rsidRDefault="0066762A"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6762A" w:rsidRPr="00DE7477" w14:paraId="45109D9C" w14:textId="77777777" w:rsidTr="00A8144C">
        <w:trPr>
          <w:trHeight w:val="2243"/>
        </w:trPr>
        <w:tc>
          <w:tcPr>
            <w:tcW w:w="738" w:type="dxa"/>
            <w:hideMark/>
          </w:tcPr>
          <w:p w14:paraId="743F2BA9" w14:textId="77777777" w:rsidR="0066762A" w:rsidRPr="00DE7477" w:rsidRDefault="0066762A" w:rsidP="00A36CAB">
            <w:pPr>
              <w:jc w:val="right"/>
              <w:rPr>
                <w:rFonts w:ascii="Arial" w:eastAsia="Times New Roman" w:hAnsi="Arial" w:cs="Arial"/>
                <w:sz w:val="20"/>
                <w:lang w:val="en-US"/>
              </w:rPr>
            </w:pPr>
            <w:r w:rsidRPr="00DE7477">
              <w:rPr>
                <w:rFonts w:ascii="Arial" w:eastAsia="Times New Roman" w:hAnsi="Arial" w:cs="Arial"/>
                <w:sz w:val="20"/>
                <w:lang w:val="en-US"/>
              </w:rPr>
              <w:t>4722</w:t>
            </w:r>
          </w:p>
        </w:tc>
        <w:tc>
          <w:tcPr>
            <w:tcW w:w="990" w:type="dxa"/>
            <w:hideMark/>
          </w:tcPr>
          <w:p w14:paraId="367AE350" w14:textId="77777777" w:rsidR="0066762A" w:rsidRPr="00DE7477" w:rsidRDefault="0066762A" w:rsidP="00A36CAB">
            <w:pPr>
              <w:jc w:val="right"/>
              <w:rPr>
                <w:rFonts w:ascii="Arial" w:eastAsia="Times New Roman" w:hAnsi="Arial" w:cs="Arial"/>
                <w:sz w:val="20"/>
                <w:lang w:val="en-US"/>
              </w:rPr>
            </w:pPr>
            <w:r w:rsidRPr="00DE7477">
              <w:rPr>
                <w:rFonts w:ascii="Arial" w:eastAsia="Times New Roman" w:hAnsi="Arial" w:cs="Arial"/>
                <w:sz w:val="20"/>
                <w:lang w:val="en-US"/>
              </w:rPr>
              <w:t>1166.25</w:t>
            </w:r>
          </w:p>
        </w:tc>
        <w:tc>
          <w:tcPr>
            <w:tcW w:w="1080" w:type="dxa"/>
            <w:hideMark/>
          </w:tcPr>
          <w:p w14:paraId="236F43B7" w14:textId="77777777" w:rsidR="0066762A" w:rsidRPr="00DE7477" w:rsidRDefault="0066762A" w:rsidP="00A36CAB">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7E857A2D" w14:textId="77777777" w:rsidR="0066762A" w:rsidRPr="00DE7477" w:rsidRDefault="0066762A" w:rsidP="00A36CAB">
            <w:pPr>
              <w:rPr>
                <w:rFonts w:ascii="Arial" w:eastAsia="Times New Roman" w:hAnsi="Arial" w:cs="Arial"/>
                <w:sz w:val="20"/>
                <w:lang w:val="en-US"/>
              </w:rPr>
            </w:pPr>
            <w:r w:rsidRPr="00DE7477">
              <w:rPr>
                <w:rFonts w:ascii="Arial" w:eastAsia="Times New Roman" w:hAnsi="Arial" w:cs="Arial"/>
                <w:sz w:val="20"/>
                <w:lang w:val="en-US"/>
              </w:rPr>
              <w:t>"The length of the resulting AES-Key-</w:t>
            </w:r>
            <w:r w:rsidRPr="00DE7477">
              <w:rPr>
                <w:rFonts w:ascii="Arial" w:eastAsia="Times New Roman" w:hAnsi="Arial" w:cs="Arial"/>
                <w:sz w:val="20"/>
                <w:lang w:val="en-US"/>
              </w:rPr>
              <w:br/>
              <w:t>wrapped IGTK in the Wrapped Key field is Key Length + 8 octets." -- this is true for the NIST key wrap algorithm (CID 2510 resolution) but might not be of other key wrap algorithms in the future, so risk of spec rot.  Also, "AES-Key-wrapped" is not defined</w:t>
            </w:r>
          </w:p>
        </w:tc>
        <w:tc>
          <w:tcPr>
            <w:tcW w:w="3600" w:type="dxa"/>
            <w:hideMark/>
          </w:tcPr>
          <w:p w14:paraId="61AD011D" w14:textId="77777777" w:rsidR="0066762A" w:rsidRPr="00DE7477" w:rsidRDefault="0066762A" w:rsidP="00A36CAB">
            <w:pPr>
              <w:rPr>
                <w:rFonts w:ascii="Arial" w:eastAsia="Times New Roman" w:hAnsi="Arial" w:cs="Arial"/>
                <w:sz w:val="20"/>
                <w:lang w:val="en-US"/>
              </w:rPr>
            </w:pPr>
            <w:r w:rsidRPr="00DE7477">
              <w:rPr>
                <w:rFonts w:ascii="Arial" w:eastAsia="Times New Roman" w:hAnsi="Arial" w:cs="Arial"/>
                <w:sz w:val="20"/>
                <w:lang w:val="en-US"/>
              </w:rPr>
              <w:t>Delete the cited sentence, and last sentence of referenced subclause (on BIGTK)</w:t>
            </w:r>
          </w:p>
        </w:tc>
      </w:tr>
    </w:tbl>
    <w:p w14:paraId="0234A9E7" w14:textId="297B4EFA" w:rsidR="0090124D" w:rsidRDefault="0090124D">
      <w:pPr>
        <w:rPr>
          <w:bCs/>
          <w:szCs w:val="22"/>
        </w:rPr>
      </w:pPr>
    </w:p>
    <w:p w14:paraId="7A919679" w14:textId="1499931E" w:rsidR="0066762A" w:rsidRDefault="0066762A">
      <w:pPr>
        <w:rPr>
          <w:bCs/>
          <w:szCs w:val="22"/>
        </w:rPr>
      </w:pPr>
      <w:r>
        <w:rPr>
          <w:bCs/>
          <w:szCs w:val="22"/>
          <w:u w:val="single"/>
        </w:rPr>
        <w:t>Discussion:</w:t>
      </w:r>
    </w:p>
    <w:p w14:paraId="62AD9194" w14:textId="6A6A44AF" w:rsidR="0066762A" w:rsidRDefault="0066762A">
      <w:pPr>
        <w:rPr>
          <w:bCs/>
          <w:szCs w:val="22"/>
        </w:rPr>
      </w:pPr>
    </w:p>
    <w:p w14:paraId="59BFCB44" w14:textId="0C4B85FA" w:rsidR="009A44F8" w:rsidRPr="003F6033" w:rsidRDefault="009A44F8">
      <w:pPr>
        <w:rPr>
          <w:bCs/>
          <w:noProof/>
          <w:szCs w:val="22"/>
          <w:bdr w:val="single" w:sz="8" w:space="0" w:color="auto" w:shadow="1"/>
        </w:rPr>
      </w:pPr>
      <w:r>
        <w:rPr>
          <w:bCs/>
          <w:noProof/>
          <w:szCs w:val="22"/>
          <w:bdr w:val="single" w:sz="8" w:space="0" w:color="auto" w:shadow="1"/>
        </w:rPr>
        <w:drawing>
          <wp:inline distT="0" distB="0" distL="0" distR="0" wp14:anchorId="09812466" wp14:editId="6FCC50FA">
            <wp:extent cx="6400800" cy="88074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880745"/>
                    </a:xfrm>
                    <a:prstGeom prst="rect">
                      <a:avLst/>
                    </a:prstGeom>
                    <a:noFill/>
                    <a:ln>
                      <a:noFill/>
                    </a:ln>
                  </pic:spPr>
                </pic:pic>
              </a:graphicData>
            </a:graphic>
          </wp:inline>
        </w:drawing>
      </w:r>
    </w:p>
    <w:p w14:paraId="7C62D49E" w14:textId="0D2983E5" w:rsidR="0066762A" w:rsidRDefault="0066762A">
      <w:pPr>
        <w:rPr>
          <w:bCs/>
          <w:szCs w:val="22"/>
        </w:rPr>
      </w:pPr>
    </w:p>
    <w:p w14:paraId="0CB5A077" w14:textId="24EB5C01" w:rsidR="003F6033" w:rsidRDefault="009A44F8">
      <w:pPr>
        <w:rPr>
          <w:bCs/>
          <w:szCs w:val="22"/>
        </w:rPr>
      </w:pPr>
      <w:r>
        <w:rPr>
          <w:bCs/>
          <w:szCs w:val="22"/>
        </w:rPr>
        <w:t>The length of the Wrapped Key is indicated in the Key Length field, and the derivation of that is referenced to be per subclause 13.8.5.</w:t>
      </w:r>
    </w:p>
    <w:p w14:paraId="7435514D" w14:textId="3C7CE6FE" w:rsidR="009A44F8" w:rsidRDefault="009A44F8">
      <w:pPr>
        <w:rPr>
          <w:bCs/>
          <w:szCs w:val="22"/>
        </w:rPr>
      </w:pPr>
    </w:p>
    <w:p w14:paraId="1EB66708" w14:textId="5663F60E" w:rsidR="009A44F8" w:rsidRDefault="009A44F8">
      <w:pPr>
        <w:rPr>
          <w:bCs/>
          <w:szCs w:val="22"/>
        </w:rPr>
      </w:pPr>
      <w:r>
        <w:rPr>
          <w:bCs/>
          <w:szCs w:val="22"/>
        </w:rPr>
        <w:t>The current 13.8.5 does specify the NIST AES key wrap algorithm.</w:t>
      </w:r>
    </w:p>
    <w:p w14:paraId="191752AE" w14:textId="2ECB976E" w:rsidR="009A44F8" w:rsidRDefault="009A44F8">
      <w:pPr>
        <w:rPr>
          <w:bCs/>
          <w:szCs w:val="22"/>
        </w:rPr>
      </w:pPr>
    </w:p>
    <w:p w14:paraId="537D35F8" w14:textId="058C513A" w:rsidR="009A44F8" w:rsidRDefault="009A44F8">
      <w:pPr>
        <w:rPr>
          <w:bCs/>
          <w:szCs w:val="22"/>
        </w:rPr>
      </w:pPr>
      <w:r w:rsidRPr="0090124D">
        <w:rPr>
          <w:bCs/>
          <w:noProof/>
          <w:szCs w:val="22"/>
          <w:bdr w:val="single" w:sz="8" w:space="0" w:color="auto" w:shadow="1"/>
        </w:rPr>
        <w:drawing>
          <wp:inline distT="0" distB="0" distL="0" distR="0" wp14:anchorId="7314C149" wp14:editId="7E47F597">
            <wp:extent cx="6400800" cy="11684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71887E23" w14:textId="53E361EF" w:rsidR="003F6033" w:rsidRDefault="003F6033">
      <w:pPr>
        <w:rPr>
          <w:bCs/>
          <w:szCs w:val="22"/>
        </w:rPr>
      </w:pPr>
    </w:p>
    <w:p w14:paraId="5530E869" w14:textId="5F4E94AE" w:rsidR="009A44F8" w:rsidRDefault="009A44F8">
      <w:pPr>
        <w:rPr>
          <w:bCs/>
          <w:szCs w:val="22"/>
        </w:rPr>
      </w:pPr>
      <w:r>
        <w:rPr>
          <w:bCs/>
          <w:szCs w:val="22"/>
        </w:rPr>
        <w:t>However, it is true that this could be changed in a future revision/</w:t>
      </w:r>
      <w:proofErr w:type="gramStart"/>
      <w:r>
        <w:rPr>
          <w:bCs/>
          <w:szCs w:val="22"/>
        </w:rPr>
        <w:t>amendment, and</w:t>
      </w:r>
      <w:proofErr w:type="gramEnd"/>
      <w:r>
        <w:rPr>
          <w:bCs/>
          <w:szCs w:val="22"/>
        </w:rPr>
        <w:t xml:space="preserve"> saying the length result of the wrap algorithm is the original length plus 8 octets seems to be duplicate specification, and in particular duplicates an external specification, which is generally risky.  The cited sentence does not seem to add any new or necessary information to the Standard.</w:t>
      </w:r>
    </w:p>
    <w:p w14:paraId="64AAB877" w14:textId="0473A498" w:rsidR="009A44F8" w:rsidRDefault="009A44F8">
      <w:pPr>
        <w:rPr>
          <w:bCs/>
          <w:szCs w:val="22"/>
        </w:rPr>
      </w:pPr>
    </w:p>
    <w:p w14:paraId="637E1C41" w14:textId="0491C421" w:rsidR="009A44F8" w:rsidRDefault="009A44F8">
      <w:pPr>
        <w:rPr>
          <w:bCs/>
          <w:szCs w:val="22"/>
        </w:rPr>
      </w:pPr>
      <w:r w:rsidRPr="009A44F8">
        <w:rPr>
          <w:bCs/>
          <w:szCs w:val="22"/>
          <w:highlight w:val="yellow"/>
          <w:u w:val="single"/>
        </w:rPr>
        <w:t>Proposed Resolution:</w:t>
      </w:r>
    </w:p>
    <w:p w14:paraId="671DC7B4" w14:textId="7C833A8D" w:rsidR="009A44F8" w:rsidRDefault="009A44F8">
      <w:pPr>
        <w:rPr>
          <w:bCs/>
          <w:szCs w:val="22"/>
        </w:rPr>
      </w:pPr>
    </w:p>
    <w:p w14:paraId="516A1E38" w14:textId="5C227E89" w:rsidR="009A44F8" w:rsidRPr="009A44F8" w:rsidRDefault="009A44F8">
      <w:pPr>
        <w:rPr>
          <w:bCs/>
          <w:szCs w:val="22"/>
        </w:rPr>
      </w:pPr>
      <w:r>
        <w:rPr>
          <w:bCs/>
          <w:szCs w:val="22"/>
        </w:rPr>
        <w:t>Accepted.</w:t>
      </w:r>
    </w:p>
    <w:p w14:paraId="4CD91642" w14:textId="77777777" w:rsidR="009A44F8" w:rsidRPr="0066762A" w:rsidRDefault="009A44F8">
      <w:pPr>
        <w:rPr>
          <w:bCs/>
          <w:szCs w:val="22"/>
        </w:rPr>
      </w:pPr>
    </w:p>
    <w:p w14:paraId="5BBC5292" w14:textId="77777777" w:rsidR="00647FC6" w:rsidRDefault="0066762A">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45967A98"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62B893DD"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E0D638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2B0B8A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0A9448D"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B7933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08B2AAA0" w14:textId="77777777" w:rsidTr="00A36CAB">
        <w:trPr>
          <w:trHeight w:val="1275"/>
        </w:trPr>
        <w:tc>
          <w:tcPr>
            <w:tcW w:w="738" w:type="dxa"/>
            <w:hideMark/>
          </w:tcPr>
          <w:p w14:paraId="38E9F11C"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4658</w:t>
            </w:r>
          </w:p>
        </w:tc>
        <w:tc>
          <w:tcPr>
            <w:tcW w:w="990" w:type="dxa"/>
            <w:hideMark/>
          </w:tcPr>
          <w:p w14:paraId="01D39B7D"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1464.28</w:t>
            </w:r>
          </w:p>
        </w:tc>
        <w:tc>
          <w:tcPr>
            <w:tcW w:w="1080" w:type="dxa"/>
            <w:hideMark/>
          </w:tcPr>
          <w:p w14:paraId="2E00B57F"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9.4.2.246</w:t>
            </w:r>
          </w:p>
        </w:tc>
        <w:tc>
          <w:tcPr>
            <w:tcW w:w="3600" w:type="dxa"/>
            <w:hideMark/>
          </w:tcPr>
          <w:p w14:paraId="6C3F8D9F"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 xml:space="preserve">"concatenated list of " -- it can hardly be anything else.  For other lists we don't </w:t>
            </w:r>
            <w:proofErr w:type="spellStart"/>
            <w:r w:rsidRPr="00DE7477">
              <w:rPr>
                <w:rFonts w:ascii="Arial" w:eastAsia="Times New Roman" w:hAnsi="Arial" w:cs="Arial"/>
                <w:sz w:val="20"/>
                <w:lang w:val="en-US"/>
              </w:rPr>
              <w:t>explcitly</w:t>
            </w:r>
            <w:proofErr w:type="spellEnd"/>
            <w:r w:rsidRPr="00DE7477">
              <w:rPr>
                <w:rFonts w:ascii="Arial" w:eastAsia="Times New Roman" w:hAnsi="Arial" w:cs="Arial"/>
                <w:sz w:val="20"/>
                <w:lang w:val="en-US"/>
              </w:rPr>
              <w:t xml:space="preserve"> say it's a concatenation</w:t>
            </w:r>
          </w:p>
        </w:tc>
        <w:tc>
          <w:tcPr>
            <w:tcW w:w="3600" w:type="dxa"/>
            <w:hideMark/>
          </w:tcPr>
          <w:p w14:paraId="5D28FE5A"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Delete "concatenated"</w:t>
            </w:r>
          </w:p>
        </w:tc>
      </w:tr>
    </w:tbl>
    <w:p w14:paraId="380C541F" w14:textId="49486D21" w:rsidR="006F1894" w:rsidRDefault="006F1894">
      <w:pPr>
        <w:rPr>
          <w:bCs/>
          <w:szCs w:val="22"/>
        </w:rPr>
      </w:pPr>
    </w:p>
    <w:p w14:paraId="7A8F5CE2" w14:textId="3A6B4B9D" w:rsidR="00647FC6" w:rsidRDefault="00647FC6">
      <w:pPr>
        <w:rPr>
          <w:bCs/>
          <w:szCs w:val="22"/>
        </w:rPr>
      </w:pPr>
      <w:r>
        <w:rPr>
          <w:bCs/>
          <w:szCs w:val="22"/>
          <w:u w:val="single"/>
        </w:rPr>
        <w:t>Discussion:</w:t>
      </w:r>
    </w:p>
    <w:p w14:paraId="4140A711" w14:textId="685619A1" w:rsidR="00647FC6" w:rsidRDefault="00647FC6">
      <w:pPr>
        <w:rPr>
          <w:bCs/>
          <w:szCs w:val="22"/>
        </w:rPr>
      </w:pPr>
    </w:p>
    <w:p w14:paraId="4A222941" w14:textId="28CA1B2C" w:rsidR="00647FC6" w:rsidRPr="00647FC6" w:rsidRDefault="00647FC6">
      <w:pPr>
        <w:rPr>
          <w:bCs/>
          <w:noProof/>
          <w:szCs w:val="22"/>
          <w:bdr w:val="single" w:sz="8" w:space="0" w:color="auto" w:shadow="1"/>
        </w:rPr>
      </w:pPr>
      <w:r w:rsidRPr="00647FC6">
        <w:rPr>
          <w:bCs/>
          <w:noProof/>
          <w:szCs w:val="22"/>
          <w:bdr w:val="single" w:sz="8" w:space="0" w:color="auto" w:shadow="1"/>
        </w:rPr>
        <w:drawing>
          <wp:inline distT="0" distB="0" distL="0" distR="0" wp14:anchorId="31DA48FF" wp14:editId="3D88163E">
            <wp:extent cx="6392545" cy="2692400"/>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2545" cy="2692400"/>
                    </a:xfrm>
                    <a:prstGeom prst="rect">
                      <a:avLst/>
                    </a:prstGeom>
                    <a:noFill/>
                    <a:ln>
                      <a:noFill/>
                    </a:ln>
                  </pic:spPr>
                </pic:pic>
              </a:graphicData>
            </a:graphic>
          </wp:inline>
        </w:drawing>
      </w:r>
    </w:p>
    <w:p w14:paraId="4EBAB7FF" w14:textId="076290A9" w:rsidR="00647FC6" w:rsidRDefault="00647FC6">
      <w:pPr>
        <w:rPr>
          <w:bCs/>
          <w:szCs w:val="22"/>
        </w:rPr>
      </w:pPr>
    </w:p>
    <w:p w14:paraId="6B54591E" w14:textId="4CE09E71" w:rsidR="00647FC6" w:rsidRDefault="00647FC6">
      <w:pPr>
        <w:rPr>
          <w:bCs/>
          <w:szCs w:val="22"/>
        </w:rPr>
      </w:pPr>
      <w:r>
        <w:rPr>
          <w:bCs/>
          <w:szCs w:val="22"/>
        </w:rPr>
        <w:t xml:space="preserve">Agreed that “list of” is </w:t>
      </w:r>
      <w:proofErr w:type="gramStart"/>
      <w:r>
        <w:rPr>
          <w:bCs/>
          <w:szCs w:val="22"/>
        </w:rPr>
        <w:t>sufficient</w:t>
      </w:r>
      <w:proofErr w:type="gramEnd"/>
      <w:r>
        <w:rPr>
          <w:bCs/>
          <w:szCs w:val="22"/>
        </w:rPr>
        <w:t>.</w:t>
      </w:r>
    </w:p>
    <w:p w14:paraId="602B2EE3" w14:textId="73B2B27F" w:rsidR="00647FC6" w:rsidRDefault="00647FC6">
      <w:pPr>
        <w:rPr>
          <w:bCs/>
          <w:szCs w:val="22"/>
        </w:rPr>
      </w:pPr>
    </w:p>
    <w:p w14:paraId="2976B1E4" w14:textId="1BAE6436" w:rsidR="00647FC6" w:rsidRDefault="00647FC6">
      <w:pPr>
        <w:rPr>
          <w:bCs/>
          <w:szCs w:val="22"/>
        </w:rPr>
      </w:pPr>
      <w:r w:rsidRPr="00647FC6">
        <w:rPr>
          <w:bCs/>
          <w:szCs w:val="22"/>
          <w:highlight w:val="yellow"/>
          <w:u w:val="single"/>
        </w:rPr>
        <w:t>Proposed Resolution:</w:t>
      </w:r>
    </w:p>
    <w:p w14:paraId="0C47234B" w14:textId="2021A627" w:rsidR="00647FC6" w:rsidRDefault="00647FC6">
      <w:pPr>
        <w:rPr>
          <w:bCs/>
          <w:szCs w:val="22"/>
        </w:rPr>
      </w:pPr>
    </w:p>
    <w:p w14:paraId="45EFD898" w14:textId="694E44C1" w:rsidR="00647FC6" w:rsidRPr="00647FC6" w:rsidRDefault="00647FC6">
      <w:pPr>
        <w:rPr>
          <w:bCs/>
          <w:szCs w:val="22"/>
        </w:rPr>
      </w:pPr>
      <w:r>
        <w:rPr>
          <w:bCs/>
          <w:szCs w:val="22"/>
        </w:rPr>
        <w:t>Accepted.</w:t>
      </w:r>
    </w:p>
    <w:p w14:paraId="76D0CDAE" w14:textId="77777777" w:rsidR="00647FC6" w:rsidRPr="00647FC6" w:rsidRDefault="00647FC6">
      <w:pPr>
        <w:rPr>
          <w:bCs/>
          <w:szCs w:val="22"/>
        </w:rPr>
      </w:pPr>
    </w:p>
    <w:p w14:paraId="0496938D" w14:textId="77777777" w:rsidR="00D349C4" w:rsidRDefault="00647FC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349C4" w14:paraId="51832496"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1FA74332" w14:textId="77777777" w:rsidR="00D349C4" w:rsidRDefault="00D349C4"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EC99DC2" w14:textId="77777777" w:rsidR="00D349C4" w:rsidRDefault="00D349C4"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7B60CCE" w14:textId="77777777" w:rsidR="00D349C4" w:rsidRDefault="00D349C4"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E161DAB" w14:textId="77777777" w:rsidR="00D349C4" w:rsidRDefault="00D349C4"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17CF301" w14:textId="77777777" w:rsidR="00D349C4" w:rsidRDefault="00D349C4"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D349C4" w:rsidRPr="00DE7477" w14:paraId="1A1074F8" w14:textId="77777777" w:rsidTr="00A36CAB">
        <w:trPr>
          <w:trHeight w:val="510"/>
        </w:trPr>
        <w:tc>
          <w:tcPr>
            <w:tcW w:w="738" w:type="dxa"/>
            <w:hideMark/>
          </w:tcPr>
          <w:p w14:paraId="2F1F6350" w14:textId="77777777" w:rsidR="00D349C4" w:rsidRPr="00DE7477" w:rsidRDefault="00D349C4" w:rsidP="00A36CAB">
            <w:pPr>
              <w:jc w:val="right"/>
              <w:rPr>
                <w:rFonts w:ascii="Arial" w:eastAsia="Times New Roman" w:hAnsi="Arial" w:cs="Arial"/>
                <w:sz w:val="20"/>
                <w:lang w:val="en-US"/>
              </w:rPr>
            </w:pPr>
            <w:r w:rsidRPr="00DE7477">
              <w:rPr>
                <w:rFonts w:ascii="Arial" w:eastAsia="Times New Roman" w:hAnsi="Arial" w:cs="Arial"/>
                <w:sz w:val="20"/>
                <w:lang w:val="en-US"/>
              </w:rPr>
              <w:t>4795</w:t>
            </w:r>
          </w:p>
        </w:tc>
        <w:tc>
          <w:tcPr>
            <w:tcW w:w="990" w:type="dxa"/>
            <w:hideMark/>
          </w:tcPr>
          <w:p w14:paraId="6231BF37" w14:textId="77777777" w:rsidR="00D349C4" w:rsidRPr="00DE7477" w:rsidRDefault="00D349C4" w:rsidP="00A36CAB">
            <w:pPr>
              <w:jc w:val="right"/>
              <w:rPr>
                <w:rFonts w:ascii="Arial" w:eastAsia="Times New Roman" w:hAnsi="Arial" w:cs="Arial"/>
                <w:sz w:val="20"/>
                <w:lang w:val="en-US"/>
              </w:rPr>
            </w:pPr>
            <w:r w:rsidRPr="00DE7477">
              <w:rPr>
                <w:rFonts w:ascii="Arial" w:eastAsia="Times New Roman" w:hAnsi="Arial" w:cs="Arial"/>
                <w:sz w:val="20"/>
                <w:lang w:val="en-US"/>
              </w:rPr>
              <w:t>2060.28</w:t>
            </w:r>
          </w:p>
        </w:tc>
        <w:tc>
          <w:tcPr>
            <w:tcW w:w="1080" w:type="dxa"/>
            <w:hideMark/>
          </w:tcPr>
          <w:p w14:paraId="298181F0" w14:textId="77777777" w:rsidR="00D349C4" w:rsidRPr="00DE7477" w:rsidRDefault="00D349C4" w:rsidP="00A36CAB">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6862AFAC" w14:textId="77777777" w:rsidR="00D349C4" w:rsidRPr="00DE7477" w:rsidRDefault="00D349C4" w:rsidP="00A36CAB">
            <w:pPr>
              <w:rPr>
                <w:rFonts w:ascii="Arial" w:eastAsia="Times New Roman" w:hAnsi="Arial" w:cs="Arial"/>
                <w:sz w:val="20"/>
                <w:lang w:val="en-US"/>
              </w:rPr>
            </w:pPr>
            <w:r w:rsidRPr="00DE7477">
              <w:rPr>
                <w:rFonts w:ascii="Arial" w:eastAsia="Times New Roman" w:hAnsi="Arial" w:cs="Arial"/>
                <w:sz w:val="20"/>
                <w:lang w:val="en-US"/>
              </w:rPr>
              <w:t xml:space="preserve">No such thing </w:t>
            </w:r>
            <w:proofErr w:type="gramStart"/>
            <w:r w:rsidRPr="00DE7477">
              <w:rPr>
                <w:rFonts w:ascii="Arial" w:eastAsia="Times New Roman" w:hAnsi="Arial" w:cs="Arial"/>
                <w:sz w:val="20"/>
                <w:lang w:val="en-US"/>
              </w:rPr>
              <w:t>as  "</w:t>
            </w:r>
            <w:proofErr w:type="gramEnd"/>
            <w:r w:rsidRPr="00DE7477">
              <w:rPr>
                <w:rFonts w:ascii="Arial" w:eastAsia="Times New Roman" w:hAnsi="Arial" w:cs="Arial"/>
                <w:sz w:val="20"/>
                <w:lang w:val="en-US"/>
              </w:rPr>
              <w:t>TRN-R-PACKET" type.</w:t>
            </w:r>
          </w:p>
        </w:tc>
        <w:tc>
          <w:tcPr>
            <w:tcW w:w="3600" w:type="dxa"/>
            <w:hideMark/>
          </w:tcPr>
          <w:p w14:paraId="2CFA515F" w14:textId="77777777" w:rsidR="00D349C4" w:rsidRPr="00DE7477" w:rsidRDefault="00D349C4" w:rsidP="00A36CAB">
            <w:pPr>
              <w:rPr>
                <w:rFonts w:ascii="Arial" w:eastAsia="Times New Roman" w:hAnsi="Arial" w:cs="Arial"/>
                <w:sz w:val="20"/>
                <w:lang w:val="en-US"/>
              </w:rPr>
            </w:pPr>
            <w:r w:rsidRPr="00DE7477">
              <w:rPr>
                <w:rFonts w:ascii="Arial" w:eastAsia="Times New Roman" w:hAnsi="Arial" w:cs="Arial"/>
                <w:sz w:val="20"/>
                <w:lang w:val="en-US"/>
              </w:rPr>
              <w:t>Change "TRN-R-PACKET" to "TRN-R" throughout.</w:t>
            </w:r>
          </w:p>
        </w:tc>
      </w:tr>
    </w:tbl>
    <w:p w14:paraId="51598665" w14:textId="0463FE34" w:rsidR="00647FC6" w:rsidRDefault="00647FC6">
      <w:pPr>
        <w:rPr>
          <w:bCs/>
          <w:szCs w:val="22"/>
        </w:rPr>
      </w:pPr>
    </w:p>
    <w:p w14:paraId="0B1BB589" w14:textId="159C4BB4" w:rsidR="00D349C4" w:rsidRDefault="00D349C4">
      <w:pPr>
        <w:rPr>
          <w:bCs/>
          <w:szCs w:val="22"/>
        </w:rPr>
      </w:pPr>
      <w:r>
        <w:rPr>
          <w:bCs/>
          <w:szCs w:val="22"/>
          <w:u w:val="single"/>
        </w:rPr>
        <w:t xml:space="preserve">Discussion: </w:t>
      </w:r>
    </w:p>
    <w:p w14:paraId="2810F9BB" w14:textId="2E493D65" w:rsidR="00D349C4" w:rsidRDefault="00D349C4">
      <w:pPr>
        <w:rPr>
          <w:bCs/>
          <w:szCs w:val="22"/>
        </w:rPr>
      </w:pPr>
    </w:p>
    <w:p w14:paraId="652DCDD1" w14:textId="71B227B1" w:rsidR="00D349C4" w:rsidRDefault="00D349C4">
      <w:pPr>
        <w:rPr>
          <w:bCs/>
          <w:noProof/>
          <w:szCs w:val="22"/>
          <w:bdr w:val="single" w:sz="8" w:space="0" w:color="auto" w:shadow="1"/>
        </w:rPr>
      </w:pPr>
      <w:r>
        <w:rPr>
          <w:bCs/>
          <w:noProof/>
          <w:szCs w:val="22"/>
          <w:bdr w:val="single" w:sz="8" w:space="0" w:color="auto" w:shadow="1"/>
        </w:rPr>
        <w:drawing>
          <wp:inline distT="0" distB="0" distL="0" distR="0" wp14:anchorId="496A0E71" wp14:editId="2977BD9E">
            <wp:extent cx="6400800" cy="18478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847850"/>
                    </a:xfrm>
                    <a:prstGeom prst="rect">
                      <a:avLst/>
                    </a:prstGeom>
                    <a:noFill/>
                    <a:ln>
                      <a:noFill/>
                    </a:ln>
                  </pic:spPr>
                </pic:pic>
              </a:graphicData>
            </a:graphic>
          </wp:inline>
        </w:drawing>
      </w:r>
    </w:p>
    <w:p w14:paraId="47B20A11" w14:textId="56CFC7CF" w:rsidR="00D349C4" w:rsidRDefault="00D349C4">
      <w:pPr>
        <w:rPr>
          <w:bCs/>
          <w:noProof/>
          <w:szCs w:val="22"/>
          <w:bdr w:val="single" w:sz="8" w:space="0" w:color="auto" w:shadow="1"/>
        </w:rPr>
      </w:pPr>
    </w:p>
    <w:p w14:paraId="7C312949" w14:textId="5E62C610" w:rsidR="00D349C4" w:rsidRDefault="00D349C4">
      <w:pPr>
        <w:rPr>
          <w:bCs/>
          <w:szCs w:val="22"/>
        </w:rPr>
      </w:pPr>
      <w:r w:rsidRPr="00D349C4">
        <w:rPr>
          <w:bCs/>
          <w:szCs w:val="22"/>
        </w:rPr>
        <w:t xml:space="preserve">The only </w:t>
      </w:r>
      <w:r>
        <w:rPr>
          <w:bCs/>
          <w:szCs w:val="22"/>
        </w:rPr>
        <w:t xml:space="preserve">occurrences of TRN-R-PACKET </w:t>
      </w:r>
      <w:r w:rsidR="00C91ADC">
        <w:rPr>
          <w:bCs/>
          <w:szCs w:val="22"/>
        </w:rPr>
        <w:t>are in these two paragraphs.  Further, the RXVECTOR is specified to include a PPDU_TYPE (note underscore) parameter which takes the values TRN-R or TRN-T:</w:t>
      </w:r>
    </w:p>
    <w:p w14:paraId="58585904" w14:textId="505BE510" w:rsidR="00C91ADC" w:rsidRDefault="00C91ADC">
      <w:pPr>
        <w:rPr>
          <w:bCs/>
          <w:szCs w:val="22"/>
        </w:rPr>
      </w:pPr>
    </w:p>
    <w:p w14:paraId="706F8541" w14:textId="30B35BF9" w:rsidR="00C91ADC" w:rsidRPr="00BD193D" w:rsidRDefault="00C91ADC">
      <w:pPr>
        <w:rPr>
          <w:bCs/>
          <w:noProof/>
          <w:szCs w:val="22"/>
          <w:bdr w:val="single" w:sz="8" w:space="0" w:color="auto" w:shadow="1"/>
        </w:rPr>
      </w:pPr>
      <w:r w:rsidRPr="00BD193D">
        <w:rPr>
          <w:bCs/>
          <w:noProof/>
          <w:szCs w:val="22"/>
          <w:bdr w:val="single" w:sz="8" w:space="0" w:color="auto" w:shadow="1"/>
        </w:rPr>
        <w:lastRenderedPageBreak/>
        <w:drawing>
          <wp:inline distT="0" distB="0" distL="0" distR="0" wp14:anchorId="35B80722" wp14:editId="14FC5E1E">
            <wp:extent cx="6400800" cy="56388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5638800"/>
                    </a:xfrm>
                    <a:prstGeom prst="rect">
                      <a:avLst/>
                    </a:prstGeom>
                    <a:noFill/>
                    <a:ln>
                      <a:noFill/>
                    </a:ln>
                  </pic:spPr>
                </pic:pic>
              </a:graphicData>
            </a:graphic>
          </wp:inline>
        </w:drawing>
      </w:r>
    </w:p>
    <w:p w14:paraId="2A06D435" w14:textId="3396A717" w:rsidR="00D349C4" w:rsidRDefault="00D349C4">
      <w:pPr>
        <w:rPr>
          <w:bCs/>
          <w:szCs w:val="22"/>
        </w:rPr>
      </w:pPr>
    </w:p>
    <w:p w14:paraId="3594E8E2" w14:textId="32D9C675" w:rsidR="00C91ADC" w:rsidRDefault="00C91ADC">
      <w:pPr>
        <w:rPr>
          <w:bCs/>
          <w:szCs w:val="22"/>
        </w:rPr>
      </w:pPr>
      <w:r>
        <w:rPr>
          <w:bCs/>
          <w:szCs w:val="22"/>
        </w:rPr>
        <w:t>Thus, it is correct that TRN-R is the correct enumeration.</w:t>
      </w:r>
    </w:p>
    <w:p w14:paraId="679F4301" w14:textId="63DA68A9" w:rsidR="00C91ADC" w:rsidRDefault="00C91ADC">
      <w:pPr>
        <w:rPr>
          <w:bCs/>
          <w:szCs w:val="22"/>
        </w:rPr>
      </w:pPr>
    </w:p>
    <w:p w14:paraId="4CEDF96E" w14:textId="77D941F3" w:rsidR="00C91ADC" w:rsidRDefault="00C91ADC">
      <w:pPr>
        <w:rPr>
          <w:bCs/>
          <w:szCs w:val="22"/>
        </w:rPr>
      </w:pPr>
      <w:r>
        <w:rPr>
          <w:bCs/>
          <w:szCs w:val="22"/>
        </w:rPr>
        <w:t>Note that “PPDU-TYPE” has been changed to “PPDU_TYPE” by CID 4794.</w:t>
      </w:r>
    </w:p>
    <w:p w14:paraId="64C40F6C" w14:textId="30B9F7DB" w:rsidR="00C91ADC" w:rsidRDefault="00C91ADC">
      <w:pPr>
        <w:rPr>
          <w:bCs/>
          <w:szCs w:val="22"/>
        </w:rPr>
      </w:pPr>
    </w:p>
    <w:p w14:paraId="69664B1F" w14:textId="00627321" w:rsidR="00465853" w:rsidRDefault="00465853">
      <w:pPr>
        <w:rPr>
          <w:bCs/>
          <w:szCs w:val="22"/>
        </w:rPr>
      </w:pPr>
      <w:r w:rsidRPr="00465853">
        <w:rPr>
          <w:bCs/>
          <w:szCs w:val="22"/>
          <w:highlight w:val="yellow"/>
          <w:u w:val="single"/>
        </w:rPr>
        <w:t>Proposed Resolution:</w:t>
      </w:r>
    </w:p>
    <w:p w14:paraId="5BE7632C" w14:textId="56D472F0" w:rsidR="00465853" w:rsidRDefault="00465853">
      <w:pPr>
        <w:rPr>
          <w:bCs/>
          <w:szCs w:val="22"/>
        </w:rPr>
      </w:pPr>
    </w:p>
    <w:p w14:paraId="2F4A5541" w14:textId="63B9382B" w:rsidR="00465853" w:rsidRDefault="00465853">
      <w:pPr>
        <w:rPr>
          <w:bCs/>
          <w:szCs w:val="22"/>
        </w:rPr>
      </w:pPr>
      <w:r>
        <w:rPr>
          <w:bCs/>
          <w:szCs w:val="22"/>
        </w:rPr>
        <w:t xml:space="preserve">Accepted.  Note to Editor, there are two locations, at </w:t>
      </w:r>
      <w:r w:rsidRPr="00465853">
        <w:rPr>
          <w:bCs/>
          <w:szCs w:val="22"/>
        </w:rPr>
        <w:t>2060.2</w:t>
      </w:r>
      <w:r>
        <w:rPr>
          <w:bCs/>
          <w:szCs w:val="22"/>
        </w:rPr>
        <w:t>8 and</w:t>
      </w:r>
      <w:r w:rsidRPr="00465853">
        <w:rPr>
          <w:bCs/>
          <w:szCs w:val="22"/>
        </w:rPr>
        <w:t xml:space="preserve"> 2060.3</w:t>
      </w:r>
      <w:r>
        <w:rPr>
          <w:bCs/>
          <w:szCs w:val="22"/>
        </w:rPr>
        <w:t>5.</w:t>
      </w:r>
    </w:p>
    <w:p w14:paraId="7FB11D67" w14:textId="77777777" w:rsidR="00465853" w:rsidRPr="00465853" w:rsidRDefault="00465853">
      <w:pPr>
        <w:rPr>
          <w:bCs/>
          <w:szCs w:val="22"/>
        </w:rPr>
      </w:pPr>
    </w:p>
    <w:p w14:paraId="3FA063F0" w14:textId="77777777" w:rsidR="00A03FA4" w:rsidRDefault="00D349C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03FA4" w14:paraId="51363D1E"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726C508" w14:textId="77777777" w:rsidR="00A03FA4" w:rsidRDefault="00A03FA4"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5618B63" w14:textId="77777777" w:rsidR="00A03FA4" w:rsidRDefault="00A03FA4"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A2D39BE" w14:textId="77777777" w:rsidR="00A03FA4" w:rsidRDefault="00A03FA4"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40D13B3" w14:textId="77777777" w:rsidR="00A03FA4" w:rsidRDefault="00A03FA4"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4B9A686" w14:textId="77777777" w:rsidR="00A03FA4" w:rsidRDefault="00A03FA4"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03FA4" w:rsidRPr="00DE7477" w14:paraId="710A0278" w14:textId="77777777" w:rsidTr="00A43389">
        <w:trPr>
          <w:trHeight w:val="3233"/>
        </w:trPr>
        <w:tc>
          <w:tcPr>
            <w:tcW w:w="738" w:type="dxa"/>
            <w:hideMark/>
          </w:tcPr>
          <w:p w14:paraId="28D38AF5" w14:textId="77777777" w:rsidR="00A03FA4" w:rsidRPr="00DE7477" w:rsidRDefault="00A03FA4" w:rsidP="00A36CAB">
            <w:pPr>
              <w:jc w:val="right"/>
              <w:rPr>
                <w:rFonts w:ascii="Arial" w:eastAsia="Times New Roman" w:hAnsi="Arial" w:cs="Arial"/>
                <w:sz w:val="20"/>
                <w:lang w:val="en-US"/>
              </w:rPr>
            </w:pPr>
            <w:r w:rsidRPr="00DE7477">
              <w:rPr>
                <w:rFonts w:ascii="Arial" w:eastAsia="Times New Roman" w:hAnsi="Arial" w:cs="Arial"/>
                <w:sz w:val="20"/>
                <w:lang w:val="en-US"/>
              </w:rPr>
              <w:t>4234</w:t>
            </w:r>
          </w:p>
        </w:tc>
        <w:tc>
          <w:tcPr>
            <w:tcW w:w="990" w:type="dxa"/>
            <w:hideMark/>
          </w:tcPr>
          <w:p w14:paraId="5686916D" w14:textId="77777777" w:rsidR="00A03FA4" w:rsidRPr="00DE7477" w:rsidRDefault="00A03FA4" w:rsidP="00A36CAB">
            <w:pPr>
              <w:jc w:val="right"/>
              <w:rPr>
                <w:rFonts w:ascii="Arial" w:eastAsia="Times New Roman" w:hAnsi="Arial" w:cs="Arial"/>
                <w:sz w:val="20"/>
                <w:lang w:val="en-US"/>
              </w:rPr>
            </w:pPr>
            <w:r w:rsidRPr="00DE7477">
              <w:rPr>
                <w:rFonts w:ascii="Arial" w:eastAsia="Times New Roman" w:hAnsi="Arial" w:cs="Arial"/>
                <w:sz w:val="20"/>
                <w:lang w:val="en-US"/>
              </w:rPr>
              <w:t>793.14</w:t>
            </w:r>
          </w:p>
        </w:tc>
        <w:tc>
          <w:tcPr>
            <w:tcW w:w="1080" w:type="dxa"/>
            <w:hideMark/>
          </w:tcPr>
          <w:p w14:paraId="0385D3D3" w14:textId="77777777" w:rsidR="00A03FA4" w:rsidRPr="00DE7477" w:rsidRDefault="00A03FA4" w:rsidP="00A36CAB">
            <w:pPr>
              <w:rPr>
                <w:rFonts w:ascii="Arial" w:eastAsia="Times New Roman" w:hAnsi="Arial" w:cs="Arial"/>
                <w:sz w:val="20"/>
                <w:lang w:val="en-US"/>
              </w:rPr>
            </w:pPr>
            <w:r w:rsidRPr="00DE7477">
              <w:rPr>
                <w:rFonts w:ascii="Arial" w:eastAsia="Times New Roman" w:hAnsi="Arial" w:cs="Arial"/>
                <w:sz w:val="20"/>
                <w:lang w:val="en-US"/>
              </w:rPr>
              <w:t>9.2.4.2</w:t>
            </w:r>
          </w:p>
        </w:tc>
        <w:tc>
          <w:tcPr>
            <w:tcW w:w="3600" w:type="dxa"/>
            <w:hideMark/>
          </w:tcPr>
          <w:p w14:paraId="401BF53B" w14:textId="77777777" w:rsidR="00A03FA4" w:rsidRPr="00DE7477" w:rsidRDefault="00A03FA4" w:rsidP="00A36CAB">
            <w:pPr>
              <w:rPr>
                <w:rFonts w:ascii="Arial" w:eastAsia="Times New Roman" w:hAnsi="Arial" w:cs="Arial"/>
                <w:sz w:val="20"/>
                <w:lang w:val="en-US"/>
              </w:rPr>
            </w:pPr>
            <w:r w:rsidRPr="00DE7477">
              <w:rPr>
                <w:rFonts w:ascii="Arial" w:eastAsia="Times New Roman" w:hAnsi="Arial" w:cs="Arial"/>
                <w:sz w:val="20"/>
                <w:lang w:val="en-US"/>
              </w:rPr>
              <w:t>The Duration/ID field sent by (QoS) STAs in Extension frames is not specified</w:t>
            </w:r>
          </w:p>
        </w:tc>
        <w:tc>
          <w:tcPr>
            <w:tcW w:w="3600" w:type="dxa"/>
            <w:hideMark/>
          </w:tcPr>
          <w:p w14:paraId="0B9BBF63" w14:textId="77777777" w:rsidR="00A03FA4" w:rsidRPr="00DE7477" w:rsidRDefault="00A03FA4" w:rsidP="00A36CAB">
            <w:pPr>
              <w:rPr>
                <w:rFonts w:ascii="Arial" w:eastAsia="Times New Roman" w:hAnsi="Arial" w:cs="Arial"/>
                <w:sz w:val="20"/>
                <w:lang w:val="en-US"/>
              </w:rPr>
            </w:pPr>
            <w:r w:rsidRPr="00DE7477">
              <w:rPr>
                <w:rFonts w:ascii="Arial" w:eastAsia="Times New Roman" w:hAnsi="Arial" w:cs="Arial"/>
                <w:sz w:val="20"/>
                <w:lang w:val="en-US"/>
              </w:rPr>
              <w:t>Change "In Data and Management frames sent by QoS STAs, the Duration/ID field contains a duration value</w:t>
            </w:r>
            <w:r w:rsidRPr="00DE7477">
              <w:rPr>
                <w:rFonts w:ascii="Arial" w:eastAsia="Times New Roman" w:hAnsi="Arial" w:cs="Arial"/>
                <w:sz w:val="20"/>
                <w:lang w:val="en-US"/>
              </w:rPr>
              <w:br/>
              <w:t>as defined for each frame type in 9.2.5 (Duration/ID field (QoS STA))." to "In Data, Management and Extension frames sent by QoS STAs, the Duration/ID field contains a duration value</w:t>
            </w:r>
            <w:r w:rsidRPr="00DE7477">
              <w:rPr>
                <w:rFonts w:ascii="Arial" w:eastAsia="Times New Roman" w:hAnsi="Arial" w:cs="Arial"/>
                <w:sz w:val="20"/>
                <w:lang w:val="en-US"/>
              </w:rPr>
              <w:br/>
              <w:t>as defined for each frame type in 9.2.5 (Duration/ID field (QoS STA)) and 9.3.4.3."</w:t>
            </w:r>
          </w:p>
        </w:tc>
      </w:tr>
    </w:tbl>
    <w:p w14:paraId="4430B3F3" w14:textId="280D96B4" w:rsidR="00D349C4" w:rsidRDefault="00D349C4">
      <w:pPr>
        <w:rPr>
          <w:bCs/>
          <w:szCs w:val="22"/>
        </w:rPr>
      </w:pPr>
    </w:p>
    <w:p w14:paraId="2C5B3A74" w14:textId="2667D2CA" w:rsidR="00A03FA4" w:rsidRDefault="00A03FA4">
      <w:pPr>
        <w:rPr>
          <w:bCs/>
          <w:szCs w:val="22"/>
        </w:rPr>
      </w:pPr>
      <w:r>
        <w:rPr>
          <w:bCs/>
          <w:szCs w:val="22"/>
          <w:u w:val="single"/>
        </w:rPr>
        <w:t>Discussion:</w:t>
      </w:r>
    </w:p>
    <w:p w14:paraId="780E68C5" w14:textId="5BD64227" w:rsidR="00A03FA4" w:rsidRDefault="00A03FA4">
      <w:pPr>
        <w:rPr>
          <w:bCs/>
          <w:szCs w:val="22"/>
        </w:rPr>
      </w:pPr>
    </w:p>
    <w:p w14:paraId="45B4C449" w14:textId="4C1671D3" w:rsidR="00A03FA4" w:rsidRDefault="00A03FA4">
      <w:pPr>
        <w:rPr>
          <w:bCs/>
          <w:szCs w:val="22"/>
        </w:rPr>
      </w:pPr>
    </w:p>
    <w:p w14:paraId="14199BAC" w14:textId="3575DE2A" w:rsidR="007C5893" w:rsidRDefault="007C5893">
      <w:pPr>
        <w:rPr>
          <w:bCs/>
          <w:szCs w:val="22"/>
        </w:rPr>
      </w:pPr>
    </w:p>
    <w:p w14:paraId="48A2021D" w14:textId="693527A2" w:rsidR="003909D1" w:rsidRDefault="007C5893" w:rsidP="007C5893">
      <w:pPr>
        <w:rPr>
          <w:bCs/>
          <w:szCs w:val="22"/>
        </w:rPr>
      </w:pPr>
      <w:r>
        <w:rPr>
          <w:bCs/>
          <w:szCs w:val="22"/>
        </w:rPr>
        <w:t xml:space="preserve">On March 25 telecon, the concern was raised </w:t>
      </w:r>
      <w:r w:rsidRPr="007C5893">
        <w:rPr>
          <w:bCs/>
          <w:szCs w:val="22"/>
        </w:rPr>
        <w:t xml:space="preserve">that this may need to be applied to all Extension </w:t>
      </w:r>
      <w:r w:rsidR="003909D1">
        <w:rPr>
          <w:bCs/>
          <w:szCs w:val="22"/>
        </w:rPr>
        <w:t>f</w:t>
      </w:r>
      <w:r w:rsidRPr="007C5893">
        <w:rPr>
          <w:bCs/>
          <w:szCs w:val="22"/>
        </w:rPr>
        <w:t>rames.</w:t>
      </w:r>
      <w:r w:rsidR="003909D1">
        <w:rPr>
          <w:bCs/>
          <w:szCs w:val="22"/>
        </w:rPr>
        <w:t xml:space="preserve">  Since the proposed text applies to frames sent by QoS STAs, the only concern is that Extension frames might not be recognized as QoS frames.</w:t>
      </w:r>
    </w:p>
    <w:p w14:paraId="204B5B57" w14:textId="77777777" w:rsidR="003909D1" w:rsidRDefault="003909D1" w:rsidP="007C5893">
      <w:pPr>
        <w:rPr>
          <w:bCs/>
          <w:szCs w:val="22"/>
        </w:rPr>
      </w:pPr>
    </w:p>
    <w:p w14:paraId="699188CE" w14:textId="0A37F8AB" w:rsidR="007C5893" w:rsidRDefault="003909D1" w:rsidP="007C5893">
      <w:pPr>
        <w:rPr>
          <w:bCs/>
          <w:szCs w:val="22"/>
        </w:rPr>
      </w:pPr>
      <w:r>
        <w:rPr>
          <w:bCs/>
          <w:szCs w:val="22"/>
        </w:rPr>
        <w:t xml:space="preserve">The only Extension frames defined in </w:t>
      </w:r>
      <w:proofErr w:type="spellStart"/>
      <w:r>
        <w:rPr>
          <w:bCs/>
          <w:szCs w:val="22"/>
        </w:rPr>
        <w:t>REVmd</w:t>
      </w:r>
      <w:proofErr w:type="spellEnd"/>
      <w:r>
        <w:rPr>
          <w:bCs/>
          <w:szCs w:val="22"/>
        </w:rPr>
        <w:t xml:space="preserve"> are the DMG Beacon and S1G Beacon.</w:t>
      </w:r>
    </w:p>
    <w:p w14:paraId="4D88B131" w14:textId="10027FFE" w:rsidR="007C5893" w:rsidRDefault="007C5893" w:rsidP="007C5893">
      <w:pPr>
        <w:rPr>
          <w:bCs/>
          <w:szCs w:val="22"/>
        </w:rPr>
      </w:pPr>
    </w:p>
    <w:p w14:paraId="4AF4E8EC" w14:textId="3C7FCCFD" w:rsidR="007C5893" w:rsidRPr="007C5893" w:rsidRDefault="003909D1" w:rsidP="007C5893">
      <w:pPr>
        <w:rPr>
          <w:bCs/>
          <w:szCs w:val="22"/>
        </w:rPr>
      </w:pPr>
      <w:r>
        <w:rPr>
          <w:bCs/>
          <w:szCs w:val="22"/>
        </w:rPr>
        <w:t xml:space="preserve">Per 4.3.10, a DMG STA is a QoS STA.  So, DMG Beacons are QoS frames.  However, S1G </w:t>
      </w:r>
      <w:r w:rsidR="00BA3DF9">
        <w:rPr>
          <w:bCs/>
          <w:szCs w:val="22"/>
        </w:rPr>
        <w:t>STAs are not explicitly defined as QoS STAs (that I can find).</w:t>
      </w:r>
    </w:p>
    <w:p w14:paraId="05D8D272" w14:textId="0DE7E7B2" w:rsidR="007C5893" w:rsidRDefault="007C5893">
      <w:pPr>
        <w:rPr>
          <w:bCs/>
          <w:szCs w:val="22"/>
        </w:rPr>
      </w:pPr>
    </w:p>
    <w:p w14:paraId="14B04CB7" w14:textId="2A8CD592" w:rsidR="00BA3DF9" w:rsidRDefault="00BA3DF9">
      <w:pPr>
        <w:rPr>
          <w:bCs/>
          <w:szCs w:val="22"/>
        </w:rPr>
      </w:pPr>
      <w:r>
        <w:rPr>
          <w:bCs/>
          <w:szCs w:val="22"/>
        </w:rPr>
        <w:t>So, it is better to be clear that the Duration/ID field is specified in 9.3.4 for all Extension frames, regardless of the STA being defined as a QoS STA or not.</w:t>
      </w:r>
    </w:p>
    <w:p w14:paraId="13C904B8" w14:textId="77EA1967" w:rsidR="007C5893" w:rsidRDefault="007C5893">
      <w:pPr>
        <w:rPr>
          <w:bCs/>
          <w:szCs w:val="22"/>
        </w:rPr>
      </w:pPr>
    </w:p>
    <w:p w14:paraId="6ADD7CAD" w14:textId="11D3C907" w:rsidR="00BA3DF9" w:rsidRDefault="00BA3DF9">
      <w:pPr>
        <w:rPr>
          <w:bCs/>
          <w:szCs w:val="22"/>
          <w:u w:val="single"/>
        </w:rPr>
      </w:pPr>
      <w:r w:rsidRPr="00BA3DF9">
        <w:rPr>
          <w:bCs/>
          <w:szCs w:val="22"/>
          <w:highlight w:val="yellow"/>
          <w:u w:val="single"/>
        </w:rPr>
        <w:t>Proposed Resolution:</w:t>
      </w:r>
    </w:p>
    <w:p w14:paraId="04D3C2B3" w14:textId="0BC650CB" w:rsidR="00BA3DF9" w:rsidRDefault="00BA3DF9">
      <w:pPr>
        <w:rPr>
          <w:bCs/>
          <w:szCs w:val="22"/>
          <w:u w:val="single"/>
        </w:rPr>
      </w:pPr>
    </w:p>
    <w:p w14:paraId="52163511" w14:textId="26E73631" w:rsidR="00400164" w:rsidRPr="00400164" w:rsidRDefault="00400164">
      <w:pPr>
        <w:rPr>
          <w:bCs/>
          <w:szCs w:val="22"/>
        </w:rPr>
      </w:pPr>
      <w:r w:rsidRPr="00400164">
        <w:rPr>
          <w:bCs/>
          <w:szCs w:val="22"/>
        </w:rPr>
        <w:t>Revised.</w:t>
      </w:r>
    </w:p>
    <w:p w14:paraId="0F16B26C" w14:textId="77777777" w:rsidR="00400164" w:rsidRPr="00400164" w:rsidRDefault="00400164">
      <w:pPr>
        <w:rPr>
          <w:bCs/>
          <w:szCs w:val="22"/>
        </w:rPr>
      </w:pPr>
    </w:p>
    <w:p w14:paraId="4BF310D6" w14:textId="77777777" w:rsidR="00BA3DF9" w:rsidRDefault="007C5893" w:rsidP="007C5893">
      <w:pPr>
        <w:rPr>
          <w:bCs/>
          <w:szCs w:val="22"/>
        </w:rPr>
      </w:pPr>
      <w:r w:rsidRPr="007C5893">
        <w:rPr>
          <w:bCs/>
          <w:szCs w:val="22"/>
        </w:rPr>
        <w:t xml:space="preserve">Change </w:t>
      </w:r>
    </w:p>
    <w:p w14:paraId="13231658" w14:textId="71566339" w:rsidR="00BA3DF9" w:rsidRDefault="007C5893" w:rsidP="007C5893">
      <w:pPr>
        <w:rPr>
          <w:bCs/>
          <w:szCs w:val="22"/>
        </w:rPr>
      </w:pPr>
      <w:r w:rsidRPr="007C5893">
        <w:rPr>
          <w:bCs/>
          <w:szCs w:val="22"/>
        </w:rPr>
        <w:t>"In Data and Management frames sent by QoS STAs, the Duration/ID field contains a duration value</w:t>
      </w:r>
      <w:r w:rsidR="0061343E">
        <w:rPr>
          <w:bCs/>
          <w:szCs w:val="22"/>
        </w:rPr>
        <w:t xml:space="preserve"> </w:t>
      </w:r>
      <w:r w:rsidRPr="007C5893">
        <w:rPr>
          <w:bCs/>
          <w:szCs w:val="22"/>
        </w:rPr>
        <w:t xml:space="preserve">as defined for each frame type in 9.2.5 (Duration/ID field (QoS STA))." </w:t>
      </w:r>
    </w:p>
    <w:p w14:paraId="24AB10F3" w14:textId="77777777" w:rsidR="00BA3DF9" w:rsidRDefault="007C5893" w:rsidP="007C5893">
      <w:pPr>
        <w:rPr>
          <w:bCs/>
          <w:szCs w:val="22"/>
        </w:rPr>
      </w:pPr>
      <w:r w:rsidRPr="007C5893">
        <w:rPr>
          <w:bCs/>
          <w:szCs w:val="22"/>
        </w:rPr>
        <w:t xml:space="preserve">to </w:t>
      </w:r>
    </w:p>
    <w:p w14:paraId="62AF8D63" w14:textId="353D5EAE" w:rsidR="007C5893" w:rsidRPr="00A03FA4" w:rsidRDefault="007C5893" w:rsidP="007C5893">
      <w:pPr>
        <w:rPr>
          <w:bCs/>
          <w:szCs w:val="22"/>
        </w:rPr>
      </w:pPr>
      <w:r w:rsidRPr="007C5893">
        <w:rPr>
          <w:bCs/>
          <w:szCs w:val="22"/>
        </w:rPr>
        <w:t>"In Data</w:t>
      </w:r>
      <w:r w:rsidR="0061343E">
        <w:rPr>
          <w:bCs/>
          <w:szCs w:val="22"/>
        </w:rPr>
        <w:t xml:space="preserve"> and </w:t>
      </w:r>
      <w:r w:rsidRPr="007C5893">
        <w:rPr>
          <w:bCs/>
          <w:szCs w:val="22"/>
        </w:rPr>
        <w:t>Management frames sent by QoS STAs, the Duration/ID field contains a duration value</w:t>
      </w:r>
      <w:r w:rsidR="0061343E">
        <w:rPr>
          <w:bCs/>
          <w:szCs w:val="22"/>
        </w:rPr>
        <w:t xml:space="preserve"> </w:t>
      </w:r>
      <w:r w:rsidRPr="007C5893">
        <w:rPr>
          <w:bCs/>
          <w:szCs w:val="22"/>
        </w:rPr>
        <w:t>as defined for each frame type in 9.2.5 (Duration/ID field (QoS STA))</w:t>
      </w:r>
      <w:r w:rsidR="0061343E">
        <w:rPr>
          <w:bCs/>
          <w:szCs w:val="22"/>
        </w:rPr>
        <w:t xml:space="preserve">.  </w:t>
      </w:r>
      <w:r w:rsidR="0061343E" w:rsidRPr="0061343E">
        <w:rPr>
          <w:bCs/>
          <w:szCs w:val="22"/>
          <w:u w:val="single"/>
        </w:rPr>
        <w:t>In Extension frames the Duration/ID field contains a duration value as defined in</w:t>
      </w:r>
      <w:r w:rsidRPr="0061343E">
        <w:rPr>
          <w:bCs/>
          <w:szCs w:val="22"/>
          <w:u w:val="single"/>
        </w:rPr>
        <w:t xml:space="preserve"> 9.3.4.</w:t>
      </w:r>
      <w:r w:rsidRPr="007C5893">
        <w:rPr>
          <w:bCs/>
          <w:szCs w:val="22"/>
        </w:rPr>
        <w:t>"</w:t>
      </w:r>
    </w:p>
    <w:p w14:paraId="76859D29" w14:textId="77777777" w:rsidR="00C91ADC" w:rsidRDefault="00C91ADC">
      <w:pPr>
        <w:rPr>
          <w:bCs/>
          <w:szCs w:val="22"/>
        </w:rPr>
      </w:pPr>
    </w:p>
    <w:p w14:paraId="0B884789" w14:textId="77777777" w:rsidR="00D3624F" w:rsidRDefault="00A03FA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3624F" w14:paraId="32F95553"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62D10AA" w14:textId="77777777" w:rsidR="00D3624F" w:rsidRDefault="00D3624F"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E4FE96" w14:textId="77777777" w:rsidR="00D3624F" w:rsidRDefault="00D3624F"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1077624" w14:textId="77777777" w:rsidR="00D3624F" w:rsidRDefault="00D3624F"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64C1F05" w14:textId="77777777" w:rsidR="00D3624F" w:rsidRDefault="00D3624F"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14EB16C" w14:textId="77777777" w:rsidR="00D3624F" w:rsidRDefault="00D3624F"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D3624F" w:rsidRPr="00DE7477" w14:paraId="492B5E8E" w14:textId="77777777" w:rsidTr="00A36CAB">
        <w:trPr>
          <w:trHeight w:val="2295"/>
        </w:trPr>
        <w:tc>
          <w:tcPr>
            <w:tcW w:w="738" w:type="dxa"/>
            <w:hideMark/>
          </w:tcPr>
          <w:p w14:paraId="224B29DF" w14:textId="77777777" w:rsidR="00D3624F" w:rsidRPr="00DE7477" w:rsidRDefault="00D3624F" w:rsidP="00A36CAB">
            <w:pPr>
              <w:jc w:val="right"/>
              <w:rPr>
                <w:rFonts w:ascii="Arial" w:eastAsia="Times New Roman" w:hAnsi="Arial" w:cs="Arial"/>
                <w:sz w:val="20"/>
                <w:lang w:val="en-US"/>
              </w:rPr>
            </w:pPr>
            <w:r w:rsidRPr="00DE7477">
              <w:rPr>
                <w:rFonts w:ascii="Arial" w:eastAsia="Times New Roman" w:hAnsi="Arial" w:cs="Arial"/>
                <w:sz w:val="20"/>
                <w:lang w:val="en-US"/>
              </w:rPr>
              <w:t>4318</w:t>
            </w:r>
          </w:p>
        </w:tc>
        <w:tc>
          <w:tcPr>
            <w:tcW w:w="990" w:type="dxa"/>
            <w:hideMark/>
          </w:tcPr>
          <w:p w14:paraId="389205E3" w14:textId="77777777" w:rsidR="00D3624F" w:rsidRPr="00DE7477" w:rsidRDefault="00D3624F" w:rsidP="00A36CAB">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54F89FF1" w14:textId="77777777" w:rsidR="00D3624F" w:rsidRPr="00DE7477" w:rsidRDefault="00D3624F" w:rsidP="00A36CAB">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611CCF85" w14:textId="77777777" w:rsidR="00D3624F" w:rsidRPr="00DE7477" w:rsidRDefault="00D3624F" w:rsidP="00A36CAB">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2951FB88" w14:textId="77777777" w:rsidR="00D3624F" w:rsidRPr="00DE7477" w:rsidRDefault="00D3624F" w:rsidP="00A36CAB">
            <w:pPr>
              <w:rPr>
                <w:rFonts w:ascii="Arial" w:eastAsia="Times New Roman" w:hAnsi="Arial" w:cs="Arial"/>
                <w:sz w:val="20"/>
                <w:lang w:val="en-US"/>
              </w:rPr>
            </w:pPr>
            <w:r w:rsidRPr="00DE7477">
              <w:rPr>
                <w:rFonts w:ascii="Arial" w:eastAsia="Times New Roman" w:hAnsi="Arial" w:cs="Arial"/>
                <w:sz w:val="20"/>
                <w:lang w:val="en-US"/>
              </w:rPr>
              <w:t>Change to "</w:t>
            </w:r>
            <w:bookmarkStart w:id="2" w:name="_Hlk41813626"/>
            <w:r w:rsidRPr="00DE7477">
              <w:rPr>
                <w:rFonts w:ascii="Arial" w:eastAsia="Times New Roman" w:hAnsi="Arial" w:cs="Arial"/>
                <w:sz w:val="20"/>
                <w:lang w:val="en-US"/>
              </w:rPr>
              <w:t>An STA shall not transmit in a VHT PPDU an MPDU that exceeds the maximum MPDU length capability indicated in the VHT Capabilities element received from the recipient STA</w:t>
            </w:r>
            <w:bookmarkEnd w:id="2"/>
            <w:r w:rsidRPr="00DE7477">
              <w:rPr>
                <w:rFonts w:ascii="Arial" w:eastAsia="Times New Roman" w:hAnsi="Arial" w:cs="Arial"/>
                <w:sz w:val="20"/>
                <w:lang w:val="en-US"/>
              </w:rPr>
              <w:t xml:space="preserve">"; </w:t>
            </w:r>
            <w:proofErr w:type="gramStart"/>
            <w:r w:rsidRPr="00DE7477">
              <w:rPr>
                <w:rFonts w:ascii="Arial" w:eastAsia="Times New Roman" w:hAnsi="Arial" w:cs="Arial"/>
                <w:sz w:val="20"/>
                <w:lang w:val="en-US"/>
              </w:rPr>
              <w:t>also</w:t>
            </w:r>
            <w:proofErr w:type="gramEnd"/>
            <w:r w:rsidRPr="00DE7477">
              <w:rPr>
                <w:rFonts w:ascii="Arial" w:eastAsia="Times New Roman" w:hAnsi="Arial" w:cs="Arial"/>
                <w:sz w:val="20"/>
                <w:lang w:val="en-US"/>
              </w:rPr>
              <w:t xml:space="preserve"> for S1G instead of VHT in 10.12.5</w:t>
            </w:r>
          </w:p>
        </w:tc>
      </w:tr>
      <w:tr w:rsidR="003905E1" w:rsidRPr="00DE7477" w14:paraId="06B7227F" w14:textId="77777777" w:rsidTr="00A36CAB">
        <w:trPr>
          <w:trHeight w:val="2295"/>
        </w:trPr>
        <w:tc>
          <w:tcPr>
            <w:tcW w:w="738" w:type="dxa"/>
            <w:hideMark/>
          </w:tcPr>
          <w:p w14:paraId="3009B8DC" w14:textId="77777777" w:rsidR="003905E1" w:rsidRPr="00DE7477" w:rsidRDefault="003905E1" w:rsidP="00A36CAB">
            <w:pPr>
              <w:jc w:val="right"/>
              <w:rPr>
                <w:rFonts w:ascii="Arial" w:eastAsia="Times New Roman" w:hAnsi="Arial" w:cs="Arial"/>
                <w:sz w:val="20"/>
                <w:lang w:val="en-US"/>
              </w:rPr>
            </w:pPr>
            <w:r w:rsidRPr="00DE7477">
              <w:rPr>
                <w:rFonts w:ascii="Arial" w:eastAsia="Times New Roman" w:hAnsi="Arial" w:cs="Arial"/>
                <w:sz w:val="20"/>
                <w:lang w:val="en-US"/>
              </w:rPr>
              <w:t>4317</w:t>
            </w:r>
          </w:p>
        </w:tc>
        <w:tc>
          <w:tcPr>
            <w:tcW w:w="990" w:type="dxa"/>
            <w:hideMark/>
          </w:tcPr>
          <w:p w14:paraId="00058D71" w14:textId="77777777" w:rsidR="003905E1" w:rsidRPr="00DE7477" w:rsidRDefault="003905E1" w:rsidP="00A36CAB">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700FE065" w14:textId="77777777" w:rsidR="003905E1" w:rsidRPr="00DE7477" w:rsidRDefault="003905E1" w:rsidP="00A36CAB">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2C207350" w14:textId="77777777" w:rsidR="003905E1" w:rsidRPr="00DE7477" w:rsidRDefault="003905E1" w:rsidP="00A36CAB">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73F4859F" w14:textId="77777777" w:rsidR="003905E1" w:rsidRPr="00DE7477" w:rsidRDefault="003905E1" w:rsidP="00A36CAB">
            <w:pPr>
              <w:rPr>
                <w:rFonts w:ascii="Arial" w:eastAsia="Times New Roman" w:hAnsi="Arial" w:cs="Arial"/>
                <w:sz w:val="20"/>
                <w:lang w:val="en-US"/>
              </w:rPr>
            </w:pPr>
            <w:r w:rsidRPr="00DE7477">
              <w:rPr>
                <w:rFonts w:ascii="Arial" w:eastAsia="Times New Roman" w:hAnsi="Arial" w:cs="Arial"/>
                <w:sz w:val="20"/>
                <w:lang w:val="en-US"/>
              </w:rPr>
              <w:t xml:space="preserve">Delete "to a STA " in the cited text; </w:t>
            </w:r>
            <w:proofErr w:type="gramStart"/>
            <w:r w:rsidRPr="00DE7477">
              <w:rPr>
                <w:rFonts w:ascii="Arial" w:eastAsia="Times New Roman" w:hAnsi="Arial" w:cs="Arial"/>
                <w:sz w:val="20"/>
                <w:lang w:val="en-US"/>
              </w:rPr>
              <w:t>also</w:t>
            </w:r>
            <w:proofErr w:type="gramEnd"/>
            <w:r w:rsidRPr="00DE7477">
              <w:rPr>
                <w:rFonts w:ascii="Arial" w:eastAsia="Times New Roman" w:hAnsi="Arial" w:cs="Arial"/>
                <w:sz w:val="20"/>
                <w:lang w:val="en-US"/>
              </w:rPr>
              <w:t xml:space="preserve"> in 10.12.5</w:t>
            </w:r>
          </w:p>
        </w:tc>
      </w:tr>
    </w:tbl>
    <w:p w14:paraId="39734D80" w14:textId="1FD758BC" w:rsidR="00A03FA4" w:rsidRDefault="00A03FA4">
      <w:pPr>
        <w:rPr>
          <w:bCs/>
          <w:szCs w:val="22"/>
        </w:rPr>
      </w:pPr>
    </w:p>
    <w:p w14:paraId="2373F466" w14:textId="3CAD041E" w:rsidR="00D3624F" w:rsidRDefault="00D3624F">
      <w:pPr>
        <w:rPr>
          <w:bCs/>
          <w:szCs w:val="22"/>
        </w:rPr>
      </w:pPr>
      <w:r>
        <w:rPr>
          <w:bCs/>
          <w:szCs w:val="22"/>
          <w:u w:val="single"/>
        </w:rPr>
        <w:t>Discussion:</w:t>
      </w:r>
    </w:p>
    <w:p w14:paraId="5483C94A" w14:textId="60EAD72E" w:rsidR="00D3624F" w:rsidRDefault="00D3624F">
      <w:pPr>
        <w:rPr>
          <w:bCs/>
          <w:szCs w:val="22"/>
        </w:rPr>
      </w:pPr>
    </w:p>
    <w:p w14:paraId="2C4DFD24" w14:textId="44ED871C" w:rsidR="00BD193D" w:rsidRDefault="00BD193D">
      <w:pPr>
        <w:rPr>
          <w:bCs/>
          <w:szCs w:val="22"/>
        </w:rPr>
      </w:pPr>
      <w:r>
        <w:rPr>
          <w:bCs/>
          <w:szCs w:val="22"/>
        </w:rPr>
        <w:t>The cited text in 11.39.1:</w:t>
      </w:r>
    </w:p>
    <w:p w14:paraId="174C306F" w14:textId="77777777" w:rsidR="00BD193D" w:rsidRDefault="00BD193D">
      <w:pPr>
        <w:rPr>
          <w:bCs/>
          <w:szCs w:val="22"/>
        </w:rPr>
      </w:pPr>
    </w:p>
    <w:p w14:paraId="20D3CF4D" w14:textId="09D1A1FA" w:rsidR="00D3624F" w:rsidRPr="00BD193D" w:rsidRDefault="00D3624F">
      <w:pPr>
        <w:rPr>
          <w:bCs/>
          <w:noProof/>
          <w:szCs w:val="22"/>
          <w:bdr w:val="single" w:sz="8" w:space="0" w:color="auto" w:shadow="1"/>
        </w:rPr>
      </w:pPr>
      <w:r w:rsidRPr="00BD193D">
        <w:rPr>
          <w:bCs/>
          <w:noProof/>
          <w:szCs w:val="22"/>
          <w:bdr w:val="single" w:sz="8" w:space="0" w:color="auto" w:shadow="1"/>
        </w:rPr>
        <w:drawing>
          <wp:inline distT="0" distB="0" distL="0" distR="0" wp14:anchorId="4038C5DF" wp14:editId="5AA8EB58">
            <wp:extent cx="6400800" cy="4572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4A3FBD06" w14:textId="0C4F70C2" w:rsidR="00D3624F" w:rsidRDefault="00D3624F">
      <w:pPr>
        <w:rPr>
          <w:bCs/>
          <w:szCs w:val="22"/>
        </w:rPr>
      </w:pPr>
    </w:p>
    <w:p w14:paraId="5EA5713B" w14:textId="7A38C542" w:rsidR="00D3624F" w:rsidRDefault="00D3624F">
      <w:pPr>
        <w:rPr>
          <w:bCs/>
          <w:szCs w:val="22"/>
        </w:rPr>
      </w:pPr>
      <w:r>
        <w:rPr>
          <w:bCs/>
          <w:szCs w:val="22"/>
        </w:rPr>
        <w:t>Simple editorial change to clarify the subject of “that exceeds the maximum MPDU length”.</w:t>
      </w:r>
    </w:p>
    <w:p w14:paraId="6EF47BD8" w14:textId="34400BE0" w:rsidR="003905E1" w:rsidRDefault="003905E1">
      <w:pPr>
        <w:rPr>
          <w:bCs/>
          <w:szCs w:val="22"/>
        </w:rPr>
      </w:pPr>
    </w:p>
    <w:p w14:paraId="18145456" w14:textId="7DC143B5" w:rsidR="003905E1" w:rsidRDefault="003905E1">
      <w:pPr>
        <w:rPr>
          <w:bCs/>
          <w:szCs w:val="22"/>
        </w:rPr>
      </w:pPr>
      <w:r>
        <w:rPr>
          <w:bCs/>
          <w:szCs w:val="22"/>
        </w:rPr>
        <w:t>The example in 10.12.5:</w:t>
      </w:r>
    </w:p>
    <w:p w14:paraId="7A4F7647" w14:textId="557987FD" w:rsidR="003905E1" w:rsidRDefault="003905E1">
      <w:pPr>
        <w:rPr>
          <w:bCs/>
          <w:szCs w:val="22"/>
        </w:rPr>
      </w:pPr>
    </w:p>
    <w:p w14:paraId="3262DB0A" w14:textId="70091BAD" w:rsidR="003905E1" w:rsidRPr="00BD193D" w:rsidRDefault="00BD193D">
      <w:pPr>
        <w:rPr>
          <w:bCs/>
          <w:noProof/>
          <w:szCs w:val="22"/>
          <w:bdr w:val="single" w:sz="8" w:space="0" w:color="auto" w:shadow="1"/>
        </w:rPr>
      </w:pPr>
      <w:r w:rsidRPr="00BD193D">
        <w:rPr>
          <w:bCs/>
          <w:noProof/>
          <w:szCs w:val="22"/>
          <w:bdr w:val="single" w:sz="8" w:space="0" w:color="auto" w:shadow="1"/>
        </w:rPr>
        <w:drawing>
          <wp:inline distT="0" distB="0" distL="0" distR="0" wp14:anchorId="7CBCFCA2" wp14:editId="4670CA2E">
            <wp:extent cx="6400800" cy="44005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440055"/>
                    </a:xfrm>
                    <a:prstGeom prst="rect">
                      <a:avLst/>
                    </a:prstGeom>
                    <a:noFill/>
                    <a:ln>
                      <a:noFill/>
                    </a:ln>
                  </pic:spPr>
                </pic:pic>
              </a:graphicData>
            </a:graphic>
          </wp:inline>
        </w:drawing>
      </w:r>
    </w:p>
    <w:p w14:paraId="4081C935" w14:textId="4E10C155" w:rsidR="003905E1" w:rsidRDefault="003905E1">
      <w:pPr>
        <w:rPr>
          <w:bCs/>
          <w:szCs w:val="22"/>
        </w:rPr>
      </w:pPr>
    </w:p>
    <w:p w14:paraId="6B64EB1A" w14:textId="5EEF9441" w:rsidR="00D3624F" w:rsidRDefault="003905E1" w:rsidP="003905E1">
      <w:pPr>
        <w:rPr>
          <w:bCs/>
          <w:szCs w:val="22"/>
        </w:rPr>
      </w:pPr>
      <w:r>
        <w:rPr>
          <w:bCs/>
          <w:szCs w:val="22"/>
        </w:rPr>
        <w:t>Suggest the CID 4317 proposed change is simpler and still quite understandable.</w:t>
      </w:r>
    </w:p>
    <w:p w14:paraId="281763D9" w14:textId="77777777" w:rsidR="003905E1" w:rsidRDefault="003905E1" w:rsidP="003905E1">
      <w:pPr>
        <w:rPr>
          <w:bCs/>
          <w:szCs w:val="22"/>
        </w:rPr>
      </w:pPr>
    </w:p>
    <w:p w14:paraId="1ACBD3FA" w14:textId="4B3B448A" w:rsidR="00D3624F" w:rsidRDefault="00D3624F">
      <w:pPr>
        <w:rPr>
          <w:bCs/>
          <w:szCs w:val="22"/>
        </w:rPr>
      </w:pPr>
      <w:r w:rsidRPr="00D3624F">
        <w:rPr>
          <w:bCs/>
          <w:szCs w:val="22"/>
          <w:highlight w:val="yellow"/>
          <w:u w:val="single"/>
        </w:rPr>
        <w:t>Proposed Resolution:</w:t>
      </w:r>
    </w:p>
    <w:p w14:paraId="3BC15081" w14:textId="023A2DB3" w:rsidR="00D3624F" w:rsidRDefault="00D3624F">
      <w:pPr>
        <w:rPr>
          <w:bCs/>
          <w:szCs w:val="22"/>
        </w:rPr>
      </w:pPr>
    </w:p>
    <w:p w14:paraId="0CF7CE6C" w14:textId="7880EC24" w:rsidR="00D3624F" w:rsidRDefault="003905E1">
      <w:pPr>
        <w:rPr>
          <w:bCs/>
          <w:szCs w:val="22"/>
        </w:rPr>
      </w:pPr>
      <w:r>
        <w:rPr>
          <w:bCs/>
          <w:szCs w:val="22"/>
        </w:rPr>
        <w:t xml:space="preserve">CID 4317: </w:t>
      </w:r>
      <w:r w:rsidR="00D3624F">
        <w:rPr>
          <w:bCs/>
          <w:szCs w:val="22"/>
        </w:rPr>
        <w:t>Accepted.</w:t>
      </w:r>
    </w:p>
    <w:p w14:paraId="2A4658AE" w14:textId="67C4D04B" w:rsidR="003905E1" w:rsidRDefault="003905E1">
      <w:pPr>
        <w:rPr>
          <w:bCs/>
          <w:szCs w:val="22"/>
        </w:rPr>
      </w:pPr>
    </w:p>
    <w:p w14:paraId="0477B939" w14:textId="625C6085" w:rsidR="003905E1" w:rsidRPr="00D3624F" w:rsidRDefault="003905E1">
      <w:pPr>
        <w:rPr>
          <w:bCs/>
          <w:szCs w:val="22"/>
        </w:rPr>
      </w:pPr>
      <w:r>
        <w:rPr>
          <w:bCs/>
          <w:szCs w:val="22"/>
        </w:rPr>
        <w:t xml:space="preserve">CID 4318: Revised.  </w:t>
      </w:r>
      <w:r w:rsidR="00BD193D" w:rsidRPr="00BD193D">
        <w:rPr>
          <w:bCs/>
          <w:szCs w:val="22"/>
        </w:rPr>
        <w:t xml:space="preserve">Delete "to a STA " in the cited text; </w:t>
      </w:r>
      <w:proofErr w:type="gramStart"/>
      <w:r w:rsidR="00BD193D" w:rsidRPr="00BD193D">
        <w:rPr>
          <w:bCs/>
          <w:szCs w:val="22"/>
        </w:rPr>
        <w:t>also</w:t>
      </w:r>
      <w:proofErr w:type="gramEnd"/>
      <w:r w:rsidR="00BD193D" w:rsidRPr="00BD193D">
        <w:rPr>
          <w:bCs/>
          <w:szCs w:val="22"/>
        </w:rPr>
        <w:t xml:space="preserve"> in 10.12.5.</w:t>
      </w:r>
    </w:p>
    <w:p w14:paraId="2487CD07" w14:textId="77777777" w:rsidR="00D3624F" w:rsidRPr="00D3624F" w:rsidRDefault="00D3624F">
      <w:pPr>
        <w:rPr>
          <w:bCs/>
          <w:szCs w:val="22"/>
        </w:rPr>
      </w:pPr>
    </w:p>
    <w:p w14:paraId="542A9571" w14:textId="77777777" w:rsidR="006B5A78" w:rsidRDefault="00D3624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B5A78" w14:paraId="6715AB5B"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0B3E83F" w14:textId="77777777" w:rsidR="006B5A78" w:rsidRDefault="006B5A78"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0E16459" w14:textId="77777777" w:rsidR="006B5A78" w:rsidRDefault="006B5A78"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1D36B4C" w14:textId="77777777" w:rsidR="006B5A78" w:rsidRDefault="006B5A78"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6C81419" w14:textId="77777777" w:rsidR="006B5A78" w:rsidRDefault="006B5A78"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4B7B7DF" w14:textId="77777777" w:rsidR="006B5A78" w:rsidRDefault="006B5A78"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B5A78" w:rsidRPr="00DE7477" w14:paraId="51BB05F9" w14:textId="77777777" w:rsidTr="00A36CAB">
        <w:trPr>
          <w:trHeight w:val="1020"/>
        </w:trPr>
        <w:tc>
          <w:tcPr>
            <w:tcW w:w="738" w:type="dxa"/>
            <w:hideMark/>
          </w:tcPr>
          <w:p w14:paraId="455BB33D" w14:textId="77777777" w:rsidR="006B5A78" w:rsidRPr="00DE7477" w:rsidRDefault="006B5A78" w:rsidP="00A36CAB">
            <w:pPr>
              <w:jc w:val="right"/>
              <w:rPr>
                <w:rFonts w:ascii="Arial" w:eastAsia="Times New Roman" w:hAnsi="Arial" w:cs="Arial"/>
                <w:sz w:val="20"/>
                <w:lang w:val="en-US"/>
              </w:rPr>
            </w:pPr>
            <w:r w:rsidRPr="00DE7477">
              <w:rPr>
                <w:rFonts w:ascii="Arial" w:eastAsia="Times New Roman" w:hAnsi="Arial" w:cs="Arial"/>
                <w:sz w:val="20"/>
                <w:lang w:val="en-US"/>
              </w:rPr>
              <w:t>4309</w:t>
            </w:r>
          </w:p>
        </w:tc>
        <w:tc>
          <w:tcPr>
            <w:tcW w:w="990" w:type="dxa"/>
            <w:hideMark/>
          </w:tcPr>
          <w:p w14:paraId="69F7FFFA" w14:textId="77777777" w:rsidR="006B5A78" w:rsidRPr="00DE7477" w:rsidRDefault="006B5A78" w:rsidP="00A36CAB">
            <w:pPr>
              <w:jc w:val="right"/>
              <w:rPr>
                <w:rFonts w:ascii="Arial" w:eastAsia="Times New Roman" w:hAnsi="Arial" w:cs="Arial"/>
                <w:sz w:val="20"/>
                <w:lang w:val="en-US"/>
              </w:rPr>
            </w:pPr>
            <w:r w:rsidRPr="00DE7477">
              <w:rPr>
                <w:rFonts w:ascii="Arial" w:eastAsia="Times New Roman" w:hAnsi="Arial" w:cs="Arial"/>
                <w:sz w:val="20"/>
                <w:lang w:val="en-US"/>
              </w:rPr>
              <w:t>844.18</w:t>
            </w:r>
          </w:p>
        </w:tc>
        <w:tc>
          <w:tcPr>
            <w:tcW w:w="1080" w:type="dxa"/>
            <w:hideMark/>
          </w:tcPr>
          <w:p w14:paraId="6A240B56" w14:textId="77777777" w:rsidR="006B5A78" w:rsidRPr="00DE7477" w:rsidRDefault="006B5A78" w:rsidP="00A36CAB">
            <w:pPr>
              <w:rPr>
                <w:rFonts w:ascii="Arial" w:eastAsia="Times New Roman" w:hAnsi="Arial" w:cs="Arial"/>
                <w:sz w:val="20"/>
                <w:lang w:val="en-US"/>
              </w:rPr>
            </w:pPr>
            <w:r w:rsidRPr="00DE7477">
              <w:rPr>
                <w:rFonts w:ascii="Arial" w:eastAsia="Times New Roman" w:hAnsi="Arial" w:cs="Arial"/>
                <w:sz w:val="20"/>
                <w:lang w:val="en-US"/>
              </w:rPr>
              <w:t>9.3.1.19</w:t>
            </w:r>
          </w:p>
        </w:tc>
        <w:tc>
          <w:tcPr>
            <w:tcW w:w="3600" w:type="dxa"/>
            <w:hideMark/>
          </w:tcPr>
          <w:p w14:paraId="03D3C334" w14:textId="77777777" w:rsidR="006B5A78" w:rsidRPr="00DE7477" w:rsidRDefault="006B5A78" w:rsidP="00A36CAB">
            <w:pPr>
              <w:rPr>
                <w:rFonts w:ascii="Arial" w:eastAsia="Times New Roman" w:hAnsi="Arial" w:cs="Arial"/>
                <w:sz w:val="20"/>
                <w:lang w:val="en-US"/>
              </w:rPr>
            </w:pPr>
            <w:r w:rsidRPr="00DE7477">
              <w:rPr>
                <w:rFonts w:ascii="Arial" w:eastAsia="Times New Roman" w:hAnsi="Arial" w:cs="Arial"/>
                <w:sz w:val="20"/>
                <w:lang w:val="en-US"/>
              </w:rPr>
              <w:t>"in the Compressed Beamforming Feedback Matrix</w:t>
            </w:r>
            <w:r w:rsidRPr="00DE7477">
              <w:rPr>
                <w:rFonts w:ascii="Arial" w:eastAsia="Times New Roman" w:hAnsi="Arial" w:cs="Arial"/>
                <w:sz w:val="20"/>
                <w:lang w:val="en-US"/>
              </w:rPr>
              <w:br/>
              <w:t>subfield" -- no such subfield</w:t>
            </w:r>
          </w:p>
        </w:tc>
        <w:tc>
          <w:tcPr>
            <w:tcW w:w="3600" w:type="dxa"/>
            <w:hideMark/>
          </w:tcPr>
          <w:p w14:paraId="6DF45703" w14:textId="77777777" w:rsidR="006B5A78" w:rsidRPr="00DE7477" w:rsidRDefault="006B5A78" w:rsidP="00A36CAB">
            <w:pPr>
              <w:rPr>
                <w:rFonts w:ascii="Arial" w:eastAsia="Times New Roman" w:hAnsi="Arial" w:cs="Arial"/>
                <w:sz w:val="20"/>
                <w:lang w:val="en-US"/>
              </w:rPr>
            </w:pPr>
            <w:r w:rsidRPr="00DE7477">
              <w:rPr>
                <w:rFonts w:ascii="Arial" w:eastAsia="Times New Roman" w:hAnsi="Arial" w:cs="Arial"/>
                <w:sz w:val="20"/>
                <w:lang w:val="en-US"/>
              </w:rPr>
              <w:t>Change to "in the compressed beamforming feedback matrix"</w:t>
            </w:r>
          </w:p>
        </w:tc>
      </w:tr>
    </w:tbl>
    <w:p w14:paraId="64491904" w14:textId="0EE11347" w:rsidR="00D3624F" w:rsidRDefault="00D3624F">
      <w:pPr>
        <w:rPr>
          <w:bCs/>
          <w:szCs w:val="22"/>
        </w:rPr>
      </w:pPr>
    </w:p>
    <w:p w14:paraId="6BAD3AE5" w14:textId="235B209D" w:rsidR="006B5A78" w:rsidRDefault="006B5A78">
      <w:pPr>
        <w:rPr>
          <w:bCs/>
          <w:szCs w:val="22"/>
        </w:rPr>
      </w:pPr>
      <w:r>
        <w:rPr>
          <w:bCs/>
          <w:szCs w:val="22"/>
          <w:u w:val="single"/>
        </w:rPr>
        <w:t>Discussion:</w:t>
      </w:r>
    </w:p>
    <w:p w14:paraId="53D84A6C" w14:textId="77777777" w:rsidR="00D154B8" w:rsidRDefault="00D154B8">
      <w:pPr>
        <w:rPr>
          <w:bCs/>
          <w:szCs w:val="22"/>
        </w:rPr>
      </w:pPr>
    </w:p>
    <w:p w14:paraId="79FEE7FF" w14:textId="0ABDC6D6" w:rsidR="006B5A78" w:rsidRDefault="00D154B8">
      <w:pPr>
        <w:rPr>
          <w:bCs/>
          <w:szCs w:val="22"/>
        </w:rPr>
      </w:pPr>
      <w:r>
        <w:rPr>
          <w:bCs/>
          <w:szCs w:val="22"/>
        </w:rPr>
        <w:t>The cited location is in Table 9-31:</w:t>
      </w:r>
    </w:p>
    <w:p w14:paraId="3AB57E3E" w14:textId="77777777" w:rsidR="00D154B8" w:rsidRDefault="00D154B8">
      <w:pPr>
        <w:rPr>
          <w:bCs/>
          <w:szCs w:val="22"/>
        </w:rPr>
      </w:pPr>
    </w:p>
    <w:p w14:paraId="66804932" w14:textId="6A354CDF" w:rsidR="006B5A78" w:rsidRPr="00D154B8" w:rsidRDefault="006B5A78">
      <w:pPr>
        <w:rPr>
          <w:bCs/>
          <w:noProof/>
          <w:szCs w:val="22"/>
          <w:bdr w:val="single" w:sz="8" w:space="0" w:color="auto" w:shadow="1"/>
        </w:rPr>
      </w:pPr>
      <w:r w:rsidRPr="00D154B8">
        <w:rPr>
          <w:bCs/>
          <w:noProof/>
          <w:szCs w:val="22"/>
          <w:bdr w:val="single" w:sz="8" w:space="0" w:color="auto" w:shadow="1"/>
        </w:rPr>
        <w:drawing>
          <wp:inline distT="0" distB="0" distL="0" distR="0" wp14:anchorId="2F70D6A6" wp14:editId="1D3A3DFB">
            <wp:extent cx="6400800" cy="2658745"/>
            <wp:effectExtent l="0" t="0" r="0"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2658745"/>
                    </a:xfrm>
                    <a:prstGeom prst="rect">
                      <a:avLst/>
                    </a:prstGeom>
                    <a:noFill/>
                    <a:ln>
                      <a:noFill/>
                    </a:ln>
                  </pic:spPr>
                </pic:pic>
              </a:graphicData>
            </a:graphic>
          </wp:inline>
        </w:drawing>
      </w:r>
    </w:p>
    <w:p w14:paraId="19D3086A" w14:textId="383506C7" w:rsidR="006B5A78" w:rsidRDefault="006B5A78">
      <w:pPr>
        <w:rPr>
          <w:bCs/>
          <w:szCs w:val="22"/>
        </w:rPr>
      </w:pPr>
    </w:p>
    <w:p w14:paraId="6551D8B5" w14:textId="5195E52C" w:rsidR="00D154B8" w:rsidRDefault="00D154B8">
      <w:pPr>
        <w:rPr>
          <w:bCs/>
          <w:szCs w:val="22"/>
        </w:rPr>
      </w:pPr>
      <w:r>
        <w:rPr>
          <w:bCs/>
          <w:szCs w:val="22"/>
        </w:rPr>
        <w:t>This is in the context of a VHT NDP Announcement frame, and the STA Info List field:</w:t>
      </w:r>
    </w:p>
    <w:p w14:paraId="6F51C4A7" w14:textId="2EF2364D" w:rsidR="00D154B8" w:rsidRDefault="00D154B8">
      <w:pPr>
        <w:rPr>
          <w:bCs/>
          <w:szCs w:val="22"/>
        </w:rPr>
      </w:pPr>
    </w:p>
    <w:p w14:paraId="1D19F6BA" w14:textId="2D81B71E" w:rsidR="00D154B8" w:rsidRDefault="00D154B8">
      <w:pPr>
        <w:rPr>
          <w:bCs/>
          <w:noProof/>
          <w:szCs w:val="22"/>
          <w:bdr w:val="single" w:sz="8" w:space="0" w:color="auto" w:shadow="1"/>
        </w:rPr>
      </w:pPr>
      <w:r w:rsidRPr="00D154B8">
        <w:rPr>
          <w:bCs/>
          <w:noProof/>
          <w:szCs w:val="22"/>
          <w:bdr w:val="single" w:sz="8" w:space="0" w:color="auto" w:shadow="1"/>
        </w:rPr>
        <w:drawing>
          <wp:inline distT="0" distB="0" distL="0" distR="0" wp14:anchorId="1821FD8B" wp14:editId="07FCCDCE">
            <wp:extent cx="6400800" cy="1210945"/>
            <wp:effectExtent l="0" t="0" r="0"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645AB64A" w14:textId="7AE196FB" w:rsidR="00D154B8" w:rsidRDefault="00D154B8">
      <w:pPr>
        <w:rPr>
          <w:bCs/>
          <w:noProof/>
          <w:szCs w:val="22"/>
          <w:bdr w:val="single" w:sz="8" w:space="0" w:color="auto" w:shadow="1"/>
        </w:rPr>
      </w:pPr>
    </w:p>
    <w:p w14:paraId="3B6A10BF" w14:textId="6932D4CC" w:rsidR="00D154B8" w:rsidRPr="00D154B8" w:rsidRDefault="00D154B8">
      <w:pPr>
        <w:rPr>
          <w:bCs/>
          <w:noProof/>
          <w:szCs w:val="22"/>
          <w:bdr w:val="single" w:sz="8" w:space="0" w:color="auto" w:shadow="1"/>
        </w:rPr>
      </w:pPr>
      <w:r>
        <w:rPr>
          <w:bCs/>
          <w:noProof/>
          <w:szCs w:val="22"/>
          <w:bdr w:val="single" w:sz="8" w:space="0" w:color="auto" w:shadow="1"/>
        </w:rPr>
        <w:drawing>
          <wp:inline distT="0" distB="0" distL="0" distR="0" wp14:anchorId="0D6EF41A" wp14:editId="4C18A9B1">
            <wp:extent cx="6400800" cy="11684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0B480FA6" w14:textId="77777777" w:rsidR="00D154B8" w:rsidRDefault="00D154B8">
      <w:pPr>
        <w:rPr>
          <w:bCs/>
          <w:szCs w:val="22"/>
        </w:rPr>
      </w:pPr>
    </w:p>
    <w:p w14:paraId="23CC3581" w14:textId="40891DB8" w:rsidR="006B5A78" w:rsidRDefault="00D154B8">
      <w:pPr>
        <w:rPr>
          <w:bCs/>
          <w:szCs w:val="22"/>
        </w:rPr>
      </w:pPr>
      <w:r>
        <w:rPr>
          <w:bCs/>
          <w:szCs w:val="22"/>
        </w:rPr>
        <w:t xml:space="preserve">This is a short frame with high-level information to start a beamforming sequence.  The </w:t>
      </w:r>
      <w:r w:rsidR="009E431E">
        <w:rPr>
          <w:bCs/>
          <w:szCs w:val="22"/>
        </w:rPr>
        <w:t>details are carried in subsequent frames, such as beamforming reports.  Specifically, a</w:t>
      </w:r>
      <w:r w:rsidR="006B5A78">
        <w:rPr>
          <w:bCs/>
          <w:szCs w:val="22"/>
        </w:rPr>
        <w:t xml:space="preserve"> beamforming</w:t>
      </w:r>
      <w:r>
        <w:rPr>
          <w:bCs/>
          <w:szCs w:val="22"/>
        </w:rPr>
        <w:t xml:space="preserve"> feedback matrix is communicated in the (Non)Compressed Beamforming Report field, carried in a (Non)Compressed Beamforming frame</w:t>
      </w:r>
      <w:r w:rsidR="009E431E">
        <w:rPr>
          <w:bCs/>
          <w:szCs w:val="22"/>
        </w:rPr>
        <w:t>.  For example</w:t>
      </w:r>
      <w:r>
        <w:rPr>
          <w:bCs/>
          <w:szCs w:val="22"/>
        </w:rPr>
        <w:t>.</w:t>
      </w:r>
    </w:p>
    <w:p w14:paraId="22D3AADA" w14:textId="7EDB6FAE" w:rsidR="006B5A78" w:rsidRDefault="006B5A78">
      <w:pPr>
        <w:rPr>
          <w:bCs/>
          <w:szCs w:val="22"/>
        </w:rPr>
      </w:pPr>
    </w:p>
    <w:p w14:paraId="4358503C" w14:textId="3D93F1D7" w:rsidR="009E431E" w:rsidRPr="009E431E" w:rsidRDefault="009E431E">
      <w:pPr>
        <w:rPr>
          <w:bCs/>
          <w:noProof/>
          <w:szCs w:val="22"/>
          <w:bdr w:val="single" w:sz="8" w:space="0" w:color="auto" w:shadow="1"/>
        </w:rPr>
      </w:pPr>
      <w:r w:rsidRPr="009E431E">
        <w:rPr>
          <w:bCs/>
          <w:noProof/>
          <w:szCs w:val="22"/>
          <w:bdr w:val="single" w:sz="8" w:space="0" w:color="auto" w:shadow="1"/>
        </w:rPr>
        <w:lastRenderedPageBreak/>
        <w:drawing>
          <wp:inline distT="0" distB="0" distL="0" distR="0" wp14:anchorId="4EDF95EE" wp14:editId="305958AB">
            <wp:extent cx="6400800" cy="2011680"/>
            <wp:effectExtent l="0" t="0" r="0"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2011680"/>
                    </a:xfrm>
                    <a:prstGeom prst="rect">
                      <a:avLst/>
                    </a:prstGeom>
                    <a:noFill/>
                    <a:ln>
                      <a:noFill/>
                    </a:ln>
                  </pic:spPr>
                </pic:pic>
              </a:graphicData>
            </a:graphic>
          </wp:inline>
        </w:drawing>
      </w:r>
    </w:p>
    <w:p w14:paraId="6FB192A7" w14:textId="6C0D4B88" w:rsidR="009E431E" w:rsidRDefault="009E431E">
      <w:pPr>
        <w:rPr>
          <w:bCs/>
          <w:szCs w:val="22"/>
        </w:rPr>
      </w:pPr>
    </w:p>
    <w:p w14:paraId="551796CB" w14:textId="55E9053F" w:rsidR="009E431E" w:rsidRDefault="009E431E">
      <w:pPr>
        <w:rPr>
          <w:bCs/>
          <w:szCs w:val="22"/>
        </w:rPr>
      </w:pPr>
      <w:r>
        <w:rPr>
          <w:bCs/>
          <w:szCs w:val="22"/>
        </w:rPr>
        <w:t>Subclause 9.4.1.29 details the format and structure of the Compressed Beamforming Report (to long to reproduce here).</w:t>
      </w:r>
    </w:p>
    <w:p w14:paraId="677B2803" w14:textId="7ABAEB08" w:rsidR="009E431E" w:rsidRDefault="009E431E">
      <w:pPr>
        <w:rPr>
          <w:bCs/>
          <w:szCs w:val="22"/>
        </w:rPr>
      </w:pPr>
    </w:p>
    <w:p w14:paraId="6FD779FB" w14:textId="1DB897BF" w:rsidR="009E431E" w:rsidRDefault="009E431E">
      <w:pPr>
        <w:rPr>
          <w:bCs/>
          <w:szCs w:val="22"/>
        </w:rPr>
      </w:pPr>
      <w:r>
        <w:rPr>
          <w:bCs/>
          <w:szCs w:val="22"/>
        </w:rPr>
        <w:t xml:space="preserve">In this case, the reference is to the general concept of the beamforming feedback matrix, without explicit reference to a field (which is not carried in the same frame).  This is </w:t>
      </w:r>
      <w:proofErr w:type="gramStart"/>
      <w:r>
        <w:rPr>
          <w:bCs/>
          <w:szCs w:val="22"/>
        </w:rPr>
        <w:t>similar to</w:t>
      </w:r>
      <w:proofErr w:type="gramEnd"/>
      <w:r>
        <w:rPr>
          <w:bCs/>
          <w:szCs w:val="22"/>
        </w:rPr>
        <w:t xml:space="preserve"> the meaning in the MIMO Control field, where the lower-case reference to the conceptual object is used:</w:t>
      </w:r>
    </w:p>
    <w:p w14:paraId="4DA23235" w14:textId="626D0174" w:rsidR="009E431E" w:rsidRDefault="009E431E">
      <w:pPr>
        <w:rPr>
          <w:bCs/>
          <w:szCs w:val="22"/>
        </w:rPr>
      </w:pPr>
    </w:p>
    <w:p w14:paraId="0ADDB60E" w14:textId="1BC78D40" w:rsidR="009E431E" w:rsidRDefault="009E431E">
      <w:pPr>
        <w:rPr>
          <w:bCs/>
          <w:noProof/>
          <w:szCs w:val="22"/>
          <w:bdr w:val="single" w:sz="8" w:space="0" w:color="auto" w:shadow="1"/>
        </w:rPr>
      </w:pPr>
      <w:r w:rsidRPr="009E431E">
        <w:rPr>
          <w:bCs/>
          <w:noProof/>
          <w:szCs w:val="22"/>
          <w:bdr w:val="single" w:sz="8" w:space="0" w:color="auto" w:shadow="1"/>
        </w:rPr>
        <w:drawing>
          <wp:inline distT="0" distB="0" distL="0" distR="0" wp14:anchorId="12E0D879" wp14:editId="3578BFAB">
            <wp:extent cx="6400800" cy="2049145"/>
            <wp:effectExtent l="0" t="0" r="0" b="82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2049145"/>
                    </a:xfrm>
                    <a:prstGeom prst="rect">
                      <a:avLst/>
                    </a:prstGeom>
                    <a:noFill/>
                    <a:ln>
                      <a:noFill/>
                    </a:ln>
                  </pic:spPr>
                </pic:pic>
              </a:graphicData>
            </a:graphic>
          </wp:inline>
        </w:drawing>
      </w:r>
    </w:p>
    <w:p w14:paraId="51829628" w14:textId="19C7686E" w:rsidR="00C9091F" w:rsidRDefault="00C9091F">
      <w:pPr>
        <w:rPr>
          <w:bCs/>
          <w:noProof/>
          <w:szCs w:val="22"/>
          <w:bdr w:val="single" w:sz="8" w:space="0" w:color="auto" w:shadow="1"/>
        </w:rPr>
      </w:pPr>
    </w:p>
    <w:p w14:paraId="11FE0D05" w14:textId="5D39BFF3" w:rsidR="00C9091F" w:rsidRPr="00C9091F" w:rsidRDefault="00C9091F">
      <w:pPr>
        <w:rPr>
          <w:bCs/>
          <w:szCs w:val="22"/>
        </w:rPr>
      </w:pPr>
      <w:r w:rsidRPr="00C9091F">
        <w:rPr>
          <w:bCs/>
          <w:szCs w:val="22"/>
        </w:rPr>
        <w:t>Agree, the lower-case spelling is correct in the cited location.</w:t>
      </w:r>
    </w:p>
    <w:p w14:paraId="77CD95A9" w14:textId="24F359B3" w:rsidR="009E431E" w:rsidRDefault="009E431E">
      <w:pPr>
        <w:rPr>
          <w:bCs/>
          <w:szCs w:val="22"/>
        </w:rPr>
      </w:pPr>
    </w:p>
    <w:p w14:paraId="26C4F1AF" w14:textId="6787BBB8" w:rsidR="009E431E" w:rsidRDefault="009E431E">
      <w:pPr>
        <w:rPr>
          <w:bCs/>
          <w:szCs w:val="22"/>
        </w:rPr>
      </w:pPr>
      <w:r w:rsidRPr="009E431E">
        <w:rPr>
          <w:bCs/>
          <w:szCs w:val="22"/>
          <w:highlight w:val="yellow"/>
          <w:u w:val="single"/>
        </w:rPr>
        <w:t>Proposed Resolution:</w:t>
      </w:r>
    </w:p>
    <w:p w14:paraId="5D3982F2" w14:textId="0261567C" w:rsidR="009E431E" w:rsidRDefault="009E431E">
      <w:pPr>
        <w:rPr>
          <w:bCs/>
          <w:szCs w:val="22"/>
        </w:rPr>
      </w:pPr>
    </w:p>
    <w:p w14:paraId="6B3F7AFB" w14:textId="7DFC5F82" w:rsidR="009E431E" w:rsidRPr="009E431E" w:rsidRDefault="009E431E">
      <w:pPr>
        <w:rPr>
          <w:bCs/>
          <w:szCs w:val="22"/>
        </w:rPr>
      </w:pPr>
      <w:r>
        <w:rPr>
          <w:bCs/>
          <w:szCs w:val="22"/>
        </w:rPr>
        <w:t>Accepted.</w:t>
      </w:r>
    </w:p>
    <w:p w14:paraId="3E73DA09" w14:textId="77777777" w:rsidR="002B1492" w:rsidRDefault="006B5A78">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B1492" w14:paraId="26D9D403"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7D806D0C" w14:textId="77777777" w:rsidR="002B1492" w:rsidRDefault="002B1492"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2E46723" w14:textId="77777777" w:rsidR="002B1492" w:rsidRDefault="002B1492"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F557445" w14:textId="77777777" w:rsidR="002B1492" w:rsidRDefault="002B1492"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5A4AA5" w14:textId="77777777" w:rsidR="002B1492" w:rsidRDefault="002B1492"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EEE4BAC" w14:textId="77777777" w:rsidR="002B1492" w:rsidRDefault="002B1492"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B1492" w:rsidRPr="00DE7477" w14:paraId="0D6EF01B" w14:textId="77777777" w:rsidTr="00A36CAB">
        <w:trPr>
          <w:trHeight w:val="1275"/>
        </w:trPr>
        <w:tc>
          <w:tcPr>
            <w:tcW w:w="738" w:type="dxa"/>
            <w:hideMark/>
          </w:tcPr>
          <w:p w14:paraId="0DA7385B" w14:textId="77777777" w:rsidR="002B1492" w:rsidRPr="00DE7477" w:rsidRDefault="002B1492" w:rsidP="00A36CAB">
            <w:pPr>
              <w:jc w:val="right"/>
              <w:rPr>
                <w:rFonts w:ascii="Arial" w:eastAsia="Times New Roman" w:hAnsi="Arial" w:cs="Arial"/>
                <w:sz w:val="20"/>
                <w:lang w:val="en-US"/>
              </w:rPr>
            </w:pPr>
            <w:r w:rsidRPr="00DE7477">
              <w:rPr>
                <w:rFonts w:ascii="Arial" w:eastAsia="Times New Roman" w:hAnsi="Arial" w:cs="Arial"/>
                <w:sz w:val="20"/>
                <w:lang w:val="en-US"/>
              </w:rPr>
              <w:t>4295</w:t>
            </w:r>
          </w:p>
        </w:tc>
        <w:tc>
          <w:tcPr>
            <w:tcW w:w="990" w:type="dxa"/>
            <w:hideMark/>
          </w:tcPr>
          <w:p w14:paraId="6329B68D" w14:textId="77777777" w:rsidR="002B1492" w:rsidRPr="00DE7477" w:rsidRDefault="002B1492" w:rsidP="00A36CAB">
            <w:pPr>
              <w:jc w:val="right"/>
              <w:rPr>
                <w:rFonts w:ascii="Arial" w:eastAsia="Times New Roman" w:hAnsi="Arial" w:cs="Arial"/>
                <w:sz w:val="20"/>
                <w:lang w:val="en-US"/>
              </w:rPr>
            </w:pPr>
            <w:r w:rsidRPr="00DE7477">
              <w:rPr>
                <w:rFonts w:ascii="Arial" w:eastAsia="Times New Roman" w:hAnsi="Arial" w:cs="Arial"/>
                <w:sz w:val="20"/>
                <w:lang w:val="en-US"/>
              </w:rPr>
              <w:t>797.37</w:t>
            </w:r>
          </w:p>
        </w:tc>
        <w:tc>
          <w:tcPr>
            <w:tcW w:w="1080" w:type="dxa"/>
            <w:hideMark/>
          </w:tcPr>
          <w:p w14:paraId="524D219A" w14:textId="77777777" w:rsidR="002B1492" w:rsidRPr="00DE7477" w:rsidRDefault="002B1492" w:rsidP="00A36CAB">
            <w:pPr>
              <w:rPr>
                <w:rFonts w:ascii="Arial" w:eastAsia="Times New Roman" w:hAnsi="Arial" w:cs="Arial"/>
                <w:sz w:val="20"/>
                <w:lang w:val="en-US"/>
              </w:rPr>
            </w:pPr>
            <w:r w:rsidRPr="00DE7477">
              <w:rPr>
                <w:rFonts w:ascii="Arial" w:eastAsia="Times New Roman" w:hAnsi="Arial" w:cs="Arial"/>
                <w:sz w:val="20"/>
                <w:lang w:val="en-US"/>
              </w:rPr>
              <w:t>9.2.4.5.1</w:t>
            </w:r>
          </w:p>
        </w:tc>
        <w:tc>
          <w:tcPr>
            <w:tcW w:w="3600" w:type="dxa"/>
            <w:hideMark/>
          </w:tcPr>
          <w:p w14:paraId="740EFDBD" w14:textId="77777777" w:rsidR="002B1492" w:rsidRPr="00DE7477" w:rsidRDefault="002B1492" w:rsidP="00A36CAB">
            <w:pPr>
              <w:rPr>
                <w:rFonts w:ascii="Arial" w:eastAsia="Times New Roman" w:hAnsi="Arial" w:cs="Arial"/>
                <w:sz w:val="20"/>
                <w:lang w:val="en-US"/>
              </w:rPr>
            </w:pPr>
            <w:r w:rsidRPr="00DE7477">
              <w:rPr>
                <w:rFonts w:ascii="Arial" w:eastAsia="Times New Roman" w:hAnsi="Arial" w:cs="Arial"/>
                <w:sz w:val="20"/>
                <w:lang w:val="en-US"/>
              </w:rPr>
              <w:t xml:space="preserve">A TPU STA is </w:t>
            </w:r>
            <w:proofErr w:type="gramStart"/>
            <w:r w:rsidRPr="00DE7477">
              <w:rPr>
                <w:rFonts w:ascii="Arial" w:eastAsia="Times New Roman" w:hAnsi="Arial" w:cs="Arial"/>
                <w:sz w:val="20"/>
                <w:lang w:val="en-US"/>
              </w:rPr>
              <w:t>by definition not</w:t>
            </w:r>
            <w:proofErr w:type="gramEnd"/>
            <w:r w:rsidRPr="00DE7477">
              <w:rPr>
                <w:rFonts w:ascii="Arial" w:eastAsia="Times New Roman" w:hAnsi="Arial" w:cs="Arial"/>
                <w:sz w:val="20"/>
                <w:lang w:val="en-US"/>
              </w:rPr>
              <w:t xml:space="preserve"> in a mesh BSS</w:t>
            </w:r>
          </w:p>
        </w:tc>
        <w:tc>
          <w:tcPr>
            <w:tcW w:w="3600" w:type="dxa"/>
            <w:hideMark/>
          </w:tcPr>
          <w:p w14:paraId="7E2931F8" w14:textId="77777777" w:rsidR="002B1492" w:rsidRPr="00DE7477" w:rsidRDefault="002B1492" w:rsidP="00A36CAB">
            <w:pPr>
              <w:rPr>
                <w:rFonts w:ascii="Arial" w:eastAsia="Times New Roman" w:hAnsi="Arial" w:cs="Arial"/>
                <w:sz w:val="20"/>
                <w:lang w:val="en-US"/>
              </w:rPr>
            </w:pPr>
            <w:r w:rsidRPr="00DE7477">
              <w:rPr>
                <w:rFonts w:ascii="Arial" w:eastAsia="Times New Roman" w:hAnsi="Arial" w:cs="Arial"/>
                <w:sz w:val="20"/>
                <w:lang w:val="en-US"/>
              </w:rPr>
              <w:t>Delete "in a</w:t>
            </w:r>
            <w:r w:rsidRPr="00DE7477">
              <w:rPr>
                <w:rFonts w:ascii="Arial" w:eastAsia="Times New Roman" w:hAnsi="Arial" w:cs="Arial"/>
                <w:sz w:val="20"/>
                <w:lang w:val="en-US"/>
              </w:rPr>
              <w:br/>
            </w:r>
            <w:proofErr w:type="spellStart"/>
            <w:r w:rsidRPr="00DE7477">
              <w:rPr>
                <w:rFonts w:ascii="Arial" w:eastAsia="Times New Roman" w:hAnsi="Arial" w:cs="Arial"/>
                <w:sz w:val="20"/>
                <w:lang w:val="en-US"/>
              </w:rPr>
              <w:t>nonmesh</w:t>
            </w:r>
            <w:proofErr w:type="spellEnd"/>
            <w:r w:rsidRPr="00DE7477">
              <w:rPr>
                <w:rFonts w:ascii="Arial" w:eastAsia="Times New Roman" w:hAnsi="Arial" w:cs="Arial"/>
                <w:sz w:val="20"/>
                <w:lang w:val="en-US"/>
              </w:rPr>
              <w:t xml:space="preserve"> BSS" in the fifth from last to penultimate row of Table 9-10--QoS Control field</w:t>
            </w:r>
          </w:p>
        </w:tc>
      </w:tr>
    </w:tbl>
    <w:p w14:paraId="5F84EF77" w14:textId="73FDFCC5" w:rsidR="006B5A78" w:rsidRDefault="006B5A78">
      <w:pPr>
        <w:rPr>
          <w:bCs/>
          <w:szCs w:val="22"/>
        </w:rPr>
      </w:pPr>
    </w:p>
    <w:p w14:paraId="71D6FDE9" w14:textId="00300D43" w:rsidR="002B1492" w:rsidRDefault="002B1492">
      <w:pPr>
        <w:rPr>
          <w:bCs/>
          <w:szCs w:val="22"/>
        </w:rPr>
      </w:pPr>
      <w:r>
        <w:rPr>
          <w:bCs/>
          <w:szCs w:val="22"/>
          <w:u w:val="single"/>
        </w:rPr>
        <w:t>Discussion:</w:t>
      </w:r>
    </w:p>
    <w:p w14:paraId="4E797731" w14:textId="24DE60F4" w:rsidR="002B1492" w:rsidRDefault="002B1492">
      <w:pPr>
        <w:rPr>
          <w:bCs/>
          <w:szCs w:val="22"/>
        </w:rPr>
      </w:pPr>
    </w:p>
    <w:p w14:paraId="023A43D1" w14:textId="75AB65EE" w:rsidR="002B1492" w:rsidRPr="000D1BF3" w:rsidRDefault="000D1BF3">
      <w:pPr>
        <w:rPr>
          <w:bCs/>
          <w:noProof/>
          <w:szCs w:val="22"/>
          <w:bdr w:val="single" w:sz="8" w:space="0" w:color="auto" w:shadow="1"/>
        </w:rPr>
      </w:pPr>
      <w:r w:rsidRPr="000D1BF3">
        <w:rPr>
          <w:bCs/>
          <w:noProof/>
          <w:szCs w:val="22"/>
          <w:bdr w:val="single" w:sz="8" w:space="0" w:color="auto" w:shadow="1"/>
        </w:rPr>
        <w:drawing>
          <wp:inline distT="0" distB="0" distL="0" distR="0" wp14:anchorId="270E2052" wp14:editId="3F6CC725">
            <wp:extent cx="6400800" cy="84645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846455"/>
                    </a:xfrm>
                    <a:prstGeom prst="rect">
                      <a:avLst/>
                    </a:prstGeom>
                    <a:noFill/>
                    <a:ln>
                      <a:noFill/>
                    </a:ln>
                  </pic:spPr>
                </pic:pic>
              </a:graphicData>
            </a:graphic>
          </wp:inline>
        </w:drawing>
      </w:r>
    </w:p>
    <w:p w14:paraId="2FB1D0AD" w14:textId="45A6022B" w:rsidR="000D1BF3" w:rsidRDefault="000D1BF3">
      <w:pPr>
        <w:rPr>
          <w:bCs/>
          <w:noProof/>
          <w:szCs w:val="22"/>
          <w:bdr w:val="single" w:sz="8" w:space="0" w:color="auto" w:shadow="1"/>
        </w:rPr>
      </w:pPr>
      <w:r w:rsidRPr="000D1BF3">
        <w:rPr>
          <w:bCs/>
          <w:noProof/>
          <w:szCs w:val="22"/>
          <w:bdr w:val="single" w:sz="8" w:space="0" w:color="auto" w:shadow="1"/>
        </w:rPr>
        <w:drawing>
          <wp:inline distT="0" distB="0" distL="0" distR="0" wp14:anchorId="137D9A3F" wp14:editId="0DC67838">
            <wp:extent cx="6400800" cy="30384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038475"/>
                    </a:xfrm>
                    <a:prstGeom prst="rect">
                      <a:avLst/>
                    </a:prstGeom>
                    <a:noFill/>
                    <a:ln>
                      <a:noFill/>
                    </a:ln>
                  </pic:spPr>
                </pic:pic>
              </a:graphicData>
            </a:graphic>
          </wp:inline>
        </w:drawing>
      </w:r>
    </w:p>
    <w:p w14:paraId="65F065B9" w14:textId="0DCE6BE0" w:rsidR="000D1BF3" w:rsidRPr="000D1BF3" w:rsidRDefault="000D1BF3">
      <w:pPr>
        <w:rPr>
          <w:bCs/>
          <w:noProof/>
          <w:szCs w:val="22"/>
          <w:bdr w:val="single" w:sz="8" w:space="0" w:color="auto" w:shadow="1"/>
        </w:rPr>
      </w:pPr>
    </w:p>
    <w:p w14:paraId="40E0062E" w14:textId="7B0FEE7C" w:rsidR="002B1492" w:rsidRDefault="000D1BF3">
      <w:pPr>
        <w:rPr>
          <w:bCs/>
          <w:szCs w:val="22"/>
        </w:rPr>
      </w:pPr>
      <w:r>
        <w:rPr>
          <w:bCs/>
          <w:szCs w:val="22"/>
        </w:rPr>
        <w:t>TPU is a TDLS concept:</w:t>
      </w:r>
    </w:p>
    <w:p w14:paraId="2D3D0076" w14:textId="18477A9F" w:rsidR="000D1BF3" w:rsidRDefault="000D1BF3">
      <w:pPr>
        <w:rPr>
          <w:bCs/>
          <w:szCs w:val="22"/>
        </w:rPr>
      </w:pPr>
    </w:p>
    <w:p w14:paraId="0937F1BE" w14:textId="6830C539" w:rsidR="000D1BF3" w:rsidRPr="000D1BF3" w:rsidRDefault="000D1BF3">
      <w:pPr>
        <w:rPr>
          <w:bCs/>
          <w:noProof/>
          <w:szCs w:val="22"/>
          <w:bdr w:val="single" w:sz="8" w:space="0" w:color="auto" w:shadow="1"/>
        </w:rPr>
      </w:pPr>
      <w:r w:rsidRPr="000D1BF3">
        <w:rPr>
          <w:bCs/>
          <w:noProof/>
          <w:szCs w:val="22"/>
          <w:bdr w:val="single" w:sz="8" w:space="0" w:color="auto" w:shadow="1"/>
        </w:rPr>
        <w:drawing>
          <wp:inline distT="0" distB="0" distL="0" distR="0" wp14:anchorId="04DF647A" wp14:editId="61580555">
            <wp:extent cx="6400800" cy="338455"/>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38455"/>
                    </a:xfrm>
                    <a:prstGeom prst="rect">
                      <a:avLst/>
                    </a:prstGeom>
                    <a:noFill/>
                    <a:ln>
                      <a:noFill/>
                    </a:ln>
                  </pic:spPr>
                </pic:pic>
              </a:graphicData>
            </a:graphic>
          </wp:inline>
        </w:drawing>
      </w:r>
    </w:p>
    <w:p w14:paraId="320B1697" w14:textId="66AADB76" w:rsidR="000D1BF3" w:rsidRDefault="000D1BF3">
      <w:pPr>
        <w:rPr>
          <w:bCs/>
          <w:szCs w:val="22"/>
        </w:rPr>
      </w:pPr>
    </w:p>
    <w:p w14:paraId="43B22D23" w14:textId="7AA6605F" w:rsidR="000D1BF3" w:rsidRDefault="00E464A5">
      <w:pPr>
        <w:rPr>
          <w:bCs/>
          <w:szCs w:val="22"/>
        </w:rPr>
      </w:pPr>
      <w:r>
        <w:rPr>
          <w:bCs/>
          <w:szCs w:val="22"/>
        </w:rPr>
        <w:t>TDLS is defined to be a mechanism involving an AP, ant thus does not apply to mesh BSS:</w:t>
      </w:r>
    </w:p>
    <w:p w14:paraId="5BCC032A" w14:textId="3CA23667" w:rsidR="00E464A5" w:rsidRDefault="00E464A5">
      <w:pPr>
        <w:rPr>
          <w:bCs/>
          <w:szCs w:val="22"/>
        </w:rPr>
      </w:pPr>
    </w:p>
    <w:p w14:paraId="360DE695" w14:textId="5B136240" w:rsidR="00E464A5" w:rsidRPr="00E464A5" w:rsidRDefault="00E464A5">
      <w:pPr>
        <w:rPr>
          <w:bCs/>
          <w:noProof/>
          <w:szCs w:val="22"/>
          <w:bdr w:val="single" w:sz="8" w:space="0" w:color="auto" w:shadow="1"/>
        </w:rPr>
      </w:pPr>
      <w:r w:rsidRPr="00E464A5">
        <w:rPr>
          <w:bCs/>
          <w:noProof/>
          <w:szCs w:val="22"/>
          <w:bdr w:val="single" w:sz="8" w:space="0" w:color="auto" w:shadow="1"/>
        </w:rPr>
        <w:drawing>
          <wp:inline distT="0" distB="0" distL="0" distR="0" wp14:anchorId="2D035736" wp14:editId="31851F6D">
            <wp:extent cx="6400800" cy="1439545"/>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1439545"/>
                    </a:xfrm>
                    <a:prstGeom prst="rect">
                      <a:avLst/>
                    </a:prstGeom>
                    <a:noFill/>
                    <a:ln>
                      <a:noFill/>
                    </a:ln>
                  </pic:spPr>
                </pic:pic>
              </a:graphicData>
            </a:graphic>
          </wp:inline>
        </w:drawing>
      </w:r>
    </w:p>
    <w:p w14:paraId="7E3F20AD" w14:textId="56D57E10" w:rsidR="00E464A5" w:rsidRDefault="00E464A5">
      <w:pPr>
        <w:rPr>
          <w:bCs/>
          <w:szCs w:val="22"/>
        </w:rPr>
      </w:pPr>
    </w:p>
    <w:p w14:paraId="57521755" w14:textId="4798044D" w:rsidR="00E464A5" w:rsidRDefault="00E464A5">
      <w:pPr>
        <w:rPr>
          <w:bCs/>
          <w:szCs w:val="22"/>
        </w:rPr>
      </w:pPr>
      <w:r>
        <w:rPr>
          <w:bCs/>
          <w:szCs w:val="22"/>
        </w:rPr>
        <w:lastRenderedPageBreak/>
        <w:t xml:space="preserve">So, agree, the cited rows do not need to specify “in a </w:t>
      </w:r>
      <w:proofErr w:type="spellStart"/>
      <w:r>
        <w:rPr>
          <w:bCs/>
          <w:szCs w:val="22"/>
        </w:rPr>
        <w:t>nonmesh</w:t>
      </w:r>
      <w:proofErr w:type="spellEnd"/>
      <w:r>
        <w:rPr>
          <w:bCs/>
          <w:szCs w:val="22"/>
        </w:rPr>
        <w:t xml:space="preserve"> BSS”.</w:t>
      </w:r>
    </w:p>
    <w:p w14:paraId="2DE9D617" w14:textId="7EC6FB35" w:rsidR="00E464A5" w:rsidRDefault="00E464A5">
      <w:pPr>
        <w:rPr>
          <w:bCs/>
          <w:szCs w:val="22"/>
        </w:rPr>
      </w:pPr>
    </w:p>
    <w:p w14:paraId="32A00BB4" w14:textId="3CA84E9B" w:rsidR="00E464A5" w:rsidRDefault="00E464A5">
      <w:pPr>
        <w:rPr>
          <w:bCs/>
          <w:szCs w:val="22"/>
        </w:rPr>
      </w:pPr>
      <w:r w:rsidRPr="00E464A5">
        <w:rPr>
          <w:bCs/>
          <w:szCs w:val="22"/>
          <w:highlight w:val="yellow"/>
          <w:u w:val="single"/>
        </w:rPr>
        <w:t>Proposed Resolution:</w:t>
      </w:r>
    </w:p>
    <w:p w14:paraId="1FDC5878" w14:textId="633AA3FF" w:rsidR="00E464A5" w:rsidRDefault="00E464A5">
      <w:pPr>
        <w:rPr>
          <w:bCs/>
          <w:szCs w:val="22"/>
        </w:rPr>
      </w:pPr>
    </w:p>
    <w:p w14:paraId="5BB25483" w14:textId="7407EFBA" w:rsidR="00E464A5" w:rsidRPr="00E464A5" w:rsidRDefault="00E464A5">
      <w:pPr>
        <w:rPr>
          <w:bCs/>
          <w:szCs w:val="22"/>
        </w:rPr>
      </w:pPr>
      <w:r>
        <w:rPr>
          <w:bCs/>
          <w:szCs w:val="22"/>
        </w:rPr>
        <w:t>Accepted.</w:t>
      </w:r>
    </w:p>
    <w:p w14:paraId="3A4CB6C7" w14:textId="77777777" w:rsidR="00E23CE8" w:rsidRDefault="002B1492">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23CE8" w14:paraId="01AFEF28"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2C0CB72D" w14:textId="77777777" w:rsidR="00E23CE8" w:rsidRDefault="00E23CE8"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EDC0CBD" w14:textId="77777777" w:rsidR="00E23CE8" w:rsidRDefault="00E23CE8"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AE1B53B" w14:textId="77777777" w:rsidR="00E23CE8" w:rsidRDefault="00E23CE8"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FF27AF7" w14:textId="77777777" w:rsidR="00E23CE8" w:rsidRDefault="00E23CE8"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4642A1A" w14:textId="77777777" w:rsidR="00E23CE8" w:rsidRDefault="00E23CE8"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23CE8" w:rsidRPr="00DE7477" w14:paraId="48E2013F" w14:textId="77777777" w:rsidTr="00A36CAB">
        <w:trPr>
          <w:trHeight w:val="2295"/>
        </w:trPr>
        <w:tc>
          <w:tcPr>
            <w:tcW w:w="738" w:type="dxa"/>
            <w:hideMark/>
          </w:tcPr>
          <w:p w14:paraId="55767E7D" w14:textId="77777777" w:rsidR="00E23CE8" w:rsidRPr="00DE7477" w:rsidRDefault="00E23CE8" w:rsidP="00A36CAB">
            <w:pPr>
              <w:jc w:val="right"/>
              <w:rPr>
                <w:rFonts w:ascii="Arial" w:eastAsia="Times New Roman" w:hAnsi="Arial" w:cs="Arial"/>
                <w:sz w:val="20"/>
                <w:lang w:val="en-US"/>
              </w:rPr>
            </w:pPr>
            <w:r w:rsidRPr="00DE7477">
              <w:rPr>
                <w:rFonts w:ascii="Arial" w:eastAsia="Times New Roman" w:hAnsi="Arial" w:cs="Arial"/>
                <w:sz w:val="20"/>
                <w:lang w:val="en-US"/>
              </w:rPr>
              <w:t>4285</w:t>
            </w:r>
          </w:p>
        </w:tc>
        <w:tc>
          <w:tcPr>
            <w:tcW w:w="990" w:type="dxa"/>
            <w:hideMark/>
          </w:tcPr>
          <w:p w14:paraId="3DDF5AA7" w14:textId="77777777" w:rsidR="00E23CE8" w:rsidRPr="00DE7477" w:rsidRDefault="00E23CE8" w:rsidP="00A36CAB">
            <w:pPr>
              <w:jc w:val="right"/>
              <w:rPr>
                <w:rFonts w:ascii="Arial" w:eastAsia="Times New Roman" w:hAnsi="Arial" w:cs="Arial"/>
                <w:sz w:val="20"/>
                <w:lang w:val="en-US"/>
              </w:rPr>
            </w:pPr>
            <w:r w:rsidRPr="00DE7477">
              <w:rPr>
                <w:rFonts w:ascii="Arial" w:eastAsia="Times New Roman" w:hAnsi="Arial" w:cs="Arial"/>
                <w:sz w:val="20"/>
                <w:lang w:val="en-US"/>
              </w:rPr>
              <w:t>1045.28</w:t>
            </w:r>
          </w:p>
        </w:tc>
        <w:tc>
          <w:tcPr>
            <w:tcW w:w="1080" w:type="dxa"/>
            <w:hideMark/>
          </w:tcPr>
          <w:p w14:paraId="3CA58FF6" w14:textId="77777777" w:rsidR="00E23CE8" w:rsidRPr="00DE7477" w:rsidRDefault="00E23CE8" w:rsidP="00A36CAB">
            <w:pPr>
              <w:rPr>
                <w:rFonts w:ascii="Arial" w:eastAsia="Times New Roman" w:hAnsi="Arial" w:cs="Arial"/>
                <w:sz w:val="20"/>
                <w:lang w:val="en-US"/>
              </w:rPr>
            </w:pPr>
            <w:r w:rsidRPr="00DE7477">
              <w:rPr>
                <w:rFonts w:ascii="Arial" w:eastAsia="Times New Roman" w:hAnsi="Arial" w:cs="Arial"/>
                <w:sz w:val="20"/>
                <w:lang w:val="en-US"/>
              </w:rPr>
              <w:t>9.4.2.20.19</w:t>
            </w:r>
          </w:p>
        </w:tc>
        <w:tc>
          <w:tcPr>
            <w:tcW w:w="3600" w:type="dxa"/>
            <w:hideMark/>
          </w:tcPr>
          <w:p w14:paraId="36909B4C" w14:textId="77777777" w:rsidR="00E23CE8" w:rsidRPr="00DE7477" w:rsidRDefault="00E23CE8" w:rsidP="00A36CAB">
            <w:pPr>
              <w:rPr>
                <w:rFonts w:ascii="Arial" w:eastAsia="Times New Roman" w:hAnsi="Arial" w:cs="Arial"/>
                <w:sz w:val="20"/>
                <w:lang w:val="en-US"/>
              </w:rPr>
            </w:pPr>
            <w:r w:rsidRPr="00DE7477">
              <w:rPr>
                <w:rFonts w:ascii="Arial" w:eastAsia="Times New Roman" w:hAnsi="Arial" w:cs="Arial"/>
                <w:sz w:val="20"/>
                <w:lang w:val="en-US"/>
              </w:rPr>
              <w:t>"</w:t>
            </w:r>
            <w:proofErr w:type="gramStart"/>
            <w:r w:rsidRPr="00DE7477">
              <w:rPr>
                <w:rFonts w:ascii="Arial" w:eastAsia="Times New Roman" w:hAnsi="Arial" w:cs="Arial"/>
                <w:sz w:val="20"/>
                <w:lang w:val="en-US"/>
              </w:rPr>
              <w:t>The  (</w:t>
            </w:r>
            <w:proofErr w:type="gramEnd"/>
            <w:r w:rsidRPr="00DE7477">
              <w:rPr>
                <w:rFonts w:ascii="Arial" w:eastAsia="Times New Roman" w:hAnsi="Arial" w:cs="Arial"/>
                <w:sz w:val="20"/>
                <w:lang w:val="en-US"/>
              </w:rPr>
              <w:t xml:space="preserve">#151)Neighbor  Report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specify  a  superset  of  nearby  APs  with  which  the</w:t>
            </w:r>
            <w:r w:rsidRPr="00DE7477">
              <w:rPr>
                <w:rFonts w:ascii="Arial" w:eastAsia="Times New Roman" w:hAnsi="Arial" w:cs="Arial"/>
                <w:sz w:val="20"/>
                <w:lang w:val="en-US"/>
              </w:rPr>
              <w:br/>
              <w:t>requested  STA  is  requested  to  perform  the  FTM  procedure" -- you can't do FTM with more than the nearby APs</w:t>
            </w:r>
          </w:p>
        </w:tc>
        <w:tc>
          <w:tcPr>
            <w:tcW w:w="3600" w:type="dxa"/>
            <w:hideMark/>
          </w:tcPr>
          <w:p w14:paraId="64A27EA9" w14:textId="77777777" w:rsidR="00E23CE8" w:rsidRPr="00DE7477" w:rsidRDefault="00E23CE8" w:rsidP="00A36CAB">
            <w:pPr>
              <w:rPr>
                <w:rFonts w:ascii="Arial" w:eastAsia="Times New Roman" w:hAnsi="Arial" w:cs="Arial"/>
                <w:sz w:val="20"/>
                <w:lang w:val="en-US"/>
              </w:rPr>
            </w:pPr>
            <w:r w:rsidRPr="00DE7477">
              <w:rPr>
                <w:rFonts w:ascii="Arial" w:eastAsia="Times New Roman" w:hAnsi="Arial" w:cs="Arial"/>
                <w:sz w:val="20"/>
                <w:lang w:val="en-US"/>
              </w:rPr>
              <w:t>Change "superset" to "subset" in the cited text</w:t>
            </w:r>
          </w:p>
        </w:tc>
      </w:tr>
    </w:tbl>
    <w:p w14:paraId="29289995" w14:textId="21569E49" w:rsidR="002B1492" w:rsidRDefault="002B1492">
      <w:pPr>
        <w:rPr>
          <w:bCs/>
          <w:szCs w:val="22"/>
        </w:rPr>
      </w:pPr>
    </w:p>
    <w:p w14:paraId="13032C8A" w14:textId="5755ABC1" w:rsidR="00E23CE8" w:rsidRDefault="00E23CE8">
      <w:pPr>
        <w:rPr>
          <w:bCs/>
          <w:szCs w:val="22"/>
        </w:rPr>
      </w:pPr>
      <w:r>
        <w:rPr>
          <w:bCs/>
          <w:szCs w:val="22"/>
          <w:u w:val="single"/>
        </w:rPr>
        <w:t>Discussion:</w:t>
      </w:r>
    </w:p>
    <w:p w14:paraId="0CAAE0AF" w14:textId="5C58547C" w:rsidR="00E23CE8" w:rsidRDefault="00E23CE8">
      <w:pPr>
        <w:rPr>
          <w:bCs/>
          <w:szCs w:val="22"/>
        </w:rPr>
      </w:pPr>
    </w:p>
    <w:p w14:paraId="43ADF642" w14:textId="4D94C11A" w:rsidR="00E23CE8" w:rsidRDefault="00E23CE8">
      <w:pPr>
        <w:rPr>
          <w:bCs/>
          <w:szCs w:val="22"/>
        </w:rPr>
      </w:pPr>
      <w:r>
        <w:rPr>
          <w:bCs/>
          <w:szCs w:val="22"/>
        </w:rPr>
        <w:t xml:space="preserve">The comment is on text in clause 9, describing the format of the Fine Timing Measurement Range request.  This request includes </w:t>
      </w:r>
      <w:r w:rsidR="00C23F38">
        <w:rPr>
          <w:bCs/>
          <w:szCs w:val="22"/>
        </w:rPr>
        <w:t xml:space="preserve">a list of </w:t>
      </w:r>
      <w:proofErr w:type="spellStart"/>
      <w:r w:rsidR="00C23F38">
        <w:rPr>
          <w:bCs/>
          <w:szCs w:val="22"/>
        </w:rPr>
        <w:t>subelements</w:t>
      </w:r>
      <w:proofErr w:type="spellEnd"/>
      <w:r w:rsidR="00C23F38">
        <w:rPr>
          <w:bCs/>
          <w:szCs w:val="22"/>
        </w:rPr>
        <w:t xml:space="preserve"> that describe </w:t>
      </w:r>
      <w:proofErr w:type="gramStart"/>
      <w:r w:rsidR="00C23F38">
        <w:rPr>
          <w:bCs/>
          <w:szCs w:val="22"/>
        </w:rPr>
        <w:t>a number of</w:t>
      </w:r>
      <w:proofErr w:type="gramEnd"/>
      <w:r w:rsidR="00C23F38">
        <w:rPr>
          <w:bCs/>
          <w:szCs w:val="22"/>
        </w:rPr>
        <w:t xml:space="preserve"> neighbour APs with which the requested STA should/might perform an FTM range operation.  The request also includes a field specifying the minimum number of such neighbour APs that are requested to be ranged.</w:t>
      </w:r>
    </w:p>
    <w:p w14:paraId="6E77752E" w14:textId="77777777" w:rsidR="00E23CE8" w:rsidRDefault="00E23CE8">
      <w:pPr>
        <w:rPr>
          <w:bCs/>
          <w:szCs w:val="22"/>
        </w:rPr>
      </w:pPr>
    </w:p>
    <w:p w14:paraId="7B68E0AE" w14:textId="175CC0AC" w:rsidR="00E23CE8" w:rsidRPr="00C23F38" w:rsidRDefault="00E23CE8">
      <w:pPr>
        <w:rPr>
          <w:bCs/>
          <w:noProof/>
          <w:szCs w:val="22"/>
          <w:bdr w:val="single" w:sz="8" w:space="0" w:color="auto" w:shadow="1"/>
        </w:rPr>
      </w:pPr>
      <w:r w:rsidRPr="00C23F38">
        <w:rPr>
          <w:bCs/>
          <w:noProof/>
          <w:szCs w:val="22"/>
          <w:bdr w:val="single" w:sz="8" w:space="0" w:color="auto" w:shadow="1"/>
        </w:rPr>
        <w:drawing>
          <wp:inline distT="0" distB="0" distL="0" distR="0" wp14:anchorId="3ED42904" wp14:editId="27EBAD1C">
            <wp:extent cx="6400800" cy="49974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499745"/>
                    </a:xfrm>
                    <a:prstGeom prst="rect">
                      <a:avLst/>
                    </a:prstGeom>
                    <a:noFill/>
                    <a:ln>
                      <a:noFill/>
                    </a:ln>
                  </pic:spPr>
                </pic:pic>
              </a:graphicData>
            </a:graphic>
          </wp:inline>
        </w:drawing>
      </w:r>
    </w:p>
    <w:p w14:paraId="3D8D980B" w14:textId="7C0EAAA5" w:rsidR="00E23CE8" w:rsidRDefault="00E23CE8">
      <w:pPr>
        <w:rPr>
          <w:bCs/>
          <w:szCs w:val="22"/>
        </w:rPr>
      </w:pPr>
    </w:p>
    <w:p w14:paraId="59B5752D" w14:textId="4749248E" w:rsidR="00E23CE8" w:rsidRPr="00C23F38" w:rsidRDefault="00E23CE8">
      <w:pPr>
        <w:rPr>
          <w:bCs/>
          <w:noProof/>
          <w:szCs w:val="22"/>
          <w:bdr w:val="single" w:sz="8" w:space="0" w:color="auto" w:shadow="1"/>
        </w:rPr>
      </w:pPr>
      <w:r w:rsidRPr="00C23F38">
        <w:rPr>
          <w:bCs/>
          <w:noProof/>
          <w:szCs w:val="22"/>
          <w:bdr w:val="single" w:sz="8" w:space="0" w:color="auto" w:shadow="1"/>
        </w:rPr>
        <w:drawing>
          <wp:inline distT="0" distB="0" distL="0" distR="0" wp14:anchorId="38CD1B35" wp14:editId="1BCDF553">
            <wp:extent cx="6400800" cy="609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a:noFill/>
                    </a:ln>
                  </pic:spPr>
                </pic:pic>
              </a:graphicData>
            </a:graphic>
          </wp:inline>
        </w:drawing>
      </w:r>
    </w:p>
    <w:p w14:paraId="38A771F2" w14:textId="03C99AA2" w:rsidR="00E23CE8" w:rsidRDefault="00E23CE8">
      <w:pPr>
        <w:rPr>
          <w:bCs/>
          <w:szCs w:val="22"/>
        </w:rPr>
      </w:pPr>
    </w:p>
    <w:p w14:paraId="683DE4AF" w14:textId="33DAA444" w:rsidR="00C23F38" w:rsidRDefault="00C23F38">
      <w:pPr>
        <w:rPr>
          <w:bCs/>
          <w:szCs w:val="22"/>
        </w:rPr>
      </w:pPr>
      <w:r>
        <w:rPr>
          <w:bCs/>
          <w:szCs w:val="22"/>
        </w:rPr>
        <w:t xml:space="preserve">The requested STA is expected to (try to) perform the FTM range operation with at least the Minimum AP Count number of APs from the </w:t>
      </w:r>
      <w:proofErr w:type="spellStart"/>
      <w:r>
        <w:rPr>
          <w:bCs/>
          <w:szCs w:val="22"/>
        </w:rPr>
        <w:t>Neighbor</w:t>
      </w:r>
      <w:proofErr w:type="spellEnd"/>
      <w:r>
        <w:rPr>
          <w:bCs/>
          <w:szCs w:val="22"/>
        </w:rPr>
        <w:t xml:space="preserve"> Report </w:t>
      </w:r>
      <w:proofErr w:type="spellStart"/>
      <w:r>
        <w:rPr>
          <w:bCs/>
          <w:szCs w:val="22"/>
        </w:rPr>
        <w:t>subelements</w:t>
      </w:r>
      <w:proofErr w:type="spellEnd"/>
      <w:r>
        <w:rPr>
          <w:bCs/>
          <w:szCs w:val="22"/>
        </w:rPr>
        <w:t>, but it is not expected to perform an FTM range operation with all of them.</w:t>
      </w:r>
    </w:p>
    <w:p w14:paraId="65DC8D62" w14:textId="5928C9C8" w:rsidR="00C23F38" w:rsidRDefault="00C23F38">
      <w:pPr>
        <w:rPr>
          <w:bCs/>
          <w:szCs w:val="22"/>
        </w:rPr>
      </w:pPr>
    </w:p>
    <w:p w14:paraId="0CD1EE0D" w14:textId="72B52DAB" w:rsidR="00C23F38" w:rsidRDefault="00C23F38">
      <w:pPr>
        <w:rPr>
          <w:bCs/>
          <w:szCs w:val="22"/>
        </w:rPr>
      </w:pPr>
      <w:r>
        <w:rPr>
          <w:bCs/>
          <w:szCs w:val="22"/>
        </w:rPr>
        <w:t xml:space="preserve">Thus, the </w:t>
      </w:r>
      <w:proofErr w:type="spellStart"/>
      <w:r>
        <w:rPr>
          <w:bCs/>
          <w:szCs w:val="22"/>
        </w:rPr>
        <w:t>Neighbor</w:t>
      </w:r>
      <w:proofErr w:type="spellEnd"/>
      <w:r>
        <w:rPr>
          <w:bCs/>
          <w:szCs w:val="22"/>
        </w:rPr>
        <w:t xml:space="preserve"> Report </w:t>
      </w:r>
      <w:proofErr w:type="spellStart"/>
      <w:r>
        <w:rPr>
          <w:bCs/>
          <w:szCs w:val="22"/>
        </w:rPr>
        <w:t>subelements</w:t>
      </w:r>
      <w:proofErr w:type="spellEnd"/>
      <w:r>
        <w:rPr>
          <w:bCs/>
          <w:szCs w:val="22"/>
        </w:rPr>
        <w:t xml:space="preserve"> list is a superset of the APs, and the requested STA may choose a subset of this list to </w:t>
      </w:r>
      <w:proofErr w:type="gramStart"/>
      <w:r>
        <w:rPr>
          <w:bCs/>
          <w:szCs w:val="22"/>
        </w:rPr>
        <w:t>actually perform</w:t>
      </w:r>
      <w:proofErr w:type="gramEnd"/>
      <w:r>
        <w:rPr>
          <w:bCs/>
          <w:szCs w:val="22"/>
        </w:rPr>
        <w:t xml:space="preserve"> the FTM ranging.</w:t>
      </w:r>
    </w:p>
    <w:p w14:paraId="2BA5E252" w14:textId="15E83E88" w:rsidR="00C23F38" w:rsidRDefault="00C23F38">
      <w:pPr>
        <w:rPr>
          <w:bCs/>
          <w:szCs w:val="22"/>
        </w:rPr>
      </w:pPr>
    </w:p>
    <w:p w14:paraId="09B3999D" w14:textId="3583FD24" w:rsidR="00C23F38" w:rsidRDefault="00C23F38">
      <w:pPr>
        <w:rPr>
          <w:bCs/>
          <w:szCs w:val="22"/>
          <w:u w:val="single"/>
        </w:rPr>
      </w:pPr>
      <w:r w:rsidRPr="00C23F38">
        <w:rPr>
          <w:bCs/>
          <w:szCs w:val="22"/>
          <w:highlight w:val="yellow"/>
          <w:u w:val="single"/>
        </w:rPr>
        <w:t>Proposed Resolution:</w:t>
      </w:r>
    </w:p>
    <w:p w14:paraId="23932153" w14:textId="5E723F6C" w:rsidR="00C23F38" w:rsidRDefault="00C23F38">
      <w:pPr>
        <w:rPr>
          <w:bCs/>
          <w:szCs w:val="22"/>
          <w:u w:val="single"/>
        </w:rPr>
      </w:pPr>
    </w:p>
    <w:p w14:paraId="5FF7FD01" w14:textId="08F53F96" w:rsidR="00C23F38" w:rsidRPr="00C23F38" w:rsidRDefault="00C23F38">
      <w:pPr>
        <w:rPr>
          <w:bCs/>
          <w:szCs w:val="22"/>
        </w:rPr>
      </w:pPr>
      <w:r w:rsidRPr="00C23F38">
        <w:rPr>
          <w:bCs/>
          <w:szCs w:val="22"/>
        </w:rPr>
        <w:t xml:space="preserve">Rejected.  The request is for the requested STA to perform FTM range operations with a subset of the APs listed in the </w:t>
      </w:r>
      <w:proofErr w:type="spellStart"/>
      <w:r w:rsidRPr="00C23F38">
        <w:rPr>
          <w:bCs/>
          <w:szCs w:val="22"/>
        </w:rPr>
        <w:t>Neighbor</w:t>
      </w:r>
      <w:proofErr w:type="spellEnd"/>
      <w:r w:rsidRPr="00C23F38">
        <w:rPr>
          <w:bCs/>
          <w:szCs w:val="22"/>
        </w:rPr>
        <w:t xml:space="preserve"> Report </w:t>
      </w:r>
      <w:proofErr w:type="spellStart"/>
      <w:r w:rsidRPr="00C23F38">
        <w:rPr>
          <w:bCs/>
          <w:szCs w:val="22"/>
        </w:rPr>
        <w:t>subelements</w:t>
      </w:r>
      <w:proofErr w:type="spellEnd"/>
      <w:r w:rsidRPr="00C23F38">
        <w:rPr>
          <w:bCs/>
          <w:szCs w:val="22"/>
        </w:rPr>
        <w:t xml:space="preserve">, up to at least the number specified in the Minimum AP Count field.  Thus, the </w:t>
      </w:r>
      <w:proofErr w:type="spellStart"/>
      <w:r w:rsidRPr="00C23F38">
        <w:rPr>
          <w:bCs/>
          <w:szCs w:val="22"/>
        </w:rPr>
        <w:t>Neighbor</w:t>
      </w:r>
      <w:proofErr w:type="spellEnd"/>
      <w:r w:rsidRPr="00C23F38">
        <w:rPr>
          <w:bCs/>
          <w:szCs w:val="22"/>
        </w:rPr>
        <w:t xml:space="preserve"> Report </w:t>
      </w:r>
      <w:proofErr w:type="spellStart"/>
      <w:r w:rsidRPr="00C23F38">
        <w:rPr>
          <w:bCs/>
          <w:szCs w:val="22"/>
        </w:rPr>
        <w:t>subslements</w:t>
      </w:r>
      <w:proofErr w:type="spellEnd"/>
      <w:r w:rsidRPr="00C23F38">
        <w:rPr>
          <w:bCs/>
          <w:szCs w:val="22"/>
        </w:rPr>
        <w:t xml:space="preserve"> are a superset of the APs that are expected to be ranged.</w:t>
      </w:r>
    </w:p>
    <w:p w14:paraId="5257AF84" w14:textId="77777777" w:rsidR="00C23F38" w:rsidRPr="00C23F38" w:rsidRDefault="00C23F38">
      <w:pPr>
        <w:rPr>
          <w:bCs/>
          <w:szCs w:val="22"/>
        </w:rPr>
      </w:pPr>
    </w:p>
    <w:p w14:paraId="7C0BAF03" w14:textId="77777777" w:rsidR="00775430" w:rsidRDefault="00E23CE8">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75430" w14:paraId="29990530"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67460863" w14:textId="77777777" w:rsidR="00775430" w:rsidRDefault="00775430"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4BCB960" w14:textId="77777777" w:rsidR="00775430" w:rsidRDefault="00775430"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205192" w14:textId="77777777" w:rsidR="00775430" w:rsidRDefault="00775430"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DE622A3" w14:textId="77777777" w:rsidR="00775430" w:rsidRDefault="00775430"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0CB7D76" w14:textId="77777777" w:rsidR="00775430" w:rsidRDefault="00775430"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75430" w:rsidRPr="00DE7477" w14:paraId="538E2B48" w14:textId="77777777" w:rsidTr="00A36CAB">
        <w:trPr>
          <w:trHeight w:val="1785"/>
        </w:trPr>
        <w:tc>
          <w:tcPr>
            <w:tcW w:w="738" w:type="dxa"/>
            <w:hideMark/>
          </w:tcPr>
          <w:p w14:paraId="6E68DCCC" w14:textId="77777777" w:rsidR="00775430" w:rsidRPr="00DE7477" w:rsidRDefault="00775430" w:rsidP="00A36CAB">
            <w:pPr>
              <w:jc w:val="right"/>
              <w:rPr>
                <w:rFonts w:ascii="Arial" w:eastAsia="Times New Roman" w:hAnsi="Arial" w:cs="Arial"/>
                <w:sz w:val="20"/>
                <w:lang w:val="en-US"/>
              </w:rPr>
            </w:pPr>
            <w:r w:rsidRPr="00DE7477">
              <w:rPr>
                <w:rFonts w:ascii="Arial" w:eastAsia="Times New Roman" w:hAnsi="Arial" w:cs="Arial"/>
                <w:sz w:val="20"/>
                <w:lang w:val="en-US"/>
              </w:rPr>
              <w:t>4253</w:t>
            </w:r>
          </w:p>
        </w:tc>
        <w:tc>
          <w:tcPr>
            <w:tcW w:w="990" w:type="dxa"/>
            <w:hideMark/>
          </w:tcPr>
          <w:p w14:paraId="47EB808F" w14:textId="77777777" w:rsidR="00775430" w:rsidRPr="00DE7477" w:rsidRDefault="00775430" w:rsidP="00A36CAB">
            <w:pPr>
              <w:jc w:val="right"/>
              <w:rPr>
                <w:rFonts w:ascii="Arial" w:eastAsia="Times New Roman" w:hAnsi="Arial" w:cs="Arial"/>
                <w:sz w:val="20"/>
                <w:lang w:val="en-US"/>
              </w:rPr>
            </w:pPr>
            <w:r w:rsidRPr="00DE7477">
              <w:rPr>
                <w:rFonts w:ascii="Arial" w:eastAsia="Times New Roman" w:hAnsi="Arial" w:cs="Arial"/>
                <w:sz w:val="20"/>
                <w:lang w:val="en-US"/>
              </w:rPr>
              <w:t>1117.10</w:t>
            </w:r>
          </w:p>
        </w:tc>
        <w:tc>
          <w:tcPr>
            <w:tcW w:w="1080" w:type="dxa"/>
            <w:hideMark/>
          </w:tcPr>
          <w:p w14:paraId="30AFD0EE" w14:textId="77777777" w:rsidR="00775430" w:rsidRPr="00DE7477" w:rsidRDefault="00775430" w:rsidP="00A36CAB">
            <w:pPr>
              <w:rPr>
                <w:rFonts w:ascii="Arial" w:eastAsia="Times New Roman" w:hAnsi="Arial" w:cs="Arial"/>
                <w:sz w:val="20"/>
                <w:lang w:val="en-US"/>
              </w:rPr>
            </w:pPr>
            <w:r w:rsidRPr="00DE7477">
              <w:rPr>
                <w:rFonts w:ascii="Arial" w:eastAsia="Times New Roman" w:hAnsi="Arial" w:cs="Arial"/>
                <w:sz w:val="20"/>
                <w:lang w:val="en-US"/>
              </w:rPr>
              <w:t>9.4.2.27</w:t>
            </w:r>
          </w:p>
        </w:tc>
        <w:tc>
          <w:tcPr>
            <w:tcW w:w="3600" w:type="dxa"/>
            <w:hideMark/>
          </w:tcPr>
          <w:p w14:paraId="63EF1246" w14:textId="77777777" w:rsidR="00775430" w:rsidRPr="00DE7477" w:rsidRDefault="00775430" w:rsidP="00A36CAB">
            <w:pPr>
              <w:rPr>
                <w:rFonts w:ascii="Arial" w:eastAsia="Times New Roman" w:hAnsi="Arial" w:cs="Arial"/>
                <w:sz w:val="20"/>
                <w:lang w:val="en-US"/>
              </w:rPr>
            </w:pPr>
            <w:r w:rsidRPr="00DE7477">
              <w:rPr>
                <w:rFonts w:ascii="Arial" w:eastAsia="Times New Roman" w:hAnsi="Arial" w:cs="Arial"/>
                <w:sz w:val="20"/>
                <w:lang w:val="en-US"/>
              </w:rPr>
              <w:t>"The default value of dot11ChannelUtilizationBea-</w:t>
            </w:r>
            <w:r w:rsidRPr="00DE7477">
              <w:rPr>
                <w:rFonts w:ascii="Arial" w:eastAsia="Times New Roman" w:hAnsi="Arial" w:cs="Arial"/>
                <w:sz w:val="20"/>
                <w:lang w:val="en-US"/>
              </w:rPr>
              <w:br/>
            </w:r>
            <w:proofErr w:type="spellStart"/>
            <w:r w:rsidRPr="00DE7477">
              <w:rPr>
                <w:rFonts w:ascii="Arial" w:eastAsia="Times New Roman" w:hAnsi="Arial" w:cs="Arial"/>
                <w:sz w:val="20"/>
                <w:lang w:val="en-US"/>
              </w:rPr>
              <w:t>conIntervals</w:t>
            </w:r>
            <w:proofErr w:type="spellEnd"/>
            <w:r w:rsidRPr="00DE7477">
              <w:rPr>
                <w:rFonts w:ascii="Arial" w:eastAsia="Times New Roman" w:hAnsi="Arial" w:cs="Arial"/>
                <w:sz w:val="20"/>
                <w:lang w:val="en-US"/>
              </w:rPr>
              <w:t xml:space="preserve"> is defined in Annex C." -- so is the default of many other MIB attributes, but we don't say so for any other ones</w:t>
            </w:r>
          </w:p>
        </w:tc>
        <w:tc>
          <w:tcPr>
            <w:tcW w:w="3600" w:type="dxa"/>
            <w:hideMark/>
          </w:tcPr>
          <w:p w14:paraId="659D0322" w14:textId="77777777" w:rsidR="00775430" w:rsidRPr="00DE7477" w:rsidRDefault="00775430" w:rsidP="00A36CAB">
            <w:pPr>
              <w:rPr>
                <w:rFonts w:ascii="Arial" w:eastAsia="Times New Roman" w:hAnsi="Arial" w:cs="Arial"/>
                <w:sz w:val="20"/>
                <w:lang w:val="en-US"/>
              </w:rPr>
            </w:pPr>
            <w:r w:rsidRPr="00DE7477">
              <w:rPr>
                <w:rFonts w:ascii="Arial" w:eastAsia="Times New Roman" w:hAnsi="Arial" w:cs="Arial"/>
                <w:sz w:val="20"/>
                <w:lang w:val="en-US"/>
              </w:rPr>
              <w:t>Delete the cited sentence</w:t>
            </w:r>
          </w:p>
        </w:tc>
      </w:tr>
    </w:tbl>
    <w:p w14:paraId="304A3293" w14:textId="101F53A2" w:rsidR="00E23CE8" w:rsidRDefault="00E23CE8">
      <w:pPr>
        <w:rPr>
          <w:bCs/>
          <w:szCs w:val="22"/>
        </w:rPr>
      </w:pPr>
    </w:p>
    <w:p w14:paraId="1CD8259A" w14:textId="13381DCE" w:rsidR="00775430" w:rsidRDefault="00775430">
      <w:pPr>
        <w:rPr>
          <w:bCs/>
          <w:szCs w:val="22"/>
        </w:rPr>
      </w:pPr>
      <w:r>
        <w:rPr>
          <w:bCs/>
          <w:szCs w:val="22"/>
          <w:u w:val="single"/>
        </w:rPr>
        <w:t>Discussion:</w:t>
      </w:r>
    </w:p>
    <w:p w14:paraId="6ADC34C9" w14:textId="1CE1F1C4" w:rsidR="00775430" w:rsidRDefault="00775430">
      <w:pPr>
        <w:rPr>
          <w:bCs/>
          <w:szCs w:val="22"/>
        </w:rPr>
      </w:pPr>
    </w:p>
    <w:p w14:paraId="2304B1AA" w14:textId="51B39121" w:rsidR="00775430" w:rsidRPr="00353941" w:rsidRDefault="00775430">
      <w:pPr>
        <w:rPr>
          <w:bCs/>
          <w:noProof/>
          <w:szCs w:val="22"/>
          <w:bdr w:val="single" w:sz="8" w:space="0" w:color="auto" w:shadow="1"/>
        </w:rPr>
      </w:pPr>
      <w:r w:rsidRPr="00353941">
        <w:rPr>
          <w:bCs/>
          <w:noProof/>
          <w:szCs w:val="22"/>
          <w:bdr w:val="single" w:sz="8" w:space="0" w:color="auto" w:shadow="1"/>
        </w:rPr>
        <w:drawing>
          <wp:inline distT="0" distB="0" distL="0" distR="0" wp14:anchorId="4DCA921E" wp14:editId="1734C804">
            <wp:extent cx="6400800" cy="165100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1651000"/>
                    </a:xfrm>
                    <a:prstGeom prst="rect">
                      <a:avLst/>
                    </a:prstGeom>
                    <a:noFill/>
                    <a:ln>
                      <a:noFill/>
                    </a:ln>
                  </pic:spPr>
                </pic:pic>
              </a:graphicData>
            </a:graphic>
          </wp:inline>
        </w:drawing>
      </w:r>
    </w:p>
    <w:p w14:paraId="70D38D0E" w14:textId="34BD4547" w:rsidR="00775430" w:rsidRDefault="00775430">
      <w:pPr>
        <w:rPr>
          <w:bCs/>
          <w:szCs w:val="22"/>
        </w:rPr>
      </w:pPr>
    </w:p>
    <w:p w14:paraId="5C177BE6" w14:textId="3B36C01D" w:rsidR="00775430" w:rsidRDefault="00775430">
      <w:pPr>
        <w:rPr>
          <w:bCs/>
          <w:szCs w:val="22"/>
        </w:rPr>
      </w:pPr>
      <w:r>
        <w:rPr>
          <w:bCs/>
          <w:szCs w:val="22"/>
        </w:rPr>
        <w:t>It appears to be a true statement; there is no other occurrence of “the default value of dot11”, anyway.</w:t>
      </w:r>
    </w:p>
    <w:p w14:paraId="3E74DFCB" w14:textId="24BA3E9F" w:rsidR="00775430" w:rsidRDefault="00775430">
      <w:pPr>
        <w:rPr>
          <w:bCs/>
          <w:szCs w:val="22"/>
        </w:rPr>
      </w:pPr>
    </w:p>
    <w:p w14:paraId="1801255E" w14:textId="21852AC0" w:rsidR="00775430" w:rsidRDefault="00775430">
      <w:pPr>
        <w:rPr>
          <w:bCs/>
          <w:szCs w:val="22"/>
        </w:rPr>
      </w:pPr>
      <w:r w:rsidRPr="00775430">
        <w:rPr>
          <w:bCs/>
          <w:szCs w:val="22"/>
          <w:highlight w:val="yellow"/>
          <w:u w:val="single"/>
        </w:rPr>
        <w:t>Proposed Resolution:</w:t>
      </w:r>
    </w:p>
    <w:p w14:paraId="0CC5C2F3" w14:textId="19D48FED" w:rsidR="00775430" w:rsidRDefault="00775430">
      <w:pPr>
        <w:rPr>
          <w:bCs/>
          <w:szCs w:val="22"/>
        </w:rPr>
      </w:pPr>
    </w:p>
    <w:p w14:paraId="0AA2364E" w14:textId="488A72DC" w:rsidR="00775430" w:rsidRPr="00775430" w:rsidRDefault="00775430">
      <w:pPr>
        <w:rPr>
          <w:bCs/>
          <w:szCs w:val="22"/>
        </w:rPr>
      </w:pPr>
      <w:r>
        <w:rPr>
          <w:bCs/>
          <w:szCs w:val="22"/>
        </w:rPr>
        <w:t>Accepted.</w:t>
      </w:r>
    </w:p>
    <w:p w14:paraId="292EA840" w14:textId="77777777" w:rsidR="00775430" w:rsidRPr="00775430" w:rsidRDefault="00775430">
      <w:pPr>
        <w:rPr>
          <w:bCs/>
          <w:szCs w:val="22"/>
        </w:rPr>
      </w:pPr>
    </w:p>
    <w:p w14:paraId="231619FE" w14:textId="77777777" w:rsidR="00353941" w:rsidRDefault="00775430">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53941" w14:paraId="730BC93E"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21EFF932" w14:textId="77777777" w:rsidR="00353941" w:rsidRDefault="00353941"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E37B76D" w14:textId="77777777" w:rsidR="00353941" w:rsidRDefault="00353941"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A849649" w14:textId="77777777" w:rsidR="00353941" w:rsidRDefault="00353941"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B861F27" w14:textId="77777777" w:rsidR="00353941" w:rsidRDefault="00353941"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365CA3A" w14:textId="77777777" w:rsidR="00353941" w:rsidRDefault="00353941"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53941" w:rsidRPr="00DE7477" w14:paraId="0C36C017" w14:textId="77777777" w:rsidTr="00A36CAB">
        <w:trPr>
          <w:trHeight w:val="2550"/>
        </w:trPr>
        <w:tc>
          <w:tcPr>
            <w:tcW w:w="738" w:type="dxa"/>
            <w:hideMark/>
          </w:tcPr>
          <w:p w14:paraId="263435E1" w14:textId="77777777" w:rsidR="00353941" w:rsidRPr="00DE7477" w:rsidRDefault="00353941" w:rsidP="00A36CAB">
            <w:pPr>
              <w:jc w:val="right"/>
              <w:rPr>
                <w:rFonts w:ascii="Arial" w:eastAsia="Times New Roman" w:hAnsi="Arial" w:cs="Arial"/>
                <w:sz w:val="20"/>
                <w:lang w:val="en-US"/>
              </w:rPr>
            </w:pPr>
            <w:r w:rsidRPr="00DE7477">
              <w:rPr>
                <w:rFonts w:ascii="Arial" w:eastAsia="Times New Roman" w:hAnsi="Arial" w:cs="Arial"/>
                <w:sz w:val="20"/>
                <w:lang w:val="en-US"/>
              </w:rPr>
              <w:t>4490</w:t>
            </w:r>
          </w:p>
        </w:tc>
        <w:tc>
          <w:tcPr>
            <w:tcW w:w="990" w:type="dxa"/>
            <w:hideMark/>
          </w:tcPr>
          <w:p w14:paraId="3C03B103" w14:textId="77777777" w:rsidR="00353941" w:rsidRPr="00DE7477" w:rsidRDefault="00353941" w:rsidP="00A36CAB">
            <w:pPr>
              <w:jc w:val="right"/>
              <w:rPr>
                <w:rFonts w:ascii="Arial" w:eastAsia="Times New Roman" w:hAnsi="Arial" w:cs="Arial"/>
                <w:sz w:val="20"/>
                <w:lang w:val="en-US"/>
              </w:rPr>
            </w:pPr>
            <w:r w:rsidRPr="00DE7477">
              <w:rPr>
                <w:rFonts w:ascii="Arial" w:eastAsia="Times New Roman" w:hAnsi="Arial" w:cs="Arial"/>
                <w:sz w:val="20"/>
                <w:lang w:val="en-US"/>
              </w:rPr>
              <w:t>994.47</w:t>
            </w:r>
          </w:p>
        </w:tc>
        <w:tc>
          <w:tcPr>
            <w:tcW w:w="1080" w:type="dxa"/>
            <w:hideMark/>
          </w:tcPr>
          <w:p w14:paraId="74AA835F" w14:textId="77777777" w:rsidR="00353941" w:rsidRPr="00DE7477" w:rsidRDefault="00353941" w:rsidP="00A36CA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4C7ED80F" w14:textId="77777777" w:rsidR="00353941" w:rsidRPr="00DE7477" w:rsidRDefault="00353941" w:rsidP="00A36CAB">
            <w:pPr>
              <w:rPr>
                <w:rFonts w:ascii="Arial" w:eastAsia="Times New Roman" w:hAnsi="Arial" w:cs="Arial"/>
                <w:sz w:val="20"/>
                <w:lang w:val="en-US"/>
              </w:rPr>
            </w:pPr>
            <w:r w:rsidRPr="00DE7477">
              <w:rPr>
                <w:rFonts w:ascii="Arial" w:eastAsia="Times New Roman" w:hAnsi="Arial" w:cs="Arial"/>
                <w:sz w:val="20"/>
                <w:lang w:val="en-US"/>
              </w:rPr>
              <w:t>"The TIM element contains four fields: DTIM Count, DTIM Period, Bitmap Control, and Partial Virtual</w:t>
            </w:r>
            <w:r w:rsidRPr="00DE7477">
              <w:rPr>
                <w:rFonts w:ascii="Arial" w:eastAsia="Times New Roman" w:hAnsi="Arial" w:cs="Arial"/>
                <w:sz w:val="20"/>
                <w:lang w:val="en-US"/>
              </w:rPr>
              <w:br/>
              <w:t>Bitmap. See Figure 9-149 (TIM element format)." -- as the figure shows, it contains 6 fields, including Element ID and Length.  Duplication considered harmful!</w:t>
            </w:r>
          </w:p>
        </w:tc>
        <w:tc>
          <w:tcPr>
            <w:tcW w:w="3600" w:type="dxa"/>
            <w:hideMark/>
          </w:tcPr>
          <w:p w14:paraId="39339DBA" w14:textId="77777777" w:rsidR="00353941" w:rsidRPr="00DE7477" w:rsidRDefault="00353941" w:rsidP="00A36CAB">
            <w:pPr>
              <w:rPr>
                <w:rFonts w:ascii="Arial" w:eastAsia="Times New Roman" w:hAnsi="Arial" w:cs="Arial"/>
                <w:sz w:val="20"/>
                <w:lang w:val="en-US"/>
              </w:rPr>
            </w:pPr>
            <w:r w:rsidRPr="00DE7477">
              <w:rPr>
                <w:rFonts w:ascii="Arial" w:eastAsia="Times New Roman" w:hAnsi="Arial" w:cs="Arial"/>
                <w:sz w:val="20"/>
                <w:lang w:val="en-US"/>
              </w:rPr>
              <w:t>Change to "The TIM element is used to signal the timing and availability of data for associated STAs.  The format of</w:t>
            </w:r>
            <w:r w:rsidRPr="00DE7477">
              <w:rPr>
                <w:rFonts w:ascii="Arial" w:eastAsia="Times New Roman" w:hAnsi="Arial" w:cs="Arial"/>
                <w:sz w:val="20"/>
                <w:lang w:val="en-US"/>
              </w:rPr>
              <w:br/>
              <w:t>this element is shown in Figure 9-149."</w:t>
            </w:r>
          </w:p>
        </w:tc>
      </w:tr>
    </w:tbl>
    <w:p w14:paraId="2BF550A0" w14:textId="2B73EBD4" w:rsidR="00775430" w:rsidRDefault="00775430">
      <w:pPr>
        <w:rPr>
          <w:bCs/>
          <w:szCs w:val="22"/>
        </w:rPr>
      </w:pPr>
    </w:p>
    <w:p w14:paraId="192AE3B5" w14:textId="074442D1" w:rsidR="00353941" w:rsidRDefault="00353941">
      <w:pPr>
        <w:rPr>
          <w:bCs/>
          <w:szCs w:val="22"/>
        </w:rPr>
      </w:pPr>
      <w:r>
        <w:rPr>
          <w:bCs/>
          <w:szCs w:val="22"/>
          <w:u w:val="single"/>
        </w:rPr>
        <w:t>Discussion:</w:t>
      </w:r>
    </w:p>
    <w:p w14:paraId="60C3FECD" w14:textId="5A12E520" w:rsidR="00353941" w:rsidRDefault="00353941">
      <w:pPr>
        <w:rPr>
          <w:bCs/>
          <w:szCs w:val="22"/>
        </w:rPr>
      </w:pPr>
    </w:p>
    <w:p w14:paraId="21ECD09F" w14:textId="767C7E48" w:rsidR="00353941" w:rsidRDefault="00353941">
      <w:pPr>
        <w:rPr>
          <w:bCs/>
          <w:noProof/>
          <w:szCs w:val="22"/>
          <w:bdr w:val="single" w:sz="8" w:space="0" w:color="auto" w:shadow="1"/>
        </w:rPr>
      </w:pPr>
      <w:r w:rsidRPr="00353941">
        <w:rPr>
          <w:bCs/>
          <w:noProof/>
          <w:szCs w:val="22"/>
          <w:bdr w:val="single" w:sz="8" w:space="0" w:color="auto" w:shadow="1"/>
        </w:rPr>
        <w:drawing>
          <wp:inline distT="0" distB="0" distL="0" distR="0" wp14:anchorId="56F46D4C" wp14:editId="2AE3C404">
            <wp:extent cx="6400800" cy="20828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2082800"/>
                    </a:xfrm>
                    <a:prstGeom prst="rect">
                      <a:avLst/>
                    </a:prstGeom>
                    <a:noFill/>
                    <a:ln>
                      <a:noFill/>
                    </a:ln>
                  </pic:spPr>
                </pic:pic>
              </a:graphicData>
            </a:graphic>
          </wp:inline>
        </w:drawing>
      </w:r>
    </w:p>
    <w:p w14:paraId="21057FE0" w14:textId="7D8D2892" w:rsidR="00353941" w:rsidRDefault="00353941">
      <w:pPr>
        <w:rPr>
          <w:bCs/>
          <w:noProof/>
          <w:szCs w:val="22"/>
          <w:bdr w:val="single" w:sz="8" w:space="0" w:color="auto" w:shadow="1"/>
        </w:rPr>
      </w:pPr>
    </w:p>
    <w:p w14:paraId="2B5A55E9" w14:textId="1D20CB40" w:rsidR="00353941" w:rsidRDefault="00353941">
      <w:pPr>
        <w:rPr>
          <w:bCs/>
          <w:szCs w:val="22"/>
        </w:rPr>
      </w:pPr>
      <w:r w:rsidRPr="00353941">
        <w:rPr>
          <w:bCs/>
          <w:szCs w:val="22"/>
        </w:rPr>
        <w:t>Agree</w:t>
      </w:r>
      <w:r>
        <w:rPr>
          <w:bCs/>
          <w:szCs w:val="22"/>
        </w:rPr>
        <w:t>, the statement is redundant, and incomplete. And, duplication leads to errors.</w:t>
      </w:r>
    </w:p>
    <w:p w14:paraId="0E22060F" w14:textId="4A4F1C94" w:rsidR="00353941" w:rsidRDefault="00353941">
      <w:pPr>
        <w:rPr>
          <w:bCs/>
          <w:szCs w:val="22"/>
        </w:rPr>
      </w:pPr>
    </w:p>
    <w:p w14:paraId="58083D45" w14:textId="6FA0E24D" w:rsidR="00353941" w:rsidRDefault="00353941">
      <w:pPr>
        <w:rPr>
          <w:bCs/>
          <w:szCs w:val="22"/>
        </w:rPr>
      </w:pPr>
      <w:r w:rsidRPr="00353941">
        <w:rPr>
          <w:bCs/>
          <w:szCs w:val="22"/>
          <w:highlight w:val="yellow"/>
          <w:u w:val="single"/>
        </w:rPr>
        <w:t>Proposed Resolution:</w:t>
      </w:r>
    </w:p>
    <w:p w14:paraId="0A168C0E" w14:textId="1E079947" w:rsidR="00353941" w:rsidRDefault="00353941">
      <w:pPr>
        <w:rPr>
          <w:bCs/>
          <w:szCs w:val="22"/>
        </w:rPr>
      </w:pPr>
    </w:p>
    <w:p w14:paraId="2490085E" w14:textId="03C3738E" w:rsidR="00353941" w:rsidRPr="00353941" w:rsidRDefault="00353941">
      <w:pPr>
        <w:rPr>
          <w:bCs/>
          <w:szCs w:val="22"/>
        </w:rPr>
      </w:pPr>
      <w:r>
        <w:rPr>
          <w:bCs/>
          <w:szCs w:val="22"/>
        </w:rPr>
        <w:t>Accepted.</w:t>
      </w:r>
    </w:p>
    <w:p w14:paraId="0F7387D7" w14:textId="77777777" w:rsidR="00353941" w:rsidRPr="00353941" w:rsidRDefault="00353941">
      <w:pPr>
        <w:rPr>
          <w:bCs/>
          <w:szCs w:val="22"/>
        </w:rPr>
      </w:pPr>
    </w:p>
    <w:p w14:paraId="2CA264D6" w14:textId="77777777" w:rsidR="00F974CC" w:rsidRDefault="0035394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974CC" w14:paraId="24728F98"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6D0332D7" w14:textId="77777777" w:rsidR="00F974CC" w:rsidRDefault="00F974CC"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EC25ECA" w14:textId="77777777" w:rsidR="00F974CC" w:rsidRDefault="00F974CC"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1BB2872" w14:textId="77777777" w:rsidR="00F974CC" w:rsidRDefault="00F974CC"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40B9F0B" w14:textId="77777777" w:rsidR="00F974CC" w:rsidRDefault="00F974CC"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CE125C3" w14:textId="77777777" w:rsidR="00F974CC" w:rsidRDefault="00F974CC"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974CC" w:rsidRPr="00DE7477" w14:paraId="49489CCC" w14:textId="77777777" w:rsidTr="00A36CAB">
        <w:trPr>
          <w:trHeight w:val="1530"/>
        </w:trPr>
        <w:tc>
          <w:tcPr>
            <w:tcW w:w="738" w:type="dxa"/>
            <w:hideMark/>
          </w:tcPr>
          <w:p w14:paraId="59FB8752" w14:textId="77777777" w:rsidR="00F974CC" w:rsidRPr="00DE7477" w:rsidRDefault="00F974CC" w:rsidP="00A36CAB">
            <w:pPr>
              <w:jc w:val="right"/>
              <w:rPr>
                <w:rFonts w:ascii="Arial" w:eastAsia="Times New Roman" w:hAnsi="Arial" w:cs="Arial"/>
                <w:sz w:val="20"/>
                <w:lang w:val="en-US"/>
              </w:rPr>
            </w:pPr>
            <w:r w:rsidRPr="00DE7477">
              <w:rPr>
                <w:rFonts w:ascii="Arial" w:eastAsia="Times New Roman" w:hAnsi="Arial" w:cs="Arial"/>
                <w:sz w:val="20"/>
                <w:lang w:val="en-US"/>
              </w:rPr>
              <w:t>4240</w:t>
            </w:r>
          </w:p>
        </w:tc>
        <w:tc>
          <w:tcPr>
            <w:tcW w:w="990" w:type="dxa"/>
            <w:hideMark/>
          </w:tcPr>
          <w:p w14:paraId="21832B1C" w14:textId="77777777" w:rsidR="00F974CC" w:rsidRPr="00DE7477" w:rsidRDefault="00F974CC" w:rsidP="00A36CAB">
            <w:pPr>
              <w:jc w:val="right"/>
              <w:rPr>
                <w:rFonts w:ascii="Arial" w:eastAsia="Times New Roman" w:hAnsi="Arial" w:cs="Arial"/>
                <w:sz w:val="20"/>
                <w:lang w:val="en-US"/>
              </w:rPr>
            </w:pPr>
            <w:r w:rsidRPr="00DE7477">
              <w:rPr>
                <w:rFonts w:ascii="Arial" w:eastAsia="Times New Roman" w:hAnsi="Arial" w:cs="Arial"/>
                <w:sz w:val="20"/>
                <w:lang w:val="en-US"/>
              </w:rPr>
              <w:t>855.52</w:t>
            </w:r>
          </w:p>
        </w:tc>
        <w:tc>
          <w:tcPr>
            <w:tcW w:w="1080" w:type="dxa"/>
            <w:hideMark/>
          </w:tcPr>
          <w:p w14:paraId="40198E3D" w14:textId="77777777" w:rsidR="00F974CC" w:rsidRPr="00DE7477" w:rsidRDefault="00F974CC" w:rsidP="00A36CAB">
            <w:pPr>
              <w:rPr>
                <w:rFonts w:ascii="Arial" w:eastAsia="Times New Roman" w:hAnsi="Arial" w:cs="Arial"/>
                <w:sz w:val="20"/>
                <w:lang w:val="en-US"/>
              </w:rPr>
            </w:pPr>
            <w:r w:rsidRPr="00DE7477">
              <w:rPr>
                <w:rFonts w:ascii="Arial" w:eastAsia="Times New Roman" w:hAnsi="Arial" w:cs="Arial"/>
                <w:sz w:val="20"/>
                <w:lang w:val="en-US"/>
              </w:rPr>
              <w:t>9.3.3.1</w:t>
            </w:r>
          </w:p>
        </w:tc>
        <w:tc>
          <w:tcPr>
            <w:tcW w:w="3600" w:type="dxa"/>
            <w:hideMark/>
          </w:tcPr>
          <w:p w14:paraId="2F72956D" w14:textId="77777777" w:rsidR="00F974CC" w:rsidRPr="00DE7477" w:rsidRDefault="00F974CC" w:rsidP="00A36CAB">
            <w:pPr>
              <w:rPr>
                <w:rFonts w:ascii="Arial" w:eastAsia="Times New Roman" w:hAnsi="Arial" w:cs="Arial"/>
                <w:sz w:val="20"/>
                <w:lang w:val="en-US"/>
              </w:rPr>
            </w:pPr>
            <w:r w:rsidRPr="00DE7477">
              <w:rPr>
                <w:rFonts w:ascii="Arial" w:eastAsia="Times New Roman" w:hAnsi="Arial" w:cs="Arial"/>
                <w:sz w:val="20"/>
                <w:lang w:val="en-US"/>
              </w:rPr>
              <w:t>"Unused element ID codes are reserved." is unclear (how "unused"?) and unnecessary (T9-94 already lists all possible EIDs and EEIDs).  Delete</w:t>
            </w:r>
          </w:p>
        </w:tc>
        <w:tc>
          <w:tcPr>
            <w:tcW w:w="3600" w:type="dxa"/>
            <w:hideMark/>
          </w:tcPr>
          <w:p w14:paraId="59DB3337" w14:textId="77777777" w:rsidR="00F974CC" w:rsidRPr="00DE7477" w:rsidRDefault="00F974CC" w:rsidP="00A36CAB">
            <w:pPr>
              <w:rPr>
                <w:rFonts w:ascii="Arial" w:eastAsia="Times New Roman" w:hAnsi="Arial" w:cs="Arial"/>
                <w:sz w:val="20"/>
                <w:lang w:val="en-US"/>
              </w:rPr>
            </w:pPr>
            <w:r w:rsidRPr="00DE7477">
              <w:rPr>
                <w:rFonts w:ascii="Arial" w:eastAsia="Times New Roman" w:hAnsi="Arial" w:cs="Arial"/>
                <w:sz w:val="20"/>
                <w:lang w:val="en-US"/>
              </w:rPr>
              <w:t>Delete the cited text at the referenced location and in 9.8.5.1</w:t>
            </w:r>
          </w:p>
        </w:tc>
      </w:tr>
    </w:tbl>
    <w:p w14:paraId="66E3964F" w14:textId="01B41375" w:rsidR="00353941" w:rsidRDefault="00353941">
      <w:pPr>
        <w:rPr>
          <w:bCs/>
          <w:szCs w:val="22"/>
        </w:rPr>
      </w:pPr>
    </w:p>
    <w:p w14:paraId="4A57A811" w14:textId="41279610" w:rsidR="00397CBC" w:rsidRDefault="00F974CC" w:rsidP="001325F6">
      <w:pPr>
        <w:rPr>
          <w:bCs/>
          <w:szCs w:val="22"/>
        </w:rPr>
      </w:pPr>
      <w:r>
        <w:rPr>
          <w:bCs/>
          <w:szCs w:val="22"/>
          <w:u w:val="single"/>
        </w:rPr>
        <w:t>Discussion:</w:t>
      </w:r>
    </w:p>
    <w:p w14:paraId="26B4CB11" w14:textId="00DF0A32" w:rsidR="00F974CC" w:rsidRDefault="00F974CC" w:rsidP="001325F6">
      <w:pPr>
        <w:rPr>
          <w:bCs/>
          <w:szCs w:val="22"/>
        </w:rPr>
      </w:pPr>
    </w:p>
    <w:p w14:paraId="0796CA6D" w14:textId="266AA45D" w:rsidR="00F974CC" w:rsidRDefault="00F974CC" w:rsidP="001325F6">
      <w:pPr>
        <w:rPr>
          <w:bCs/>
          <w:szCs w:val="22"/>
        </w:rPr>
      </w:pPr>
      <w:r>
        <w:rPr>
          <w:bCs/>
          <w:szCs w:val="22"/>
        </w:rPr>
        <w:t xml:space="preserve">The cited sentence is the last sentence in this last paragraph of </w:t>
      </w:r>
      <w:r w:rsidRPr="00F974CC">
        <w:rPr>
          <w:bCs/>
          <w:szCs w:val="22"/>
        </w:rPr>
        <w:t xml:space="preserve">9.3.3.1 </w:t>
      </w:r>
      <w:r>
        <w:rPr>
          <w:bCs/>
          <w:szCs w:val="22"/>
        </w:rPr>
        <w:t>(</w:t>
      </w:r>
      <w:r w:rsidRPr="00F974CC">
        <w:rPr>
          <w:bCs/>
          <w:szCs w:val="22"/>
        </w:rPr>
        <w:t>Format of Management frames</w:t>
      </w:r>
      <w:r>
        <w:rPr>
          <w:bCs/>
          <w:szCs w:val="22"/>
        </w:rPr>
        <w:t>):</w:t>
      </w:r>
    </w:p>
    <w:p w14:paraId="64304D70" w14:textId="2C17B0BC" w:rsidR="00F974CC" w:rsidRDefault="00F974CC" w:rsidP="001325F6">
      <w:pPr>
        <w:rPr>
          <w:bCs/>
          <w:szCs w:val="22"/>
        </w:rPr>
      </w:pPr>
    </w:p>
    <w:p w14:paraId="23E3D71E" w14:textId="23667A4D" w:rsidR="00F974CC" w:rsidRPr="00DF6D1B" w:rsidRDefault="00DF6D1B" w:rsidP="001325F6">
      <w:pPr>
        <w:rPr>
          <w:bCs/>
          <w:noProof/>
          <w:szCs w:val="22"/>
          <w:bdr w:val="single" w:sz="8" w:space="0" w:color="auto" w:shadow="1"/>
        </w:rPr>
      </w:pPr>
      <w:r w:rsidRPr="00DF6D1B">
        <w:rPr>
          <w:bCs/>
          <w:noProof/>
          <w:szCs w:val="22"/>
          <w:bdr w:val="single" w:sz="8" w:space="0" w:color="auto" w:shadow="1"/>
        </w:rPr>
        <w:drawing>
          <wp:inline distT="0" distB="0" distL="0" distR="0" wp14:anchorId="1790CCE4" wp14:editId="2CCBD992">
            <wp:extent cx="6400800" cy="1210945"/>
            <wp:effectExtent l="0" t="0" r="0" b="825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4507F797" w14:textId="6F9DE015" w:rsidR="00F974CC" w:rsidRDefault="00F974CC" w:rsidP="001325F6">
      <w:pPr>
        <w:rPr>
          <w:bCs/>
          <w:szCs w:val="22"/>
        </w:rPr>
      </w:pPr>
    </w:p>
    <w:p w14:paraId="16AA7307" w14:textId="2722AEB5" w:rsidR="00DF6D1B" w:rsidRDefault="00DF6D1B" w:rsidP="001325F6">
      <w:pPr>
        <w:rPr>
          <w:bCs/>
          <w:szCs w:val="22"/>
        </w:rPr>
      </w:pPr>
      <w:r>
        <w:rPr>
          <w:bCs/>
          <w:szCs w:val="22"/>
        </w:rPr>
        <w:t xml:space="preserve">The sentence does not seem necessary to the </w:t>
      </w:r>
      <w:proofErr w:type="gramStart"/>
      <w:r>
        <w:rPr>
          <w:bCs/>
          <w:szCs w:val="22"/>
        </w:rPr>
        <w:t>paragraph, and</w:t>
      </w:r>
      <w:proofErr w:type="gramEnd"/>
      <w:r>
        <w:rPr>
          <w:bCs/>
          <w:szCs w:val="22"/>
        </w:rPr>
        <w:t xml:space="preserve"> is redundant with the rows in Table 9-94 which indicate all currently unallocated element IDs to be “Reserved”.  Agree with the comment.</w:t>
      </w:r>
    </w:p>
    <w:p w14:paraId="78952A32" w14:textId="0D80B535" w:rsidR="00A36CAB" w:rsidRDefault="00A36CAB" w:rsidP="001325F6">
      <w:pPr>
        <w:rPr>
          <w:bCs/>
          <w:szCs w:val="22"/>
        </w:rPr>
      </w:pPr>
    </w:p>
    <w:p w14:paraId="1DB45B3E" w14:textId="137579EC" w:rsidR="00A36CAB" w:rsidRDefault="00A36CAB" w:rsidP="001325F6">
      <w:pPr>
        <w:rPr>
          <w:bCs/>
          <w:szCs w:val="22"/>
        </w:rPr>
      </w:pPr>
      <w:r>
        <w:rPr>
          <w:bCs/>
          <w:szCs w:val="22"/>
        </w:rPr>
        <w:t>The context for the 9.8.5.1 reference, to the subclause on the format of PV1 Management frames:</w:t>
      </w:r>
    </w:p>
    <w:p w14:paraId="79435FB9" w14:textId="28BC2FD3" w:rsidR="00A36CAB" w:rsidRDefault="00A36CAB" w:rsidP="001325F6">
      <w:pPr>
        <w:rPr>
          <w:bCs/>
          <w:szCs w:val="22"/>
        </w:rPr>
      </w:pPr>
    </w:p>
    <w:p w14:paraId="56836F9E" w14:textId="2C53AAD8" w:rsidR="00A36CAB" w:rsidRPr="00A36CAB" w:rsidRDefault="00A36CAB" w:rsidP="001325F6">
      <w:pPr>
        <w:rPr>
          <w:bCs/>
          <w:noProof/>
          <w:szCs w:val="22"/>
          <w:bdr w:val="single" w:sz="8" w:space="0" w:color="auto" w:shadow="1"/>
        </w:rPr>
      </w:pPr>
      <w:r w:rsidRPr="00A36CAB">
        <w:rPr>
          <w:bCs/>
          <w:noProof/>
          <w:szCs w:val="22"/>
          <w:bdr w:val="single" w:sz="8" w:space="0" w:color="auto" w:shadow="1"/>
        </w:rPr>
        <w:drawing>
          <wp:inline distT="0" distB="0" distL="0" distR="0" wp14:anchorId="0E161763" wp14:editId="7F2E3FD4">
            <wp:extent cx="6400800" cy="10160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016000"/>
                    </a:xfrm>
                    <a:prstGeom prst="rect">
                      <a:avLst/>
                    </a:prstGeom>
                    <a:noFill/>
                    <a:ln>
                      <a:noFill/>
                    </a:ln>
                  </pic:spPr>
                </pic:pic>
              </a:graphicData>
            </a:graphic>
          </wp:inline>
        </w:drawing>
      </w:r>
    </w:p>
    <w:p w14:paraId="031EABEB" w14:textId="1B04669F" w:rsidR="00DF6D1B" w:rsidRDefault="00DF6D1B" w:rsidP="001325F6">
      <w:pPr>
        <w:rPr>
          <w:bCs/>
          <w:szCs w:val="22"/>
        </w:rPr>
      </w:pPr>
    </w:p>
    <w:p w14:paraId="12E1946B" w14:textId="5EFF08E9" w:rsidR="00A36CAB" w:rsidRDefault="00A36CAB" w:rsidP="001325F6">
      <w:pPr>
        <w:rPr>
          <w:bCs/>
          <w:szCs w:val="22"/>
        </w:rPr>
      </w:pPr>
      <w:r>
        <w:rPr>
          <w:bCs/>
          <w:szCs w:val="22"/>
        </w:rPr>
        <w:t>This is a very similar paragraph, with the same sentence at the end.  Same analysis applies.</w:t>
      </w:r>
    </w:p>
    <w:p w14:paraId="7905ABF5" w14:textId="77777777" w:rsidR="00A36CAB" w:rsidRDefault="00A36CAB" w:rsidP="001325F6">
      <w:pPr>
        <w:rPr>
          <w:bCs/>
          <w:szCs w:val="22"/>
        </w:rPr>
      </w:pPr>
    </w:p>
    <w:p w14:paraId="45C12EB4" w14:textId="45122283" w:rsidR="00DF6D1B" w:rsidRDefault="00DF6D1B" w:rsidP="001325F6">
      <w:pPr>
        <w:rPr>
          <w:bCs/>
          <w:szCs w:val="22"/>
        </w:rPr>
      </w:pPr>
      <w:r w:rsidRPr="00DF6D1B">
        <w:rPr>
          <w:bCs/>
          <w:szCs w:val="22"/>
          <w:highlight w:val="yellow"/>
        </w:rPr>
        <w:t>Proposed Resolution:</w:t>
      </w:r>
    </w:p>
    <w:p w14:paraId="63C2D79A" w14:textId="44D60AE2" w:rsidR="00DF6D1B" w:rsidRDefault="00DF6D1B" w:rsidP="001325F6">
      <w:pPr>
        <w:rPr>
          <w:bCs/>
          <w:szCs w:val="22"/>
        </w:rPr>
      </w:pPr>
    </w:p>
    <w:p w14:paraId="626C5512" w14:textId="1E4D5A82" w:rsidR="00DF6D1B" w:rsidRDefault="00DF6D1B" w:rsidP="001325F6">
      <w:pPr>
        <w:rPr>
          <w:bCs/>
          <w:szCs w:val="22"/>
        </w:rPr>
      </w:pPr>
      <w:r>
        <w:rPr>
          <w:bCs/>
          <w:szCs w:val="22"/>
        </w:rPr>
        <w:t>Accepted.</w:t>
      </w:r>
    </w:p>
    <w:p w14:paraId="6A670F8E" w14:textId="77777777" w:rsidR="00DF6D1B" w:rsidRDefault="00DF6D1B" w:rsidP="001325F6">
      <w:pPr>
        <w:rPr>
          <w:bCs/>
          <w:szCs w:val="22"/>
        </w:rPr>
      </w:pPr>
    </w:p>
    <w:p w14:paraId="3F83B73F" w14:textId="77777777" w:rsidR="00B6249C" w:rsidRDefault="00F974CC">
      <w:pPr>
        <w:rPr>
          <w:bCs/>
          <w:szCs w:val="22"/>
        </w:rPr>
      </w:pPr>
      <w:r>
        <w:rPr>
          <w:bCs/>
          <w:szCs w:val="22"/>
        </w:rPr>
        <w:br w:type="page"/>
      </w:r>
    </w:p>
    <w:p w14:paraId="18728857" w14:textId="77777777" w:rsidR="00F974CC" w:rsidRPr="00F974CC" w:rsidRDefault="00F974CC" w:rsidP="001325F6">
      <w:pPr>
        <w:rPr>
          <w:bCs/>
          <w:szCs w:val="22"/>
        </w:rPr>
      </w:pPr>
    </w:p>
    <w:p w14:paraId="290EBE6A" w14:textId="79C9145B" w:rsidR="00F13906" w:rsidRPr="00F13906" w:rsidRDefault="00F13906" w:rsidP="00EF4D4B">
      <w:pPr>
        <w:rPr>
          <w:b/>
          <w:sz w:val="40"/>
        </w:rPr>
      </w:pPr>
      <w:r w:rsidRPr="00F13906">
        <w:rPr>
          <w:b/>
          <w:sz w:val="40"/>
        </w:rPr>
        <w:t>Marked as “Insufficient detail”, until/unless a submission is provided:</w:t>
      </w:r>
    </w:p>
    <w:p w14:paraId="321EE012" w14:textId="77777777" w:rsidR="00F13906" w:rsidRDefault="00F13906"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13906" w:rsidRPr="007837C2" w14:paraId="323A41D7" w14:textId="77777777" w:rsidTr="000B2985">
        <w:trPr>
          <w:trHeight w:val="524"/>
        </w:trPr>
        <w:tc>
          <w:tcPr>
            <w:tcW w:w="738" w:type="dxa"/>
            <w:hideMark/>
          </w:tcPr>
          <w:p w14:paraId="4A02121C" w14:textId="77777777" w:rsidR="00F13906" w:rsidRPr="007837C2" w:rsidRDefault="00F13906" w:rsidP="000B2985">
            <w:pPr>
              <w:autoSpaceDE w:val="0"/>
              <w:autoSpaceDN w:val="0"/>
              <w:adjustRightInd w:val="0"/>
              <w:rPr>
                <w:rFonts w:ascii="Arial" w:hAnsi="Arial" w:cs="Arial"/>
                <w:b/>
                <w:bCs/>
                <w:sz w:val="20"/>
                <w:lang w:eastAsia="ja-JP" w:bidi="he-IL"/>
              </w:rPr>
            </w:pPr>
            <w:bookmarkStart w:id="3" w:name="_Hlk18602778"/>
            <w:r w:rsidRPr="007837C2">
              <w:rPr>
                <w:rFonts w:ascii="Arial" w:hAnsi="Arial" w:cs="Arial"/>
                <w:b/>
                <w:bCs/>
                <w:sz w:val="20"/>
                <w:lang w:eastAsia="ja-JP" w:bidi="he-IL"/>
              </w:rPr>
              <w:t>CID</w:t>
            </w:r>
          </w:p>
        </w:tc>
        <w:tc>
          <w:tcPr>
            <w:tcW w:w="990" w:type="dxa"/>
            <w:hideMark/>
          </w:tcPr>
          <w:p w14:paraId="4C7D9EDA"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A43F381"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E15B53"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797996"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bookmarkEnd w:id="3"/>
    </w:tbl>
    <w:p w14:paraId="11C8BF44" w14:textId="2DA2991A" w:rsidR="00EF4D4B" w:rsidRDefault="00EF4D4B" w:rsidP="00EF4D4B"/>
    <w:p w14:paraId="17491260" w14:textId="77777777" w:rsidR="004D540D" w:rsidRDefault="004D540D" w:rsidP="00EF4D4B"/>
    <w:p w14:paraId="20B82079" w14:textId="77777777" w:rsidR="007F078C" w:rsidRDefault="004D540D" w:rsidP="004D540D">
      <w:pPr>
        <w:rPr>
          <w:b/>
          <w:sz w:val="20"/>
        </w:rPr>
      </w:pPr>
      <w:r>
        <w:rPr>
          <w:b/>
          <w:sz w:val="20"/>
        </w:rPr>
        <w:br w:type="page"/>
      </w:r>
    </w:p>
    <w:p w14:paraId="2C440011" w14:textId="77777777" w:rsidR="00C45154" w:rsidRDefault="00C45154" w:rsidP="00C45154">
      <w:pPr>
        <w:rPr>
          <w:b/>
          <w:sz w:val="40"/>
        </w:rPr>
      </w:pPr>
      <w:r>
        <w:rPr>
          <w:b/>
          <w:sz w:val="40"/>
        </w:rPr>
        <w:lastRenderedPageBreak/>
        <w:t>Not ready for review, yet:</w:t>
      </w:r>
    </w:p>
    <w:p w14:paraId="47C36856" w14:textId="28590085" w:rsidR="00C45154" w:rsidRDefault="00C45154"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CBC" w14:paraId="5F8DEC4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E9563C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4422280E"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D677BAC"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600667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682CDD"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97CBC" w:rsidRPr="00DE7477" w14:paraId="302CCEE5" w14:textId="77777777" w:rsidTr="00F70BEE">
        <w:trPr>
          <w:trHeight w:val="1530"/>
        </w:trPr>
        <w:tc>
          <w:tcPr>
            <w:tcW w:w="738" w:type="dxa"/>
            <w:hideMark/>
          </w:tcPr>
          <w:p w14:paraId="62AD6EE0"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4806</w:t>
            </w:r>
          </w:p>
        </w:tc>
        <w:tc>
          <w:tcPr>
            <w:tcW w:w="990" w:type="dxa"/>
            <w:hideMark/>
          </w:tcPr>
          <w:p w14:paraId="32836B7B"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2235.37</w:t>
            </w:r>
          </w:p>
        </w:tc>
        <w:tc>
          <w:tcPr>
            <w:tcW w:w="1080" w:type="dxa"/>
            <w:hideMark/>
          </w:tcPr>
          <w:p w14:paraId="76BF1AEF"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1C79271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Sub-bullet (2) requires allocation of multiple, distinct AIDs for the STAs in the MMS element.  How is this allocation communicated back to those STAs?</w:t>
            </w:r>
          </w:p>
        </w:tc>
        <w:tc>
          <w:tcPr>
            <w:tcW w:w="3600" w:type="dxa"/>
            <w:hideMark/>
          </w:tcPr>
          <w:p w14:paraId="6EDD059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Add facility (Association Response frame contents, and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parameter) to communicate these AIDs back to the peer.</w:t>
            </w:r>
          </w:p>
        </w:tc>
      </w:tr>
      <w:tr w:rsidR="00397CBC" w:rsidRPr="00DE7477" w14:paraId="74DBE0E5" w14:textId="77777777" w:rsidTr="00F70BEE">
        <w:trPr>
          <w:trHeight w:val="4133"/>
        </w:trPr>
        <w:tc>
          <w:tcPr>
            <w:tcW w:w="738" w:type="dxa"/>
            <w:hideMark/>
          </w:tcPr>
          <w:p w14:paraId="4209FB09"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4805</w:t>
            </w:r>
          </w:p>
        </w:tc>
        <w:tc>
          <w:tcPr>
            <w:tcW w:w="990" w:type="dxa"/>
            <w:hideMark/>
          </w:tcPr>
          <w:p w14:paraId="13F06BED"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2235.34</w:t>
            </w:r>
          </w:p>
        </w:tc>
        <w:tc>
          <w:tcPr>
            <w:tcW w:w="1080" w:type="dxa"/>
            <w:hideMark/>
          </w:tcPr>
          <w:p w14:paraId="09692CE8"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22EC708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This text requires an MMS element be passed to the MLME-</w:t>
            </w:r>
            <w:proofErr w:type="spellStart"/>
            <w:r w:rsidRPr="00DE7477">
              <w:rPr>
                <w:rFonts w:ascii="Arial" w:eastAsia="Times New Roman" w:hAnsi="Arial" w:cs="Arial"/>
                <w:sz w:val="20"/>
                <w:lang w:val="en-US"/>
              </w:rPr>
              <w:t>ASSOCIATION.response</w:t>
            </w:r>
            <w:proofErr w:type="spellEnd"/>
            <w:r w:rsidRPr="00DE7477">
              <w:rPr>
                <w:rFonts w:ascii="Arial" w:eastAsia="Times New Roman" w:hAnsi="Arial" w:cs="Arial"/>
                <w:sz w:val="20"/>
                <w:lang w:val="en-US"/>
              </w:rPr>
              <w:t xml:space="preserve"> (sic), under some circumstances.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primitive has no such parameter.  Add it.</w:t>
            </w:r>
          </w:p>
        </w:tc>
        <w:tc>
          <w:tcPr>
            <w:tcW w:w="3600" w:type="dxa"/>
            <w:hideMark/>
          </w:tcPr>
          <w:p w14:paraId="63A610B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 xml:space="preserve">Insert a row for an MMS </w:t>
            </w:r>
            <w:proofErr w:type="spellStart"/>
            <w:r w:rsidRPr="00DE7477">
              <w:rPr>
                <w:rFonts w:ascii="Arial" w:eastAsia="Times New Roman" w:hAnsi="Arial" w:cs="Arial"/>
                <w:sz w:val="20"/>
                <w:lang w:val="en-US"/>
              </w:rPr>
              <w:t>paramter</w:t>
            </w:r>
            <w:proofErr w:type="spellEnd"/>
            <w:r w:rsidRPr="00DE7477">
              <w:rPr>
                <w:rFonts w:ascii="Arial" w:eastAsia="Times New Roman" w:hAnsi="Arial" w:cs="Arial"/>
                <w:sz w:val="20"/>
                <w:lang w:val="en-US"/>
              </w:rPr>
              <w:t xml:space="preserve"> in the parameters table for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Match the contents to the MMS row in the parameters Table in the MLME-</w:t>
            </w:r>
            <w:proofErr w:type="spellStart"/>
            <w:r w:rsidRPr="00DE7477">
              <w:rPr>
                <w:rFonts w:ascii="Arial" w:eastAsia="Times New Roman" w:hAnsi="Arial" w:cs="Arial"/>
                <w:sz w:val="20"/>
                <w:lang w:val="en-US"/>
              </w:rPr>
              <w:t>ASSOCIATE.request</w:t>
            </w:r>
            <w:proofErr w:type="spellEnd"/>
            <w:r w:rsidRPr="00DE7477">
              <w:rPr>
                <w:rFonts w:ascii="Arial" w:eastAsia="Times New Roman" w:hAnsi="Arial" w:cs="Arial"/>
                <w:sz w:val="20"/>
                <w:lang w:val="en-US"/>
              </w:rPr>
              <w:t>, except change the Description to "Specifies the parameters within the Multiple MAC Sublayers element that are supported by the MAC entity, and were received from the MM-SME coordinated STA. The parameter is present if dot11MultipleMACActivated is</w:t>
            </w:r>
            <w:r w:rsidRPr="00DE7477">
              <w:rPr>
                <w:rFonts w:ascii="Arial" w:eastAsia="Times New Roman" w:hAnsi="Arial" w:cs="Arial"/>
                <w:sz w:val="20"/>
                <w:lang w:val="en-US"/>
              </w:rPr>
              <w:br/>
              <w:t>true and the corresponding MLME-</w:t>
            </w:r>
            <w:proofErr w:type="spellStart"/>
            <w:r w:rsidRPr="00DE7477">
              <w:rPr>
                <w:rFonts w:ascii="Arial" w:eastAsia="Times New Roman" w:hAnsi="Arial" w:cs="Arial"/>
                <w:sz w:val="20"/>
                <w:lang w:val="en-US"/>
              </w:rPr>
              <w:t>ASSOCIATE.indication</w:t>
            </w:r>
            <w:proofErr w:type="spellEnd"/>
            <w:r w:rsidRPr="00DE7477">
              <w:rPr>
                <w:rFonts w:ascii="Arial" w:eastAsia="Times New Roman" w:hAnsi="Arial" w:cs="Arial"/>
                <w:sz w:val="20"/>
                <w:lang w:val="en-US"/>
              </w:rPr>
              <w:t xml:space="preserve"> primitive included an MMS parameter, and is absent otherwise."</w:t>
            </w:r>
          </w:p>
        </w:tc>
      </w:tr>
    </w:tbl>
    <w:p w14:paraId="324F95AC" w14:textId="77777777" w:rsidR="00397CBC" w:rsidRDefault="00397CBC" w:rsidP="00397CBC">
      <w:pPr>
        <w:rPr>
          <w:bCs/>
          <w:szCs w:val="22"/>
        </w:rPr>
      </w:pPr>
    </w:p>
    <w:p w14:paraId="322DB14A" w14:textId="77777777" w:rsidR="00397CBC" w:rsidRDefault="00397CBC" w:rsidP="00397CBC">
      <w:pPr>
        <w:rPr>
          <w:bCs/>
          <w:szCs w:val="22"/>
        </w:rPr>
      </w:pPr>
      <w:r>
        <w:rPr>
          <w:bCs/>
          <w:szCs w:val="22"/>
          <w:u w:val="single"/>
        </w:rPr>
        <w:t>Discussion:</w:t>
      </w:r>
    </w:p>
    <w:p w14:paraId="1DF73A81" w14:textId="77777777" w:rsidR="00397CBC" w:rsidRDefault="00397CBC" w:rsidP="00397CBC">
      <w:pPr>
        <w:rPr>
          <w:bCs/>
          <w:szCs w:val="22"/>
        </w:rPr>
      </w:pPr>
    </w:p>
    <w:p w14:paraId="308C1971" w14:textId="77777777" w:rsidR="00397CBC" w:rsidRDefault="00397CBC" w:rsidP="00397CBC">
      <w:pPr>
        <w:rPr>
          <w:bCs/>
          <w:noProof/>
          <w:szCs w:val="22"/>
          <w:bdr w:val="single" w:sz="8" w:space="0" w:color="auto" w:shadow="1"/>
        </w:rPr>
      </w:pPr>
      <w:r w:rsidRPr="00C34811">
        <w:rPr>
          <w:bCs/>
          <w:noProof/>
          <w:szCs w:val="22"/>
          <w:bdr w:val="single" w:sz="8" w:space="0" w:color="auto" w:shadow="1"/>
        </w:rPr>
        <w:drawing>
          <wp:inline distT="0" distB="0" distL="0" distR="0" wp14:anchorId="5A930DE5" wp14:editId="5688E933">
            <wp:extent cx="6400800" cy="192214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1922145"/>
                    </a:xfrm>
                    <a:prstGeom prst="rect">
                      <a:avLst/>
                    </a:prstGeom>
                    <a:noFill/>
                    <a:ln>
                      <a:noFill/>
                    </a:ln>
                  </pic:spPr>
                </pic:pic>
              </a:graphicData>
            </a:graphic>
          </wp:inline>
        </w:drawing>
      </w:r>
    </w:p>
    <w:p w14:paraId="09B8CED5" w14:textId="77777777" w:rsidR="00397CBC" w:rsidRDefault="00397CBC" w:rsidP="00397CBC">
      <w:pPr>
        <w:rPr>
          <w:bCs/>
          <w:noProof/>
          <w:szCs w:val="22"/>
          <w:bdr w:val="single" w:sz="8" w:space="0" w:color="auto" w:shadow="1"/>
        </w:rPr>
      </w:pPr>
    </w:p>
    <w:p w14:paraId="11E37F7F" w14:textId="77777777" w:rsidR="00397CBC" w:rsidRPr="00F514DB" w:rsidRDefault="00397CBC" w:rsidP="00397CBC">
      <w:pPr>
        <w:rPr>
          <w:bCs/>
          <w:szCs w:val="22"/>
        </w:rPr>
      </w:pPr>
      <w:r w:rsidRPr="00F514DB">
        <w:rPr>
          <w:bCs/>
          <w:szCs w:val="22"/>
        </w:rPr>
        <w:t>Similarly, for the MLME-REASSOCIATE:</w:t>
      </w:r>
    </w:p>
    <w:p w14:paraId="5F9EF4DD" w14:textId="77777777" w:rsidR="00397CBC" w:rsidRPr="00C34811" w:rsidRDefault="00397CBC" w:rsidP="00397CBC">
      <w:pPr>
        <w:rPr>
          <w:bCs/>
          <w:noProof/>
          <w:szCs w:val="22"/>
          <w:bdr w:val="single" w:sz="8" w:space="0" w:color="auto" w:shadow="1"/>
        </w:rPr>
      </w:pPr>
      <w:r>
        <w:rPr>
          <w:bCs/>
          <w:noProof/>
          <w:szCs w:val="22"/>
          <w:bdr w:val="single" w:sz="8" w:space="0" w:color="auto" w:shadow="1"/>
        </w:rPr>
        <w:lastRenderedPageBreak/>
        <w:drawing>
          <wp:inline distT="0" distB="0" distL="0" distR="0" wp14:anchorId="5D672FA7" wp14:editId="5A9C099C">
            <wp:extent cx="6400800" cy="160845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1608455"/>
                    </a:xfrm>
                    <a:prstGeom prst="rect">
                      <a:avLst/>
                    </a:prstGeom>
                    <a:noFill/>
                    <a:ln>
                      <a:noFill/>
                    </a:ln>
                  </pic:spPr>
                </pic:pic>
              </a:graphicData>
            </a:graphic>
          </wp:inline>
        </w:drawing>
      </w:r>
    </w:p>
    <w:p w14:paraId="7024B84B" w14:textId="77777777" w:rsidR="00397CBC" w:rsidRPr="00852E21" w:rsidRDefault="00397CBC" w:rsidP="00397CBC">
      <w:pPr>
        <w:rPr>
          <w:bCs/>
          <w:noProof/>
          <w:szCs w:val="22"/>
          <w:bdr w:val="single" w:sz="8" w:space="0" w:color="auto" w:shadow="1"/>
        </w:rPr>
      </w:pPr>
    </w:p>
    <w:p w14:paraId="4BBF18AC" w14:textId="77777777" w:rsidR="00397CBC" w:rsidRDefault="00397CBC" w:rsidP="00397CBC">
      <w:pPr>
        <w:rPr>
          <w:bCs/>
          <w:szCs w:val="22"/>
        </w:rPr>
      </w:pPr>
      <w:r>
        <w:rPr>
          <w:bCs/>
          <w:szCs w:val="22"/>
        </w:rPr>
        <w:t>A check of the (Re)Association Request and (Re)Association Response frames (subclause 9.3.3) shows that they carry a Multiple MAC Sublayers element.  However, the Multiple MAC Sublayers element does not carry AID(s) to be assigned to one or more requesting STA entities.</w:t>
      </w:r>
    </w:p>
    <w:p w14:paraId="7D224909" w14:textId="77777777" w:rsidR="00397CBC" w:rsidRDefault="00397CBC" w:rsidP="00397CBC">
      <w:pPr>
        <w:rPr>
          <w:bCs/>
          <w:szCs w:val="22"/>
        </w:rPr>
      </w:pPr>
    </w:p>
    <w:p w14:paraId="2758D435" w14:textId="77777777" w:rsidR="00397CBC" w:rsidRPr="00F514DB" w:rsidRDefault="00397CBC" w:rsidP="00397CBC">
      <w:pPr>
        <w:rPr>
          <w:bCs/>
          <w:noProof/>
          <w:szCs w:val="22"/>
          <w:bdr w:val="single" w:sz="8" w:space="0" w:color="auto" w:shadow="1"/>
        </w:rPr>
      </w:pPr>
      <w:r w:rsidRPr="00F514DB">
        <w:rPr>
          <w:bCs/>
          <w:noProof/>
          <w:szCs w:val="22"/>
          <w:bdr w:val="single" w:sz="8" w:space="0" w:color="auto" w:shadow="1"/>
        </w:rPr>
        <w:drawing>
          <wp:inline distT="0" distB="0" distL="0" distR="0" wp14:anchorId="2F298DC0" wp14:editId="682FBDB0">
            <wp:extent cx="6400800" cy="1092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1092200"/>
                    </a:xfrm>
                    <a:prstGeom prst="rect">
                      <a:avLst/>
                    </a:prstGeom>
                    <a:noFill/>
                    <a:ln>
                      <a:noFill/>
                    </a:ln>
                  </pic:spPr>
                </pic:pic>
              </a:graphicData>
            </a:graphic>
          </wp:inline>
        </w:drawing>
      </w:r>
    </w:p>
    <w:p w14:paraId="15D1CB80" w14:textId="77777777" w:rsidR="00397CBC" w:rsidRDefault="00397CBC" w:rsidP="00397CBC">
      <w:pPr>
        <w:rPr>
          <w:bCs/>
          <w:szCs w:val="22"/>
        </w:rPr>
      </w:pPr>
    </w:p>
    <w:p w14:paraId="2C78A39A" w14:textId="77777777" w:rsidR="00397CBC" w:rsidRDefault="00397CBC" w:rsidP="00397CBC">
      <w:pPr>
        <w:rPr>
          <w:bCs/>
          <w:szCs w:val="22"/>
        </w:rPr>
      </w:pPr>
      <w:r>
        <w:rPr>
          <w:bCs/>
          <w:szCs w:val="22"/>
        </w:rPr>
        <w:t xml:space="preserve">Table 9-94 says that the Multiple MAC Sublayers element is Extensible.  However, there appears to be no indication of the number of </w:t>
      </w:r>
      <w:proofErr w:type="spellStart"/>
      <w:r>
        <w:rPr>
          <w:bCs/>
          <w:szCs w:val="22"/>
        </w:rPr>
        <w:t>Inferface</w:t>
      </w:r>
      <w:proofErr w:type="spellEnd"/>
      <w:r>
        <w:rPr>
          <w:bCs/>
          <w:szCs w:val="22"/>
        </w:rPr>
        <w:t xml:space="preserve"> Address(es) included in the element (that is, the value of ‘n’).  However, the MMS element returned by the AP/PCP is the same one received from the request, in some scenarios, so in those cases the requesting MM-SME should know the value of “n”.  In other cases, it is not clear how, or if, the Interface Address(es) field is formatter, or if the requesting MM-SME can parse an extension to the element.</w:t>
      </w:r>
    </w:p>
    <w:p w14:paraId="2B2903F8" w14:textId="77777777" w:rsidR="00397CBC" w:rsidRDefault="00397CBC" w:rsidP="00397CBC">
      <w:pPr>
        <w:rPr>
          <w:bCs/>
          <w:szCs w:val="22"/>
        </w:rPr>
      </w:pPr>
    </w:p>
    <w:p w14:paraId="5F89FD56" w14:textId="77777777" w:rsidR="00397CBC" w:rsidRDefault="00397CBC" w:rsidP="00397CBC">
      <w:pPr>
        <w:rPr>
          <w:bCs/>
          <w:szCs w:val="22"/>
        </w:rPr>
      </w:pPr>
      <w:r>
        <w:rPr>
          <w:bCs/>
          <w:szCs w:val="22"/>
        </w:rPr>
        <w:t>So, despite the element claiming it is extensible, this is not obviously correct.  It is probably safer to create a new element to carry the AID(s) in the response, rather than try to extend the MMS element.</w:t>
      </w:r>
    </w:p>
    <w:p w14:paraId="4BC8A794" w14:textId="77777777" w:rsidR="00397CBC" w:rsidRDefault="00397CBC" w:rsidP="00397CBC">
      <w:pPr>
        <w:rPr>
          <w:bCs/>
          <w:szCs w:val="22"/>
        </w:rPr>
      </w:pPr>
    </w:p>
    <w:p w14:paraId="6BD1C2B6" w14:textId="77777777" w:rsidR="00397CBC" w:rsidRDefault="00397CBC" w:rsidP="00397CBC">
      <w:pPr>
        <w:rPr>
          <w:bCs/>
          <w:szCs w:val="22"/>
        </w:rPr>
      </w:pPr>
      <w:r>
        <w:rPr>
          <w:bCs/>
          <w:szCs w:val="22"/>
        </w:rPr>
        <w:t xml:space="preserve">Shifting consideration to the response primitives, </w:t>
      </w:r>
      <w:proofErr w:type="gramStart"/>
      <w:r>
        <w:rPr>
          <w:bCs/>
          <w:szCs w:val="22"/>
        </w:rPr>
        <w:t>it can be seen that the</w:t>
      </w:r>
      <w:proofErr w:type="gramEnd"/>
      <w:r>
        <w:rPr>
          <w:bCs/>
          <w:szCs w:val="22"/>
        </w:rPr>
        <w:t xml:space="preserve"> MLME-(RE)ASSOCIATE request, indication and confirm primitives have an MMS parameter.  However, the MLME-(RE)</w:t>
      </w:r>
      <w:proofErr w:type="spellStart"/>
      <w:r>
        <w:rPr>
          <w:bCs/>
          <w:szCs w:val="22"/>
        </w:rPr>
        <w:t>ASSOCIATE.response</w:t>
      </w:r>
      <w:proofErr w:type="spellEnd"/>
      <w:r>
        <w:rPr>
          <w:bCs/>
          <w:szCs w:val="22"/>
        </w:rPr>
        <w:t xml:space="preserve"> primitive does not have such a parameter.  This response primitive will need a parameter at least to pass the AID(s) (the new element mentioned above), but it seems to need the MMS element as well, to indicate whether the “Single AID” request was satisfied, or if the AP/PCP elected to allocate distinct AIDs for each STA in the request.</w:t>
      </w:r>
    </w:p>
    <w:p w14:paraId="6927BA2C" w14:textId="77777777" w:rsidR="00397CBC" w:rsidRDefault="00397CBC" w:rsidP="00397CBC">
      <w:pPr>
        <w:rPr>
          <w:bCs/>
          <w:szCs w:val="22"/>
        </w:rPr>
      </w:pPr>
    </w:p>
    <w:p w14:paraId="341E2624" w14:textId="77777777" w:rsidR="00397CBC" w:rsidRDefault="00397CBC" w:rsidP="00397CBC">
      <w:pPr>
        <w:rPr>
          <w:bCs/>
          <w:szCs w:val="22"/>
        </w:rPr>
      </w:pPr>
      <w:r>
        <w:rPr>
          <w:bCs/>
          <w:szCs w:val="22"/>
        </w:rPr>
        <w:t>For purposes of carrying the AID assignments to the Interface Address(es), the AID Announcement element would appear to serve the purpose well:</w:t>
      </w:r>
    </w:p>
    <w:p w14:paraId="03AA0C19" w14:textId="77777777" w:rsidR="00397CBC" w:rsidRDefault="00397CBC" w:rsidP="00397CBC">
      <w:pPr>
        <w:rPr>
          <w:bCs/>
          <w:szCs w:val="22"/>
        </w:rPr>
      </w:pPr>
    </w:p>
    <w:p w14:paraId="2D9EC678" w14:textId="77777777" w:rsidR="00397CBC" w:rsidRPr="009D4BF6" w:rsidRDefault="00397CBC" w:rsidP="00397CBC">
      <w:pPr>
        <w:keepNext/>
        <w:rPr>
          <w:bCs/>
          <w:noProof/>
          <w:szCs w:val="22"/>
          <w:bdr w:val="single" w:sz="8" w:space="0" w:color="auto" w:shadow="1"/>
        </w:rPr>
      </w:pPr>
      <w:r w:rsidRPr="009D4BF6">
        <w:rPr>
          <w:bCs/>
          <w:noProof/>
          <w:szCs w:val="22"/>
          <w:bdr w:val="single" w:sz="8" w:space="0" w:color="auto" w:shadow="1"/>
        </w:rPr>
        <w:lastRenderedPageBreak/>
        <w:drawing>
          <wp:inline distT="0" distB="0" distL="0" distR="0" wp14:anchorId="0A8CF8F5" wp14:editId="5D3797AF">
            <wp:extent cx="6400800" cy="939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939800"/>
                    </a:xfrm>
                    <a:prstGeom prst="rect">
                      <a:avLst/>
                    </a:prstGeom>
                    <a:noFill/>
                    <a:ln>
                      <a:noFill/>
                    </a:ln>
                  </pic:spPr>
                </pic:pic>
              </a:graphicData>
            </a:graphic>
          </wp:inline>
        </w:drawing>
      </w:r>
    </w:p>
    <w:p w14:paraId="3F30A397" w14:textId="77777777" w:rsidR="00397CBC" w:rsidRPr="009D4BF6" w:rsidRDefault="00397CBC" w:rsidP="00397CBC">
      <w:pPr>
        <w:rPr>
          <w:bCs/>
          <w:noProof/>
          <w:szCs w:val="22"/>
          <w:bdr w:val="single" w:sz="8" w:space="0" w:color="auto" w:shadow="1"/>
        </w:rPr>
      </w:pPr>
      <w:r w:rsidRPr="009D4BF6">
        <w:rPr>
          <w:bCs/>
          <w:noProof/>
          <w:szCs w:val="22"/>
          <w:bdr w:val="single" w:sz="8" w:space="0" w:color="auto" w:shadow="1"/>
        </w:rPr>
        <w:drawing>
          <wp:inline distT="0" distB="0" distL="0" distR="0" wp14:anchorId="38C2F5C2" wp14:editId="2A5ADD82">
            <wp:extent cx="6400800" cy="4216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4216400"/>
                    </a:xfrm>
                    <a:prstGeom prst="rect">
                      <a:avLst/>
                    </a:prstGeom>
                    <a:noFill/>
                    <a:ln>
                      <a:noFill/>
                    </a:ln>
                  </pic:spPr>
                </pic:pic>
              </a:graphicData>
            </a:graphic>
          </wp:inline>
        </w:drawing>
      </w:r>
    </w:p>
    <w:p w14:paraId="4800A1F6" w14:textId="77777777" w:rsidR="00397CBC" w:rsidRDefault="00397CBC" w:rsidP="00397CBC">
      <w:pPr>
        <w:rPr>
          <w:bCs/>
          <w:szCs w:val="22"/>
        </w:rPr>
      </w:pPr>
    </w:p>
    <w:p w14:paraId="5B52267E" w14:textId="77777777" w:rsidR="00397CBC" w:rsidRDefault="00397CBC" w:rsidP="00397CBC">
      <w:pPr>
        <w:autoSpaceDE w:val="0"/>
        <w:autoSpaceDN w:val="0"/>
        <w:adjustRightInd w:val="0"/>
        <w:rPr>
          <w:sz w:val="24"/>
          <w:szCs w:val="18"/>
          <w:u w:val="single"/>
          <w:lang w:val="en-US" w:eastAsia="ja-JP" w:bidi="he-IL"/>
        </w:rPr>
      </w:pPr>
      <w:r w:rsidRPr="00927F79">
        <w:rPr>
          <w:sz w:val="24"/>
          <w:szCs w:val="18"/>
          <w:highlight w:val="yellow"/>
          <w:u w:val="single"/>
          <w:lang w:val="en-US" w:eastAsia="ja-JP" w:bidi="he-IL"/>
        </w:rPr>
        <w:t>Proposed Resolution:</w:t>
      </w:r>
    </w:p>
    <w:p w14:paraId="799B9E97" w14:textId="77777777" w:rsidR="00397CBC" w:rsidRDefault="00397CBC" w:rsidP="00397CBC">
      <w:pPr>
        <w:autoSpaceDE w:val="0"/>
        <w:autoSpaceDN w:val="0"/>
        <w:adjustRightInd w:val="0"/>
        <w:rPr>
          <w:sz w:val="24"/>
          <w:szCs w:val="18"/>
          <w:u w:val="single"/>
          <w:lang w:val="en-US" w:eastAsia="ja-JP" w:bidi="he-IL"/>
        </w:rPr>
      </w:pPr>
    </w:p>
    <w:p w14:paraId="621FF97E" w14:textId="77777777" w:rsidR="00397CBC" w:rsidRDefault="00397CBC" w:rsidP="00397CBC">
      <w:pPr>
        <w:rPr>
          <w:bCs/>
          <w:szCs w:val="22"/>
        </w:rPr>
      </w:pPr>
      <w:r>
        <w:rPr>
          <w:bCs/>
          <w:szCs w:val="22"/>
        </w:rPr>
        <w:t>Revised.</w:t>
      </w:r>
    </w:p>
    <w:p w14:paraId="7FB353AD" w14:textId="77777777" w:rsidR="00397CBC" w:rsidRDefault="00397CBC" w:rsidP="00397CBC">
      <w:pPr>
        <w:rPr>
          <w:bCs/>
          <w:szCs w:val="22"/>
        </w:rPr>
      </w:pPr>
    </w:p>
    <w:p w14:paraId="1D9E0C2F" w14:textId="77777777" w:rsidR="00397CBC" w:rsidRDefault="00397CBC" w:rsidP="00397CBC">
      <w:pPr>
        <w:autoSpaceDE w:val="0"/>
        <w:autoSpaceDN w:val="0"/>
        <w:adjustRightInd w:val="0"/>
        <w:rPr>
          <w:bCs/>
          <w:szCs w:val="22"/>
        </w:rPr>
      </w:pPr>
      <w:r>
        <w:rPr>
          <w:bCs/>
          <w:szCs w:val="22"/>
        </w:rPr>
        <w:t>In subclause 6.3.7.5.2 (Semantics of the [MLME-</w:t>
      </w:r>
      <w:proofErr w:type="spellStart"/>
      <w:r>
        <w:rPr>
          <w:bCs/>
          <w:szCs w:val="22"/>
        </w:rPr>
        <w:t>ASSOCIATE.response</w:t>
      </w:r>
      <w:proofErr w:type="spellEnd"/>
      <w:r>
        <w:rPr>
          <w:bCs/>
          <w:szCs w:val="22"/>
        </w:rPr>
        <w:t>] service primitive) add a parameter in the parameter list: “MMS”, before the “</w:t>
      </w:r>
      <w:proofErr w:type="spellStart"/>
      <w:r>
        <w:rPr>
          <w:bCs/>
          <w:szCs w:val="22"/>
        </w:rPr>
        <w:t>FILSHLPContainer</w:t>
      </w:r>
      <w:proofErr w:type="spellEnd"/>
      <w:r>
        <w:rPr>
          <w:bCs/>
          <w:szCs w:val="22"/>
        </w:rPr>
        <w:t>” parameter.  Add a row in the parameter description table before the “</w:t>
      </w:r>
      <w:proofErr w:type="spellStart"/>
      <w:r>
        <w:rPr>
          <w:bCs/>
          <w:szCs w:val="22"/>
        </w:rPr>
        <w:t>FILSHLPContainer</w:t>
      </w:r>
      <w:proofErr w:type="spellEnd"/>
      <w:r>
        <w:rPr>
          <w:bCs/>
          <w:szCs w:val="22"/>
        </w:rPr>
        <w:t xml:space="preserve">” row, with: </w:t>
      </w:r>
    </w:p>
    <w:p w14:paraId="5346361F"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Name</w:t>
      </w:r>
      <w:proofErr w:type="gramStart"/>
      <w:r w:rsidRPr="00C610C4">
        <w:rPr>
          <w:bCs/>
          <w:szCs w:val="22"/>
        </w:rPr>
        <w:t>=”MMS</w:t>
      </w:r>
      <w:proofErr w:type="gramEnd"/>
      <w:r w:rsidRPr="00C610C4">
        <w:rPr>
          <w:bCs/>
          <w:szCs w:val="22"/>
        </w:rPr>
        <w:t xml:space="preserve">”, </w:t>
      </w:r>
    </w:p>
    <w:p w14:paraId="4797354D"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Type</w:t>
      </w:r>
      <w:proofErr w:type="gramStart"/>
      <w:r w:rsidRPr="00C610C4">
        <w:rPr>
          <w:bCs/>
          <w:szCs w:val="22"/>
        </w:rPr>
        <w:t>=”Multiple</w:t>
      </w:r>
      <w:proofErr w:type="gramEnd"/>
      <w:r w:rsidRPr="00C610C4">
        <w:rPr>
          <w:bCs/>
          <w:szCs w:val="22"/>
        </w:rPr>
        <w:t xml:space="preserve"> MAC Sublayers element”, </w:t>
      </w:r>
    </w:p>
    <w:p w14:paraId="0EE4B659"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Valid range</w:t>
      </w:r>
      <w:proofErr w:type="gramStart"/>
      <w:r w:rsidRPr="00C610C4">
        <w:rPr>
          <w:bCs/>
          <w:szCs w:val="22"/>
        </w:rPr>
        <w:t>=”As</w:t>
      </w:r>
      <w:proofErr w:type="gramEnd"/>
      <w:r w:rsidRPr="00C610C4">
        <w:rPr>
          <w:bCs/>
          <w:szCs w:val="22"/>
        </w:rPr>
        <w:t xml:space="preserve"> defined in 9.4.2.152”, and </w:t>
      </w:r>
    </w:p>
    <w:p w14:paraId="773432F8" w14:textId="77777777" w:rsidR="00397CBC" w:rsidRPr="00C610C4" w:rsidRDefault="00397CBC" w:rsidP="00397CBC">
      <w:pPr>
        <w:pStyle w:val="ListParagraph"/>
        <w:numPr>
          <w:ilvl w:val="0"/>
          <w:numId w:val="45"/>
        </w:numPr>
        <w:autoSpaceDE w:val="0"/>
        <w:autoSpaceDN w:val="0"/>
        <w:adjustRightInd w:val="0"/>
        <w:rPr>
          <w:bCs/>
          <w:szCs w:val="22"/>
        </w:rPr>
      </w:pPr>
      <w:r w:rsidRPr="00C610C4">
        <w:rPr>
          <w:bCs/>
          <w:szCs w:val="22"/>
        </w:rPr>
        <w:t>Description</w:t>
      </w:r>
      <w:proofErr w:type="gramStart"/>
      <w:r w:rsidRPr="00C610C4">
        <w:rPr>
          <w:bCs/>
          <w:szCs w:val="22"/>
        </w:rPr>
        <w:t>=”Specifies</w:t>
      </w:r>
      <w:proofErr w:type="gramEnd"/>
      <w:r w:rsidRPr="00C610C4">
        <w:rPr>
          <w:bCs/>
          <w:szCs w:val="22"/>
        </w:rPr>
        <w:t xml:space="preserve"> the parameters within the Multiple MAC Sublayers element that are supported by the MAC entity, and negotiated for the association. The parameter is present if dot11MultipleMACActivated is true and is absent otherwise.”</w:t>
      </w:r>
    </w:p>
    <w:p w14:paraId="28944E9A" w14:textId="77777777" w:rsidR="00397CBC" w:rsidRDefault="00397CBC" w:rsidP="00397CBC">
      <w:pPr>
        <w:rPr>
          <w:bCs/>
          <w:szCs w:val="22"/>
        </w:rPr>
      </w:pPr>
    </w:p>
    <w:p w14:paraId="5C98432F" w14:textId="77777777" w:rsidR="00397CBC" w:rsidRDefault="00397CBC" w:rsidP="00397CBC">
      <w:pPr>
        <w:rPr>
          <w:bCs/>
          <w:szCs w:val="22"/>
        </w:rPr>
      </w:pPr>
      <w:r>
        <w:rPr>
          <w:bCs/>
          <w:szCs w:val="22"/>
        </w:rPr>
        <w:t>In subclauses:</w:t>
      </w:r>
    </w:p>
    <w:p w14:paraId="585648BA" w14:textId="77777777" w:rsidR="00397CBC" w:rsidRDefault="00397CBC" w:rsidP="00397CBC">
      <w:pPr>
        <w:pStyle w:val="ListParagraph"/>
        <w:numPr>
          <w:ilvl w:val="0"/>
          <w:numId w:val="44"/>
        </w:numPr>
        <w:rPr>
          <w:bCs/>
          <w:szCs w:val="22"/>
        </w:rPr>
      </w:pPr>
      <w:r w:rsidRPr="00862C56">
        <w:rPr>
          <w:bCs/>
          <w:szCs w:val="22"/>
        </w:rPr>
        <w:t>6.3.7.5.2 (Semantics of the [MLME-</w:t>
      </w:r>
      <w:proofErr w:type="spellStart"/>
      <w:r w:rsidRPr="00862C56">
        <w:rPr>
          <w:bCs/>
          <w:szCs w:val="22"/>
        </w:rPr>
        <w:t>ASSOCIATE.response</w:t>
      </w:r>
      <w:proofErr w:type="spellEnd"/>
      <w:r w:rsidRPr="00862C56">
        <w:rPr>
          <w:bCs/>
          <w:szCs w:val="22"/>
        </w:rPr>
        <w:t xml:space="preserve">] service primitive), </w:t>
      </w:r>
    </w:p>
    <w:p w14:paraId="0130DB92" w14:textId="77777777" w:rsidR="00397CBC" w:rsidRDefault="00397CBC" w:rsidP="00397CBC">
      <w:pPr>
        <w:pStyle w:val="ListParagraph"/>
        <w:numPr>
          <w:ilvl w:val="0"/>
          <w:numId w:val="44"/>
        </w:numPr>
        <w:rPr>
          <w:bCs/>
          <w:szCs w:val="22"/>
        </w:rPr>
      </w:pPr>
      <w:r w:rsidRPr="00862C56">
        <w:rPr>
          <w:bCs/>
          <w:szCs w:val="22"/>
        </w:rPr>
        <w:t>6.3.7.3.2 (Semantics of the [MLME-</w:t>
      </w:r>
      <w:proofErr w:type="spellStart"/>
      <w:r w:rsidRPr="00862C56">
        <w:rPr>
          <w:bCs/>
          <w:szCs w:val="22"/>
        </w:rPr>
        <w:t>ASSOCIATE.confirm</w:t>
      </w:r>
      <w:proofErr w:type="spellEnd"/>
      <w:r w:rsidRPr="00862C56">
        <w:rPr>
          <w:bCs/>
          <w:szCs w:val="22"/>
        </w:rPr>
        <w:t xml:space="preserve">] service primitive), </w:t>
      </w:r>
    </w:p>
    <w:p w14:paraId="4A6414E7" w14:textId="77777777" w:rsidR="00397CBC" w:rsidRDefault="00397CBC" w:rsidP="00397CBC">
      <w:pPr>
        <w:pStyle w:val="ListParagraph"/>
        <w:numPr>
          <w:ilvl w:val="0"/>
          <w:numId w:val="44"/>
        </w:numPr>
        <w:rPr>
          <w:bCs/>
          <w:szCs w:val="22"/>
        </w:rPr>
      </w:pPr>
      <w:r w:rsidRPr="00862C56">
        <w:rPr>
          <w:bCs/>
          <w:szCs w:val="22"/>
        </w:rPr>
        <w:t>6.3.8.5.2 (Semantics of the [MLME-</w:t>
      </w:r>
      <w:proofErr w:type="spellStart"/>
      <w:r w:rsidRPr="00862C56">
        <w:rPr>
          <w:bCs/>
          <w:szCs w:val="22"/>
        </w:rPr>
        <w:t>REASSOCIATE.response</w:t>
      </w:r>
      <w:proofErr w:type="spellEnd"/>
      <w:r w:rsidRPr="00862C56">
        <w:rPr>
          <w:bCs/>
          <w:szCs w:val="22"/>
        </w:rPr>
        <w:t xml:space="preserve">] service primitive), and </w:t>
      </w:r>
    </w:p>
    <w:p w14:paraId="7C82C9D7" w14:textId="77777777" w:rsidR="00397CBC" w:rsidRDefault="00397CBC" w:rsidP="00397CBC">
      <w:pPr>
        <w:pStyle w:val="ListParagraph"/>
        <w:numPr>
          <w:ilvl w:val="0"/>
          <w:numId w:val="44"/>
        </w:numPr>
        <w:rPr>
          <w:bCs/>
          <w:szCs w:val="22"/>
        </w:rPr>
      </w:pPr>
      <w:r w:rsidRPr="00862C56">
        <w:rPr>
          <w:bCs/>
          <w:szCs w:val="22"/>
        </w:rPr>
        <w:t>6.3.8.3.2 (Semantics of the [MLME-</w:t>
      </w:r>
      <w:proofErr w:type="spellStart"/>
      <w:r w:rsidRPr="00862C56">
        <w:rPr>
          <w:bCs/>
          <w:szCs w:val="22"/>
        </w:rPr>
        <w:t>REASSOCIATE.confirm</w:t>
      </w:r>
      <w:proofErr w:type="spellEnd"/>
      <w:r w:rsidRPr="00862C56">
        <w:rPr>
          <w:bCs/>
          <w:szCs w:val="22"/>
        </w:rPr>
        <w:t>] service primitive)</w:t>
      </w:r>
      <w:r>
        <w:rPr>
          <w:bCs/>
          <w:szCs w:val="22"/>
        </w:rPr>
        <w:t>:</w:t>
      </w:r>
    </w:p>
    <w:p w14:paraId="4086464D" w14:textId="77777777" w:rsidR="00397CBC" w:rsidRDefault="00397CBC" w:rsidP="00397CBC">
      <w:pPr>
        <w:pStyle w:val="ListParagraph"/>
        <w:numPr>
          <w:ilvl w:val="1"/>
          <w:numId w:val="44"/>
        </w:numPr>
        <w:rPr>
          <w:bCs/>
          <w:szCs w:val="22"/>
        </w:rPr>
      </w:pPr>
      <w:r w:rsidRPr="00862C56">
        <w:rPr>
          <w:bCs/>
          <w:szCs w:val="22"/>
        </w:rPr>
        <w:lastRenderedPageBreak/>
        <w:t xml:space="preserve">add a parameter </w:t>
      </w:r>
      <w:r>
        <w:rPr>
          <w:bCs/>
          <w:szCs w:val="22"/>
        </w:rPr>
        <w:t xml:space="preserve">in the parameter list: </w:t>
      </w:r>
      <w:r w:rsidRPr="00862C56">
        <w:rPr>
          <w:bCs/>
          <w:szCs w:val="22"/>
        </w:rPr>
        <w:t>“</w:t>
      </w:r>
      <w:proofErr w:type="spellStart"/>
      <w:r w:rsidRPr="00862C56">
        <w:rPr>
          <w:bCs/>
          <w:szCs w:val="22"/>
        </w:rPr>
        <w:t>AIDAnnouncement</w:t>
      </w:r>
      <w:proofErr w:type="spellEnd"/>
      <w:r w:rsidRPr="00862C56">
        <w:rPr>
          <w:bCs/>
          <w:szCs w:val="22"/>
        </w:rPr>
        <w:t>” immediately before the “</w:t>
      </w:r>
      <w:proofErr w:type="spellStart"/>
      <w:r w:rsidRPr="00862C56">
        <w:rPr>
          <w:bCs/>
          <w:szCs w:val="22"/>
        </w:rPr>
        <w:t>VendorSpecificInfo</w:t>
      </w:r>
      <w:proofErr w:type="spellEnd"/>
      <w:r w:rsidRPr="00862C56">
        <w:rPr>
          <w:bCs/>
          <w:szCs w:val="22"/>
        </w:rPr>
        <w:t>” parameter.</w:t>
      </w:r>
    </w:p>
    <w:p w14:paraId="7A43C1EC" w14:textId="77777777" w:rsidR="00397CBC" w:rsidRDefault="00397CBC" w:rsidP="00397CBC">
      <w:pPr>
        <w:pStyle w:val="ListParagraph"/>
        <w:numPr>
          <w:ilvl w:val="1"/>
          <w:numId w:val="44"/>
        </w:numPr>
        <w:rPr>
          <w:bCs/>
          <w:szCs w:val="22"/>
        </w:rPr>
      </w:pPr>
      <w:r>
        <w:rPr>
          <w:bCs/>
          <w:szCs w:val="22"/>
        </w:rPr>
        <w:t xml:space="preserve">add a row in the parameter description table, immediately before the </w:t>
      </w:r>
      <w:proofErr w:type="spellStart"/>
      <w:r>
        <w:rPr>
          <w:bCs/>
          <w:szCs w:val="22"/>
        </w:rPr>
        <w:t>VendorSpecificInfo</w:t>
      </w:r>
      <w:proofErr w:type="spellEnd"/>
      <w:r>
        <w:rPr>
          <w:bCs/>
          <w:szCs w:val="22"/>
        </w:rPr>
        <w:t xml:space="preserve"> row: </w:t>
      </w:r>
    </w:p>
    <w:p w14:paraId="147385A8" w14:textId="77777777" w:rsidR="00397CBC" w:rsidRDefault="00397CBC" w:rsidP="00397CBC">
      <w:pPr>
        <w:pStyle w:val="ListParagraph"/>
        <w:numPr>
          <w:ilvl w:val="2"/>
          <w:numId w:val="44"/>
        </w:numPr>
        <w:rPr>
          <w:bCs/>
          <w:szCs w:val="22"/>
        </w:rPr>
      </w:pPr>
      <w:r>
        <w:rPr>
          <w:bCs/>
          <w:szCs w:val="22"/>
        </w:rPr>
        <w:t>Name</w:t>
      </w:r>
      <w:proofErr w:type="gramStart"/>
      <w:r>
        <w:rPr>
          <w:bCs/>
          <w:szCs w:val="22"/>
        </w:rPr>
        <w:t>=“</w:t>
      </w:r>
      <w:proofErr w:type="spellStart"/>
      <w:proofErr w:type="gramEnd"/>
      <w:r>
        <w:rPr>
          <w:bCs/>
          <w:szCs w:val="22"/>
        </w:rPr>
        <w:t>AIDAnnouncement</w:t>
      </w:r>
      <w:proofErr w:type="spellEnd"/>
      <w:r>
        <w:rPr>
          <w:bCs/>
          <w:szCs w:val="22"/>
        </w:rPr>
        <w:t xml:space="preserve">”, </w:t>
      </w:r>
    </w:p>
    <w:p w14:paraId="2EDB2884" w14:textId="77777777" w:rsidR="00397CBC" w:rsidRDefault="00397CBC" w:rsidP="00397CBC">
      <w:pPr>
        <w:pStyle w:val="ListParagraph"/>
        <w:numPr>
          <w:ilvl w:val="2"/>
          <w:numId w:val="44"/>
        </w:numPr>
        <w:rPr>
          <w:bCs/>
          <w:szCs w:val="22"/>
        </w:rPr>
      </w:pPr>
      <w:r>
        <w:rPr>
          <w:bCs/>
          <w:szCs w:val="22"/>
        </w:rPr>
        <w:t>Type</w:t>
      </w:r>
      <w:proofErr w:type="gramStart"/>
      <w:r>
        <w:rPr>
          <w:bCs/>
          <w:szCs w:val="22"/>
        </w:rPr>
        <w:t>=”AID</w:t>
      </w:r>
      <w:proofErr w:type="gramEnd"/>
      <w:r>
        <w:rPr>
          <w:bCs/>
          <w:szCs w:val="22"/>
        </w:rPr>
        <w:t xml:space="preserve"> Announcement element”, </w:t>
      </w:r>
    </w:p>
    <w:p w14:paraId="28AE296B" w14:textId="77777777" w:rsidR="00397CBC" w:rsidRDefault="00397CBC" w:rsidP="00397CBC">
      <w:pPr>
        <w:pStyle w:val="ListParagraph"/>
        <w:numPr>
          <w:ilvl w:val="2"/>
          <w:numId w:val="44"/>
        </w:numPr>
        <w:rPr>
          <w:bCs/>
          <w:szCs w:val="22"/>
        </w:rPr>
      </w:pPr>
      <w:r>
        <w:rPr>
          <w:bCs/>
          <w:szCs w:val="22"/>
        </w:rPr>
        <w:t>Valid range</w:t>
      </w:r>
      <w:proofErr w:type="gramStart"/>
      <w:r>
        <w:rPr>
          <w:bCs/>
          <w:szCs w:val="22"/>
        </w:rPr>
        <w:t>=”As</w:t>
      </w:r>
      <w:proofErr w:type="gramEnd"/>
      <w:r>
        <w:rPr>
          <w:bCs/>
          <w:szCs w:val="22"/>
        </w:rPr>
        <w:t xml:space="preserve"> defined in 9.4.2.208”, </w:t>
      </w:r>
    </w:p>
    <w:p w14:paraId="3C77C311" w14:textId="77777777" w:rsidR="00397CBC" w:rsidRPr="00862C56" w:rsidRDefault="00397CBC" w:rsidP="00397CBC">
      <w:pPr>
        <w:pStyle w:val="ListParagraph"/>
        <w:numPr>
          <w:ilvl w:val="2"/>
          <w:numId w:val="44"/>
        </w:numPr>
        <w:rPr>
          <w:bCs/>
          <w:szCs w:val="22"/>
        </w:rPr>
      </w:pPr>
      <w:r>
        <w:rPr>
          <w:bCs/>
          <w:szCs w:val="22"/>
        </w:rPr>
        <w:t>Description</w:t>
      </w:r>
      <w:proofErr w:type="gramStart"/>
      <w:r>
        <w:rPr>
          <w:bCs/>
          <w:szCs w:val="22"/>
        </w:rPr>
        <w:t>=”Specifies</w:t>
      </w:r>
      <w:proofErr w:type="gramEnd"/>
      <w:r>
        <w:rPr>
          <w:bCs/>
          <w:szCs w:val="22"/>
        </w:rPr>
        <w:t xml:space="preserve"> the mapping from MAC Address(es) to assigned AID(s) for all of the STAs included in the MMS element.  </w:t>
      </w:r>
      <w:r w:rsidRPr="00C610C4">
        <w:rPr>
          <w:bCs/>
          <w:szCs w:val="22"/>
        </w:rPr>
        <w:t>The parameter is present if dot11MultipleMACActivated is true</w:t>
      </w:r>
      <w:r>
        <w:rPr>
          <w:bCs/>
          <w:szCs w:val="22"/>
        </w:rPr>
        <w:t>, the corresponding MLME-[RE]</w:t>
      </w:r>
      <w:proofErr w:type="spellStart"/>
      <w:r>
        <w:rPr>
          <w:bCs/>
          <w:szCs w:val="22"/>
        </w:rPr>
        <w:t>ASSOCIATE.indication</w:t>
      </w:r>
      <w:proofErr w:type="spellEnd"/>
      <w:r>
        <w:rPr>
          <w:bCs/>
          <w:szCs w:val="22"/>
        </w:rPr>
        <w:t xml:space="preserve"> had an MMS parameter present, and distinct AIDs are assigned for each STA in the request per 11.3.5.3 [11.3.5.5 for REASSOCIATE].  The parameter </w:t>
      </w:r>
      <w:r w:rsidRPr="00C610C4">
        <w:rPr>
          <w:bCs/>
          <w:szCs w:val="22"/>
        </w:rPr>
        <w:t>is absent otherwise</w:t>
      </w:r>
      <w:r>
        <w:rPr>
          <w:bCs/>
          <w:szCs w:val="22"/>
        </w:rPr>
        <w:t>.”</w:t>
      </w:r>
    </w:p>
    <w:p w14:paraId="59832ACE" w14:textId="77777777" w:rsidR="00397CBC" w:rsidRDefault="00397CBC" w:rsidP="00397CBC">
      <w:pPr>
        <w:rPr>
          <w:bCs/>
          <w:szCs w:val="22"/>
        </w:rPr>
      </w:pPr>
    </w:p>
    <w:p w14:paraId="180E138E" w14:textId="77777777" w:rsidR="00397CBC" w:rsidRDefault="00397CBC" w:rsidP="00397CBC">
      <w:pPr>
        <w:rPr>
          <w:bCs/>
          <w:szCs w:val="22"/>
        </w:rPr>
      </w:pPr>
      <w:r>
        <w:rPr>
          <w:bCs/>
          <w:szCs w:val="22"/>
        </w:rPr>
        <w:t>In subclauses 9.3.3.6 (Association Response frame format) and 9.3.3.8 (Reassociation Response frame format), in the frame body Table, add a row before the Vendor Specific row:</w:t>
      </w:r>
    </w:p>
    <w:p w14:paraId="6F10E595" w14:textId="77777777" w:rsidR="00397CBC" w:rsidRDefault="00397CBC" w:rsidP="00397CBC">
      <w:pPr>
        <w:pStyle w:val="ListParagraph"/>
        <w:numPr>
          <w:ilvl w:val="0"/>
          <w:numId w:val="44"/>
        </w:numPr>
        <w:rPr>
          <w:bCs/>
          <w:szCs w:val="22"/>
        </w:rPr>
      </w:pPr>
      <w:r>
        <w:rPr>
          <w:bCs/>
          <w:szCs w:val="22"/>
        </w:rPr>
        <w:t>Order=&lt;next value&gt;</w:t>
      </w:r>
    </w:p>
    <w:p w14:paraId="76446B67" w14:textId="77777777" w:rsidR="00397CBC" w:rsidRDefault="00397CBC" w:rsidP="00397CBC">
      <w:pPr>
        <w:pStyle w:val="ListParagraph"/>
        <w:numPr>
          <w:ilvl w:val="0"/>
          <w:numId w:val="44"/>
        </w:numPr>
        <w:rPr>
          <w:bCs/>
          <w:szCs w:val="22"/>
        </w:rPr>
      </w:pPr>
      <w:r>
        <w:rPr>
          <w:bCs/>
          <w:szCs w:val="22"/>
        </w:rPr>
        <w:t>Information</w:t>
      </w:r>
      <w:proofErr w:type="gramStart"/>
      <w:r>
        <w:rPr>
          <w:bCs/>
          <w:szCs w:val="22"/>
        </w:rPr>
        <w:t>=”AID</w:t>
      </w:r>
      <w:proofErr w:type="gramEnd"/>
      <w:r>
        <w:rPr>
          <w:bCs/>
          <w:szCs w:val="22"/>
        </w:rPr>
        <w:t xml:space="preserve"> Announcement”</w:t>
      </w:r>
    </w:p>
    <w:p w14:paraId="39D94C60" w14:textId="77777777" w:rsidR="00397CBC" w:rsidRPr="00927F79" w:rsidRDefault="00397CBC" w:rsidP="00397CBC">
      <w:pPr>
        <w:pStyle w:val="ListParagraph"/>
        <w:numPr>
          <w:ilvl w:val="0"/>
          <w:numId w:val="44"/>
        </w:numPr>
        <w:rPr>
          <w:bCs/>
          <w:szCs w:val="22"/>
        </w:rPr>
      </w:pPr>
      <w:r>
        <w:rPr>
          <w:bCs/>
          <w:szCs w:val="22"/>
        </w:rPr>
        <w:t>Notes</w:t>
      </w:r>
      <w:proofErr w:type="gramStart"/>
      <w:r>
        <w:rPr>
          <w:bCs/>
          <w:szCs w:val="22"/>
        </w:rPr>
        <w:t>=”The</w:t>
      </w:r>
      <w:proofErr w:type="gramEnd"/>
      <w:r>
        <w:rPr>
          <w:bCs/>
          <w:szCs w:val="22"/>
        </w:rPr>
        <w:t xml:space="preserve"> AID Announcement element is present if </w:t>
      </w:r>
      <w:r w:rsidRPr="00C610C4">
        <w:rPr>
          <w:bCs/>
          <w:szCs w:val="22"/>
        </w:rPr>
        <w:t>dot11MultipleMACActivated is true</w:t>
      </w:r>
      <w:r>
        <w:rPr>
          <w:bCs/>
          <w:szCs w:val="22"/>
        </w:rPr>
        <w:t xml:space="preserve">, the corresponding [Re]Association Request frame had a Multiple MAC Sublayers parameter present, and distinct AIDs are assigned for each STA in the request per 11.3.5.3 [11.3.5.5 for Reassociation].  The parameter </w:t>
      </w:r>
      <w:r w:rsidRPr="00C610C4">
        <w:rPr>
          <w:bCs/>
          <w:szCs w:val="22"/>
        </w:rPr>
        <w:t>is absent otherwise</w:t>
      </w:r>
      <w:r>
        <w:rPr>
          <w:bCs/>
          <w:szCs w:val="22"/>
        </w:rPr>
        <w:t>.”</w:t>
      </w:r>
    </w:p>
    <w:p w14:paraId="6053BF63" w14:textId="77777777" w:rsidR="00397CBC" w:rsidRDefault="00397CBC" w:rsidP="00397CBC">
      <w:pPr>
        <w:rPr>
          <w:bCs/>
          <w:szCs w:val="22"/>
        </w:rPr>
      </w:pPr>
    </w:p>
    <w:p w14:paraId="07E221DE" w14:textId="77777777" w:rsidR="00397CBC" w:rsidRDefault="00397CBC" w:rsidP="00397CBC">
      <w:pPr>
        <w:rPr>
          <w:bCs/>
          <w:szCs w:val="22"/>
        </w:rPr>
      </w:pPr>
      <w:bookmarkStart w:id="4" w:name="_Hlk41391567"/>
      <w:r>
        <w:rPr>
          <w:bCs/>
          <w:szCs w:val="22"/>
        </w:rPr>
        <w:t xml:space="preserve">In subclause 11.3.5.3, bullet (m), </w:t>
      </w:r>
      <w:proofErr w:type="spellStart"/>
      <w:r>
        <w:rPr>
          <w:bCs/>
          <w:szCs w:val="22"/>
        </w:rPr>
        <w:t>subbullet</w:t>
      </w:r>
      <w:proofErr w:type="spellEnd"/>
      <w:r>
        <w:rPr>
          <w:bCs/>
          <w:szCs w:val="22"/>
        </w:rPr>
        <w:t xml:space="preserve"> (2), add to the end, “, and shall include an AID Announcement element in the MLME-</w:t>
      </w:r>
      <w:proofErr w:type="spellStart"/>
      <w:r>
        <w:rPr>
          <w:bCs/>
          <w:szCs w:val="22"/>
        </w:rPr>
        <w:t>ASSOCIATION.response</w:t>
      </w:r>
      <w:proofErr w:type="spellEnd"/>
      <w:r>
        <w:rPr>
          <w:bCs/>
          <w:szCs w:val="22"/>
        </w:rPr>
        <w:t xml:space="preserve"> primitive indicating the AID assignments.”</w:t>
      </w:r>
    </w:p>
    <w:bookmarkEnd w:id="4"/>
    <w:p w14:paraId="093A0084" w14:textId="77777777" w:rsidR="00397CBC" w:rsidRDefault="00397CBC" w:rsidP="00397CBC">
      <w:pPr>
        <w:rPr>
          <w:bCs/>
          <w:szCs w:val="22"/>
        </w:rPr>
      </w:pPr>
    </w:p>
    <w:p w14:paraId="11328AA4" w14:textId="77777777" w:rsidR="00397CBC" w:rsidRDefault="00397CBC" w:rsidP="00397CBC">
      <w:pPr>
        <w:rPr>
          <w:bCs/>
          <w:szCs w:val="22"/>
        </w:rPr>
      </w:pPr>
      <w:r>
        <w:rPr>
          <w:bCs/>
          <w:szCs w:val="22"/>
        </w:rPr>
        <w:t xml:space="preserve">In subclause 11.3.5.5, bullet (k), </w:t>
      </w:r>
      <w:proofErr w:type="spellStart"/>
      <w:r>
        <w:rPr>
          <w:bCs/>
          <w:szCs w:val="22"/>
        </w:rPr>
        <w:t>subbullet</w:t>
      </w:r>
      <w:proofErr w:type="spellEnd"/>
      <w:r>
        <w:rPr>
          <w:bCs/>
          <w:szCs w:val="22"/>
        </w:rPr>
        <w:t xml:space="preserve"> (2), add to the end, “, and shall include an AID Announcement element in the MLME-</w:t>
      </w:r>
      <w:proofErr w:type="spellStart"/>
      <w:r>
        <w:rPr>
          <w:bCs/>
          <w:szCs w:val="22"/>
        </w:rPr>
        <w:t>REASSOCIATION.response</w:t>
      </w:r>
      <w:proofErr w:type="spellEnd"/>
      <w:r>
        <w:rPr>
          <w:bCs/>
          <w:szCs w:val="22"/>
        </w:rPr>
        <w:t xml:space="preserve"> primitive indicating the AID assignments.”</w:t>
      </w:r>
    </w:p>
    <w:p w14:paraId="5AFD8261" w14:textId="77777777" w:rsidR="00397CBC" w:rsidRDefault="00397CBC" w:rsidP="00397CBC">
      <w:pPr>
        <w:rPr>
          <w:bCs/>
          <w:szCs w:val="22"/>
        </w:rPr>
      </w:pPr>
    </w:p>
    <w:p w14:paraId="4A7FA40C" w14:textId="77777777" w:rsidR="00397CBC" w:rsidRDefault="00397CBC" w:rsidP="00397CBC">
      <w:pPr>
        <w:rPr>
          <w:bCs/>
          <w:szCs w:val="22"/>
        </w:rPr>
      </w:pPr>
      <w:r>
        <w:rPr>
          <w:bCs/>
          <w:szCs w:val="22"/>
        </w:rPr>
        <w:t xml:space="preserve">In subclause 11.3.5.2, bullet (f), change “Single AID … is equal to 1” to </w:t>
      </w:r>
      <w:proofErr w:type="spellStart"/>
      <w:r w:rsidRPr="00C665D4">
        <w:rPr>
          <w:bCs/>
          <w:color w:val="000000" w:themeColor="text1"/>
          <w:szCs w:val="22"/>
          <w:highlight w:val="red"/>
        </w:rPr>
        <w:t>xxxxxxxxxx</w:t>
      </w:r>
      <w:proofErr w:type="spellEnd"/>
    </w:p>
    <w:p w14:paraId="1DC52DEA" w14:textId="77777777" w:rsidR="00397CBC" w:rsidRDefault="00397CBC" w:rsidP="00397CBC">
      <w:pPr>
        <w:rPr>
          <w:bCs/>
          <w:szCs w:val="22"/>
        </w:rPr>
      </w:pPr>
    </w:p>
    <w:p w14:paraId="307F1D69" w14:textId="77777777" w:rsidR="00397CBC" w:rsidRPr="00C665D4" w:rsidRDefault="00397CBC" w:rsidP="00397CBC">
      <w:pPr>
        <w:rPr>
          <w:bCs/>
          <w:color w:val="000000" w:themeColor="text1"/>
          <w:szCs w:val="22"/>
        </w:rPr>
      </w:pPr>
      <w:r>
        <w:rPr>
          <w:bCs/>
          <w:szCs w:val="22"/>
        </w:rPr>
        <w:t xml:space="preserve">In subclause 11.3.5.2, insert a new bullet after bullet (f): “If an Association Response frame is received with a status code of SUCCESS at an MM-SME coordinated STA and the Single AID field within the MMS element is equal to 0, the MLME shall </w:t>
      </w:r>
      <w:proofErr w:type="spellStart"/>
      <w:r w:rsidRPr="00C665D4">
        <w:rPr>
          <w:bCs/>
          <w:color w:val="000000" w:themeColor="text1"/>
          <w:szCs w:val="22"/>
          <w:highlight w:val="red"/>
        </w:rPr>
        <w:t>xxxxxxxxxx</w:t>
      </w:r>
      <w:proofErr w:type="spellEnd"/>
    </w:p>
    <w:p w14:paraId="17980FDA" w14:textId="77777777" w:rsidR="00397CBC" w:rsidRDefault="00397CBC" w:rsidP="00397CBC">
      <w:pPr>
        <w:rPr>
          <w:bCs/>
          <w:szCs w:val="22"/>
        </w:rPr>
      </w:pPr>
    </w:p>
    <w:p w14:paraId="3FA4D558" w14:textId="77777777" w:rsidR="00397CBC" w:rsidRDefault="00397CBC" w:rsidP="00397CBC">
      <w:pPr>
        <w:rPr>
          <w:bCs/>
          <w:szCs w:val="22"/>
        </w:rPr>
      </w:pPr>
      <w:r>
        <w:rPr>
          <w:bCs/>
          <w:szCs w:val="22"/>
        </w:rPr>
        <w:t xml:space="preserve">In subclause 11.3.5.4, insert a new bullet after bullet (e): </w:t>
      </w:r>
      <w:proofErr w:type="spellStart"/>
      <w:r w:rsidRPr="00C665D4">
        <w:rPr>
          <w:bCs/>
          <w:color w:val="000000" w:themeColor="text1"/>
          <w:szCs w:val="22"/>
          <w:highlight w:val="red"/>
        </w:rPr>
        <w:t>xxxxxxxxxx</w:t>
      </w:r>
      <w:proofErr w:type="spellEnd"/>
    </w:p>
    <w:p w14:paraId="31995ED2" w14:textId="77777777" w:rsidR="00397CBC" w:rsidRDefault="00397CBC" w:rsidP="00397CBC">
      <w:pPr>
        <w:rPr>
          <w:bCs/>
          <w:szCs w:val="22"/>
        </w:rPr>
      </w:pPr>
    </w:p>
    <w:p w14:paraId="79B762DE" w14:textId="77777777" w:rsidR="00647FC6" w:rsidRDefault="00397CBC" w:rsidP="00397CB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05CDF937"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B58E7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CC033A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48970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7B801E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2E71B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5E4F4E04" w14:textId="77777777" w:rsidTr="00A36CAB">
        <w:trPr>
          <w:trHeight w:val="1530"/>
        </w:trPr>
        <w:tc>
          <w:tcPr>
            <w:tcW w:w="738" w:type="dxa"/>
            <w:hideMark/>
          </w:tcPr>
          <w:p w14:paraId="49DE6435"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4709</w:t>
            </w:r>
          </w:p>
        </w:tc>
        <w:tc>
          <w:tcPr>
            <w:tcW w:w="990" w:type="dxa"/>
            <w:hideMark/>
          </w:tcPr>
          <w:p w14:paraId="73B72C0D"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5521F70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130E3DE1"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2468AA05"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Delete 10.6.7 and 10.6.8</w:t>
            </w:r>
          </w:p>
        </w:tc>
      </w:tr>
      <w:tr w:rsidR="00647FC6" w:rsidRPr="00DE7477" w14:paraId="5992DF8A" w14:textId="77777777" w:rsidTr="00A36CAB">
        <w:trPr>
          <w:trHeight w:val="1530"/>
        </w:trPr>
        <w:tc>
          <w:tcPr>
            <w:tcW w:w="738" w:type="dxa"/>
            <w:hideMark/>
          </w:tcPr>
          <w:p w14:paraId="2370E53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4708</w:t>
            </w:r>
          </w:p>
        </w:tc>
        <w:tc>
          <w:tcPr>
            <w:tcW w:w="990" w:type="dxa"/>
            <w:hideMark/>
          </w:tcPr>
          <w:p w14:paraId="3D1743A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408C40FA"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5FA59DB2"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6F9F9E90"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Merge 10.6.7 and 10.6.8 into 10.6.5.  I think perhaps the other Mark has some ideas about this</w:t>
            </w:r>
          </w:p>
        </w:tc>
      </w:tr>
    </w:tbl>
    <w:p w14:paraId="72969A41" w14:textId="77777777" w:rsidR="00647FC6" w:rsidRDefault="00647FC6" w:rsidP="00647FC6">
      <w:pPr>
        <w:rPr>
          <w:bCs/>
          <w:szCs w:val="22"/>
        </w:rPr>
      </w:pPr>
    </w:p>
    <w:p w14:paraId="16A8A9C0" w14:textId="77777777" w:rsidR="00647FC6" w:rsidRDefault="00647FC6" w:rsidP="00647FC6">
      <w:pPr>
        <w:rPr>
          <w:bCs/>
          <w:szCs w:val="22"/>
        </w:rPr>
      </w:pPr>
      <w:r>
        <w:rPr>
          <w:bCs/>
          <w:szCs w:val="22"/>
          <w:u w:val="single"/>
        </w:rPr>
        <w:t>Discussion:</w:t>
      </w:r>
    </w:p>
    <w:p w14:paraId="5F84E139" w14:textId="77777777" w:rsidR="00647FC6" w:rsidRDefault="00647FC6" w:rsidP="00647FC6">
      <w:pPr>
        <w:rPr>
          <w:bCs/>
          <w:szCs w:val="22"/>
        </w:rPr>
      </w:pPr>
    </w:p>
    <w:p w14:paraId="07C12393" w14:textId="77777777" w:rsidR="00647FC6" w:rsidRDefault="00647FC6" w:rsidP="00647FC6">
      <w:pPr>
        <w:rPr>
          <w:bCs/>
          <w:szCs w:val="22"/>
        </w:rPr>
      </w:pPr>
      <w:proofErr w:type="spellStart"/>
      <w:r w:rsidRPr="00E735A6">
        <w:rPr>
          <w:bCs/>
          <w:szCs w:val="22"/>
          <w:highlight w:val="red"/>
        </w:rPr>
        <w:t>xxxxxx</w:t>
      </w:r>
      <w:proofErr w:type="spellEnd"/>
    </w:p>
    <w:p w14:paraId="177E660B" w14:textId="77777777" w:rsidR="00647FC6" w:rsidRPr="006F1894" w:rsidRDefault="00647FC6" w:rsidP="00647FC6">
      <w:pPr>
        <w:rPr>
          <w:bCs/>
          <w:szCs w:val="22"/>
        </w:rPr>
      </w:pPr>
    </w:p>
    <w:p w14:paraId="58EC7E6B" w14:textId="77777777" w:rsidR="00647FC6" w:rsidRDefault="00647FC6" w:rsidP="00647FC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71FBB375"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3BAB1C8"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43072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75E6D7"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0259C2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DE33F2E"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79EC7B2B" w14:textId="77777777" w:rsidTr="00A36CAB">
        <w:trPr>
          <w:trHeight w:val="1530"/>
        </w:trPr>
        <w:tc>
          <w:tcPr>
            <w:tcW w:w="738" w:type="dxa"/>
            <w:hideMark/>
          </w:tcPr>
          <w:p w14:paraId="602070FC"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4700</w:t>
            </w:r>
          </w:p>
        </w:tc>
        <w:tc>
          <w:tcPr>
            <w:tcW w:w="990" w:type="dxa"/>
            <w:hideMark/>
          </w:tcPr>
          <w:p w14:paraId="579B5986"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DC64BAF"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9.4.5</w:t>
            </w:r>
          </w:p>
        </w:tc>
        <w:tc>
          <w:tcPr>
            <w:tcW w:w="3600" w:type="dxa"/>
            <w:hideMark/>
          </w:tcPr>
          <w:p w14:paraId="3B5268E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Instead of ISO 14962 just refer to ASCII</w:t>
            </w:r>
          </w:p>
        </w:tc>
        <w:tc>
          <w:tcPr>
            <w:tcW w:w="3600" w:type="dxa"/>
            <w:hideMark/>
          </w:tcPr>
          <w:p w14:paraId="638ED77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 9.4.5.4 and 9.4.5.21 change " is a 3-octet ISO 14962:1997 encoded string" to " is an ASCII string" and "ISO 14962:1997)" to "ASCII)"</w:t>
            </w:r>
          </w:p>
        </w:tc>
      </w:tr>
    </w:tbl>
    <w:p w14:paraId="671D6AD7" w14:textId="003E0E65" w:rsidR="00647FC6" w:rsidRDefault="00647FC6" w:rsidP="00647FC6">
      <w:pPr>
        <w:rPr>
          <w:bCs/>
          <w:szCs w:val="22"/>
        </w:rPr>
      </w:pPr>
    </w:p>
    <w:p w14:paraId="67BAF036" w14:textId="2990EB35" w:rsidR="00647FC6" w:rsidRDefault="00647FC6" w:rsidP="00647FC6">
      <w:pPr>
        <w:rPr>
          <w:bCs/>
          <w:szCs w:val="22"/>
        </w:rPr>
      </w:pPr>
      <w:proofErr w:type="spellStart"/>
      <w:r>
        <w:rPr>
          <w:bCs/>
          <w:szCs w:val="22"/>
          <w:u w:val="single"/>
        </w:rPr>
        <w:t>Disucssion</w:t>
      </w:r>
      <w:proofErr w:type="spellEnd"/>
      <w:r>
        <w:rPr>
          <w:bCs/>
          <w:szCs w:val="22"/>
          <w:u w:val="single"/>
        </w:rPr>
        <w:t>:</w:t>
      </w:r>
    </w:p>
    <w:p w14:paraId="379C28AC" w14:textId="7CD125D9" w:rsidR="00647FC6" w:rsidRDefault="00647FC6" w:rsidP="00647FC6">
      <w:pPr>
        <w:rPr>
          <w:bCs/>
          <w:szCs w:val="22"/>
        </w:rPr>
      </w:pPr>
    </w:p>
    <w:p w14:paraId="7EA5EE17" w14:textId="390BE907" w:rsidR="00647FC6" w:rsidRPr="00647FC6" w:rsidRDefault="00647FC6" w:rsidP="00647FC6">
      <w:pPr>
        <w:rPr>
          <w:bCs/>
          <w:szCs w:val="22"/>
        </w:rPr>
      </w:pPr>
      <w:proofErr w:type="spellStart"/>
      <w:r w:rsidRPr="00647FC6">
        <w:rPr>
          <w:bCs/>
          <w:szCs w:val="22"/>
          <w:highlight w:val="red"/>
        </w:rPr>
        <w:t>xxxxxx</w:t>
      </w:r>
      <w:proofErr w:type="spellEnd"/>
    </w:p>
    <w:p w14:paraId="63D76D90" w14:textId="2AE3A180" w:rsidR="00397CBC" w:rsidRDefault="00397CBC" w:rsidP="00397CBC">
      <w:pPr>
        <w:rPr>
          <w:bCs/>
          <w:szCs w:val="22"/>
        </w:rPr>
      </w:pPr>
    </w:p>
    <w:p w14:paraId="522F607C" w14:textId="18F78C5C" w:rsidR="00647FC6" w:rsidRDefault="00647FC6">
      <w:r>
        <w:br w:type="page"/>
      </w:r>
    </w:p>
    <w:p w14:paraId="6BD05E97" w14:textId="77777777" w:rsidR="00397CBC" w:rsidRDefault="00397CBC"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56719" w14:paraId="2EDA750D"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3681E8BD"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0CA6E95"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1010E63"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91D80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618C21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DE7477" w:rsidRPr="00DE7477" w14:paraId="29637D5C" w14:textId="77777777" w:rsidTr="00DE7477">
        <w:trPr>
          <w:trHeight w:val="765"/>
        </w:trPr>
        <w:tc>
          <w:tcPr>
            <w:tcW w:w="738" w:type="dxa"/>
            <w:hideMark/>
          </w:tcPr>
          <w:p w14:paraId="1091181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4221</w:t>
            </w:r>
          </w:p>
        </w:tc>
        <w:tc>
          <w:tcPr>
            <w:tcW w:w="990" w:type="dxa"/>
            <w:hideMark/>
          </w:tcPr>
          <w:p w14:paraId="29558199"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1618.40</w:t>
            </w:r>
          </w:p>
        </w:tc>
        <w:tc>
          <w:tcPr>
            <w:tcW w:w="1080" w:type="dxa"/>
            <w:hideMark/>
          </w:tcPr>
          <w:p w14:paraId="5059854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559CAB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is no such thing as a "valid TSF" as opposed to an invalid one</w:t>
            </w:r>
          </w:p>
        </w:tc>
        <w:tc>
          <w:tcPr>
            <w:tcW w:w="3600" w:type="dxa"/>
            <w:hideMark/>
          </w:tcPr>
          <w:p w14:paraId="30C24F2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"valid " in the cited text</w:t>
            </w:r>
          </w:p>
        </w:tc>
      </w:tr>
      <w:tr w:rsidR="00DE7477" w:rsidRPr="00DE7477" w14:paraId="4BFB77A4" w14:textId="77777777" w:rsidTr="00DE7477">
        <w:trPr>
          <w:trHeight w:val="510"/>
        </w:trPr>
        <w:tc>
          <w:tcPr>
            <w:tcW w:w="738" w:type="dxa"/>
            <w:hideMark/>
          </w:tcPr>
          <w:p w14:paraId="68CD055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4216</w:t>
            </w:r>
          </w:p>
        </w:tc>
        <w:tc>
          <w:tcPr>
            <w:tcW w:w="990" w:type="dxa"/>
            <w:hideMark/>
          </w:tcPr>
          <w:p w14:paraId="1C53C3E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2059.39</w:t>
            </w:r>
          </w:p>
        </w:tc>
        <w:tc>
          <w:tcPr>
            <w:tcW w:w="1080" w:type="dxa"/>
            <w:hideMark/>
          </w:tcPr>
          <w:p w14:paraId="548F968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10.42.6.4.4</w:t>
            </w:r>
          </w:p>
        </w:tc>
        <w:tc>
          <w:tcPr>
            <w:tcW w:w="3600" w:type="dxa"/>
            <w:hideMark/>
          </w:tcPr>
          <w:p w14:paraId="238EFE4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w:t>
            </w:r>
            <w:proofErr w:type="gramStart"/>
            <w:r w:rsidRPr="00DE7477">
              <w:rPr>
                <w:rFonts w:ascii="Arial" w:eastAsia="Times New Roman" w:hAnsi="Arial" w:cs="Arial"/>
                <w:sz w:val="20"/>
                <w:lang w:val="en-US"/>
              </w:rPr>
              <w:t>DMG  Antenna</w:t>
            </w:r>
            <w:proofErr w:type="gramEnd"/>
            <w:r w:rsidRPr="00DE7477">
              <w:rPr>
                <w:rFonts w:ascii="Arial" w:eastAsia="Times New Roman" w:hAnsi="Arial" w:cs="Arial"/>
                <w:sz w:val="20"/>
                <w:lang w:val="en-US"/>
              </w:rPr>
              <w:t xml:space="preserve">  Pattern  Reciprocity" -- no such field</w:t>
            </w:r>
          </w:p>
        </w:tc>
        <w:tc>
          <w:tcPr>
            <w:tcW w:w="3600" w:type="dxa"/>
            <w:hideMark/>
          </w:tcPr>
          <w:p w14:paraId="3FBCE07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"DMG " (2x in the para)</w:t>
            </w:r>
          </w:p>
        </w:tc>
      </w:tr>
      <w:tr w:rsidR="00DE7477" w:rsidRPr="00DE7477" w14:paraId="653DE896" w14:textId="77777777" w:rsidTr="00DE7477">
        <w:trPr>
          <w:trHeight w:val="3060"/>
        </w:trPr>
        <w:tc>
          <w:tcPr>
            <w:tcW w:w="738" w:type="dxa"/>
            <w:hideMark/>
          </w:tcPr>
          <w:p w14:paraId="09299C9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4201</w:t>
            </w:r>
          </w:p>
        </w:tc>
        <w:tc>
          <w:tcPr>
            <w:tcW w:w="990" w:type="dxa"/>
            <w:hideMark/>
          </w:tcPr>
          <w:p w14:paraId="1C68B6F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1442.22</w:t>
            </w:r>
          </w:p>
        </w:tc>
        <w:tc>
          <w:tcPr>
            <w:tcW w:w="1080" w:type="dxa"/>
            <w:hideMark/>
          </w:tcPr>
          <w:p w14:paraId="78406D2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9.4.2.229.2</w:t>
            </w:r>
          </w:p>
        </w:tc>
        <w:tc>
          <w:tcPr>
            <w:tcW w:w="3600" w:type="dxa"/>
            <w:hideMark/>
          </w:tcPr>
          <w:p w14:paraId="5AA89DA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 CMMG STA is not a DMG STA</w:t>
            </w:r>
          </w:p>
        </w:tc>
        <w:tc>
          <w:tcPr>
            <w:tcW w:w="3600" w:type="dxa"/>
            <w:hideMark/>
          </w:tcPr>
          <w:p w14:paraId="11B4EEE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 DMG" in "Figure 9-754--CMMG Capabilities Info field format".  In Table 9-313--Subfields of the CMMG Capabilities Info field format change "Number of RX</w:t>
            </w:r>
            <w:r w:rsidRPr="00DE7477">
              <w:rPr>
                <w:rFonts w:ascii="Arial" w:eastAsia="Times New Roman" w:hAnsi="Arial" w:cs="Arial"/>
                <w:sz w:val="20"/>
                <w:lang w:val="en-US"/>
              </w:rPr>
              <w:br/>
              <w:t>DMG Antennas" to "Number of Rx Antennas" (note Rx not RX) and change "DMG Antenna Reciprocity" to "Antenna Reciprocity" (as in the figure)</w:t>
            </w:r>
          </w:p>
        </w:tc>
      </w:tr>
      <w:tr w:rsidR="00DE7477" w:rsidRPr="00DE7477" w14:paraId="52F6E1BF" w14:textId="77777777" w:rsidTr="00DE7477">
        <w:trPr>
          <w:trHeight w:val="1020"/>
        </w:trPr>
        <w:tc>
          <w:tcPr>
            <w:tcW w:w="738" w:type="dxa"/>
            <w:hideMark/>
          </w:tcPr>
          <w:p w14:paraId="1310A61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4193</w:t>
            </w:r>
          </w:p>
        </w:tc>
        <w:tc>
          <w:tcPr>
            <w:tcW w:w="990" w:type="dxa"/>
            <w:hideMark/>
          </w:tcPr>
          <w:p w14:paraId="00BFE9B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1852.54</w:t>
            </w:r>
          </w:p>
        </w:tc>
        <w:tc>
          <w:tcPr>
            <w:tcW w:w="1080" w:type="dxa"/>
            <w:hideMark/>
          </w:tcPr>
          <w:p w14:paraId="5D76D26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10.23.4.2.3</w:t>
            </w:r>
          </w:p>
        </w:tc>
        <w:tc>
          <w:tcPr>
            <w:tcW w:w="3600" w:type="dxa"/>
            <w:hideMark/>
          </w:tcPr>
          <w:p w14:paraId="32726B9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"To describe the behavior at the STA, two MAC variables are defined. " duplicates the first para of the subclause</w:t>
            </w:r>
          </w:p>
        </w:tc>
        <w:tc>
          <w:tcPr>
            <w:tcW w:w="3600" w:type="dxa"/>
            <w:hideMark/>
          </w:tcPr>
          <w:p w14:paraId="6A978C8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w:t>
            </w:r>
          </w:p>
        </w:tc>
      </w:tr>
      <w:tr w:rsidR="00DE7477" w:rsidRPr="00DE7477" w14:paraId="08B28F1F" w14:textId="77777777" w:rsidTr="00DE7477">
        <w:trPr>
          <w:trHeight w:val="2295"/>
        </w:trPr>
        <w:tc>
          <w:tcPr>
            <w:tcW w:w="738" w:type="dxa"/>
            <w:hideMark/>
          </w:tcPr>
          <w:p w14:paraId="643F39E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4154</w:t>
            </w:r>
          </w:p>
        </w:tc>
        <w:tc>
          <w:tcPr>
            <w:tcW w:w="990" w:type="dxa"/>
            <w:hideMark/>
          </w:tcPr>
          <w:p w14:paraId="689CFA6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1827.61</w:t>
            </w:r>
          </w:p>
        </w:tc>
        <w:tc>
          <w:tcPr>
            <w:tcW w:w="1080" w:type="dxa"/>
            <w:hideMark/>
          </w:tcPr>
          <w:p w14:paraId="693F370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10.23.2.2</w:t>
            </w:r>
          </w:p>
        </w:tc>
        <w:tc>
          <w:tcPr>
            <w:tcW w:w="3600" w:type="dxa"/>
            <w:hideMark/>
          </w:tcPr>
          <w:p w14:paraId="392FF4A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The </w:t>
            </w:r>
            <w:proofErr w:type="spellStart"/>
            <w:r w:rsidRPr="00DE7477">
              <w:rPr>
                <w:rFonts w:ascii="Arial" w:eastAsia="Times New Roman" w:hAnsi="Arial" w:cs="Arial"/>
                <w:sz w:val="20"/>
                <w:lang w:val="en-US"/>
              </w:rPr>
              <w:t>subbullets</w:t>
            </w:r>
            <w:proofErr w:type="spellEnd"/>
            <w:r w:rsidRPr="00DE7477">
              <w:rPr>
                <w:rFonts w:ascii="Arial" w:eastAsia="Times New Roman" w:hAnsi="Arial" w:cs="Arial"/>
                <w:sz w:val="20"/>
                <w:lang w:val="en-US"/>
              </w:rPr>
              <w:t xml:space="preserve"> all refer to "that AC" but there is no reference for "that"</w:t>
            </w:r>
          </w:p>
        </w:tc>
        <w:tc>
          <w:tcPr>
            <w:tcW w:w="3600" w:type="dxa"/>
            <w:hideMark/>
          </w:tcPr>
          <w:p w14:paraId="7FCA232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Add the words "corresponding to an AC" in the introductory phrase which immediately precedes item a), so that it reads, "The </w:t>
            </w:r>
            <w:proofErr w:type="spellStart"/>
            <w:r w:rsidRPr="00DE7477">
              <w:rPr>
                <w:rFonts w:ascii="Arial" w:eastAsia="Times New Roman" w:hAnsi="Arial" w:cs="Arial"/>
                <w:sz w:val="20"/>
                <w:lang w:val="en-US"/>
              </w:rPr>
              <w:t>backoff</w:t>
            </w:r>
            <w:proofErr w:type="spellEnd"/>
            <w:r w:rsidRPr="00DE7477">
              <w:rPr>
                <w:rFonts w:ascii="Arial" w:eastAsia="Times New Roman" w:hAnsi="Arial" w:cs="Arial"/>
                <w:sz w:val="20"/>
                <w:lang w:val="en-US"/>
              </w:rPr>
              <w:t xml:space="preserve"> procedure shall be invoked by an EDCAF </w:t>
            </w:r>
            <w:proofErr w:type="spellStart"/>
            <w:r w:rsidRPr="00DE7477">
              <w:rPr>
                <w:rFonts w:ascii="Arial" w:eastAsia="Times New Roman" w:hAnsi="Arial" w:cs="Arial"/>
                <w:sz w:val="20"/>
                <w:lang w:val="en-US"/>
              </w:rPr>
              <w:t>corresopnding</w:t>
            </w:r>
            <w:proofErr w:type="spellEnd"/>
            <w:r w:rsidRPr="00DE7477">
              <w:rPr>
                <w:rFonts w:ascii="Arial" w:eastAsia="Times New Roman" w:hAnsi="Arial" w:cs="Arial"/>
                <w:sz w:val="20"/>
                <w:lang w:val="en-US"/>
              </w:rPr>
              <w:t xml:space="preserve"> to an AC when"</w:t>
            </w:r>
          </w:p>
        </w:tc>
      </w:tr>
      <w:tr w:rsidR="00DE7477" w:rsidRPr="00DE7477" w14:paraId="19636B44" w14:textId="77777777" w:rsidTr="00DE7477">
        <w:trPr>
          <w:trHeight w:val="1275"/>
        </w:trPr>
        <w:tc>
          <w:tcPr>
            <w:tcW w:w="738" w:type="dxa"/>
            <w:hideMark/>
          </w:tcPr>
          <w:p w14:paraId="45293B8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4068</w:t>
            </w:r>
          </w:p>
        </w:tc>
        <w:tc>
          <w:tcPr>
            <w:tcW w:w="990" w:type="dxa"/>
            <w:hideMark/>
          </w:tcPr>
          <w:p w14:paraId="59DE7F4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1503.49</w:t>
            </w:r>
          </w:p>
        </w:tc>
        <w:tc>
          <w:tcPr>
            <w:tcW w:w="1080" w:type="dxa"/>
            <w:hideMark/>
          </w:tcPr>
          <w:p w14:paraId="47C534E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738AB27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"STA needs transmit training".  This is a protocol for interoperability, so I think it is better to </w:t>
            </w:r>
            <w:proofErr w:type="gramStart"/>
            <w:r w:rsidRPr="00DE7477">
              <w:rPr>
                <w:rFonts w:ascii="Arial" w:eastAsia="Times New Roman" w:hAnsi="Arial" w:cs="Arial"/>
                <w:sz w:val="20"/>
                <w:lang w:val="en-US"/>
              </w:rPr>
              <w:t>say</w:t>
            </w:r>
            <w:proofErr w:type="gramEnd"/>
            <w:r w:rsidRPr="00DE7477">
              <w:rPr>
                <w:rFonts w:ascii="Arial" w:eastAsia="Times New Roman" w:hAnsi="Arial" w:cs="Arial"/>
                <w:sz w:val="20"/>
                <w:lang w:val="en-US"/>
              </w:rPr>
              <w:t xml:space="preserve"> "STA requests transmit training".</w:t>
            </w:r>
          </w:p>
        </w:tc>
        <w:tc>
          <w:tcPr>
            <w:tcW w:w="3600" w:type="dxa"/>
            <w:hideMark/>
          </w:tcPr>
          <w:p w14:paraId="2AEE774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"needs" to "requests".</w:t>
            </w:r>
          </w:p>
        </w:tc>
      </w:tr>
      <w:tr w:rsidR="00DE7477" w:rsidRPr="00DE7477" w14:paraId="139FAC40" w14:textId="77777777" w:rsidTr="00DE7477">
        <w:trPr>
          <w:trHeight w:val="2040"/>
        </w:trPr>
        <w:tc>
          <w:tcPr>
            <w:tcW w:w="738" w:type="dxa"/>
            <w:hideMark/>
          </w:tcPr>
          <w:p w14:paraId="1616BC3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4067</w:t>
            </w:r>
          </w:p>
        </w:tc>
        <w:tc>
          <w:tcPr>
            <w:tcW w:w="990" w:type="dxa"/>
            <w:hideMark/>
          </w:tcPr>
          <w:p w14:paraId="013F396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1503.42</w:t>
            </w:r>
          </w:p>
        </w:tc>
        <w:tc>
          <w:tcPr>
            <w:tcW w:w="1080" w:type="dxa"/>
            <w:hideMark/>
          </w:tcPr>
          <w:p w14:paraId="718A4A2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614BD8A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ordering of these sentences is confusing to read: "To obtain the number of TRN-R subfields, the value of the L-RX subfield is multiplied by 4. Possible values range from 0 to 16."</w:t>
            </w:r>
          </w:p>
        </w:tc>
        <w:tc>
          <w:tcPr>
            <w:tcW w:w="3600" w:type="dxa"/>
            <w:hideMark/>
          </w:tcPr>
          <w:p w14:paraId="35C2F78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Reword to "The L-RX field is an unsigned integer with range 0 to 16. Values outside this range are reserved. The number of requested TRN-R subfields is equal to the value of the L-RX subfield multiplied by 4."</w:t>
            </w:r>
          </w:p>
        </w:tc>
      </w:tr>
      <w:tr w:rsidR="00DE7477" w:rsidRPr="00DE7477" w14:paraId="3BA31BFB" w14:textId="77777777" w:rsidTr="00DE7477">
        <w:trPr>
          <w:trHeight w:val="1275"/>
        </w:trPr>
        <w:tc>
          <w:tcPr>
            <w:tcW w:w="738" w:type="dxa"/>
            <w:hideMark/>
          </w:tcPr>
          <w:p w14:paraId="6F9FC66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4243</w:t>
            </w:r>
          </w:p>
        </w:tc>
        <w:tc>
          <w:tcPr>
            <w:tcW w:w="990" w:type="dxa"/>
            <w:hideMark/>
          </w:tcPr>
          <w:p w14:paraId="5F8C1FC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2467.63</w:t>
            </w:r>
          </w:p>
        </w:tc>
        <w:tc>
          <w:tcPr>
            <w:tcW w:w="1080" w:type="dxa"/>
            <w:hideMark/>
          </w:tcPr>
          <w:p w14:paraId="1DAB3F8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11.29.2</w:t>
            </w:r>
          </w:p>
        </w:tc>
        <w:tc>
          <w:tcPr>
            <w:tcW w:w="3600" w:type="dxa"/>
            <w:hideMark/>
          </w:tcPr>
          <w:p w14:paraId="4DAFEC2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Information Response frame may include vendor-specific elements. " -- true of all Action frames unless explicitly disallowed</w:t>
            </w:r>
          </w:p>
        </w:tc>
        <w:tc>
          <w:tcPr>
            <w:tcW w:w="3600" w:type="dxa"/>
            <w:hideMark/>
          </w:tcPr>
          <w:p w14:paraId="7103D8D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w:t>
            </w:r>
          </w:p>
        </w:tc>
      </w:tr>
      <w:tr w:rsidR="00DE7477" w:rsidRPr="00DE7477" w14:paraId="2514AE53" w14:textId="77777777" w:rsidTr="00DE7477">
        <w:trPr>
          <w:trHeight w:val="5100"/>
        </w:trPr>
        <w:tc>
          <w:tcPr>
            <w:tcW w:w="738" w:type="dxa"/>
            <w:hideMark/>
          </w:tcPr>
          <w:p w14:paraId="7B753E8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4377</w:t>
            </w:r>
          </w:p>
        </w:tc>
        <w:tc>
          <w:tcPr>
            <w:tcW w:w="990" w:type="dxa"/>
            <w:hideMark/>
          </w:tcPr>
          <w:p w14:paraId="5BECB2C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805.22</w:t>
            </w:r>
          </w:p>
        </w:tc>
        <w:tc>
          <w:tcPr>
            <w:tcW w:w="1080" w:type="dxa"/>
            <w:hideMark/>
          </w:tcPr>
          <w:p w14:paraId="229398A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9.2.4.6.2</w:t>
            </w:r>
          </w:p>
        </w:tc>
        <w:tc>
          <w:tcPr>
            <w:tcW w:w="3600" w:type="dxa"/>
            <w:hideMark/>
          </w:tcPr>
          <w:p w14:paraId="1354B52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Figure 9-13--Link Adaptation Control subfield format should number the bits from 0, not from 1.  Ditto Figure 9-12--HT Control Middle subfield of the HT variant HT Control field format, Figure 9-16--HT Control Middle subfield of the VHT variant HT Control field format, Figure 9-21--MFB subfield in the CMMG variant HT Control field format, Figure 9-687--Control field format, Figure 9-114--First example of Compressed Beamforming Report field encoding, Figure 9-115--Second example of Compressed Beamforming Report field encoding</w:t>
            </w:r>
          </w:p>
        </w:tc>
        <w:tc>
          <w:tcPr>
            <w:tcW w:w="3600" w:type="dxa"/>
            <w:hideMark/>
          </w:tcPr>
          <w:p w14:paraId="33B7967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Subtract 1 from each of the bit positions in the figure</w:t>
            </w:r>
          </w:p>
        </w:tc>
      </w:tr>
      <w:tr w:rsidR="00DE7477" w:rsidRPr="00DE7477" w14:paraId="4C96D971" w14:textId="77777777" w:rsidTr="00DE7477">
        <w:trPr>
          <w:trHeight w:val="1020"/>
        </w:trPr>
        <w:tc>
          <w:tcPr>
            <w:tcW w:w="738" w:type="dxa"/>
            <w:hideMark/>
          </w:tcPr>
          <w:p w14:paraId="25705E2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4056</w:t>
            </w:r>
          </w:p>
        </w:tc>
        <w:tc>
          <w:tcPr>
            <w:tcW w:w="990" w:type="dxa"/>
            <w:hideMark/>
          </w:tcPr>
          <w:p w14:paraId="62D7BF6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1121.31</w:t>
            </w:r>
          </w:p>
        </w:tc>
        <w:tc>
          <w:tcPr>
            <w:tcW w:w="1080" w:type="dxa"/>
            <w:hideMark/>
          </w:tcPr>
          <w:p w14:paraId="09D69AB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9.4.2.29</w:t>
            </w:r>
          </w:p>
        </w:tc>
        <w:tc>
          <w:tcPr>
            <w:tcW w:w="3600" w:type="dxa"/>
            <w:hideMark/>
          </w:tcPr>
          <w:p w14:paraId="08FA8FE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"Length (55)". The Length is 55 or 57. Also, there is no need to include "55" in the figure.</w:t>
            </w:r>
          </w:p>
        </w:tc>
        <w:tc>
          <w:tcPr>
            <w:tcW w:w="3600" w:type="dxa"/>
            <w:hideMark/>
          </w:tcPr>
          <w:p w14:paraId="0F6FBC4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"(55)" at 1121.31</w:t>
            </w:r>
          </w:p>
        </w:tc>
      </w:tr>
      <w:tr w:rsidR="00DE7477" w:rsidRPr="00DE7477" w14:paraId="75A4B9BA" w14:textId="77777777" w:rsidTr="00DE7477">
        <w:trPr>
          <w:trHeight w:val="3060"/>
        </w:trPr>
        <w:tc>
          <w:tcPr>
            <w:tcW w:w="738" w:type="dxa"/>
            <w:hideMark/>
          </w:tcPr>
          <w:p w14:paraId="5220A23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4485</w:t>
            </w:r>
          </w:p>
        </w:tc>
        <w:tc>
          <w:tcPr>
            <w:tcW w:w="990" w:type="dxa"/>
            <w:hideMark/>
          </w:tcPr>
          <w:p w14:paraId="48FCBE0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1242.42</w:t>
            </w:r>
          </w:p>
        </w:tc>
        <w:tc>
          <w:tcPr>
            <w:tcW w:w="1080" w:type="dxa"/>
            <w:hideMark/>
          </w:tcPr>
          <w:p w14:paraId="2311D68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9.4.2.83</w:t>
            </w:r>
          </w:p>
        </w:tc>
        <w:tc>
          <w:tcPr>
            <w:tcW w:w="3600" w:type="dxa"/>
            <w:hideMark/>
          </w:tcPr>
          <w:p w14:paraId="7E609CC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"The Low Rate TIM Rate field provides an indication of the rate that is used to transmit the low data rate TIM frame, in units of 0.5 Mb/s. A value of 0 indicates that the low rate TIM frame is not transmitted." -- 11.2.3.15 TIM Broadcast does not allow the low rate TIM frame not to be </w:t>
            </w:r>
            <w:proofErr w:type="spellStart"/>
            <w:r w:rsidRPr="00DE7477">
              <w:rPr>
                <w:rFonts w:ascii="Arial" w:eastAsia="Times New Roman" w:hAnsi="Arial" w:cs="Arial"/>
                <w:sz w:val="20"/>
                <w:lang w:val="en-US"/>
              </w:rPr>
              <w:t>txed</w:t>
            </w:r>
            <w:proofErr w:type="spellEnd"/>
            <w:r w:rsidRPr="00DE7477">
              <w:rPr>
                <w:rFonts w:ascii="Arial" w:eastAsia="Times New Roman" w:hAnsi="Arial" w:cs="Arial"/>
                <w:sz w:val="20"/>
                <w:lang w:val="en-US"/>
              </w:rPr>
              <w:t>; only the high rate one is optional to transmit</w:t>
            </w:r>
          </w:p>
        </w:tc>
        <w:tc>
          <w:tcPr>
            <w:tcW w:w="3600" w:type="dxa"/>
            <w:hideMark/>
          </w:tcPr>
          <w:p w14:paraId="5B6CBD3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"A value of 0 indicates that the low rate TIM frame is not transmitted."</w:t>
            </w:r>
          </w:p>
        </w:tc>
      </w:tr>
      <w:tr w:rsidR="00DE7477" w:rsidRPr="00DE7477" w14:paraId="65DAFDDC" w14:textId="77777777" w:rsidTr="00DE7477">
        <w:trPr>
          <w:trHeight w:val="3570"/>
        </w:trPr>
        <w:tc>
          <w:tcPr>
            <w:tcW w:w="738" w:type="dxa"/>
            <w:hideMark/>
          </w:tcPr>
          <w:p w14:paraId="4B761C5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4454</w:t>
            </w:r>
          </w:p>
        </w:tc>
        <w:tc>
          <w:tcPr>
            <w:tcW w:w="990" w:type="dxa"/>
            <w:hideMark/>
          </w:tcPr>
          <w:p w14:paraId="0D2A148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1518.53</w:t>
            </w:r>
          </w:p>
        </w:tc>
        <w:tc>
          <w:tcPr>
            <w:tcW w:w="1080" w:type="dxa"/>
            <w:hideMark/>
          </w:tcPr>
          <w:p w14:paraId="2262D14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9.6.3.8</w:t>
            </w:r>
          </w:p>
        </w:tc>
        <w:tc>
          <w:tcPr>
            <w:tcW w:w="3600" w:type="dxa"/>
            <w:hideMark/>
          </w:tcPr>
          <w:p w14:paraId="4403F7F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QoS Action field is defined in 9.6.3.1 (General). representing ADDTS Reserve Response.</w:t>
            </w:r>
            <w:r w:rsidRPr="00DE7477">
              <w:rPr>
                <w:rFonts w:ascii="Arial" w:eastAsia="Times New Roman" w:hAnsi="Arial" w:cs="Arial"/>
                <w:sz w:val="20"/>
                <w:lang w:val="en-US"/>
              </w:rPr>
              <w:br/>
              <w:t>The (#</w:t>
            </w:r>
            <w:proofErr w:type="gramStart"/>
            <w:r w:rsidRPr="00DE7477">
              <w:rPr>
                <w:rFonts w:ascii="Arial" w:eastAsia="Times New Roman" w:hAnsi="Arial" w:cs="Arial"/>
                <w:sz w:val="20"/>
                <w:lang w:val="en-US"/>
              </w:rPr>
              <w:t>2110)Higher</w:t>
            </w:r>
            <w:proofErr w:type="gramEnd"/>
            <w:r w:rsidRPr="00DE7477">
              <w:rPr>
                <w:rFonts w:ascii="Arial" w:eastAsia="Times New Roman" w:hAnsi="Arial" w:cs="Arial"/>
                <w:sz w:val="20"/>
                <w:lang w:val="en-US"/>
              </w:rPr>
              <w:t xml:space="preserve"> Layer Stream ID element is defined in 9.4.2.124 (Higher Layer Stream ID element).</w:t>
            </w:r>
            <w:r w:rsidRPr="00DE7477">
              <w:rPr>
                <w:rFonts w:ascii="Arial" w:eastAsia="Times New Roman" w:hAnsi="Arial" w:cs="Arial"/>
                <w:sz w:val="20"/>
                <w:lang w:val="en-US"/>
              </w:rPr>
              <w:br/>
              <w:t xml:space="preserve">The Status Code field is defined in 9.4.1.9 (Status Code field)." is too vague.  Needs to refer to specific contents.  </w:t>
            </w:r>
            <w:proofErr w:type="gramStart"/>
            <w:r w:rsidRPr="00DE7477">
              <w:rPr>
                <w:rFonts w:ascii="Arial" w:eastAsia="Times New Roman" w:hAnsi="Arial" w:cs="Arial"/>
                <w:sz w:val="20"/>
                <w:lang w:val="en-US"/>
              </w:rPr>
              <w:t>Similarly</w:t>
            </w:r>
            <w:proofErr w:type="gramEnd"/>
            <w:r w:rsidRPr="00DE7477">
              <w:rPr>
                <w:rFonts w:ascii="Arial" w:eastAsia="Times New Roman" w:hAnsi="Arial" w:cs="Arial"/>
                <w:sz w:val="20"/>
                <w:lang w:val="en-US"/>
              </w:rPr>
              <w:t xml:space="preserve"> in other locations in 9.6.3</w:t>
            </w:r>
          </w:p>
        </w:tc>
        <w:tc>
          <w:tcPr>
            <w:tcW w:w="3600" w:type="dxa"/>
            <w:hideMark/>
          </w:tcPr>
          <w:p w14:paraId="674BE69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At 1518.53, change to "The QoS Action field is defined in 9.6.3.1." and "The Higher Layer Stream ID field contains a Higher Layer Stream ID element (see 9.4.2.124)."</w:t>
            </w:r>
          </w:p>
        </w:tc>
      </w:tr>
      <w:tr w:rsidR="00DE7477" w:rsidRPr="00DE7477" w14:paraId="42E07B03" w14:textId="77777777" w:rsidTr="00DE7477">
        <w:trPr>
          <w:trHeight w:val="1020"/>
        </w:trPr>
        <w:tc>
          <w:tcPr>
            <w:tcW w:w="738" w:type="dxa"/>
            <w:hideMark/>
          </w:tcPr>
          <w:p w14:paraId="1D49BF2F"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4447</w:t>
            </w:r>
          </w:p>
        </w:tc>
        <w:tc>
          <w:tcPr>
            <w:tcW w:w="990" w:type="dxa"/>
            <w:hideMark/>
          </w:tcPr>
          <w:p w14:paraId="313834E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1718.01</w:t>
            </w:r>
          </w:p>
        </w:tc>
        <w:tc>
          <w:tcPr>
            <w:tcW w:w="1080" w:type="dxa"/>
            <w:hideMark/>
          </w:tcPr>
          <w:p w14:paraId="54518E8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10.1</w:t>
            </w:r>
          </w:p>
        </w:tc>
        <w:tc>
          <w:tcPr>
            <w:tcW w:w="3600" w:type="dxa"/>
            <w:hideMark/>
          </w:tcPr>
          <w:p w14:paraId="57D5B55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"Designation</w:t>
            </w:r>
            <w:r w:rsidRPr="00DE7477">
              <w:rPr>
                <w:rFonts w:ascii="Arial" w:eastAsia="Times New Roman" w:hAnsi="Arial" w:cs="Arial"/>
                <w:sz w:val="20"/>
                <w:lang w:val="en-US"/>
              </w:rPr>
              <w:br/>
              <w:t>(informative)" in Table 10-1 is not used anywhere, so just delete the column</w:t>
            </w:r>
          </w:p>
        </w:tc>
        <w:tc>
          <w:tcPr>
            <w:tcW w:w="3600" w:type="dxa"/>
            <w:hideMark/>
          </w:tcPr>
          <w:p w14:paraId="3C9BDFA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r w:rsidR="00DE7477" w:rsidRPr="00DE7477" w14:paraId="0CF99842" w14:textId="77777777" w:rsidTr="00DE7477">
        <w:trPr>
          <w:trHeight w:val="2295"/>
        </w:trPr>
        <w:tc>
          <w:tcPr>
            <w:tcW w:w="738" w:type="dxa"/>
            <w:hideMark/>
          </w:tcPr>
          <w:p w14:paraId="38DBFE6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4442</w:t>
            </w:r>
          </w:p>
        </w:tc>
        <w:tc>
          <w:tcPr>
            <w:tcW w:w="990" w:type="dxa"/>
            <w:hideMark/>
          </w:tcPr>
          <w:p w14:paraId="6ABB86D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2272.13</w:t>
            </w:r>
          </w:p>
        </w:tc>
        <w:tc>
          <w:tcPr>
            <w:tcW w:w="1080" w:type="dxa"/>
            <w:hideMark/>
          </w:tcPr>
          <w:p w14:paraId="3731B72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11.6.2</w:t>
            </w:r>
          </w:p>
        </w:tc>
        <w:tc>
          <w:tcPr>
            <w:tcW w:w="3600" w:type="dxa"/>
            <w:hideMark/>
          </w:tcPr>
          <w:p w14:paraId="094B6DF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If</w:t>
            </w:r>
            <w:r w:rsidRPr="00DE7477">
              <w:rPr>
                <w:rFonts w:ascii="Arial" w:eastAsia="Times New Roman" w:hAnsi="Arial" w:cs="Arial"/>
                <w:sz w:val="20"/>
                <w:lang w:val="en-US"/>
              </w:rPr>
              <w:br/>
            </w:r>
            <w:proofErr w:type="gramStart"/>
            <w:r w:rsidRPr="00DE7477">
              <w:rPr>
                <w:rFonts w:ascii="Arial" w:eastAsia="Times New Roman" w:hAnsi="Arial" w:cs="Arial"/>
                <w:sz w:val="20"/>
                <w:lang w:val="en-US"/>
              </w:rPr>
              <w:t>the  MAC</w:t>
            </w:r>
            <w:proofErr w:type="gramEnd"/>
            <w:r w:rsidRPr="00DE7477">
              <w:rPr>
                <w:rFonts w:ascii="Arial" w:eastAsia="Times New Roman" w:hAnsi="Arial" w:cs="Arial"/>
                <w:sz w:val="20"/>
                <w:lang w:val="en-US"/>
              </w:rPr>
              <w:t xml:space="preserve">  and  the  transmitter  of  the  (#1072)(#2409)sync  packet  are  collocated  within  the  same  STA" -- huh?  How can a MAC and a transmitter be distinct things that are collocated within a STA?</w:t>
            </w:r>
          </w:p>
        </w:tc>
        <w:tc>
          <w:tcPr>
            <w:tcW w:w="3600" w:type="dxa"/>
            <w:hideMark/>
          </w:tcPr>
          <w:p w14:paraId="2DC5812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the cited text to "If the STA is the transmitter of the sync packet"</w:t>
            </w:r>
          </w:p>
        </w:tc>
      </w:tr>
      <w:tr w:rsidR="00DE7477" w:rsidRPr="00DE7477" w14:paraId="4345C25E" w14:textId="77777777" w:rsidTr="00DE7477">
        <w:trPr>
          <w:trHeight w:val="2040"/>
        </w:trPr>
        <w:tc>
          <w:tcPr>
            <w:tcW w:w="738" w:type="dxa"/>
            <w:hideMark/>
          </w:tcPr>
          <w:p w14:paraId="5E52C79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4422</w:t>
            </w:r>
          </w:p>
        </w:tc>
        <w:tc>
          <w:tcPr>
            <w:tcW w:w="990" w:type="dxa"/>
            <w:hideMark/>
          </w:tcPr>
          <w:p w14:paraId="28BF946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1834.17</w:t>
            </w:r>
          </w:p>
        </w:tc>
        <w:tc>
          <w:tcPr>
            <w:tcW w:w="1080" w:type="dxa"/>
            <w:hideMark/>
          </w:tcPr>
          <w:p w14:paraId="58ACA46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10.23.2.7</w:t>
            </w:r>
          </w:p>
        </w:tc>
        <w:tc>
          <w:tcPr>
            <w:tcW w:w="3600" w:type="dxa"/>
            <w:hideMark/>
          </w:tcPr>
          <w:p w14:paraId="722D039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"Frames from the primary AC shall be transmitted first." is not clear: does it mean at least one (or two?) shall be transmitted, or does it mean all available shall be transmitted (</w:t>
            </w:r>
            <w:proofErr w:type="spellStart"/>
            <w:proofErr w:type="gramStart"/>
            <w:r w:rsidRPr="00DE7477">
              <w:rPr>
                <w:rFonts w:ascii="Arial" w:eastAsia="Times New Roman" w:hAnsi="Arial" w:cs="Arial"/>
                <w:sz w:val="20"/>
                <w:lang w:val="en-US"/>
              </w:rPr>
              <w:t>cf.previous</w:t>
            </w:r>
            <w:proofErr w:type="spellEnd"/>
            <w:proofErr w:type="gramEnd"/>
            <w:r w:rsidRPr="00DE7477">
              <w:rPr>
                <w:rFonts w:ascii="Arial" w:eastAsia="Times New Roman" w:hAnsi="Arial" w:cs="Arial"/>
                <w:sz w:val="20"/>
                <w:lang w:val="en-US"/>
              </w:rPr>
              <w:t xml:space="preserve"> bullet)</w:t>
            </w:r>
          </w:p>
        </w:tc>
        <w:tc>
          <w:tcPr>
            <w:tcW w:w="3600" w:type="dxa"/>
            <w:hideMark/>
          </w:tcPr>
          <w:p w14:paraId="43EF02A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Change to "All </w:t>
            </w:r>
            <w:proofErr w:type="gramStart"/>
            <w:r w:rsidRPr="00DE7477">
              <w:rPr>
                <w:rFonts w:ascii="Arial" w:eastAsia="Times New Roman" w:hAnsi="Arial" w:cs="Arial"/>
                <w:sz w:val="20"/>
                <w:lang w:val="en-US"/>
              </w:rPr>
              <w:t>frames  from</w:t>
            </w:r>
            <w:proofErr w:type="gramEnd"/>
            <w:r w:rsidRPr="00DE7477">
              <w:rPr>
                <w:rFonts w:ascii="Arial" w:eastAsia="Times New Roman" w:hAnsi="Arial" w:cs="Arial"/>
                <w:sz w:val="20"/>
                <w:lang w:val="en-US"/>
              </w:rPr>
              <w:t xml:space="preserve">  the  primary  AC  shall  be</w:t>
            </w:r>
            <w:r w:rsidRPr="00DE7477">
              <w:rPr>
                <w:rFonts w:ascii="Arial" w:eastAsia="Times New Roman" w:hAnsi="Arial" w:cs="Arial"/>
                <w:sz w:val="20"/>
                <w:lang w:val="en-US"/>
              </w:rPr>
              <w:br/>
              <w:t>transmitted first"</w:t>
            </w:r>
          </w:p>
        </w:tc>
      </w:tr>
      <w:tr w:rsidR="00DE7477" w:rsidRPr="00DE7477" w14:paraId="6FD2111C" w14:textId="77777777" w:rsidTr="00DE7477">
        <w:trPr>
          <w:trHeight w:val="8190"/>
        </w:trPr>
        <w:tc>
          <w:tcPr>
            <w:tcW w:w="738" w:type="dxa"/>
            <w:hideMark/>
          </w:tcPr>
          <w:p w14:paraId="663E7A1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4418</w:t>
            </w:r>
          </w:p>
        </w:tc>
        <w:tc>
          <w:tcPr>
            <w:tcW w:w="990" w:type="dxa"/>
            <w:hideMark/>
          </w:tcPr>
          <w:p w14:paraId="05DEE4C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1113.25</w:t>
            </w:r>
          </w:p>
        </w:tc>
        <w:tc>
          <w:tcPr>
            <w:tcW w:w="1080" w:type="dxa"/>
            <w:hideMark/>
          </w:tcPr>
          <w:p w14:paraId="52FB7C0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9.4.2.26</w:t>
            </w:r>
          </w:p>
        </w:tc>
        <w:tc>
          <w:tcPr>
            <w:tcW w:w="3600" w:type="dxa"/>
            <w:hideMark/>
          </w:tcPr>
          <w:p w14:paraId="14D1512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"Reject Unadmitted Frame" extended capability is weird: "When dot11RejectUnadmittedTraffic is true, the Reject Unadmitted Frame bit is</w:t>
            </w:r>
            <w:r w:rsidRPr="00DE7477">
              <w:rPr>
                <w:rFonts w:ascii="Arial" w:eastAsia="Times New Roman" w:hAnsi="Arial" w:cs="Arial"/>
                <w:sz w:val="20"/>
                <w:lang w:val="en-US"/>
              </w:rPr>
              <w:br/>
              <w:t>set to 1 to indicate that the STA rejects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t xml:space="preserve"> primitives for</w:t>
            </w:r>
            <w:r w:rsidRPr="00DE7477">
              <w:rPr>
                <w:rFonts w:ascii="Arial" w:eastAsia="Times New Roman" w:hAnsi="Arial" w:cs="Arial"/>
                <w:sz w:val="20"/>
                <w:lang w:val="en-US"/>
              </w:rPr>
              <w:br/>
              <w:t>frames belonging to an unadmitted TS.</w:t>
            </w:r>
            <w:r w:rsidRPr="00DE7477">
              <w:rPr>
                <w:rFonts w:ascii="Arial" w:eastAsia="Times New Roman" w:hAnsi="Arial" w:cs="Arial"/>
                <w:sz w:val="20"/>
                <w:lang w:val="en-US"/>
              </w:rPr>
              <w:br/>
              <w:t>When dot11RejectUnadmittedTraffic is false, the Reject Unadmitted Frame bit is</w:t>
            </w:r>
            <w:r w:rsidRPr="00DE7477">
              <w:rPr>
                <w:rFonts w:ascii="Arial" w:eastAsia="Times New Roman" w:hAnsi="Arial" w:cs="Arial"/>
                <w:sz w:val="20"/>
                <w:lang w:val="en-US"/>
              </w:rPr>
              <w:br/>
              <w:t>set to 0 to indicate that the STA is not required to reject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br/>
              <w:t xml:space="preserve">primitives for frames belonging to an unadmitted TS.".  Why does the peer need to know the local policy on rejecting unadmitted traffic?  Why does the peer not need to know for sure whether the peer will reject unadmitted traffic ("is not required to reject" ... but </w:t>
            </w:r>
            <w:proofErr w:type="gramStart"/>
            <w:r w:rsidRPr="00DE7477">
              <w:rPr>
                <w:rFonts w:ascii="Arial" w:eastAsia="Times New Roman" w:hAnsi="Arial" w:cs="Arial"/>
                <w:sz w:val="20"/>
                <w:lang w:val="en-US"/>
              </w:rPr>
              <w:t>might).</w:t>
            </w:r>
            <w:proofErr w:type="gramEnd"/>
            <w:r w:rsidRPr="00DE7477">
              <w:rPr>
                <w:rFonts w:ascii="Arial" w:eastAsia="Times New Roman" w:hAnsi="Arial" w:cs="Arial"/>
                <w:sz w:val="20"/>
                <w:lang w:val="en-US"/>
              </w:rPr>
              <w:t xml:space="preserve">  Also "the STA's MA-UNITDATA primitive rejects</w:t>
            </w:r>
            <w:r w:rsidRPr="00DE7477">
              <w:rPr>
                <w:rFonts w:ascii="Arial" w:eastAsia="Times New Roman" w:hAnsi="Arial" w:cs="Arial"/>
                <w:sz w:val="20"/>
                <w:lang w:val="en-US"/>
              </w:rPr>
              <w:br/>
              <w:t>frames" is weird -- it's not the primitive that rejects, it's the STA, and there is no MA-UNITDATA primitive, there are only MA-</w:t>
            </w:r>
            <w:proofErr w:type="spellStart"/>
            <w:r w:rsidRPr="00DE7477">
              <w:rPr>
                <w:rFonts w:ascii="Arial" w:eastAsia="Times New Roman" w:hAnsi="Arial" w:cs="Arial"/>
                <w:sz w:val="20"/>
                <w:lang w:val="en-US"/>
              </w:rPr>
              <w:t>UNITDATA.something</w:t>
            </w:r>
            <w:proofErr w:type="spellEnd"/>
            <w:r w:rsidRPr="00DE7477">
              <w:rPr>
                <w:rFonts w:ascii="Arial" w:eastAsia="Times New Roman" w:hAnsi="Arial" w:cs="Arial"/>
                <w:sz w:val="20"/>
                <w:lang w:val="en-US"/>
              </w:rPr>
              <w:t xml:space="preserve"> primitives</w:t>
            </w:r>
          </w:p>
        </w:tc>
        <w:tc>
          <w:tcPr>
            <w:tcW w:w="3600" w:type="dxa"/>
            <w:hideMark/>
          </w:tcPr>
          <w:p w14:paraId="3D22819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Table 9-153--Extended Capabilities field change "the STA rejects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t xml:space="preserve"> primitives for</w:t>
            </w:r>
            <w:r w:rsidRPr="00DE7477">
              <w:rPr>
                <w:rFonts w:ascii="Arial" w:eastAsia="Times New Roman" w:hAnsi="Arial" w:cs="Arial"/>
                <w:sz w:val="20"/>
                <w:lang w:val="en-US"/>
              </w:rPr>
              <w:br/>
              <w:t>frames belonging to an unadmitted TS" to "the STA does not transmit frames belonging to an unadmitted TS" and "the STA is not required to reject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br/>
              <w:t>primitives for frames belonging to an unadmitted TS" to "the STA might transmit frames belonging to an unadmitted TS".  In C.3 change "This attribute when true indicates the STA's MA-UNITDATA primitive rejects</w:t>
            </w:r>
            <w:r w:rsidRPr="00DE7477">
              <w:rPr>
                <w:rFonts w:ascii="Arial" w:eastAsia="Times New Roman" w:hAnsi="Arial" w:cs="Arial"/>
                <w:sz w:val="20"/>
                <w:lang w:val="en-US"/>
              </w:rPr>
              <w:br/>
              <w:t>frames" to "This attribute when true indicates the STA rejects MA-</w:t>
            </w:r>
            <w:proofErr w:type="spellStart"/>
            <w:r w:rsidRPr="00DE7477">
              <w:rPr>
                <w:rFonts w:ascii="Arial" w:eastAsia="Times New Roman" w:hAnsi="Arial" w:cs="Arial"/>
                <w:sz w:val="20"/>
                <w:lang w:val="en-US"/>
              </w:rPr>
              <w:t>UNITDATA.requests</w:t>
            </w:r>
            <w:proofErr w:type="spellEnd"/>
            <w:r w:rsidRPr="00DE7477">
              <w:rPr>
                <w:rFonts w:ascii="Arial" w:eastAsia="Times New Roman" w:hAnsi="Arial" w:cs="Arial"/>
                <w:sz w:val="20"/>
                <w:lang w:val="en-US"/>
              </w:rPr>
              <w:t>"</w:t>
            </w:r>
          </w:p>
        </w:tc>
      </w:tr>
      <w:tr w:rsidR="00DE7477" w:rsidRPr="00DE7477" w14:paraId="7FBD2720" w14:textId="77777777" w:rsidTr="00DE7477">
        <w:trPr>
          <w:trHeight w:val="1530"/>
        </w:trPr>
        <w:tc>
          <w:tcPr>
            <w:tcW w:w="738" w:type="dxa"/>
            <w:hideMark/>
          </w:tcPr>
          <w:p w14:paraId="68E75329"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4323</w:t>
            </w:r>
          </w:p>
        </w:tc>
        <w:tc>
          <w:tcPr>
            <w:tcW w:w="990" w:type="dxa"/>
            <w:hideMark/>
          </w:tcPr>
          <w:p w14:paraId="0D6E2CA1"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2154.47</w:t>
            </w:r>
          </w:p>
        </w:tc>
        <w:tc>
          <w:tcPr>
            <w:tcW w:w="1080" w:type="dxa"/>
            <w:hideMark/>
          </w:tcPr>
          <w:p w14:paraId="56B2E31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27BE076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decimal value of the 11 LSBs of the AID assigned to an S1G STA shall be" -- the value is the value; the encoding/representation is irrelevant</w:t>
            </w:r>
          </w:p>
        </w:tc>
        <w:tc>
          <w:tcPr>
            <w:tcW w:w="3600" w:type="dxa"/>
            <w:hideMark/>
          </w:tcPr>
          <w:p w14:paraId="402FAAE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"decimal " in the cited text</w:t>
            </w:r>
          </w:p>
        </w:tc>
      </w:tr>
      <w:tr w:rsidR="00DE7477" w:rsidRPr="00DE7477" w14:paraId="18F3F57E" w14:textId="77777777" w:rsidTr="00DE7477">
        <w:trPr>
          <w:trHeight w:val="2040"/>
        </w:trPr>
        <w:tc>
          <w:tcPr>
            <w:tcW w:w="738" w:type="dxa"/>
            <w:hideMark/>
          </w:tcPr>
          <w:p w14:paraId="4FFC3A8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4342</w:t>
            </w:r>
          </w:p>
        </w:tc>
        <w:tc>
          <w:tcPr>
            <w:tcW w:w="990" w:type="dxa"/>
            <w:hideMark/>
          </w:tcPr>
          <w:p w14:paraId="1A5E074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1563.10</w:t>
            </w:r>
          </w:p>
        </w:tc>
        <w:tc>
          <w:tcPr>
            <w:tcW w:w="1080" w:type="dxa"/>
            <w:hideMark/>
          </w:tcPr>
          <w:p w14:paraId="2449745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9.6.7.36</w:t>
            </w:r>
          </w:p>
        </w:tc>
        <w:tc>
          <w:tcPr>
            <w:tcW w:w="3600" w:type="dxa"/>
            <w:hideMark/>
          </w:tcPr>
          <w:p w14:paraId="3101607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Should qualify the MCS in Table 9-386--FILS Minimum Rate</w:t>
            </w:r>
          </w:p>
        </w:tc>
        <w:tc>
          <w:tcPr>
            <w:tcW w:w="3600" w:type="dxa"/>
            <w:hideMark/>
          </w:tcPr>
          <w:p w14:paraId="1CDE587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Table 9-386--FILS Minimum Rate add "HT-" before "MCS" in the penultimate column, and "VHT-" before "MCS" in the last column (note this covers TVHT via the hand-wavy substitution rules elsewhere)</w:t>
            </w:r>
          </w:p>
        </w:tc>
      </w:tr>
      <w:tr w:rsidR="00DE7477" w:rsidRPr="00DE7477" w14:paraId="11B7EAD0" w14:textId="77777777" w:rsidTr="00DE7477">
        <w:trPr>
          <w:trHeight w:val="1275"/>
        </w:trPr>
        <w:tc>
          <w:tcPr>
            <w:tcW w:w="738" w:type="dxa"/>
            <w:hideMark/>
          </w:tcPr>
          <w:p w14:paraId="621DA1B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4376</w:t>
            </w:r>
          </w:p>
        </w:tc>
        <w:tc>
          <w:tcPr>
            <w:tcW w:w="990" w:type="dxa"/>
            <w:hideMark/>
          </w:tcPr>
          <w:p w14:paraId="25D1B32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8D20E6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w:t>
            </w:r>
          </w:p>
        </w:tc>
        <w:tc>
          <w:tcPr>
            <w:tcW w:w="3600" w:type="dxa"/>
            <w:hideMark/>
          </w:tcPr>
          <w:p w14:paraId="2D7F19E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Some of the Frame Control field figures have the wrong bit numbering: the PV should be "B0 B1" not "B1 B2".  Fix in Figure 9-5, 9-6</w:t>
            </w:r>
          </w:p>
        </w:tc>
        <w:tc>
          <w:tcPr>
            <w:tcW w:w="3600" w:type="dxa"/>
            <w:hideMark/>
          </w:tcPr>
          <w:p w14:paraId="0010707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r w:rsidR="00DE7477" w:rsidRPr="00DE7477" w14:paraId="21AE1004" w14:textId="77777777" w:rsidTr="00DE7477">
        <w:trPr>
          <w:trHeight w:val="2040"/>
        </w:trPr>
        <w:tc>
          <w:tcPr>
            <w:tcW w:w="738" w:type="dxa"/>
            <w:hideMark/>
          </w:tcPr>
          <w:p w14:paraId="57B7F60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4373</w:t>
            </w:r>
          </w:p>
        </w:tc>
        <w:tc>
          <w:tcPr>
            <w:tcW w:w="990" w:type="dxa"/>
            <w:hideMark/>
          </w:tcPr>
          <w:p w14:paraId="4765F7C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1609.54</w:t>
            </w:r>
          </w:p>
        </w:tc>
        <w:tc>
          <w:tcPr>
            <w:tcW w:w="1080" w:type="dxa"/>
            <w:hideMark/>
          </w:tcPr>
          <w:p w14:paraId="2DDE518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9.6.13.20</w:t>
            </w:r>
          </w:p>
        </w:tc>
        <w:tc>
          <w:tcPr>
            <w:tcW w:w="3600" w:type="dxa"/>
            <w:hideMark/>
          </w:tcPr>
          <w:p w14:paraId="44EA542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"Each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starts with the ID and</w:t>
            </w:r>
            <w:r w:rsidRPr="00DE7477">
              <w:rPr>
                <w:rFonts w:ascii="Arial" w:eastAsia="Times New Roman" w:hAnsi="Arial" w:cs="Arial"/>
                <w:sz w:val="20"/>
                <w:lang w:val="en-US"/>
              </w:rPr>
              <w:br/>
              <w:t xml:space="preserve">Length fields. The Length field in the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is the length of the contents of the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is duplication of the general rules for </w:t>
            </w:r>
            <w:proofErr w:type="spellStart"/>
            <w:r w:rsidRPr="00DE7477">
              <w:rPr>
                <w:rFonts w:ascii="Arial" w:eastAsia="Times New Roman" w:hAnsi="Arial" w:cs="Arial"/>
                <w:sz w:val="20"/>
                <w:lang w:val="en-US"/>
              </w:rPr>
              <w:t>subelements</w:t>
            </w:r>
            <w:proofErr w:type="spellEnd"/>
          </w:p>
        </w:tc>
        <w:tc>
          <w:tcPr>
            <w:tcW w:w="3600" w:type="dxa"/>
            <w:hideMark/>
          </w:tcPr>
          <w:p w14:paraId="6CAC1BA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w:t>
            </w:r>
          </w:p>
        </w:tc>
      </w:tr>
      <w:tr w:rsidR="00DE7477" w:rsidRPr="00DE7477" w14:paraId="63B9D5C9" w14:textId="77777777" w:rsidTr="00DE7477">
        <w:trPr>
          <w:trHeight w:val="765"/>
        </w:trPr>
        <w:tc>
          <w:tcPr>
            <w:tcW w:w="738" w:type="dxa"/>
            <w:hideMark/>
          </w:tcPr>
          <w:p w14:paraId="2DA9396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4371</w:t>
            </w:r>
          </w:p>
        </w:tc>
        <w:tc>
          <w:tcPr>
            <w:tcW w:w="990" w:type="dxa"/>
            <w:hideMark/>
          </w:tcPr>
          <w:p w14:paraId="500BF6F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2376.17</w:t>
            </w:r>
          </w:p>
        </w:tc>
        <w:tc>
          <w:tcPr>
            <w:tcW w:w="1080" w:type="dxa"/>
            <w:hideMark/>
          </w:tcPr>
          <w:p w14:paraId="760F283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11.22.6.4</w:t>
            </w:r>
          </w:p>
        </w:tc>
        <w:tc>
          <w:tcPr>
            <w:tcW w:w="3600" w:type="dxa"/>
            <w:hideMark/>
          </w:tcPr>
          <w:p w14:paraId="3E85C94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"initial Fine Timing Request frame" -- no such frame</w:t>
            </w:r>
          </w:p>
        </w:tc>
        <w:tc>
          <w:tcPr>
            <w:tcW w:w="3600" w:type="dxa"/>
            <w:hideMark/>
          </w:tcPr>
          <w:p w14:paraId="2D885F3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r w:rsidR="00DE7477" w:rsidRPr="00DE7477" w14:paraId="5EA2804F" w14:textId="77777777" w:rsidTr="00DE7477">
        <w:trPr>
          <w:trHeight w:val="765"/>
        </w:trPr>
        <w:tc>
          <w:tcPr>
            <w:tcW w:w="738" w:type="dxa"/>
            <w:hideMark/>
          </w:tcPr>
          <w:p w14:paraId="6B4B76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4370</w:t>
            </w:r>
          </w:p>
        </w:tc>
        <w:tc>
          <w:tcPr>
            <w:tcW w:w="990" w:type="dxa"/>
            <w:hideMark/>
          </w:tcPr>
          <w:p w14:paraId="4901ADB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1353.29</w:t>
            </w:r>
          </w:p>
        </w:tc>
        <w:tc>
          <w:tcPr>
            <w:tcW w:w="1080" w:type="dxa"/>
            <w:hideMark/>
          </w:tcPr>
          <w:p w14:paraId="6071E14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0BDC498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"Fine Timing Request" -- no such frame</w:t>
            </w:r>
          </w:p>
        </w:tc>
        <w:tc>
          <w:tcPr>
            <w:tcW w:w="3600" w:type="dxa"/>
            <w:hideMark/>
          </w:tcPr>
          <w:p w14:paraId="1CFE30C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r w:rsidR="00DE7477" w:rsidRPr="00DE7477" w14:paraId="641AA938" w14:textId="77777777" w:rsidTr="00DE7477">
        <w:trPr>
          <w:trHeight w:val="765"/>
        </w:trPr>
        <w:tc>
          <w:tcPr>
            <w:tcW w:w="738" w:type="dxa"/>
            <w:hideMark/>
          </w:tcPr>
          <w:p w14:paraId="401A478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4489</w:t>
            </w:r>
          </w:p>
        </w:tc>
        <w:tc>
          <w:tcPr>
            <w:tcW w:w="990" w:type="dxa"/>
            <w:hideMark/>
          </w:tcPr>
          <w:p w14:paraId="4B37DAD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38D278A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D6BEB7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30345E8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each to "Handover Remaining BI field"</w:t>
            </w:r>
          </w:p>
        </w:tc>
      </w:tr>
      <w:tr w:rsidR="00DE7477" w:rsidRPr="00DE7477" w14:paraId="0DBCF626" w14:textId="77777777" w:rsidTr="00DE7477">
        <w:trPr>
          <w:trHeight w:val="765"/>
        </w:trPr>
        <w:tc>
          <w:tcPr>
            <w:tcW w:w="738" w:type="dxa"/>
            <w:hideMark/>
          </w:tcPr>
          <w:p w14:paraId="6DDABD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4410</w:t>
            </w:r>
          </w:p>
        </w:tc>
        <w:tc>
          <w:tcPr>
            <w:tcW w:w="990" w:type="dxa"/>
            <w:hideMark/>
          </w:tcPr>
          <w:p w14:paraId="7B9886D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2375.25</w:t>
            </w:r>
          </w:p>
        </w:tc>
        <w:tc>
          <w:tcPr>
            <w:tcW w:w="1080" w:type="dxa"/>
            <w:hideMark/>
          </w:tcPr>
          <w:p w14:paraId="257AE7E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11.22.6.3</w:t>
            </w:r>
          </w:p>
        </w:tc>
        <w:tc>
          <w:tcPr>
            <w:tcW w:w="3600" w:type="dxa"/>
            <w:hideMark/>
          </w:tcPr>
          <w:p w14:paraId="771FB9D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the Fine Timing Parameters field" -- no such field</w:t>
            </w:r>
          </w:p>
        </w:tc>
        <w:tc>
          <w:tcPr>
            <w:tcW w:w="3600" w:type="dxa"/>
            <w:hideMark/>
          </w:tcPr>
          <w:p w14:paraId="1728A7E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the Fine Timing Measurement Parameters field"</w:t>
            </w:r>
          </w:p>
        </w:tc>
      </w:tr>
      <w:tr w:rsidR="00873D4A" w:rsidRPr="00DE7477" w14:paraId="2CE3E9CA" w14:textId="77777777" w:rsidTr="00DE7477">
        <w:trPr>
          <w:trHeight w:val="765"/>
        </w:trPr>
        <w:tc>
          <w:tcPr>
            <w:tcW w:w="738" w:type="dxa"/>
          </w:tcPr>
          <w:p w14:paraId="5BD46E25" w14:textId="671F13FC" w:rsidR="00873D4A" w:rsidRPr="00DE7477" w:rsidRDefault="00873D4A" w:rsidP="00873D4A">
            <w:pPr>
              <w:jc w:val="right"/>
              <w:rPr>
                <w:rFonts w:ascii="Arial" w:eastAsia="Times New Roman" w:hAnsi="Arial" w:cs="Arial"/>
                <w:sz w:val="20"/>
                <w:lang w:val="en-US"/>
              </w:rPr>
            </w:pPr>
            <w:r w:rsidRPr="00233EF1">
              <w:rPr>
                <w:rFonts w:ascii="Arial" w:eastAsia="Times New Roman" w:hAnsi="Arial" w:cs="Arial"/>
                <w:color w:val="000000"/>
                <w:sz w:val="20"/>
                <w:lang w:val="en-US"/>
              </w:rPr>
              <w:t>4814</w:t>
            </w:r>
          </w:p>
        </w:tc>
        <w:tc>
          <w:tcPr>
            <w:tcW w:w="990" w:type="dxa"/>
          </w:tcPr>
          <w:p w14:paraId="7F9268EA" w14:textId="2E4E9373" w:rsidR="00873D4A" w:rsidRPr="00DE7477" w:rsidRDefault="00873D4A" w:rsidP="00873D4A">
            <w:pPr>
              <w:jc w:val="right"/>
              <w:rPr>
                <w:rFonts w:ascii="Arial" w:eastAsia="Times New Roman" w:hAnsi="Arial" w:cs="Arial"/>
                <w:sz w:val="20"/>
                <w:lang w:val="en-US"/>
              </w:rPr>
            </w:pPr>
            <w:r w:rsidRPr="00233EF1">
              <w:rPr>
                <w:rFonts w:ascii="Arial" w:eastAsia="Times New Roman" w:hAnsi="Arial" w:cs="Arial"/>
                <w:color w:val="000000"/>
                <w:sz w:val="20"/>
                <w:lang w:val="en-US"/>
              </w:rPr>
              <w:t>287.</w:t>
            </w:r>
            <w:r>
              <w:rPr>
                <w:rFonts w:ascii="Arial" w:eastAsia="Times New Roman" w:hAnsi="Arial" w:cs="Arial"/>
                <w:color w:val="000000"/>
                <w:sz w:val="20"/>
                <w:lang w:val="en-US"/>
              </w:rPr>
              <w:t>48</w:t>
            </w:r>
          </w:p>
        </w:tc>
        <w:tc>
          <w:tcPr>
            <w:tcW w:w="1080" w:type="dxa"/>
          </w:tcPr>
          <w:p w14:paraId="2ECFD34B" w14:textId="177B61A5"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4.1</w:t>
            </w:r>
          </w:p>
        </w:tc>
        <w:tc>
          <w:tcPr>
            <w:tcW w:w="3600" w:type="dxa"/>
          </w:tcPr>
          <w:p w14:paraId="75E9A881" w14:textId="735DB9A0"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 xml:space="preserve">The 802.11 Style Guide says clause 4 should be written in </w:t>
            </w:r>
            <w:proofErr w:type="spellStart"/>
            <w:r w:rsidRPr="00233EF1">
              <w:rPr>
                <w:rFonts w:ascii="Arial" w:eastAsia="Times New Roman" w:hAnsi="Arial" w:cs="Arial"/>
                <w:color w:val="000000"/>
                <w:sz w:val="20"/>
                <w:lang w:val="en-US"/>
              </w:rPr>
              <w:t>delcarative</w:t>
            </w:r>
            <w:proofErr w:type="spellEnd"/>
            <w:r w:rsidRPr="00233EF1">
              <w:rPr>
                <w:rFonts w:ascii="Arial" w:eastAsia="Times New Roman" w:hAnsi="Arial" w:cs="Arial"/>
                <w:color w:val="000000"/>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tcPr>
          <w:p w14:paraId="1FF248EA" w14:textId="6DA7224A"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At least 4.10, and potentially all of clause 4, needs to be scrubbed for details that are beyond "general description" and/or are the best/only normative specification in the Standard of any behaviors, and move such text to a later clause.</w:t>
            </w:r>
          </w:p>
        </w:tc>
      </w:tr>
      <w:tr w:rsidR="00873D4A" w:rsidRPr="00DE7477" w14:paraId="61B1DE23" w14:textId="77777777" w:rsidTr="00DE7477">
        <w:trPr>
          <w:trHeight w:val="765"/>
        </w:trPr>
        <w:tc>
          <w:tcPr>
            <w:tcW w:w="738" w:type="dxa"/>
          </w:tcPr>
          <w:p w14:paraId="652B66D9" w14:textId="7FA3C2D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lastRenderedPageBreak/>
              <w:t>4813</w:t>
            </w:r>
          </w:p>
        </w:tc>
        <w:tc>
          <w:tcPr>
            <w:tcW w:w="990" w:type="dxa"/>
          </w:tcPr>
          <w:p w14:paraId="4D1575D0" w14:textId="4875F7E3"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769.</w:t>
            </w:r>
            <w:r>
              <w:rPr>
                <w:rFonts w:ascii="Arial" w:eastAsia="Times New Roman" w:hAnsi="Arial" w:cs="Arial"/>
                <w:color w:val="000000"/>
                <w:sz w:val="20"/>
                <w:lang w:val="en-US"/>
              </w:rPr>
              <w:t>44</w:t>
            </w:r>
          </w:p>
        </w:tc>
        <w:tc>
          <w:tcPr>
            <w:tcW w:w="1080" w:type="dxa"/>
          </w:tcPr>
          <w:p w14:paraId="4B558461" w14:textId="70B3943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8.3.5.6.2</w:t>
            </w:r>
          </w:p>
        </w:tc>
        <w:tc>
          <w:tcPr>
            <w:tcW w:w="3600" w:type="dxa"/>
          </w:tcPr>
          <w:p w14:paraId="2AC45295" w14:textId="34499FC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 xml:space="preserve">8.3.5.6.2 says "The required PHY parameters are listed in 8.3.4.3 (PHY SAP service </w:t>
            </w:r>
            <w:proofErr w:type="gramStart"/>
            <w:r w:rsidRPr="00233EF1">
              <w:rPr>
                <w:rFonts w:ascii="Arial" w:eastAsia="Times New Roman" w:hAnsi="Arial" w:cs="Arial"/>
                <w:color w:val="000000"/>
                <w:sz w:val="20"/>
                <w:lang w:val="en-US"/>
              </w:rPr>
              <w:t>primitives</w:t>
            </w:r>
            <w:proofErr w:type="gramEnd"/>
            <w:r w:rsidRPr="00233EF1">
              <w:rPr>
                <w:rFonts w:ascii="Arial" w:eastAsia="Times New Roman" w:hAnsi="Arial" w:cs="Arial"/>
                <w:color w:val="000000"/>
                <w:sz w:val="20"/>
                <w:lang w:val="en-US"/>
              </w:rPr>
              <w:t xml:space="preserve"> parameters)." But, 8.3.4.3 just says "A set of parameters" for PHY-</w:t>
            </w:r>
            <w:proofErr w:type="spellStart"/>
            <w:r w:rsidRPr="00233EF1">
              <w:rPr>
                <w:rFonts w:ascii="Arial" w:eastAsia="Times New Roman" w:hAnsi="Arial" w:cs="Arial"/>
                <w:color w:val="000000"/>
                <w:sz w:val="20"/>
                <w:lang w:val="en-US"/>
              </w:rPr>
              <w:t>TXSTART.confirm</w:t>
            </w:r>
            <w:proofErr w:type="spellEnd"/>
            <w:r w:rsidRPr="00233EF1">
              <w:rPr>
                <w:rFonts w:ascii="Arial" w:eastAsia="Times New Roman" w:hAnsi="Arial" w:cs="Arial"/>
                <w:color w:val="000000"/>
                <w:sz w:val="20"/>
                <w:lang w:val="en-US"/>
              </w:rPr>
              <w:t xml:space="preserve"> (</w:t>
            </w:r>
            <w:proofErr w:type="gramStart"/>
            <w:r w:rsidRPr="00233EF1">
              <w:rPr>
                <w:rFonts w:ascii="Arial" w:eastAsia="Times New Roman" w:hAnsi="Arial" w:cs="Arial"/>
                <w:color w:val="000000"/>
                <w:sz w:val="20"/>
                <w:lang w:val="en-US"/>
              </w:rPr>
              <w:t>and .request</w:t>
            </w:r>
            <w:proofErr w:type="gramEnd"/>
            <w:r w:rsidRPr="00233EF1">
              <w:rPr>
                <w:rFonts w:ascii="Arial" w:eastAsia="Times New Roman" w:hAnsi="Arial" w:cs="Arial"/>
                <w:color w:val="000000"/>
                <w:sz w:val="20"/>
                <w:lang w:val="en-US"/>
              </w:rPr>
              <w:t>).</w:t>
            </w:r>
          </w:p>
        </w:tc>
        <w:tc>
          <w:tcPr>
            <w:tcW w:w="3600" w:type="dxa"/>
          </w:tcPr>
          <w:p w14:paraId="48A0F3B2" w14:textId="078460B4"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102645F0" w14:textId="77777777" w:rsidTr="00DE7477">
        <w:trPr>
          <w:trHeight w:val="765"/>
        </w:trPr>
        <w:tc>
          <w:tcPr>
            <w:tcW w:w="738" w:type="dxa"/>
          </w:tcPr>
          <w:p w14:paraId="173EC4BE" w14:textId="2755D165"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4812</w:t>
            </w:r>
          </w:p>
        </w:tc>
        <w:tc>
          <w:tcPr>
            <w:tcW w:w="990" w:type="dxa"/>
          </w:tcPr>
          <w:p w14:paraId="5E0E60A6" w14:textId="224ED4E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308.0</w:t>
            </w:r>
            <w:r>
              <w:rPr>
                <w:rFonts w:ascii="Arial" w:eastAsia="Times New Roman" w:hAnsi="Arial" w:cs="Arial"/>
                <w:color w:val="000000"/>
                <w:sz w:val="20"/>
                <w:lang w:val="en-US"/>
              </w:rPr>
              <w:t>1</w:t>
            </w:r>
          </w:p>
        </w:tc>
        <w:tc>
          <w:tcPr>
            <w:tcW w:w="1080" w:type="dxa"/>
          </w:tcPr>
          <w:p w14:paraId="689E9FE9" w14:textId="454B5BA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5.1.5.7</w:t>
            </w:r>
          </w:p>
        </w:tc>
        <w:tc>
          <w:tcPr>
            <w:tcW w:w="3600" w:type="dxa"/>
          </w:tcPr>
          <w:p w14:paraId="2869A528" w14:textId="770790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There's no figure in clause 5 (like Figure 5-7) for a DMG Relay.</w:t>
            </w:r>
          </w:p>
        </w:tc>
        <w:tc>
          <w:tcPr>
            <w:tcW w:w="3600" w:type="dxa"/>
          </w:tcPr>
          <w:p w14:paraId="77F1BE81" w14:textId="7847E37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707D3B44" w14:textId="77777777" w:rsidTr="00DE7477">
        <w:trPr>
          <w:trHeight w:val="765"/>
        </w:trPr>
        <w:tc>
          <w:tcPr>
            <w:tcW w:w="738" w:type="dxa"/>
          </w:tcPr>
          <w:p w14:paraId="0D5DDFD3" w14:textId="0F57914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4784</w:t>
            </w:r>
          </w:p>
        </w:tc>
        <w:tc>
          <w:tcPr>
            <w:tcW w:w="990" w:type="dxa"/>
          </w:tcPr>
          <w:p w14:paraId="6560695B" w14:textId="2D6DD22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3857.0</w:t>
            </w:r>
            <w:r>
              <w:rPr>
                <w:rFonts w:ascii="Arial" w:eastAsia="Times New Roman" w:hAnsi="Arial" w:cs="Arial"/>
                <w:color w:val="000000"/>
                <w:sz w:val="20"/>
                <w:lang w:val="en-US"/>
              </w:rPr>
              <w:t>8</w:t>
            </w:r>
          </w:p>
        </w:tc>
        <w:tc>
          <w:tcPr>
            <w:tcW w:w="1080" w:type="dxa"/>
          </w:tcPr>
          <w:p w14:paraId="3EB6C1BE" w14:textId="6924B959"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C.3</w:t>
            </w:r>
          </w:p>
        </w:tc>
        <w:tc>
          <w:tcPr>
            <w:tcW w:w="3600" w:type="dxa"/>
          </w:tcPr>
          <w:p w14:paraId="04336F44" w14:textId="40E7839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Put the DESCRIPTION for 11ak MIB attributes in the standard layout.</w:t>
            </w:r>
          </w:p>
        </w:tc>
        <w:tc>
          <w:tcPr>
            <w:tcW w:w="3600" w:type="dxa"/>
          </w:tcPr>
          <w:p w14:paraId="444043FE" w14:textId="0CB02627"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272E6FB1" w14:textId="77777777" w:rsidTr="00DE7477">
        <w:trPr>
          <w:trHeight w:val="765"/>
        </w:trPr>
        <w:tc>
          <w:tcPr>
            <w:tcW w:w="738" w:type="dxa"/>
          </w:tcPr>
          <w:p w14:paraId="42004CCC" w14:textId="3B7FB41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4768</w:t>
            </w:r>
          </w:p>
        </w:tc>
        <w:tc>
          <w:tcPr>
            <w:tcW w:w="990" w:type="dxa"/>
          </w:tcPr>
          <w:p w14:paraId="208EF704" w14:textId="2D2D9C1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680.</w:t>
            </w:r>
            <w:r>
              <w:rPr>
                <w:rFonts w:ascii="Arial" w:eastAsia="Times New Roman" w:hAnsi="Arial" w:cs="Arial"/>
                <w:color w:val="000000"/>
                <w:sz w:val="20"/>
                <w:lang w:val="en-US"/>
              </w:rPr>
              <w:t>44</w:t>
            </w:r>
          </w:p>
        </w:tc>
        <w:tc>
          <w:tcPr>
            <w:tcW w:w="1080" w:type="dxa"/>
          </w:tcPr>
          <w:p w14:paraId="27A7242E" w14:textId="49C928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6.3.97.2.2</w:t>
            </w:r>
          </w:p>
        </w:tc>
        <w:tc>
          <w:tcPr>
            <w:tcW w:w="3600" w:type="dxa"/>
          </w:tcPr>
          <w:p w14:paraId="5223B660" w14:textId="452BEDF0"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 xml:space="preserve">The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parameter appears to be an entire CVS frame (as defined in 9.6.7.27), when the only information </w:t>
            </w:r>
            <w:proofErr w:type="gramStart"/>
            <w:r w:rsidRPr="00233EF1">
              <w:rPr>
                <w:rFonts w:ascii="Arial" w:eastAsia="Times New Roman" w:hAnsi="Arial" w:cs="Arial"/>
                <w:color w:val="000000"/>
                <w:sz w:val="20"/>
                <w:lang w:val="en-US"/>
              </w:rPr>
              <w:t>actually conveyed</w:t>
            </w:r>
            <w:proofErr w:type="gramEnd"/>
            <w:r w:rsidRPr="00233EF1">
              <w:rPr>
                <w:rFonts w:ascii="Arial" w:eastAsia="Times New Roman" w:hAnsi="Arial" w:cs="Arial"/>
                <w:color w:val="000000"/>
                <w:sz w:val="20"/>
                <w:lang w:val="en-US"/>
              </w:rPr>
              <w:t xml:space="preserve"> is the Map ID. The rest of the frame format is (should be) known only to the MAC, and not the user of the MLME SAP.</w:t>
            </w:r>
          </w:p>
        </w:tc>
        <w:tc>
          <w:tcPr>
            <w:tcW w:w="3600" w:type="dxa"/>
          </w:tcPr>
          <w:p w14:paraId="3F186D85" w14:textId="4153FAE3"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In the parameter table's Description column, replace the text with, "The Map ID field is set to a number that is equal to the Map ID of the recently received WSM, which is being </w:t>
            </w:r>
            <w:proofErr w:type="spellStart"/>
            <w:r w:rsidRPr="00233EF1">
              <w:rPr>
                <w:rFonts w:ascii="Arial" w:eastAsia="Times New Roman" w:hAnsi="Arial" w:cs="Arial"/>
                <w:color w:val="000000"/>
                <w:sz w:val="20"/>
                <w:lang w:val="en-US"/>
              </w:rPr>
              <w:t>verified."This</w:t>
            </w:r>
            <w:proofErr w:type="spellEnd"/>
            <w:r w:rsidRPr="00233EF1">
              <w:rPr>
                <w:rFonts w:ascii="Arial" w:eastAsia="Times New Roman" w:hAnsi="Arial" w:cs="Arial"/>
                <w:color w:val="000000"/>
                <w:sz w:val="20"/>
                <w:lang w:val="en-US"/>
              </w:rPr>
              <w:t xml:space="preserve"> pattern of passing a frame, instead of information content, is found elsewhere, such as other primitives for the CVS/GDD function (including GDD Enablement Response), and the FT ("REMOTE-REQUEST"), Mesh peering management, Channel Availability Query, and Network Channel Control functions. A contribution will be provided for proposed changes to address these.</w:t>
            </w:r>
          </w:p>
        </w:tc>
      </w:tr>
      <w:tr w:rsidR="00AE7C3B" w:rsidRPr="00DE7477" w14:paraId="0B11D232" w14:textId="77777777" w:rsidTr="00DE7477">
        <w:trPr>
          <w:trHeight w:val="765"/>
        </w:trPr>
        <w:tc>
          <w:tcPr>
            <w:tcW w:w="738" w:type="dxa"/>
          </w:tcPr>
          <w:p w14:paraId="206CF5AB" w14:textId="5B9987A1" w:rsidR="00AE7C3B" w:rsidRPr="00233EF1"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4820</w:t>
            </w:r>
          </w:p>
        </w:tc>
        <w:tc>
          <w:tcPr>
            <w:tcW w:w="990" w:type="dxa"/>
          </w:tcPr>
          <w:p w14:paraId="0F195520" w14:textId="77777777" w:rsidR="00AE7C3B" w:rsidRPr="00233EF1" w:rsidRDefault="00AE7C3B" w:rsidP="00873D4A">
            <w:pPr>
              <w:jc w:val="right"/>
              <w:rPr>
                <w:rFonts w:ascii="Arial" w:eastAsia="Times New Roman" w:hAnsi="Arial" w:cs="Arial"/>
                <w:color w:val="000000"/>
                <w:sz w:val="20"/>
                <w:lang w:val="en-US"/>
              </w:rPr>
            </w:pPr>
          </w:p>
        </w:tc>
        <w:tc>
          <w:tcPr>
            <w:tcW w:w="1080" w:type="dxa"/>
          </w:tcPr>
          <w:p w14:paraId="59E36259" w14:textId="77777777" w:rsidR="00AE7C3B" w:rsidRPr="00233EF1" w:rsidRDefault="00AE7C3B" w:rsidP="00873D4A">
            <w:pPr>
              <w:rPr>
                <w:rFonts w:ascii="Arial" w:eastAsia="Times New Roman" w:hAnsi="Arial" w:cs="Arial"/>
                <w:color w:val="000000"/>
                <w:sz w:val="20"/>
                <w:lang w:val="en-US"/>
              </w:rPr>
            </w:pPr>
          </w:p>
        </w:tc>
        <w:tc>
          <w:tcPr>
            <w:tcW w:w="3600" w:type="dxa"/>
          </w:tcPr>
          <w:p w14:paraId="27EDC7B2"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Text is inconsistent in treating elements at the end of a frame as a field:</w:t>
            </w:r>
          </w:p>
          <w:p w14:paraId="6812B87A" w14:textId="77777777" w:rsidR="00AE7C3B" w:rsidRPr="00AE7C3B" w:rsidRDefault="00AE7C3B" w:rsidP="00AE7C3B">
            <w:pPr>
              <w:rPr>
                <w:rFonts w:ascii="Arial" w:eastAsia="Times New Roman" w:hAnsi="Arial" w:cs="Arial"/>
                <w:color w:val="000000"/>
                <w:sz w:val="20"/>
                <w:lang w:val="en-US"/>
              </w:rPr>
            </w:pPr>
          </w:p>
          <w:p w14:paraId="313BFEBB"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(1) Some frame definitions indicate if a "field" X is present it contains "element" Y (e.g., see the "DMG Link Margin" field in 9.6.6.5 Link Measurement Report frame format)</w:t>
            </w:r>
          </w:p>
          <w:p w14:paraId="65A820AD"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(2) Classic frames (e.g., beacon, probe, association...) just list the frame body, often in a table format, and list the elements after fields, which is also consistent with the sentence at P847L24.</w:t>
            </w:r>
          </w:p>
          <w:p w14:paraId="7DFA7764"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(3) Some other </w:t>
            </w:r>
            <w:proofErr w:type="spellStart"/>
            <w:r w:rsidRPr="00AE7C3B">
              <w:rPr>
                <w:rFonts w:ascii="Arial" w:eastAsia="Times New Roman" w:hAnsi="Arial" w:cs="Arial"/>
                <w:color w:val="000000"/>
                <w:sz w:val="20"/>
                <w:lang w:val="en-US"/>
              </w:rPr>
              <w:t>frams</w:t>
            </w:r>
            <w:proofErr w:type="spellEnd"/>
            <w:r w:rsidRPr="00AE7C3B">
              <w:rPr>
                <w:rFonts w:ascii="Arial" w:eastAsia="Times New Roman" w:hAnsi="Arial" w:cs="Arial"/>
                <w:color w:val="000000"/>
                <w:sz w:val="20"/>
                <w:lang w:val="en-US"/>
              </w:rPr>
              <w:t xml:space="preserve"> (e.g., 9.6.7.7 Extended Channel Switch Announcement frame format) list the elements directly in a figure representing </w:t>
            </w:r>
            <w:proofErr w:type="spellStart"/>
            <w:r w:rsidRPr="00AE7C3B">
              <w:rPr>
                <w:rFonts w:ascii="Arial" w:eastAsia="Times New Roman" w:hAnsi="Arial" w:cs="Arial"/>
                <w:color w:val="000000"/>
                <w:sz w:val="20"/>
                <w:lang w:val="en-US"/>
              </w:rPr>
              <w:t>teh</w:t>
            </w:r>
            <w:proofErr w:type="spellEnd"/>
            <w:r w:rsidRPr="00AE7C3B">
              <w:rPr>
                <w:rFonts w:ascii="Arial" w:eastAsia="Times New Roman" w:hAnsi="Arial" w:cs="Arial"/>
                <w:color w:val="000000"/>
                <w:sz w:val="20"/>
                <w:lang w:val="en-US"/>
              </w:rPr>
              <w:t xml:space="preserve"> frame, without a table, which is also consistent with (2)</w:t>
            </w:r>
          </w:p>
          <w:p w14:paraId="0CC342C6" w14:textId="77777777" w:rsidR="00AE7C3B" w:rsidRPr="00AE7C3B" w:rsidRDefault="00AE7C3B" w:rsidP="00AE7C3B">
            <w:pPr>
              <w:rPr>
                <w:rFonts w:ascii="Arial" w:eastAsia="Times New Roman" w:hAnsi="Arial" w:cs="Arial"/>
                <w:color w:val="000000"/>
                <w:sz w:val="20"/>
                <w:lang w:val="en-US"/>
              </w:rPr>
            </w:pPr>
          </w:p>
          <w:p w14:paraId="0340D33E" w14:textId="39E55AC1" w:rsidR="00AE7C3B" w:rsidRPr="00233EF1"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I think (1) is the </w:t>
            </w:r>
            <w:proofErr w:type="gramStart"/>
            <w:r w:rsidRPr="00AE7C3B">
              <w:rPr>
                <w:rFonts w:ascii="Arial" w:eastAsia="Times New Roman" w:hAnsi="Arial" w:cs="Arial"/>
                <w:color w:val="000000"/>
                <w:sz w:val="20"/>
                <w:lang w:val="en-US"/>
              </w:rPr>
              <w:t>anomaly, and</w:t>
            </w:r>
            <w:proofErr w:type="gramEnd"/>
            <w:r w:rsidRPr="00AE7C3B">
              <w:rPr>
                <w:rFonts w:ascii="Arial" w:eastAsia="Times New Roman" w:hAnsi="Arial" w:cs="Arial"/>
                <w:color w:val="000000"/>
                <w:sz w:val="20"/>
                <w:lang w:val="en-US"/>
              </w:rPr>
              <w:t xml:space="preserve"> propose not to represent any IE appended to a frame as a field in that frame. This will simplify the text too, as there is no field to define (see </w:t>
            </w:r>
            <w:r w:rsidRPr="00AE7C3B">
              <w:rPr>
                <w:rFonts w:ascii="Arial" w:eastAsia="Times New Roman" w:hAnsi="Arial" w:cs="Arial"/>
                <w:color w:val="000000"/>
                <w:sz w:val="20"/>
                <w:lang w:val="en-US"/>
              </w:rPr>
              <w:lastRenderedPageBreak/>
              <w:t>example in proposed change).</w:t>
            </w:r>
          </w:p>
        </w:tc>
        <w:tc>
          <w:tcPr>
            <w:tcW w:w="3600" w:type="dxa"/>
          </w:tcPr>
          <w:p w14:paraId="0732C308"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lastRenderedPageBreak/>
              <w:t xml:space="preserve">Comment is </w:t>
            </w:r>
            <w:proofErr w:type="gramStart"/>
            <w:r w:rsidRPr="00AE7C3B">
              <w:rPr>
                <w:rFonts w:ascii="Arial" w:eastAsia="Times New Roman" w:hAnsi="Arial" w:cs="Arial"/>
                <w:color w:val="000000"/>
                <w:sz w:val="20"/>
                <w:lang w:val="en-US"/>
              </w:rPr>
              <w:t>general;  by</w:t>
            </w:r>
            <w:proofErr w:type="gramEnd"/>
            <w:r w:rsidRPr="00AE7C3B">
              <w:rPr>
                <w:rFonts w:ascii="Arial" w:eastAsia="Times New Roman" w:hAnsi="Arial" w:cs="Arial"/>
                <w:color w:val="000000"/>
                <w:sz w:val="20"/>
                <w:lang w:val="en-US"/>
              </w:rPr>
              <w:t xml:space="preserve"> way of example, and using Link Measurement Report frame, either</w:t>
            </w:r>
          </w:p>
          <w:p w14:paraId="4170C925" w14:textId="77777777" w:rsidR="00AE7C3B" w:rsidRPr="00AE7C3B" w:rsidRDefault="00AE7C3B" w:rsidP="00AE7C3B">
            <w:pPr>
              <w:rPr>
                <w:rFonts w:ascii="Arial" w:eastAsia="Times New Roman" w:hAnsi="Arial" w:cs="Arial"/>
                <w:color w:val="000000"/>
                <w:sz w:val="20"/>
                <w:lang w:val="en-US"/>
              </w:rPr>
            </w:pPr>
          </w:p>
          <w:p w14:paraId="1EE175F9"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Establish somewhere (e.g., P847L24) that everything is a field, and some fields include an element, (not in favor), or</w:t>
            </w:r>
          </w:p>
          <w:p w14:paraId="4A7789A7" w14:textId="77777777" w:rsidR="00AE7C3B" w:rsidRPr="00AE7C3B" w:rsidRDefault="00AE7C3B" w:rsidP="00AE7C3B">
            <w:pPr>
              <w:rPr>
                <w:rFonts w:ascii="Arial" w:eastAsia="Times New Roman" w:hAnsi="Arial" w:cs="Arial"/>
                <w:color w:val="000000"/>
                <w:sz w:val="20"/>
                <w:lang w:val="en-US"/>
              </w:rPr>
            </w:pPr>
          </w:p>
          <w:p w14:paraId="66E8AE59"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Preferably, indicate elements as just "elements" in all frame definitions, including those that are defined through a table (beacon, probe, association</w:t>
            </w:r>
            <w:proofErr w:type="gramStart"/>
            <w:r w:rsidRPr="00AE7C3B">
              <w:rPr>
                <w:rFonts w:ascii="Arial" w:eastAsia="Times New Roman" w:hAnsi="Arial" w:cs="Arial"/>
                <w:color w:val="000000"/>
                <w:sz w:val="20"/>
                <w:lang w:val="en-US"/>
              </w:rPr>
              <w:t xml:space="preserve"> ..</w:t>
            </w:r>
            <w:proofErr w:type="gramEnd"/>
            <w:r w:rsidRPr="00AE7C3B">
              <w:rPr>
                <w:rFonts w:ascii="Arial" w:eastAsia="Times New Roman" w:hAnsi="Arial" w:cs="Arial"/>
                <w:color w:val="000000"/>
                <w:sz w:val="20"/>
                <w:lang w:val="en-US"/>
              </w:rPr>
              <w:t>, and they happen to follow this convention), and those without a table, e.g., Link Measurement Report.</w:t>
            </w:r>
          </w:p>
          <w:p w14:paraId="07756EA4" w14:textId="77777777" w:rsidR="00AE7C3B" w:rsidRPr="00AE7C3B" w:rsidRDefault="00AE7C3B" w:rsidP="00AE7C3B">
            <w:pPr>
              <w:rPr>
                <w:rFonts w:ascii="Arial" w:eastAsia="Times New Roman" w:hAnsi="Arial" w:cs="Arial"/>
                <w:color w:val="000000"/>
                <w:sz w:val="20"/>
                <w:lang w:val="en-US"/>
              </w:rPr>
            </w:pPr>
          </w:p>
          <w:p w14:paraId="68F49C01" w14:textId="3F22490B" w:rsidR="00AE7C3B" w:rsidRPr="00233EF1"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w:t>
            </w:r>
            <w:r w:rsidRPr="00AE7C3B">
              <w:rPr>
                <w:rFonts w:ascii="Arial" w:eastAsia="Times New Roman" w:hAnsi="Arial" w:cs="Arial"/>
                <w:color w:val="000000"/>
                <w:sz w:val="20"/>
                <w:lang w:val="en-US"/>
              </w:rPr>
              <w:lastRenderedPageBreak/>
              <w:t>paragraphs in section 9.6.6.5 will greatly simplify (if not go away).</w:t>
            </w:r>
          </w:p>
        </w:tc>
      </w:tr>
      <w:tr w:rsidR="00AE7C3B" w:rsidRPr="00DE7477" w14:paraId="185BA324" w14:textId="77777777" w:rsidTr="00DE7477">
        <w:trPr>
          <w:trHeight w:val="765"/>
        </w:trPr>
        <w:tc>
          <w:tcPr>
            <w:tcW w:w="738" w:type="dxa"/>
          </w:tcPr>
          <w:p w14:paraId="75047753" w14:textId="1843824C" w:rsidR="00AE7C3B"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lastRenderedPageBreak/>
              <w:t>4780</w:t>
            </w:r>
          </w:p>
        </w:tc>
        <w:tc>
          <w:tcPr>
            <w:tcW w:w="990" w:type="dxa"/>
          </w:tcPr>
          <w:p w14:paraId="47629540" w14:textId="0F8FCF7D" w:rsidR="00AE7C3B" w:rsidRPr="00233EF1"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288.1</w:t>
            </w:r>
          </w:p>
        </w:tc>
        <w:tc>
          <w:tcPr>
            <w:tcW w:w="1080" w:type="dxa"/>
          </w:tcPr>
          <w:p w14:paraId="2C0499E2" w14:textId="6DD00322" w:rsidR="00AE7C3B" w:rsidRPr="00233EF1" w:rsidRDefault="00AE7C3B" w:rsidP="00873D4A">
            <w:pPr>
              <w:rPr>
                <w:rFonts w:ascii="Arial" w:eastAsia="Times New Roman" w:hAnsi="Arial" w:cs="Arial"/>
                <w:color w:val="000000"/>
                <w:sz w:val="20"/>
                <w:lang w:val="en-US"/>
              </w:rPr>
            </w:pPr>
            <w:r>
              <w:rPr>
                <w:rFonts w:ascii="Arial" w:eastAsia="Times New Roman" w:hAnsi="Arial" w:cs="Arial"/>
                <w:color w:val="000000"/>
                <w:sz w:val="20"/>
                <w:lang w:val="en-US"/>
              </w:rPr>
              <w:t>4.10.2</w:t>
            </w:r>
          </w:p>
        </w:tc>
        <w:tc>
          <w:tcPr>
            <w:tcW w:w="3600" w:type="dxa"/>
          </w:tcPr>
          <w:p w14:paraId="47904094" w14:textId="17E43F32"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Most of the subclauses of 4.10 are way too detailed for clause 4.</w:t>
            </w:r>
          </w:p>
        </w:tc>
        <w:tc>
          <w:tcPr>
            <w:tcW w:w="3600" w:type="dxa"/>
          </w:tcPr>
          <w:p w14:paraId="073541C0" w14:textId="77777777" w:rsid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Move 4.10.2 through 4.10.8, to appear after 12.2.5 and before 12.2.6.</w:t>
            </w:r>
          </w:p>
          <w:p w14:paraId="193FE860" w14:textId="77777777" w:rsidR="00AE7C3B" w:rsidRDefault="00AE7C3B" w:rsidP="00AE7C3B">
            <w:pPr>
              <w:rPr>
                <w:rFonts w:ascii="Arial" w:eastAsia="Times New Roman" w:hAnsi="Arial" w:cs="Arial"/>
                <w:color w:val="000000"/>
                <w:sz w:val="20"/>
                <w:lang w:val="en-US"/>
              </w:rPr>
            </w:pPr>
          </w:p>
          <w:p w14:paraId="3DC2B8D4"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Submission Required</w:t>
            </w:r>
          </w:p>
          <w:p w14:paraId="72397EF2"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Leave 4.10.2, 4.10.6, 4.10.7, 4.10.8, and reduce the content in the others (by moving to clause 12).</w:t>
            </w:r>
          </w:p>
          <w:p w14:paraId="040A4091" w14:textId="22C7F344"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Otherwise: REJECTED. Similar to clause 4.9 which provides the reference model for the MAC and PHY, the referenced sub-clause </w:t>
            </w:r>
            <w:proofErr w:type="gramStart"/>
            <w:r w:rsidRPr="00AE7C3B">
              <w:rPr>
                <w:rFonts w:ascii="Arial" w:eastAsia="Times New Roman" w:hAnsi="Arial" w:cs="Arial"/>
                <w:color w:val="000000"/>
                <w:sz w:val="20"/>
                <w:lang w:val="en-US"/>
              </w:rPr>
              <w:t>describe</w:t>
            </w:r>
            <w:proofErr w:type="gramEnd"/>
            <w:r w:rsidRPr="00AE7C3B">
              <w:rPr>
                <w:rFonts w:ascii="Arial" w:eastAsia="Times New Roman" w:hAnsi="Arial" w:cs="Arial"/>
                <w:color w:val="000000"/>
                <w:sz w:val="20"/>
                <w:lang w:val="en-US"/>
              </w:rPr>
              <w:t xml:space="preserve"> how IEEE 802.1X authentication services are used with security and key management protocols in IEEE 802.11 to provide security. This clause describes the key components of the IEEE 802.11 security architecture and serves as a guide as to where requirements can be found in the remainder of the specification. These descriptions do not provide normative requirements so they should not be moved to clause 12.</w:t>
            </w:r>
          </w:p>
        </w:tc>
      </w:tr>
      <w:tr w:rsidR="00AE7C3B" w:rsidRPr="00DE7477" w14:paraId="2CAE7FD7" w14:textId="77777777" w:rsidTr="00DE7477">
        <w:trPr>
          <w:trHeight w:val="765"/>
        </w:trPr>
        <w:tc>
          <w:tcPr>
            <w:tcW w:w="738" w:type="dxa"/>
          </w:tcPr>
          <w:p w14:paraId="36DC5C07" w14:textId="52FFCE8E" w:rsidR="00AE7C3B"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4771</w:t>
            </w:r>
          </w:p>
        </w:tc>
        <w:tc>
          <w:tcPr>
            <w:tcW w:w="990" w:type="dxa"/>
          </w:tcPr>
          <w:p w14:paraId="3EC34126" w14:textId="5C1C5FE5" w:rsidR="00AE7C3B"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187.37</w:t>
            </w:r>
          </w:p>
        </w:tc>
        <w:tc>
          <w:tcPr>
            <w:tcW w:w="1080" w:type="dxa"/>
          </w:tcPr>
          <w:p w14:paraId="63A72904" w14:textId="709E01BD" w:rsidR="00AE7C3B" w:rsidRDefault="00AE7C3B" w:rsidP="00873D4A">
            <w:pPr>
              <w:rPr>
                <w:rFonts w:ascii="Arial" w:eastAsia="Times New Roman" w:hAnsi="Arial" w:cs="Arial"/>
                <w:color w:val="000000"/>
                <w:sz w:val="20"/>
                <w:lang w:val="en-US"/>
              </w:rPr>
            </w:pPr>
            <w:r>
              <w:rPr>
                <w:rFonts w:ascii="Arial" w:eastAsia="Times New Roman" w:hAnsi="Arial" w:cs="Arial"/>
                <w:color w:val="000000"/>
                <w:sz w:val="20"/>
                <w:lang w:val="en-US"/>
              </w:rPr>
              <w:t>3.2</w:t>
            </w:r>
          </w:p>
        </w:tc>
        <w:tc>
          <w:tcPr>
            <w:tcW w:w="3600" w:type="dxa"/>
          </w:tcPr>
          <w:p w14:paraId="1EDD72F8" w14:textId="169739AB"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After the first </w:t>
            </w:r>
            <w:proofErr w:type="spellStart"/>
            <w:r w:rsidRPr="00AE7C3B">
              <w:rPr>
                <w:rFonts w:ascii="Arial" w:eastAsia="Times New Roman" w:hAnsi="Arial" w:cs="Arial"/>
                <w:color w:val="000000"/>
                <w:sz w:val="20"/>
                <w:lang w:val="en-US"/>
              </w:rPr>
              <w:t>senence</w:t>
            </w:r>
            <w:proofErr w:type="spellEnd"/>
            <w:r w:rsidRPr="00AE7C3B">
              <w:rPr>
                <w:rFonts w:ascii="Arial" w:eastAsia="Times New Roman" w:hAnsi="Arial" w:cs="Arial"/>
                <w:color w:val="000000"/>
                <w:sz w:val="20"/>
                <w:lang w:val="en-US"/>
              </w:rPr>
              <w:t>, this NOTE no longer seems necessary/useful in the Definitions, and further, seems to be mostly talking about MSDUs and A-MSDUs, not MMPDUs.</w:t>
            </w:r>
          </w:p>
        </w:tc>
        <w:tc>
          <w:tcPr>
            <w:tcW w:w="3600" w:type="dxa"/>
          </w:tcPr>
          <w:p w14:paraId="309058E1" w14:textId="4D113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Confirm this material is stated in normative </w:t>
            </w:r>
            <w:proofErr w:type="gramStart"/>
            <w:r w:rsidRPr="00AE7C3B">
              <w:rPr>
                <w:rFonts w:ascii="Arial" w:eastAsia="Times New Roman" w:hAnsi="Arial" w:cs="Arial"/>
                <w:color w:val="000000"/>
                <w:sz w:val="20"/>
                <w:lang w:val="en-US"/>
              </w:rPr>
              <w:t>text, and</w:t>
            </w:r>
            <w:proofErr w:type="gramEnd"/>
            <w:r w:rsidRPr="00AE7C3B">
              <w:rPr>
                <w:rFonts w:ascii="Arial" w:eastAsia="Times New Roman" w:hAnsi="Arial" w:cs="Arial"/>
                <w:color w:val="000000"/>
                <w:sz w:val="20"/>
                <w:lang w:val="en-US"/>
              </w:rPr>
              <w:t xml:space="preserve"> delete it from here.  (Or move it somewhere normative, if it is missing.)</w:t>
            </w:r>
          </w:p>
        </w:tc>
      </w:tr>
      <w:tr w:rsidR="00503BFC" w:rsidRPr="00DE7477" w14:paraId="79F72C8E" w14:textId="77777777" w:rsidTr="00DE7477">
        <w:trPr>
          <w:trHeight w:val="765"/>
        </w:trPr>
        <w:tc>
          <w:tcPr>
            <w:tcW w:w="738" w:type="dxa"/>
          </w:tcPr>
          <w:p w14:paraId="0E12E31A" w14:textId="0093B4FA" w:rsidR="00503BFC" w:rsidRDefault="00503BFC"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4419</w:t>
            </w:r>
          </w:p>
        </w:tc>
        <w:tc>
          <w:tcPr>
            <w:tcW w:w="990" w:type="dxa"/>
          </w:tcPr>
          <w:p w14:paraId="059F2369" w14:textId="135A857E" w:rsidR="00503BFC" w:rsidRDefault="00503BFC"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165.21</w:t>
            </w:r>
          </w:p>
        </w:tc>
        <w:tc>
          <w:tcPr>
            <w:tcW w:w="1080" w:type="dxa"/>
          </w:tcPr>
          <w:p w14:paraId="451E17C9" w14:textId="7DDAC841" w:rsidR="00503BFC" w:rsidRDefault="00503BFC" w:rsidP="00873D4A">
            <w:pPr>
              <w:rPr>
                <w:rFonts w:ascii="Arial" w:eastAsia="Times New Roman" w:hAnsi="Arial" w:cs="Arial"/>
                <w:color w:val="000000"/>
                <w:sz w:val="20"/>
                <w:lang w:val="en-US"/>
              </w:rPr>
            </w:pPr>
            <w:r>
              <w:rPr>
                <w:rFonts w:ascii="Arial" w:eastAsia="Times New Roman" w:hAnsi="Arial" w:cs="Arial"/>
                <w:color w:val="000000"/>
                <w:sz w:val="20"/>
                <w:lang w:val="en-US"/>
              </w:rPr>
              <w:t>3.1</w:t>
            </w:r>
          </w:p>
        </w:tc>
        <w:tc>
          <w:tcPr>
            <w:tcW w:w="3600" w:type="dxa"/>
          </w:tcPr>
          <w:p w14:paraId="2E834D0B" w14:textId="784AAD45" w:rsidR="00503BFC" w:rsidRPr="00421B3E" w:rsidRDefault="00503BFC" w:rsidP="00421B3E">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(CID 2488 follow-up) The "mesh STA" definition suggests a STA that implements mesh but is currently operating in an IBSS or infrastructure BSS or PBSS is a "mesh STA".  I suspect that's not how "mesh STA" is </w:t>
            </w:r>
            <w:proofErr w:type="gramStart"/>
            <w:r w:rsidRPr="00503BFC">
              <w:rPr>
                <w:rFonts w:ascii="Arial" w:eastAsia="Times New Roman" w:hAnsi="Arial" w:cs="Arial"/>
                <w:color w:val="000000"/>
                <w:sz w:val="20"/>
                <w:lang w:val="en-US"/>
              </w:rPr>
              <w:t>actually used</w:t>
            </w:r>
            <w:proofErr w:type="gramEnd"/>
            <w:r w:rsidRPr="00503BFC">
              <w:rPr>
                <w:rFonts w:ascii="Arial" w:eastAsia="Times New Roman" w:hAnsi="Arial" w:cs="Arial"/>
                <w:color w:val="000000"/>
                <w:sz w:val="20"/>
                <w:lang w:val="en-US"/>
              </w:rPr>
              <w:t>; rather, it's actually used to mean "is starting/joining or has started/joined an MBSS".  However, 4.3.21.4 says "Accordingly, a mesh STA is not a member of an IBSS or an infrastructure BSS.", which prima facie contradicts the definition</w:t>
            </w:r>
          </w:p>
        </w:tc>
        <w:tc>
          <w:tcPr>
            <w:tcW w:w="3600" w:type="dxa"/>
          </w:tcPr>
          <w:p w14:paraId="51E7B65C" w14:textId="77777777" w:rsidR="00503BFC" w:rsidRDefault="00503BFC" w:rsidP="00421B3E">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Change the definition of mesh STA to "A quality-of-service (QoS) STA that is starting or joining, or has started or joined, a </w:t>
            </w:r>
            <w:proofErr w:type="gramStart"/>
            <w:r w:rsidRPr="00503BFC">
              <w:rPr>
                <w:rFonts w:ascii="Arial" w:eastAsia="Times New Roman" w:hAnsi="Arial" w:cs="Arial"/>
                <w:color w:val="000000"/>
                <w:sz w:val="20"/>
                <w:lang w:val="en-US"/>
              </w:rPr>
              <w:t>mesh  basic</w:t>
            </w:r>
            <w:proofErr w:type="gramEnd"/>
            <w:r w:rsidRPr="00503BFC">
              <w:rPr>
                <w:rFonts w:ascii="Arial" w:eastAsia="Times New Roman" w:hAnsi="Arial" w:cs="Arial"/>
                <w:color w:val="000000"/>
                <w:sz w:val="20"/>
                <w:lang w:val="en-US"/>
              </w:rPr>
              <w:t xml:space="preserve">  service  set (MBSS)."</w:t>
            </w:r>
          </w:p>
          <w:p w14:paraId="60B533C1" w14:textId="77777777" w:rsidR="00503BFC" w:rsidRDefault="00503BFC" w:rsidP="00421B3E">
            <w:pPr>
              <w:rPr>
                <w:rFonts w:ascii="Arial" w:eastAsia="Times New Roman" w:hAnsi="Arial" w:cs="Arial"/>
                <w:color w:val="000000"/>
                <w:sz w:val="20"/>
                <w:lang w:val="en-US"/>
              </w:rPr>
            </w:pPr>
          </w:p>
          <w:p w14:paraId="70731734" w14:textId="77777777" w:rsidR="00503BFC" w:rsidRDefault="00503BFC" w:rsidP="00421B3E">
            <w:pPr>
              <w:rPr>
                <w:rFonts w:ascii="Arial" w:eastAsia="Times New Roman" w:hAnsi="Arial" w:cs="Arial"/>
                <w:color w:val="000000"/>
                <w:sz w:val="20"/>
                <w:lang w:val="en-US"/>
              </w:rPr>
            </w:pPr>
            <w:r>
              <w:rPr>
                <w:rFonts w:ascii="Arial" w:eastAsia="Times New Roman" w:hAnsi="Arial" w:cs="Arial"/>
                <w:color w:val="000000"/>
                <w:sz w:val="20"/>
                <w:lang w:val="en-US"/>
              </w:rPr>
              <w:t>Ad hoc notes:</w:t>
            </w:r>
          </w:p>
          <w:p w14:paraId="104AD665"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GEN: 2020-04-29 21:48:37Z - status set to: Submission Required - Mark Hamilton will bring proposed </w:t>
            </w:r>
            <w:proofErr w:type="spellStart"/>
            <w:r w:rsidRPr="00503BFC">
              <w:rPr>
                <w:rFonts w:ascii="Arial" w:eastAsia="Times New Roman" w:hAnsi="Arial" w:cs="Arial"/>
                <w:color w:val="000000"/>
                <w:sz w:val="20"/>
                <w:lang w:val="en-US"/>
              </w:rPr>
              <w:t>resoution</w:t>
            </w:r>
            <w:proofErr w:type="spellEnd"/>
            <w:r w:rsidRPr="00503BFC">
              <w:rPr>
                <w:rFonts w:ascii="Arial" w:eastAsia="Times New Roman" w:hAnsi="Arial" w:cs="Arial"/>
                <w:color w:val="000000"/>
                <w:sz w:val="20"/>
                <w:lang w:val="en-US"/>
              </w:rPr>
              <w:t xml:space="preserve"> or rejection words.</w:t>
            </w:r>
          </w:p>
          <w:p w14:paraId="220F8974"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GEN: 2020-04-29 21:44:47Z - discussion: We chose to think of an instance of a STA as the current state, configuration, etc. of the implementation.  If the STA "stops" and "restarts" with a </w:t>
            </w:r>
            <w:proofErr w:type="spellStart"/>
            <w:r w:rsidRPr="00503BFC">
              <w:rPr>
                <w:rFonts w:ascii="Arial" w:eastAsia="Times New Roman" w:hAnsi="Arial" w:cs="Arial"/>
                <w:color w:val="000000"/>
                <w:sz w:val="20"/>
                <w:lang w:val="en-US"/>
              </w:rPr>
              <w:t>differnt</w:t>
            </w:r>
            <w:proofErr w:type="spellEnd"/>
            <w:r w:rsidRPr="00503BFC">
              <w:rPr>
                <w:rFonts w:ascii="Arial" w:eastAsia="Times New Roman" w:hAnsi="Arial" w:cs="Arial"/>
                <w:color w:val="000000"/>
                <w:sz w:val="20"/>
                <w:lang w:val="en-US"/>
              </w:rPr>
              <w:t xml:space="preserve"> set of capabilities, configuration, etc., that is a new instance (by our convention).  It is the instance that "implements" something - not the image on disk/ROM/etc.</w:t>
            </w:r>
          </w:p>
          <w:p w14:paraId="4918F9C9" w14:textId="77777777" w:rsidR="00503BFC" w:rsidRPr="00503BFC" w:rsidRDefault="00503BFC" w:rsidP="00503BFC">
            <w:pPr>
              <w:rPr>
                <w:rFonts w:ascii="Arial" w:eastAsia="Times New Roman" w:hAnsi="Arial" w:cs="Arial"/>
                <w:color w:val="000000"/>
                <w:sz w:val="20"/>
                <w:lang w:val="en-US"/>
              </w:rPr>
            </w:pPr>
          </w:p>
          <w:p w14:paraId="5E337B45"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Proposed rejection #2: The CID was discussed at length and no consensus was determined.</w:t>
            </w:r>
          </w:p>
          <w:p w14:paraId="780CEB71" w14:textId="77777777" w:rsidR="00503BFC" w:rsidRPr="00503BFC" w:rsidRDefault="00503BFC" w:rsidP="00503BFC">
            <w:pPr>
              <w:rPr>
                <w:rFonts w:ascii="Arial" w:eastAsia="Times New Roman" w:hAnsi="Arial" w:cs="Arial"/>
                <w:color w:val="000000"/>
                <w:sz w:val="20"/>
                <w:lang w:val="en-US"/>
              </w:rPr>
            </w:pPr>
          </w:p>
          <w:p w14:paraId="22B1450A"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GEN: 2020-04-24 14:41:10Z - Proposed Rejection </w:t>
            </w:r>
          </w:p>
          <w:p w14:paraId="05B25532"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Proposed Resolution: Reject; A Mesh STA is a Mesh STA even before it starts or join. A Mesh STA can</w:t>
            </w:r>
          </w:p>
          <w:p w14:paraId="257B1A5C"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start discovery procedures. There is a general convention to describe a STA that implements or</w:t>
            </w:r>
          </w:p>
          <w:p w14:paraId="7EAF01ED"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activates. The wording of this definition is consistent with other STA definitions.</w:t>
            </w:r>
          </w:p>
          <w:p w14:paraId="1AE9DE61" w14:textId="77777777" w:rsidR="00503BFC" w:rsidRPr="00503BFC" w:rsidRDefault="00503BFC" w:rsidP="00503BFC">
            <w:pPr>
              <w:rPr>
                <w:rFonts w:ascii="Arial" w:eastAsia="Times New Roman" w:hAnsi="Arial" w:cs="Arial"/>
                <w:color w:val="000000"/>
                <w:sz w:val="20"/>
                <w:lang w:val="en-US"/>
              </w:rPr>
            </w:pPr>
          </w:p>
          <w:p w14:paraId="1904FDB1"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2020-04-15 22:01:54Z - more discussion needed.</w:t>
            </w:r>
          </w:p>
          <w:p w14:paraId="6F852998"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2020-03-29 02:17:49Z - status set to: Review</w:t>
            </w:r>
          </w:p>
          <w:p w14:paraId="7E2F5C5C" w14:textId="62999232" w:rsidR="00503BFC" w:rsidRPr="00421B3E"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Proposed </w:t>
            </w:r>
            <w:proofErr w:type="spellStart"/>
            <w:r w:rsidRPr="00503BFC">
              <w:rPr>
                <w:rFonts w:ascii="Arial" w:eastAsia="Times New Roman" w:hAnsi="Arial" w:cs="Arial"/>
                <w:color w:val="000000"/>
                <w:sz w:val="20"/>
                <w:lang w:val="en-US"/>
              </w:rPr>
              <w:t>resoution</w:t>
            </w:r>
            <w:proofErr w:type="spellEnd"/>
            <w:r w:rsidRPr="00503BFC">
              <w:rPr>
                <w:rFonts w:ascii="Arial" w:eastAsia="Times New Roman" w:hAnsi="Arial" w:cs="Arial"/>
                <w:color w:val="000000"/>
                <w:sz w:val="20"/>
                <w:lang w:val="en-US"/>
              </w:rPr>
              <w:t>: Accept</w:t>
            </w:r>
          </w:p>
        </w:tc>
      </w:tr>
      <w:tr w:rsidR="00C64A9B" w:rsidRPr="00DE7477" w14:paraId="6B5DB492" w14:textId="77777777" w:rsidTr="00DE7477">
        <w:trPr>
          <w:trHeight w:val="765"/>
        </w:trPr>
        <w:tc>
          <w:tcPr>
            <w:tcW w:w="738" w:type="dxa"/>
          </w:tcPr>
          <w:p w14:paraId="7117869E" w14:textId="51793587" w:rsidR="00C64A9B" w:rsidRDefault="00C64A9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4380</w:t>
            </w:r>
          </w:p>
        </w:tc>
        <w:tc>
          <w:tcPr>
            <w:tcW w:w="990" w:type="dxa"/>
          </w:tcPr>
          <w:p w14:paraId="2E944127" w14:textId="63E8B75E" w:rsidR="00C64A9B" w:rsidRDefault="00C64A9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457.18</w:t>
            </w:r>
          </w:p>
        </w:tc>
        <w:tc>
          <w:tcPr>
            <w:tcW w:w="1080" w:type="dxa"/>
          </w:tcPr>
          <w:p w14:paraId="0894426C" w14:textId="7BA56E9D" w:rsidR="00C64A9B" w:rsidRDefault="00C64A9B" w:rsidP="00873D4A">
            <w:pPr>
              <w:rPr>
                <w:rFonts w:ascii="Arial" w:eastAsia="Times New Roman" w:hAnsi="Arial" w:cs="Arial"/>
                <w:color w:val="000000"/>
                <w:sz w:val="20"/>
                <w:lang w:val="en-US"/>
              </w:rPr>
            </w:pPr>
            <w:r>
              <w:rPr>
                <w:rFonts w:ascii="Arial" w:eastAsia="Times New Roman" w:hAnsi="Arial" w:cs="Arial"/>
                <w:color w:val="000000"/>
                <w:sz w:val="20"/>
                <w:lang w:val="en-US"/>
              </w:rPr>
              <w:t>6.3.31.2.2</w:t>
            </w:r>
          </w:p>
        </w:tc>
        <w:tc>
          <w:tcPr>
            <w:tcW w:w="3600" w:type="dxa"/>
          </w:tcPr>
          <w:p w14:paraId="27B64E67"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"Set of Neighbor</w:t>
            </w:r>
          </w:p>
          <w:p w14:paraId="17EA9A3D"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List elements</w:t>
            </w:r>
          </w:p>
          <w:p w14:paraId="1E2BE151"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each as defined</w:t>
            </w:r>
          </w:p>
          <w:p w14:paraId="146F9B06"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in the Neighbor</w:t>
            </w:r>
          </w:p>
          <w:p w14:paraId="189AEA4E"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Report element</w:t>
            </w:r>
          </w:p>
          <w:p w14:paraId="3AC4E720" w14:textId="0A1B83DD" w:rsidR="00C64A9B" w:rsidRPr="00503BFC"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format" -- no such element (in the Neighbor Report element or otherwise)</w:t>
            </w:r>
          </w:p>
        </w:tc>
        <w:tc>
          <w:tcPr>
            <w:tcW w:w="3600" w:type="dxa"/>
          </w:tcPr>
          <w:p w14:paraId="5BC9F77E"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Delete the referenced table row; </w:t>
            </w:r>
            <w:proofErr w:type="gramStart"/>
            <w:r w:rsidRPr="00C64A9B">
              <w:rPr>
                <w:rFonts w:ascii="Arial" w:eastAsia="Times New Roman" w:hAnsi="Arial" w:cs="Arial"/>
                <w:color w:val="000000"/>
                <w:sz w:val="20"/>
                <w:lang w:val="en-US"/>
              </w:rPr>
              <w:t>also</w:t>
            </w:r>
            <w:proofErr w:type="gramEnd"/>
            <w:r w:rsidRPr="00C64A9B">
              <w:rPr>
                <w:rFonts w:ascii="Arial" w:eastAsia="Times New Roman" w:hAnsi="Arial" w:cs="Arial"/>
                <w:color w:val="000000"/>
                <w:sz w:val="20"/>
                <w:lang w:val="en-US"/>
              </w:rPr>
              <w:t xml:space="preserve"> in the table in 6.3.31.3.2.  Delete "The neighbor report contents are derived from</w:t>
            </w:r>
          </w:p>
          <w:p w14:paraId="6E2895A1"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the </w:t>
            </w:r>
            <w:proofErr w:type="spellStart"/>
            <w:r w:rsidRPr="00C64A9B">
              <w:rPr>
                <w:rFonts w:ascii="Arial" w:eastAsia="Times New Roman" w:hAnsi="Arial" w:cs="Arial"/>
                <w:color w:val="000000"/>
                <w:sz w:val="20"/>
                <w:lang w:val="en-US"/>
              </w:rPr>
              <w:t>NeighborListSet</w:t>
            </w:r>
            <w:proofErr w:type="spellEnd"/>
            <w:r w:rsidRPr="00C64A9B">
              <w:rPr>
                <w:rFonts w:ascii="Arial" w:eastAsia="Times New Roman" w:hAnsi="Arial" w:cs="Arial"/>
                <w:color w:val="000000"/>
                <w:sz w:val="20"/>
                <w:lang w:val="en-US"/>
              </w:rPr>
              <w:t xml:space="preserve"> parameter of the MLME-</w:t>
            </w:r>
            <w:proofErr w:type="spellStart"/>
            <w:r w:rsidRPr="00C64A9B">
              <w:rPr>
                <w:rFonts w:ascii="Arial" w:eastAsia="Times New Roman" w:hAnsi="Arial" w:cs="Arial"/>
                <w:color w:val="000000"/>
                <w:sz w:val="20"/>
                <w:lang w:val="en-US"/>
              </w:rPr>
              <w:t>NEIGHBORREPRESP.request</w:t>
            </w:r>
            <w:proofErr w:type="spellEnd"/>
            <w:r w:rsidRPr="00C64A9B">
              <w:rPr>
                <w:rFonts w:ascii="Arial" w:eastAsia="Times New Roman" w:hAnsi="Arial" w:cs="Arial"/>
                <w:color w:val="000000"/>
                <w:sz w:val="20"/>
                <w:lang w:val="en-US"/>
              </w:rPr>
              <w:t xml:space="preserve"> primitive." in 11.10.10.1 and "</w:t>
            </w:r>
            <w:proofErr w:type="gramStart"/>
            <w:r w:rsidRPr="00C64A9B">
              <w:rPr>
                <w:rFonts w:ascii="Arial" w:eastAsia="Times New Roman" w:hAnsi="Arial" w:cs="Arial"/>
                <w:color w:val="000000"/>
                <w:sz w:val="20"/>
                <w:lang w:val="en-US"/>
              </w:rPr>
              <w:t>The  Reduced</w:t>
            </w:r>
            <w:proofErr w:type="gramEnd"/>
            <w:r w:rsidRPr="00C64A9B">
              <w:rPr>
                <w:rFonts w:ascii="Arial" w:eastAsia="Times New Roman" w:hAnsi="Arial" w:cs="Arial"/>
                <w:color w:val="000000"/>
                <w:sz w:val="20"/>
                <w:lang w:val="en-US"/>
              </w:rPr>
              <w:t xml:space="preserve">  Neighbor  Report  element</w:t>
            </w:r>
          </w:p>
          <w:p w14:paraId="2601412B"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contents may be derived from the </w:t>
            </w:r>
            <w:proofErr w:type="spellStart"/>
            <w:r w:rsidRPr="00C64A9B">
              <w:rPr>
                <w:rFonts w:ascii="Arial" w:eastAsia="Times New Roman" w:hAnsi="Arial" w:cs="Arial"/>
                <w:color w:val="000000"/>
                <w:sz w:val="20"/>
                <w:lang w:val="en-US"/>
              </w:rPr>
              <w:t>NeighborListSet</w:t>
            </w:r>
            <w:proofErr w:type="spellEnd"/>
            <w:r w:rsidRPr="00C64A9B">
              <w:rPr>
                <w:rFonts w:ascii="Arial" w:eastAsia="Times New Roman" w:hAnsi="Arial" w:cs="Arial"/>
                <w:color w:val="000000"/>
                <w:sz w:val="20"/>
                <w:lang w:val="en-US"/>
              </w:rPr>
              <w:t xml:space="preserve"> parameter of the MLME-</w:t>
            </w:r>
            <w:proofErr w:type="spellStart"/>
            <w:r w:rsidRPr="00C64A9B">
              <w:rPr>
                <w:rFonts w:ascii="Arial" w:eastAsia="Times New Roman" w:hAnsi="Arial" w:cs="Arial"/>
                <w:color w:val="000000"/>
                <w:sz w:val="20"/>
                <w:lang w:val="en-US"/>
              </w:rPr>
              <w:t>NEIGHBORREPRESP.request</w:t>
            </w:r>
            <w:proofErr w:type="spellEnd"/>
          </w:p>
          <w:p w14:paraId="69529AA3" w14:textId="77777777" w:rsid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primitive." in 11.50 and "The Neighbor Report Response frame includes a </w:t>
            </w:r>
            <w:proofErr w:type="gramStart"/>
            <w:r w:rsidRPr="00C64A9B">
              <w:rPr>
                <w:rFonts w:ascii="Arial" w:eastAsia="Times New Roman" w:hAnsi="Arial" w:cs="Arial"/>
                <w:color w:val="000000"/>
                <w:sz w:val="20"/>
                <w:lang w:val="en-US"/>
              </w:rPr>
              <w:t>list Neighbor Report elements</w:t>
            </w:r>
            <w:proofErr w:type="gramEnd"/>
            <w:r w:rsidRPr="00C64A9B">
              <w:rPr>
                <w:rFonts w:ascii="Arial" w:eastAsia="Times New Roman" w:hAnsi="Arial" w:cs="Arial"/>
                <w:color w:val="000000"/>
                <w:sz w:val="20"/>
                <w:lang w:val="en-US"/>
              </w:rPr>
              <w:t xml:space="preserve"> one for each neighbor." in 11.10.10.3</w:t>
            </w:r>
          </w:p>
          <w:p w14:paraId="1545ED87" w14:textId="77777777" w:rsidR="00C64A9B" w:rsidRDefault="00C64A9B" w:rsidP="00C64A9B">
            <w:pPr>
              <w:rPr>
                <w:rFonts w:ascii="Arial" w:eastAsia="Times New Roman" w:hAnsi="Arial" w:cs="Arial"/>
                <w:color w:val="000000"/>
                <w:sz w:val="20"/>
                <w:lang w:val="en-US"/>
              </w:rPr>
            </w:pPr>
          </w:p>
          <w:p w14:paraId="41DFBFEE" w14:textId="77777777" w:rsid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MAC: 2020-03-19 01:34:08Z - status set to: Submission Required</w:t>
            </w:r>
          </w:p>
          <w:p w14:paraId="179616F1" w14:textId="77777777" w:rsidR="00620F09" w:rsidRDefault="00620F09" w:rsidP="00C64A9B">
            <w:pPr>
              <w:rPr>
                <w:rFonts w:ascii="Arial" w:eastAsia="Times New Roman" w:hAnsi="Arial" w:cs="Arial"/>
                <w:color w:val="000000"/>
                <w:sz w:val="20"/>
                <w:lang w:val="en-US"/>
              </w:rPr>
            </w:pPr>
          </w:p>
          <w:p w14:paraId="2EE391D0" w14:textId="1F362631" w:rsidR="00620F09" w:rsidRPr="00503BFC" w:rsidRDefault="00620F09" w:rsidP="00C64A9B">
            <w:pPr>
              <w:rPr>
                <w:rFonts w:ascii="Arial" w:eastAsia="Times New Roman" w:hAnsi="Arial" w:cs="Arial"/>
                <w:color w:val="000000"/>
                <w:sz w:val="20"/>
                <w:lang w:val="en-US"/>
              </w:rPr>
            </w:pPr>
            <w:r>
              <w:rPr>
                <w:rFonts w:ascii="Arial" w:eastAsia="Times New Roman" w:hAnsi="Arial" w:cs="Arial"/>
                <w:color w:val="000000"/>
                <w:sz w:val="20"/>
                <w:lang w:val="en-US"/>
              </w:rPr>
              <w:t>See CID 4585 in this file.</w:t>
            </w:r>
          </w:p>
        </w:tc>
      </w:tr>
    </w:tbl>
    <w:p w14:paraId="0ABD2CF2" w14:textId="4990F518" w:rsidR="00C45154" w:rsidRDefault="00C45154" w:rsidP="008A162E"/>
    <w:p w14:paraId="251F9419" w14:textId="77777777" w:rsidR="00C45154" w:rsidRDefault="00C45154">
      <w:r>
        <w:br w:type="page"/>
      </w:r>
    </w:p>
    <w:p w14:paraId="0EF81B4E" w14:textId="77777777" w:rsidR="00067CE1" w:rsidRPr="00067CE1" w:rsidRDefault="00067CE1"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2A32C507" w:rsidR="00BA31EC" w:rsidRDefault="00BA31EC" w:rsidP="00BA31EC"/>
    <w:p w14:paraId="153577D3" w14:textId="77777777" w:rsidR="002C154C" w:rsidRDefault="002C154C" w:rsidP="002C154C">
      <w:pPr>
        <w:rPr>
          <w:b/>
          <w:sz w:val="28"/>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EF4029F"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F42882F"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66F453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5BE6C0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54217F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39D272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9F2EAD9" w14:textId="77777777" w:rsidTr="00AE7C3B">
        <w:trPr>
          <w:trHeight w:val="1530"/>
        </w:trPr>
        <w:tc>
          <w:tcPr>
            <w:tcW w:w="738" w:type="dxa"/>
            <w:hideMark/>
          </w:tcPr>
          <w:p w14:paraId="5215667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4553</w:t>
            </w:r>
          </w:p>
        </w:tc>
        <w:tc>
          <w:tcPr>
            <w:tcW w:w="990" w:type="dxa"/>
            <w:hideMark/>
          </w:tcPr>
          <w:p w14:paraId="1A09328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1748.00</w:t>
            </w:r>
          </w:p>
        </w:tc>
        <w:tc>
          <w:tcPr>
            <w:tcW w:w="1080" w:type="dxa"/>
            <w:hideMark/>
          </w:tcPr>
          <w:p w14:paraId="6DE5626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10.3.2.12</w:t>
            </w:r>
          </w:p>
        </w:tc>
        <w:tc>
          <w:tcPr>
            <w:tcW w:w="3600" w:type="dxa"/>
            <w:hideMark/>
          </w:tcPr>
          <w:p w14:paraId="13FDDE9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w:t>
            </w:r>
            <w:proofErr w:type="gramStart"/>
            <w:r w:rsidRPr="00DE7477">
              <w:rPr>
                <w:rFonts w:ascii="Arial" w:eastAsia="Times New Roman" w:hAnsi="Arial" w:cs="Arial"/>
                <w:sz w:val="20"/>
                <w:lang w:val="en-US"/>
              </w:rPr>
              <w:t>the  fragment</w:t>
            </w:r>
            <w:proofErr w:type="gramEnd"/>
            <w:r w:rsidRPr="00DE7477">
              <w:rPr>
                <w:rFonts w:ascii="Arial" w:eastAsia="Times New Roman" w:hAnsi="Arial" w:cs="Arial"/>
                <w:sz w:val="20"/>
                <w:lang w:val="en-US"/>
              </w:rPr>
              <w:t xml:space="preserve">  BA  procedure  described  in  this  subclause" -- there is no other fragment BA procedure than the one in this subclause</w:t>
            </w:r>
          </w:p>
        </w:tc>
        <w:tc>
          <w:tcPr>
            <w:tcW w:w="3600" w:type="dxa"/>
            <w:hideMark/>
          </w:tcPr>
          <w:p w14:paraId="0D503AF8"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Delete </w:t>
            </w:r>
            <w:proofErr w:type="gramStart"/>
            <w:r w:rsidRPr="00DE7477">
              <w:rPr>
                <w:rFonts w:ascii="Arial" w:eastAsia="Times New Roman" w:hAnsi="Arial" w:cs="Arial"/>
                <w:sz w:val="20"/>
                <w:lang w:val="en-US"/>
              </w:rPr>
              <w:t>"  described</w:t>
            </w:r>
            <w:proofErr w:type="gramEnd"/>
            <w:r w:rsidRPr="00DE7477">
              <w:rPr>
                <w:rFonts w:ascii="Arial" w:eastAsia="Times New Roman" w:hAnsi="Arial" w:cs="Arial"/>
                <w:sz w:val="20"/>
                <w:lang w:val="en-US"/>
              </w:rPr>
              <w:t xml:space="preserve">  in  this  subclause" (3x)</w:t>
            </w:r>
          </w:p>
        </w:tc>
      </w:tr>
    </w:tbl>
    <w:p w14:paraId="57286DDB" w14:textId="77777777" w:rsidR="002C154C" w:rsidRDefault="002C154C" w:rsidP="002C154C"/>
    <w:p w14:paraId="450B6165" w14:textId="77777777" w:rsidR="002C154C" w:rsidRDefault="002C154C" w:rsidP="002C154C">
      <w:r>
        <w:rPr>
          <w:u w:val="single"/>
        </w:rPr>
        <w:t>Discussion:</w:t>
      </w:r>
    </w:p>
    <w:p w14:paraId="60A43CAD" w14:textId="77777777" w:rsidR="002C154C" w:rsidRPr="003A5BE3" w:rsidRDefault="002C154C" w:rsidP="002C154C"/>
    <w:p w14:paraId="17B8A2A6"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mc:AlternateContent>
          <mc:Choice Requires="wpi">
            <w:drawing>
              <wp:anchor distT="0" distB="0" distL="114300" distR="114300" simplePos="0" relativeHeight="251673600" behindDoc="0" locked="0" layoutInCell="1" allowOverlap="1" wp14:anchorId="2EE1ACBE" wp14:editId="22ACD36F">
                <wp:simplePos x="0" y="0"/>
                <wp:positionH relativeFrom="column">
                  <wp:posOffset>4184647</wp:posOffset>
                </wp:positionH>
                <wp:positionV relativeFrom="paragraph">
                  <wp:posOffset>2199334</wp:posOffset>
                </wp:positionV>
                <wp:extent cx="1300320" cy="49680"/>
                <wp:effectExtent l="95250" t="133350" r="109855" b="160020"/>
                <wp:wrapNone/>
                <wp:docPr id="283" name="Ink 283"/>
                <wp:cNvGraphicFramePr/>
                <a:graphic xmlns:a="http://schemas.openxmlformats.org/drawingml/2006/main">
                  <a:graphicData uri="http://schemas.microsoft.com/office/word/2010/wordprocessingInk">
                    <w14:contentPart bwMode="auto" r:id="rId47">
                      <w14:nvContentPartPr>
                        <w14:cNvContentPartPr/>
                      </w14:nvContentPartPr>
                      <w14:xfrm>
                        <a:off x="0" y="0"/>
                        <a:ext cx="1300320" cy="49680"/>
                      </w14:xfrm>
                    </w14:contentPart>
                  </a:graphicData>
                </a:graphic>
              </wp:anchor>
            </w:drawing>
          </mc:Choice>
          <mc:Fallback>
            <w:pict>
              <v:shapetype w14:anchorId="245149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3" o:spid="_x0000_s1026" type="#_x0000_t75" style="position:absolute;margin-left:325.25pt;margin-top:164.7pt;width:110.9pt;height:20.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K1KPAQAANgMAAA4AAABkcnMvZTJvRG9jLnhtbJxSy07DMBC8I/EP&#10;lu80Tl+UqCkHKiQOlB7gA4xjNxaxN1q7Tfl7NmlLWxBC6iXy7jjjmZ2d3m9dxTYagwWf87QnONNe&#10;QWH9Kudvr483E85ClL6QFXid808d+P3s+mra1JnuQwlVoZERiQ9ZU+e8jLHOkiSoUjsZelBrT6AB&#10;dDJSiaukQNkQu6uSvhDjpAEsagSlQ6DufAfyWcdvjFbxxZigI6tyPhqKdMRZJJ1iIgRJxbaZDuj0&#10;3jZvb+8ET2ZTma1Q1qVVe2HyAl1OWk8yvqnmMkq2RvuLylmFEMDEngKXgDFW6c4V+UvFD39P/qP1&#10;lg7VGjMFPmoflxLjYYIdcMkTrqIZNM9QUEZyHYHvGWlC/0eyEz0HtXakZ5cL6kpGWopQ2jrQpDNb&#10;5ByfivSo328ejg6WePS12CyRtff7kwFnXjoSRc5ZW1I8B/uL8/8JSfbQX8xbg67NhASzbc4p98/2&#10;20Wut5EpatI6iEGfIEXY8G486fAD847hUJ0kQI+fZX1at8JO1n32BQAA//8DAFBLAwQUAAYACAAA&#10;ACEAR2Q3v04CAABRBQAAEAAAAGRycy9pbmsvaW5rMS54bWykU02PmzAQvVfqf7C8h71gsCF8BC3Z&#10;Q9VIlVo16m6l9sgSL1gBE9lmk/33HQxxIjVdteoBY8943sybeb67P3YteuFKi14WmPkUIy6rfitk&#10;XeDvj2uSYaRNKbdl20te4Feu8f3q/bs7IXddm8OKAEHqcde1BW6M2edBcDgc/EPk96oOQkqj4JPc&#10;ffmMV3PUlj8LKQyk1CdT1UvDj2YEy8W2wJU5UncfsB/6QVXcuUeLqs43jCorvu5VVxqH2JRS8hbJ&#10;soO6f2BkXvewEZCn5gqjTgBhEvpskS6yj0swlMcCX5wHKFFDJR0OrmP+/E/MwPYs/3PtG9XvuTKC&#10;n9s0kZodr6iazpbfRFRx3bfD2FuMXsp2AMqMUhjrTIcFVwj9jgfc/g1vJjMXdFn57HFDPDXTiI6D&#10;tLq9m6rRUOdofjDKCjCkISU0JCx5pIs8yvKY+lmcjAM55Zt0c8J8UoNuHN6TOivEehzPidtBbE3j&#10;2kT9yHXpskfXIhsu6sZchCZ/HVr1bQ/ym2dzs16vP8B4nMSuZTNi7wIUr+A51i1/O0SV2nD19RzX&#10;lXq34fLtKFHLXvENaEgPiruc7KLhtj7X/isv2coZze/5G38u8I19zMhGTgY7GIZY5t2y9JZ5mGLq&#10;URR6zC4x7JIwQlnokThlJAMnib1kXMgiI8yLwyVi4IRDBL4FXCcMnGmCGNgT+wuTiESpR1gKgEsv&#10;y1DkRSOsR6IsIwDOaIIo/GDPYEPHD9DJeAjBSCGJNdo/pB2dCxSe1Ge5umaAwle/AAAA//8DAFBL&#10;AwQUAAYACAAAACEAeIRmsOEAAAALAQAADwAAAGRycy9kb3ducmV2LnhtbEyPwU7DMAyG70i8Q2Qk&#10;bixZx7ZSmk5oElymDTE4wM1rQlvRJFWSpeXtMSc42v70+/vLzWR6lrQPnbMS5jMBTNvaqc42Et5e&#10;H29yYCGiVdg7qyV86wCb6vKixEK50b7odIwNoxAbCpTQxjgUnIe61QbDzA3a0u3TeYORRt9w5XGk&#10;cNPzTIgVN9hZ+tDioLetrr+OZyNh50Xab/P9YcSUdubjGd/xCaW8vpoe7oFFPcU/GH71SR0qcjq5&#10;s1WB9RJWS7EkVMIiu7sFRkS+zhbATrRZzzPgVcn/d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REK1KPAQAANgMAAA4AAAAAAAAAAAAAAAAAPAIAAGRy&#10;cy9lMm9Eb2MueG1sUEsBAi0AFAAGAAgAAAAhAEdkN79OAgAAUQUAABAAAAAAAAAAAAAAAAAA9wMA&#10;AGRycy9pbmsvaW5rMS54bWxQSwECLQAUAAYACAAAACEAeIRmsOEAAAALAQAADwAAAAAAAAAAAAAA&#10;AABzBgAAZHJzL2Rvd25yZXYueG1sUEsBAi0AFAAGAAgAAAAhAHkYvJ2/AAAAIQEAABkAAAAAAAAA&#10;AAAAAAAAgQcAAGRycy9fcmVscy9lMm9Eb2MueG1sLnJlbHNQSwUGAAAAAAYABgB4AQAAdwgAAAAA&#10;">
                <v:imagedata r:id="rId48"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2576" behindDoc="0" locked="0" layoutInCell="1" allowOverlap="1" wp14:anchorId="5B381E11" wp14:editId="12E65CBA">
                <wp:simplePos x="0" y="0"/>
                <wp:positionH relativeFrom="column">
                  <wp:posOffset>443887</wp:posOffset>
                </wp:positionH>
                <wp:positionV relativeFrom="paragraph">
                  <wp:posOffset>2196094</wp:posOffset>
                </wp:positionV>
                <wp:extent cx="682560" cy="33840"/>
                <wp:effectExtent l="95250" t="152400" r="99060" b="156845"/>
                <wp:wrapNone/>
                <wp:docPr id="282" name="Ink 282"/>
                <wp:cNvGraphicFramePr/>
                <a:graphic xmlns:a="http://schemas.openxmlformats.org/drawingml/2006/main">
                  <a:graphicData uri="http://schemas.microsoft.com/office/word/2010/wordprocessingInk">
                    <w14:contentPart bwMode="auto" r:id="rId49">
                      <w14:nvContentPartPr>
                        <w14:cNvContentPartPr/>
                      </w14:nvContentPartPr>
                      <w14:xfrm>
                        <a:off x="0" y="0"/>
                        <a:ext cx="682560" cy="33840"/>
                      </w14:xfrm>
                    </w14:contentPart>
                  </a:graphicData>
                </a:graphic>
              </wp:anchor>
            </w:drawing>
          </mc:Choice>
          <mc:Fallback>
            <w:pict>
              <v:shape w14:anchorId="1DA5C2F5" id="Ink 282" o:spid="_x0000_s1026" type="#_x0000_t75" style="position:absolute;margin-left:30.7pt;margin-top:164.4pt;width:62.25pt;height:19.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yQGiMAQAANQMAAA4AAABkcnMvZTJvRG9jLnhtbJxSy07DMBC8I/EP&#10;lu80jz6IoqY9UCH1QOkBPsA4dmMRe6O127R/zyZtaQEhJC6Rd8cZz+zsdL63Ndsp9AZcwZNBzJly&#10;EkrjNgV/fXm8yzjzQbhS1OBUwQ/K8/ns9mbaNrlKoYK6VMiIxPm8bQpehdDkUeRlpazwA2iUI1AD&#10;WhGoxE1UomiJ3dZRGseTqAUsGwSpvKfu4gjyWc+vtZLhWWuvAqsLPh7FMekLpDPO+iN2zTSh5lvX&#10;vM/SMY9mU5FvUDSVkSdh4h+6rDCOZHxSLUQQbIvmB5U1EsGDDgMJNgKtjVS9K/KXxN/8Ld175y0Z&#10;yS3mElxQLqwFhvMEe+A/T9iaZtA+QUkZiW0AfmKkCf0dyVH0AuTWkp5jLqhqEWgpfGUazxnmpiw4&#10;Lsvkot/tHi4O1njxtdqtkXX30yzlzAlLosg560qK52x/9fV/QqIT9BvzXqPtMiHBbF9wyv3QffvI&#10;1T4wSc0JLcGEEEnQcJiNevhMfCQ4V1cB0Ntfor6uO11X2z77AAAA//8DAFBLAwQUAAYACAAAACEA&#10;VPakbykCAAARBQAAEAAAAGRycy9pbmsvaW5rMS54bWykU02L2zAQvRf6H4T2sBfLlmQnTsw6eygN&#10;FFoaultoj15Ha4vYUpDlTfbfdyw7SqDp0tKLkObjzbyZp7v7Y9ugF2E6qVWOWUgxEqrUW6mqHH9/&#10;XJMFRp0t1LZotBI5fhUdvl+9f3cn1a5tMjgRIKhuuLVNjmtr91kUHQ6H8BCH2lQRpzSOPqndl894&#10;NWVtxbNU0kLJ7mQqtbLiaAewTG5zXNoj9fGA/aB7UwrvHiymPEdYU5RirU1bWI9YF0qJBqmihb5/&#10;YGRf93CRUKcSBqNWAmHCQ5akyeLjEgzFMccX7x5a7KCTFkfXMX/+J2bkZpb9ufeN0XthrBTnMY2k&#10;JscrKse34zcSNaLTTT/MFqOXoumBMqMU1jrRYdEVQr/jAbd/w5vITA1ddj55/BJPw7SyFSCtdu+3&#10;ajvoczA/WOMEyCmnhHLC5o80yeJFliQhZXxYyKneqJsT5pPpu9rjPZmzQpzH8xy5HeTW1n5MNIz9&#10;lC5ndC2zFrKq7UXq/K9TS91okN+0m5v1ev0B1uMldq2alXufYEQJ37FqxNsppuisMF/PeW3R7TZC&#10;vZ0lK6WN2ICGut4IX5NdDNz158d/5Sc7OaPpP38Tzzm+cZ8ZuczR4BbD0DIObtmS35I0wHOGYc0B&#10;SRMEJ6NzxJKAoiRIOBhiihhYOVkGjM9d4GxG2GBLU8RnEMnhDkFsOAibwUnJcCM8YIi6R0ri0XVS&#10;j+vVkwGFrn4BAAD//wMAUEsDBBQABgAIAAAAIQDDHXcl3wAAAAoBAAAPAAAAZHJzL2Rvd25yZXYu&#10;eG1sTI/BTsMwDIbvSLxDZCQuiKUdUHWl6QQILkxCYuUBvMa01ZqkS7K1vD3eCY62P/3+/nI9m0Gc&#10;yIfeWQXpIgFBtnG6t62Cr/rtNgcRIlqNg7Ok4IcCrKvLixIL7Sb7SadtbAWH2FCggi7GsZAyNB0Z&#10;DAs3kuXbt/MGI4++ldrjxOFmkMskyaTB3vKHDkd66ajZb49Gwet7vfH7TS37w4c8rJ5v5hanWanr&#10;q/npEUSkOf7BcNZndajYaeeOVgcxKMjSeyYV3C1zrnAG8ocViB1vsjwFWZXyf4X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xyQGiMAQAANQMAAA4AAAAA&#10;AAAAAAAAAAAAPAIAAGRycy9lMm9Eb2MueG1sUEsBAi0AFAAGAAgAAAAhAFT2pG8pAgAAEQUAABAA&#10;AAAAAAAAAAAAAAAA9AMAAGRycy9pbmsvaW5rMS54bWxQSwECLQAUAAYACAAAACEAwx13Jd8AAAAK&#10;AQAADwAAAAAAAAAAAAAAAABLBgAAZHJzL2Rvd25yZXYueG1sUEsBAi0AFAAGAAgAAAAhAHkYvJ2/&#10;AAAAIQEAABkAAAAAAAAAAAAAAAAAVwcAAGRycy9fcmVscy9lMm9Eb2MueG1sLnJlbHNQSwUGAAAA&#10;AAYABgB4AQAATQgAAAAA&#10;">
                <v:imagedata r:id="rId50"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1552" behindDoc="0" locked="0" layoutInCell="1" allowOverlap="1" wp14:anchorId="2A800A49" wp14:editId="0D176DA3">
                <wp:simplePos x="0" y="0"/>
                <wp:positionH relativeFrom="column">
                  <wp:posOffset>5336647</wp:posOffset>
                </wp:positionH>
                <wp:positionV relativeFrom="paragraph">
                  <wp:posOffset>2060734</wp:posOffset>
                </wp:positionV>
                <wp:extent cx="573480" cy="9000"/>
                <wp:effectExtent l="95250" t="152400" r="112395" b="162560"/>
                <wp:wrapNone/>
                <wp:docPr id="281" name="Ink 281"/>
                <wp:cNvGraphicFramePr/>
                <a:graphic xmlns:a="http://schemas.openxmlformats.org/drawingml/2006/main">
                  <a:graphicData uri="http://schemas.microsoft.com/office/word/2010/wordprocessingInk">
                    <w14:contentPart bwMode="auto" r:id="rId51">
                      <w14:nvContentPartPr>
                        <w14:cNvContentPartPr/>
                      </w14:nvContentPartPr>
                      <w14:xfrm>
                        <a:off x="0" y="0"/>
                        <a:ext cx="573480" cy="9000"/>
                      </w14:xfrm>
                    </w14:contentPart>
                  </a:graphicData>
                </a:graphic>
              </wp:anchor>
            </w:drawing>
          </mc:Choice>
          <mc:Fallback>
            <w:pict>
              <v:shape w14:anchorId="6DF19EB5" id="Ink 281" o:spid="_x0000_s1026" type="#_x0000_t75" style="position:absolute;margin-left:415.95pt;margin-top:153.75pt;width:53.65pt;height:17.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bEOSNAQAANAMAAA4AAABkcnMvZTJvRG9jLnhtbJxSy07DMBC8I/EP&#10;lu80Sd9ETXugQuqB0gN8gHHsxiL2Rmu3af+edR+0gBASl0i7E8/O7OxktrM12yr0BlzBs07KmXIS&#10;SuPWBX99ebwbc+aDcKWowamC75Xns+ntzaRtctWFCupSISMS5/O2KXgVQpMniZeVssJ3oFGOQA1o&#10;RaAS10mJoiV2WyfdNB0mLWDZIEjlPXXnR5BPD/xaKxmetfYqsLrgg979cMhZIJ3pOE1JKsbmcJxx&#10;9habo9Eg5cl0IvI1iqYy8iRM/EOXFcaRjE+quQiCbdD8oLJGInjQoSPBJqC1kergivxl6Td/C/ce&#10;vWV9ucFcggvKhZXAcN7gAfjPCFvTDtonKCkjsQnAT4y0ob8jOYqeg9xY0nPMBVUtAh2Fr0zjadO5&#10;KQuOizK76Hfbh4uDFV58LbcrZPH/bozGCUuiyDmLJcVztr/8+p6Q5AT9xrzTaGMmJJjtCk4XsI/f&#10;Q+RqF5ik5mDU648JkQTdxyu54j2+P0+52j+N/pL0dR1lXR379AMAAP//AwBQSwMEFAAGAAgAAAAh&#10;AN7iwrYYAgAA5wQAABAAAABkcnMvaW5rL2luazEueG1spFNNj9sgEL1X6n9A7GEvxgbsOIm1zh6q&#10;RqrUqlF3K7VHr8PaKDZEgDfZf9/xR0ikpqtWvSAYmDfvzTzu7o9tg16EsVKrHLOQYiRUqbdSVTn+&#10;/rgmC4ysK9S2aLQSOX4VFt+v3r+7k2rXNhmsCBCU7Xdtk+PauX0WRYfDITzEoTZVxCmNo09q9+Uz&#10;Xk1ZW/EslXRQ0p5CpVZOHF0Plsltjkt3pP49YD/ozpTCX/cRU55fOFOUYq1NWziPWBdKiQapogXe&#10;PzByr3vYSKhTCYNRK0Ew4SFL5sni4xICxTHHF+cOKFpg0uLoOubP/8SMhp5lf+a+MXovjJPi3KZR&#10;1HTxisrxPOgbhRphddP1vcXopWg6kMwohbFOclh0RdDveKDt3/AmMROhS+bTjR/iqZlOtgKs1e79&#10;VJ0Fnn34wZnBgJxySignLH2kSRYvsngZ0vm8H8ip3uibE+aT6Wzt8Z7M2SHDjdc5ajvIrat9m2gY&#10;+y5d9uhaZi1kVbuL1PSvU0vdaLDfNJub9Xr9AcbjLXatmpN7n2BECd+xasTbKaawTpiv57y2sLuN&#10;UG9nyUppIzbgIdsZ4Wuyi4YP/Hz7r/zkwc5o+s/fxHOOb4bPjIbMMTAMhqJ5cMtmy1vCAszSFMcB&#10;4bMYpQFJZiQJKOEBQzRI0hR2hMczOBDOZnCKl2QRkJijBNZFv3LCT54YGHiK4LvVLwAAAP//AwBQ&#10;SwMEFAAGAAgAAAAhAI2Ry7DgAAAACwEAAA8AAABkcnMvZG93bnJldi54bWxMj8FOwzAMhu9IvENk&#10;JG4sXQus7ZpOaBJHJNiQ2DFtTNPROFWTLd3bE07saPvT7++vNrMZ2Bkn11sSsFwkwJBaq3rqBHzu&#10;Xx9yYM5LUnKwhAIu6GBT395UslQ20Aeed75jMYRcKQVo78eSc9dqNNIt7IgUb992MtLHceq4mmSI&#10;4WbgaZI8cyN7ih+0HHGrsf3ZnYwAeiP/la90yA+X/aGZ34PeHoMQ93fzyxqYx9n/w/CnH9Whjk6N&#10;PZFybBCQZ8siogKyZPUELBJFVqTAmrh5TAvgdcWvO9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3bEOSNAQAANAMAAA4AAAAAAAAAAAAAAAAAPAIAAGRy&#10;cy9lMm9Eb2MueG1sUEsBAi0AFAAGAAgAAAAhAN7iwrYYAgAA5wQAABAAAAAAAAAAAAAAAAAA9QMA&#10;AGRycy9pbmsvaW5rMS54bWxQSwECLQAUAAYACAAAACEAjZHLsOAAAAALAQAADwAAAAAAAAAAAAAA&#10;AAA7BgAAZHJzL2Rvd25yZXYueG1sUEsBAi0AFAAGAAgAAAAhAHkYvJ2/AAAAIQEAABkAAAAAAAAA&#10;AAAAAAAASAcAAGRycy9fcmVscy9lMm9Eb2MueG1sLnJlbHNQSwUGAAAAAAYABgB4AQAAPggAAAAA&#10;">
                <v:imagedata r:id="rId52"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0528" behindDoc="0" locked="0" layoutInCell="1" allowOverlap="1" wp14:anchorId="56D5B4E5" wp14:editId="5F89953F">
                <wp:simplePos x="0" y="0"/>
                <wp:positionH relativeFrom="column">
                  <wp:posOffset>2783527</wp:posOffset>
                </wp:positionH>
                <wp:positionV relativeFrom="paragraph">
                  <wp:posOffset>1724134</wp:posOffset>
                </wp:positionV>
                <wp:extent cx="1408680" cy="55440"/>
                <wp:effectExtent l="57150" t="133350" r="115570" b="173355"/>
                <wp:wrapNone/>
                <wp:docPr id="280" name="Ink 280"/>
                <wp:cNvGraphicFramePr/>
                <a:graphic xmlns:a="http://schemas.openxmlformats.org/drawingml/2006/main">
                  <a:graphicData uri="http://schemas.microsoft.com/office/word/2010/wordprocessingInk">
                    <w14:contentPart bwMode="auto" r:id="rId53">
                      <w14:nvContentPartPr>
                        <w14:cNvContentPartPr/>
                      </w14:nvContentPartPr>
                      <w14:xfrm>
                        <a:off x="0" y="0"/>
                        <a:ext cx="1408680" cy="55440"/>
                      </w14:xfrm>
                    </w14:contentPart>
                  </a:graphicData>
                </a:graphic>
              </wp:anchor>
            </w:drawing>
          </mc:Choice>
          <mc:Fallback>
            <w:pict>
              <v:shape w14:anchorId="6ABA9DE4" id="Ink 280" o:spid="_x0000_s1026" type="#_x0000_t75" style="position:absolute;margin-left:214.95pt;margin-top:127.25pt;width:119.4pt;height:21.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QV7WNAQAANgMAAA4AAABkcnMvZTJvRG9jLnhtbJxSQU7DMBC8I/EH&#10;y3eapKQQoiYcqJA4UHqABxjHbixib7R2m/b3bNKWtiCExMXK7sSzMzue3m9sw9YKvQFX8GQUc6ac&#10;hMq4ZcHfXh+vMs58EK4SDThV8K3y/L68vJh2ba7GUENTKWRE4nzetQWvQ2jzKPKyVlb4EbTKEagB&#10;rQhU4jKqUHTEbptoHMc3UQdYtQhSeU/d2Q7k5cCvtZLhRWuvAmsKPknjmPQF0hlnwydS8zq7o+Z7&#10;37zNric8KqciX6JoayP3wsQ/dFlhHMn4opqJINgKzQ8qaySCBx1GEmwEWhupBlfkL4m/+XtyH723&#10;JJUrzCW4oFxYCAyHDQ7Af0bYhnbQPUNFGYlVAL5npA39HclO9AzkypKeXS6oGhHoUfjatJ4zzE1V&#10;cHyqkqN+t344Oljg0dd8vUDW/z/OKBonLIki56wvKZ6D/fn5fUKiPfQb80aj7TMhwWxTcCLf9ucQ&#10;udoEJqmZpHF208+VhE0maTrgB+Ydw6E6SYCGn2V9WvfCTp57+QkAAP//AwBQSwMEFAAGAAgAAAAh&#10;ANZ1uSNOAgAARgUAABAAAABkcnMvaW5rL2luazEueG1spFNNj5swEL1X6n+wvIe92GBjIAQt2UPV&#10;SJVaNepupfbIEi9YARMZs8n++w4fcSI1XbXqBewZv+d5M89398emRi/SdKrVGeYew0jqot0qXWb4&#10;++OaJhh1NtfbvG61zPCr7PD96v27O6V3TZ3CFwGD7oZVU2e4snaf+v7hcPAOwmtN6QeMCf+T3n35&#10;jFczaiuflVYWruxOoaLVVh7tQJaqbYYLe2TuPHA/tL0ppEsPEVOcT1iTF3Ldmia3jrHKtZY10nkD&#10;df/AyL7uYaHgnlIajBoFgmng8XARJh+XEMiPGb7Y91BiB5U02L/O+fM/Of2xZ+mfa9+Ydi+NVfLc&#10;pknUnHhFxbQf9U1Cjezauh96i9FLXvcgmTMGY53lcP+KoN/5QNu/8c1i5oIuK58zboinZlrVSLBW&#10;s3dTtR3UOYQfrBkNGLCAURZQHj+yMBVJKoTHRDgM5HTf5JsT55Ppu8rxPZmzQ8aM0zlpO6itrVyb&#10;mCdcly57dA1ZSVVW9gIa/zW0aOsW7DfP5ma9Xn+A8TiLXbvNqr0DGFnAcyxr+TbE5J2V5usZ1+Td&#10;biP12yhV6tbIDXio6410d/KLho/1ufZfecmjndH8nr/J5wzfjI8ZjcgpMA6GoYiTW3h9t4xgGsYc&#10;c8IRJ5QjRhgsGPx5gCJCYxoQRiHNUEACHiK+gGNcUC4IjyPEQ9guQxowEgsaExpFgF0IOM2ThAoI&#10;gIngUAQksFhAImJAGsdDIAgE4oxEkAVsHKOBdqpEkGRYiCWKTpYbBboOgK1XvwAAAP//AwBQSwME&#10;FAAGAAgAAAAhAMWJla7gAAAACwEAAA8AAABkcnMvZG93bnJldi54bWxMj7FOwzAQhnck3sE6JBbU&#10;OonaNAlxKkDqxkJgYXPjaxwR25HtNCZPj5lgvLtP/31/fQxqJFe0bjCaQbpNgKDujBh0z+Dj/bQp&#10;gDjPteCj0cjgGx0cm9ubmlfCLPoNr63vSQzRruIMpPdTRanrJCrutmZCHW8XYxX3cbQ9FZYvMVyN&#10;NEuSnCo+6PhB8glfJHZf7awYrIu3aTGFOTw/fAa5tulrtp4Yu78LT49APAb/B8OvflSHJjqdzayF&#10;IyODXVaWEWWQ7Xd7IJHI8+IA5Bw35SED2tT0f4f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7QV7WNAQAANgMAAA4AAAAAAAAAAAAAAAAAPAIAAGRycy9l&#10;Mm9Eb2MueG1sUEsBAi0AFAAGAAgAAAAhANZ1uSNOAgAARgUAABAAAAAAAAAAAAAAAAAA9QMAAGRy&#10;cy9pbmsvaW5rMS54bWxQSwECLQAUAAYACAAAACEAxYmVruAAAAALAQAADwAAAAAAAAAAAAAAAABx&#10;BgAAZHJzL2Rvd25yZXYueG1sUEsBAi0AFAAGAAgAAAAhAHkYvJ2/AAAAIQEAABkAAAAAAAAAAAAA&#10;AAAAfgcAAGRycy9fcmVscy9lMm9Eb2MueG1sLnJlbHNQSwUGAAAAAAYABgB4AQAAdAgAAAAA&#10;">
                <v:imagedata r:id="rId54" o:title=""/>
              </v:shape>
            </w:pict>
          </mc:Fallback>
        </mc:AlternateContent>
      </w:r>
      <w:r w:rsidRPr="001B6ECF">
        <w:rPr>
          <w:bCs/>
          <w:noProof/>
          <w:szCs w:val="22"/>
          <w:bdr w:val="single" w:sz="8" w:space="0" w:color="auto" w:shadow="1"/>
        </w:rPr>
        <w:drawing>
          <wp:inline distT="0" distB="0" distL="0" distR="0" wp14:anchorId="3C2F8CD8" wp14:editId="073B1715">
            <wp:extent cx="6009005" cy="23336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9005" cy="2333625"/>
                    </a:xfrm>
                    <a:prstGeom prst="rect">
                      <a:avLst/>
                    </a:prstGeom>
                    <a:noFill/>
                    <a:ln>
                      <a:noFill/>
                    </a:ln>
                  </pic:spPr>
                </pic:pic>
              </a:graphicData>
            </a:graphic>
          </wp:inline>
        </w:drawing>
      </w:r>
    </w:p>
    <w:p w14:paraId="21448011" w14:textId="77777777" w:rsidR="002C154C" w:rsidRDefault="002C154C" w:rsidP="002C154C"/>
    <w:p w14:paraId="5BF1C3C5" w14:textId="77777777" w:rsidR="002C154C" w:rsidRDefault="002C154C" w:rsidP="002C154C">
      <w:r>
        <w:t xml:space="preserve">Arguably, it is helpful to be very clear that an S1G STA uses the procedure described in this subclause, and not the procedure described in 10.4, given the mention of partitioning MSDUs/MMPDUs per 10.4 in the prior paragraph.  </w:t>
      </w:r>
    </w:p>
    <w:p w14:paraId="64F0543A" w14:textId="77777777" w:rsidR="002C154C" w:rsidRDefault="002C154C" w:rsidP="002C154C"/>
    <w:p w14:paraId="72DC11FB" w14:textId="77777777" w:rsidR="002C154C" w:rsidRDefault="002C154C" w:rsidP="002C154C">
      <w:r>
        <w:t>“described in this subclause” could perhaps be parenthetical “(described in this subclause)” since saying “shall use the fragment BA procedure” is a complete specification.  However, this is not the usual style in the Draft.  The repetition of this information three times is excessive, however.</w:t>
      </w:r>
    </w:p>
    <w:p w14:paraId="7FAAAD03" w14:textId="77777777" w:rsidR="002C154C" w:rsidRDefault="002C154C" w:rsidP="002C154C"/>
    <w:p w14:paraId="51BC3C68" w14:textId="77777777" w:rsidR="002C154C" w:rsidRDefault="002C154C" w:rsidP="002C154C">
      <w:r w:rsidRPr="003D2E47">
        <w:rPr>
          <w:highlight w:val="green"/>
          <w:u w:val="single"/>
        </w:rPr>
        <w:t>Proposed Resolution:</w:t>
      </w:r>
    </w:p>
    <w:p w14:paraId="3D664669" w14:textId="77777777" w:rsidR="002C154C" w:rsidRDefault="002C154C" w:rsidP="002C154C"/>
    <w:p w14:paraId="17A801D0" w14:textId="77777777" w:rsidR="002C154C" w:rsidRDefault="002C154C" w:rsidP="002C154C">
      <w:r>
        <w:t>Revised.</w:t>
      </w:r>
    </w:p>
    <w:p w14:paraId="235A4FF9" w14:textId="77777777" w:rsidR="002C154C" w:rsidRDefault="002C154C" w:rsidP="002C154C"/>
    <w:p w14:paraId="5ABABAE7" w14:textId="77777777" w:rsidR="002C154C" w:rsidRDefault="002C154C" w:rsidP="002C154C">
      <w:r>
        <w:t xml:space="preserve">At P1748.17, delete “described in this subclause”.  Same thing at P1748.18.  </w:t>
      </w:r>
    </w:p>
    <w:p w14:paraId="48A119A4" w14:textId="77777777" w:rsidR="002C154C" w:rsidRDefault="002C154C" w:rsidP="002C154C"/>
    <w:p w14:paraId="67618DBB" w14:textId="77777777" w:rsidR="002C154C" w:rsidRDefault="002C154C" w:rsidP="002C154C">
      <w:r w:rsidRPr="002C154C">
        <w:t>At P1748.14, change “described in this subclause” to “, as described in this subclause,”.  At line 13, replace “sending frames” with “sending an MSDU or MMPDU (whether fragmented or not)”</w:t>
      </w:r>
    </w:p>
    <w:p w14:paraId="24872104" w14:textId="77777777" w:rsidR="002C154C" w:rsidRPr="003A5BE3" w:rsidRDefault="002C154C" w:rsidP="002C154C">
      <w:pPr>
        <w:rPr>
          <w:u w:val="single"/>
        </w:rPr>
      </w:pPr>
    </w:p>
    <w:p w14:paraId="6F0A6760" w14:textId="77777777" w:rsidR="002C154C" w:rsidRDefault="002C154C" w:rsidP="002C154C">
      <w:r>
        <w:br w:type="page"/>
      </w:r>
    </w:p>
    <w:p w14:paraId="7D2CAE4E"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41B040FC"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627DDD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2769CE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B6D55C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809EA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D53C4C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C60F04B" w14:textId="77777777" w:rsidTr="00AE7C3B">
        <w:trPr>
          <w:trHeight w:val="1530"/>
        </w:trPr>
        <w:tc>
          <w:tcPr>
            <w:tcW w:w="738" w:type="dxa"/>
            <w:hideMark/>
          </w:tcPr>
          <w:p w14:paraId="21B9DCC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4809</w:t>
            </w:r>
          </w:p>
        </w:tc>
        <w:tc>
          <w:tcPr>
            <w:tcW w:w="990" w:type="dxa"/>
            <w:hideMark/>
          </w:tcPr>
          <w:p w14:paraId="7257F1A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1589.40</w:t>
            </w:r>
          </w:p>
        </w:tc>
        <w:tc>
          <w:tcPr>
            <w:tcW w:w="1080" w:type="dxa"/>
            <w:hideMark/>
          </w:tcPr>
          <w:p w14:paraId="32DF27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9.6.12.3</w:t>
            </w:r>
          </w:p>
        </w:tc>
        <w:tc>
          <w:tcPr>
            <w:tcW w:w="3600" w:type="dxa"/>
            <w:hideMark/>
          </w:tcPr>
          <w:p w14:paraId="35FA64F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6 occurrences of "in response to a received", to be simpler and match the majority language in the draft.</w:t>
            </w:r>
          </w:p>
        </w:tc>
        <w:tc>
          <w:tcPr>
            <w:tcW w:w="3600" w:type="dxa"/>
            <w:hideMark/>
          </w:tcPr>
          <w:p w14:paraId="6201067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"received" (and change "a" to "an" as appropriate) at P1589L40, P1590L53, P1592L56, P2180L1, P2482L30, and P2482L39.</w:t>
            </w:r>
          </w:p>
        </w:tc>
      </w:tr>
    </w:tbl>
    <w:p w14:paraId="0DEF65E2" w14:textId="77777777" w:rsidR="002C154C" w:rsidRDefault="002C154C" w:rsidP="002C154C"/>
    <w:p w14:paraId="34245383" w14:textId="77777777" w:rsidR="002C154C" w:rsidRDefault="002C154C" w:rsidP="002C154C">
      <w:r>
        <w:rPr>
          <w:u w:val="single"/>
        </w:rPr>
        <w:t>Discussion:</w:t>
      </w:r>
    </w:p>
    <w:p w14:paraId="70A49C35" w14:textId="77777777" w:rsidR="002C154C" w:rsidRDefault="002C154C" w:rsidP="002C154C"/>
    <w:p w14:paraId="7609925D"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0F14797" wp14:editId="43541FDB">
            <wp:extent cx="6009005" cy="659130"/>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09005" cy="659130"/>
                    </a:xfrm>
                    <a:prstGeom prst="rect">
                      <a:avLst/>
                    </a:prstGeom>
                    <a:noFill/>
                    <a:ln>
                      <a:noFill/>
                    </a:ln>
                  </pic:spPr>
                </pic:pic>
              </a:graphicData>
            </a:graphic>
          </wp:inline>
        </w:drawing>
      </w:r>
    </w:p>
    <w:p w14:paraId="6840F664" w14:textId="77777777" w:rsidR="002C154C" w:rsidRDefault="002C154C" w:rsidP="002C154C"/>
    <w:p w14:paraId="1F3936DE" w14:textId="77777777" w:rsidR="002C154C" w:rsidRDefault="002C154C" w:rsidP="002C154C">
      <w:r>
        <w:t>Agree with the comment, “in response to a TDLS Setup Request Action field” is simpler, and consistent with style elsewhere in the Draft.</w:t>
      </w:r>
    </w:p>
    <w:p w14:paraId="70FAA2A2" w14:textId="77777777" w:rsidR="002C154C" w:rsidRDefault="002C154C" w:rsidP="002C154C"/>
    <w:p w14:paraId="5A3E25B3" w14:textId="77777777" w:rsidR="002C154C" w:rsidRDefault="002C154C" w:rsidP="002C154C">
      <w:r>
        <w:t>The other locations are similar.</w:t>
      </w:r>
    </w:p>
    <w:p w14:paraId="1D391FD1" w14:textId="77777777" w:rsidR="002C154C" w:rsidRDefault="002C154C" w:rsidP="002C154C"/>
    <w:p w14:paraId="33865BF5" w14:textId="77777777" w:rsidR="002C154C" w:rsidRDefault="002C154C" w:rsidP="002C154C">
      <w:r w:rsidRPr="003D2E47">
        <w:rPr>
          <w:highlight w:val="green"/>
          <w:u w:val="single"/>
        </w:rPr>
        <w:t>Proposed Resolution:</w:t>
      </w:r>
    </w:p>
    <w:p w14:paraId="4482A756" w14:textId="77777777" w:rsidR="002C154C" w:rsidRDefault="002C154C" w:rsidP="002C154C"/>
    <w:p w14:paraId="635A6635" w14:textId="77777777" w:rsidR="002C154C" w:rsidRDefault="002C154C" w:rsidP="002C154C">
      <w:r>
        <w:t>Accepted.</w:t>
      </w:r>
    </w:p>
    <w:p w14:paraId="1E0FE289" w14:textId="77777777" w:rsidR="002C154C" w:rsidRPr="00F24D15" w:rsidRDefault="002C154C" w:rsidP="002C154C"/>
    <w:p w14:paraId="62726F18" w14:textId="77777777" w:rsidR="002C154C" w:rsidRDefault="002C154C" w:rsidP="002C154C">
      <w:r>
        <w:br w:type="page"/>
      </w:r>
    </w:p>
    <w:p w14:paraId="5B1CD6F1"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178BF75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6EB29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DC733C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1A7E8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9742EE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38EA9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410CA615" w14:textId="77777777" w:rsidTr="00AE7C3B">
        <w:trPr>
          <w:trHeight w:val="2550"/>
        </w:trPr>
        <w:tc>
          <w:tcPr>
            <w:tcW w:w="738" w:type="dxa"/>
            <w:hideMark/>
          </w:tcPr>
          <w:p w14:paraId="6F9BF09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4599</w:t>
            </w:r>
          </w:p>
        </w:tc>
        <w:tc>
          <w:tcPr>
            <w:tcW w:w="990" w:type="dxa"/>
            <w:hideMark/>
          </w:tcPr>
          <w:p w14:paraId="4C6A791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eastAsia="ja-JP" w:bidi="he-IL"/>
              </w:rPr>
              <w:t>2487.52</w:t>
            </w:r>
          </w:p>
        </w:tc>
        <w:tc>
          <w:tcPr>
            <w:tcW w:w="1080" w:type="dxa"/>
            <w:hideMark/>
          </w:tcPr>
          <w:p w14:paraId="2BB57C3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eastAsia="ja-JP" w:bidi="he-IL"/>
              </w:rPr>
              <w:t>11.32.5</w:t>
            </w:r>
          </w:p>
        </w:tc>
        <w:tc>
          <w:tcPr>
            <w:tcW w:w="3600" w:type="dxa"/>
            <w:hideMark/>
          </w:tcPr>
          <w:p w14:paraId="6C6A4D26"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 -- it has no choice but to ignore it.  Also "with" should be "as"</w:t>
            </w:r>
          </w:p>
        </w:tc>
        <w:tc>
          <w:tcPr>
            <w:tcW w:w="3600" w:type="dxa"/>
            <w:hideMark/>
          </w:tcPr>
          <w:p w14:paraId="451E93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"A receiving TR-MLME shall silently ignore the received On-channel Tunnel Request frame if</w:t>
            </w:r>
            <w:r w:rsidRPr="00DE7477">
              <w:rPr>
                <w:rFonts w:ascii="Arial" w:eastAsia="Times New Roman" w:hAnsi="Arial" w:cs="Arial"/>
                <w:sz w:val="20"/>
                <w:lang w:val="en-US"/>
              </w:rPr>
              <w:br/>
              <w:t>that frame is not targeting an NT-MLME in the same multi-band capable device as the TR-MLME."</w:t>
            </w:r>
          </w:p>
        </w:tc>
      </w:tr>
    </w:tbl>
    <w:p w14:paraId="1D4C49A6" w14:textId="77777777" w:rsidR="002C154C" w:rsidRPr="00F24D15" w:rsidRDefault="002C154C" w:rsidP="002C154C">
      <w:pPr>
        <w:rPr>
          <w:bCs/>
          <w:szCs w:val="22"/>
        </w:rPr>
      </w:pPr>
    </w:p>
    <w:p w14:paraId="12B22CDD" w14:textId="77777777" w:rsidR="002C154C" w:rsidRPr="00F24D15" w:rsidRDefault="002C154C" w:rsidP="002C154C">
      <w:pPr>
        <w:rPr>
          <w:bCs/>
          <w:szCs w:val="22"/>
        </w:rPr>
      </w:pPr>
      <w:r w:rsidRPr="00F24D15">
        <w:rPr>
          <w:bCs/>
          <w:szCs w:val="22"/>
          <w:u w:val="single"/>
        </w:rPr>
        <w:t>Discussion:</w:t>
      </w:r>
    </w:p>
    <w:p w14:paraId="586FDFAB" w14:textId="77777777" w:rsidR="002C154C" w:rsidRPr="00F24D15" w:rsidRDefault="002C154C" w:rsidP="002C154C">
      <w:pPr>
        <w:rPr>
          <w:bCs/>
          <w:szCs w:val="22"/>
        </w:rPr>
      </w:pPr>
    </w:p>
    <w:p w14:paraId="56E4849A"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D56F0A6" wp14:editId="5B5AD84F">
            <wp:extent cx="6026785" cy="4216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6785" cy="421640"/>
                    </a:xfrm>
                    <a:prstGeom prst="rect">
                      <a:avLst/>
                    </a:prstGeom>
                    <a:noFill/>
                    <a:ln>
                      <a:noFill/>
                    </a:ln>
                  </pic:spPr>
                </pic:pic>
              </a:graphicData>
            </a:graphic>
          </wp:inline>
        </w:drawing>
      </w:r>
    </w:p>
    <w:p w14:paraId="17BFEDDA" w14:textId="77777777" w:rsidR="002C154C" w:rsidRDefault="002C154C" w:rsidP="002C154C">
      <w:pPr>
        <w:rPr>
          <w:bCs/>
          <w:szCs w:val="22"/>
        </w:rPr>
      </w:pPr>
    </w:p>
    <w:p w14:paraId="391478DF" w14:textId="77777777" w:rsidR="002C154C" w:rsidRDefault="002C154C" w:rsidP="002C154C">
      <w:pPr>
        <w:rPr>
          <w:bCs/>
          <w:szCs w:val="22"/>
        </w:rPr>
      </w:pPr>
      <w:r>
        <w:rPr>
          <w:bCs/>
          <w:szCs w:val="22"/>
        </w:rPr>
        <w:t>Agree with the commenter (on both points).</w:t>
      </w:r>
    </w:p>
    <w:p w14:paraId="616DD116" w14:textId="77777777" w:rsidR="002C154C" w:rsidRDefault="002C154C" w:rsidP="002C154C">
      <w:pPr>
        <w:rPr>
          <w:bCs/>
          <w:szCs w:val="22"/>
        </w:rPr>
      </w:pPr>
    </w:p>
    <w:p w14:paraId="4CFB1D2C" w14:textId="77777777" w:rsidR="002C154C" w:rsidRDefault="002C154C" w:rsidP="002C154C">
      <w:pPr>
        <w:rPr>
          <w:bCs/>
          <w:szCs w:val="22"/>
        </w:rPr>
      </w:pPr>
      <w:r>
        <w:rPr>
          <w:bCs/>
          <w:szCs w:val="22"/>
        </w:rPr>
        <w:t>Also, “silently ignore” is duplicative; what other way can something be “ignored”?</w:t>
      </w:r>
    </w:p>
    <w:p w14:paraId="589AF534" w14:textId="77777777" w:rsidR="002C154C" w:rsidRDefault="002C154C" w:rsidP="002C154C">
      <w:pPr>
        <w:rPr>
          <w:bCs/>
          <w:szCs w:val="22"/>
        </w:rPr>
      </w:pPr>
    </w:p>
    <w:p w14:paraId="4BBDAC06" w14:textId="77777777" w:rsidR="002C154C" w:rsidRDefault="002C154C" w:rsidP="002C154C">
      <w:pPr>
        <w:rPr>
          <w:bCs/>
          <w:szCs w:val="22"/>
        </w:rPr>
      </w:pPr>
      <w:r w:rsidRPr="003D2E47">
        <w:rPr>
          <w:bCs/>
          <w:szCs w:val="22"/>
          <w:highlight w:val="green"/>
          <w:u w:val="single"/>
        </w:rPr>
        <w:t>Proposed Resolution:</w:t>
      </w:r>
    </w:p>
    <w:p w14:paraId="467D3DBE" w14:textId="77777777" w:rsidR="002C154C" w:rsidRDefault="002C154C" w:rsidP="002C154C">
      <w:pPr>
        <w:rPr>
          <w:bCs/>
          <w:szCs w:val="22"/>
        </w:rPr>
      </w:pPr>
    </w:p>
    <w:p w14:paraId="4DB67A83" w14:textId="77777777" w:rsidR="002C154C" w:rsidRDefault="002C154C" w:rsidP="002C154C">
      <w:pPr>
        <w:rPr>
          <w:bCs/>
          <w:szCs w:val="22"/>
        </w:rPr>
      </w:pPr>
      <w:r>
        <w:rPr>
          <w:bCs/>
          <w:szCs w:val="22"/>
        </w:rPr>
        <w:t>Revised.</w:t>
      </w:r>
    </w:p>
    <w:p w14:paraId="6C86E148" w14:textId="77777777" w:rsidR="002C154C" w:rsidRDefault="002C154C" w:rsidP="002C154C">
      <w:pPr>
        <w:rPr>
          <w:bCs/>
          <w:szCs w:val="22"/>
        </w:rPr>
      </w:pPr>
    </w:p>
    <w:p w14:paraId="0D7D845D" w14:textId="77777777" w:rsidR="002C154C" w:rsidRDefault="002C154C" w:rsidP="002C154C">
      <w:pPr>
        <w:rPr>
          <w:bCs/>
          <w:szCs w:val="22"/>
        </w:rPr>
      </w:pPr>
      <w:r>
        <w:rPr>
          <w:bCs/>
          <w:szCs w:val="22"/>
        </w:rPr>
        <w:t>Replace</w:t>
      </w:r>
    </w:p>
    <w:p w14:paraId="234BAB58" w14:textId="77777777" w:rsidR="002C154C" w:rsidRDefault="002C154C" w:rsidP="002C154C">
      <w:pPr>
        <w:ind w:left="720"/>
        <w:rPr>
          <w:bCs/>
          <w:szCs w:val="22"/>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w:t>
      </w:r>
      <w:r>
        <w:rPr>
          <w:rFonts w:ascii="Arial" w:eastAsia="Times New Roman" w:hAnsi="Arial" w:cs="Arial"/>
          <w:sz w:val="20"/>
          <w:lang w:val="en-US"/>
        </w:rPr>
        <w:t>.</w:t>
      </w:r>
    </w:p>
    <w:p w14:paraId="28F9145B" w14:textId="77777777" w:rsidR="002C154C" w:rsidRDefault="002C154C" w:rsidP="002C154C">
      <w:pPr>
        <w:rPr>
          <w:bCs/>
          <w:szCs w:val="22"/>
        </w:rPr>
      </w:pPr>
      <w:r>
        <w:rPr>
          <w:bCs/>
          <w:szCs w:val="22"/>
        </w:rPr>
        <w:t>with</w:t>
      </w:r>
    </w:p>
    <w:p w14:paraId="768EA22D" w14:textId="77777777" w:rsidR="002C154C" w:rsidRDefault="002C154C" w:rsidP="002C154C">
      <w:pPr>
        <w:ind w:left="720"/>
        <w:rPr>
          <w:rFonts w:ascii="Arial" w:eastAsia="Times New Roman" w:hAnsi="Arial" w:cs="Arial"/>
          <w:sz w:val="20"/>
          <w:lang w:val="en-US"/>
        </w:rPr>
      </w:pPr>
      <w:r w:rsidRPr="00DE7477">
        <w:rPr>
          <w:rFonts w:ascii="Arial" w:eastAsia="Times New Roman" w:hAnsi="Arial" w:cs="Arial"/>
          <w:sz w:val="20"/>
          <w:lang w:val="en-US"/>
        </w:rPr>
        <w:t xml:space="preserve">A receiving TR-MLME </w:t>
      </w:r>
      <w:r w:rsidRPr="00BD4468">
        <w:rPr>
          <w:rFonts w:ascii="Arial" w:eastAsia="Times New Roman" w:hAnsi="Arial" w:cs="Arial"/>
          <w:sz w:val="20"/>
          <w:highlight w:val="yellow"/>
          <w:lang w:val="en-US"/>
        </w:rPr>
        <w:t>shall ignore</w:t>
      </w:r>
      <w:r w:rsidRPr="00DE7477">
        <w:rPr>
          <w:rFonts w:ascii="Arial" w:eastAsia="Times New Roman" w:hAnsi="Arial" w:cs="Arial"/>
          <w:sz w:val="20"/>
          <w:lang w:val="en-US"/>
        </w:rPr>
        <w:t xml:space="preserve"> the received On-channel Tunnel Request frame if</w:t>
      </w:r>
      <w:r w:rsidRPr="00DE7477">
        <w:rPr>
          <w:rFonts w:ascii="Arial" w:eastAsia="Times New Roman" w:hAnsi="Arial" w:cs="Arial"/>
          <w:sz w:val="20"/>
          <w:lang w:val="en-US"/>
        </w:rPr>
        <w:br/>
        <w:t xml:space="preserve">that frame is not targeting an NT-MLME in the same multi-band capable device </w:t>
      </w:r>
      <w:r w:rsidRPr="00BD4468">
        <w:rPr>
          <w:rFonts w:ascii="Arial" w:eastAsia="Times New Roman" w:hAnsi="Arial" w:cs="Arial"/>
          <w:sz w:val="20"/>
          <w:highlight w:val="yellow"/>
          <w:lang w:val="en-US"/>
        </w:rPr>
        <w:t>as</w:t>
      </w:r>
      <w:r w:rsidRPr="00DE7477">
        <w:rPr>
          <w:rFonts w:ascii="Arial" w:eastAsia="Times New Roman" w:hAnsi="Arial" w:cs="Arial"/>
          <w:sz w:val="20"/>
          <w:lang w:val="en-US"/>
        </w:rPr>
        <w:t xml:space="preserve"> the TR-MLME</w:t>
      </w:r>
      <w:r>
        <w:rPr>
          <w:rFonts w:ascii="Arial" w:eastAsia="Times New Roman" w:hAnsi="Arial" w:cs="Arial"/>
          <w:sz w:val="20"/>
          <w:lang w:val="en-US"/>
        </w:rPr>
        <w:t>.</w:t>
      </w:r>
    </w:p>
    <w:p w14:paraId="58F07E40" w14:textId="77777777" w:rsidR="002C154C" w:rsidRPr="00BD4468" w:rsidRDefault="002C154C" w:rsidP="002C154C">
      <w:pPr>
        <w:rPr>
          <w:bCs/>
          <w:szCs w:val="22"/>
        </w:rPr>
      </w:pPr>
    </w:p>
    <w:p w14:paraId="1D28384A" w14:textId="77777777" w:rsidR="002C154C" w:rsidRPr="00F24D15" w:rsidRDefault="002C154C" w:rsidP="002C154C">
      <w:pPr>
        <w:rPr>
          <w:bCs/>
          <w:szCs w:val="22"/>
        </w:rPr>
      </w:pPr>
      <w:r w:rsidRPr="00F24D15">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5C21BF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2B043CF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CA3672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A4A4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C0FF6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207C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B36248" w14:textId="77777777" w:rsidTr="00AE7C3B">
        <w:trPr>
          <w:trHeight w:val="3701"/>
        </w:trPr>
        <w:tc>
          <w:tcPr>
            <w:tcW w:w="738" w:type="dxa"/>
            <w:hideMark/>
          </w:tcPr>
          <w:p w14:paraId="12B79A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4594</w:t>
            </w:r>
          </w:p>
        </w:tc>
        <w:tc>
          <w:tcPr>
            <w:tcW w:w="990" w:type="dxa"/>
            <w:hideMark/>
          </w:tcPr>
          <w:p w14:paraId="289E2EA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1487.36</w:t>
            </w:r>
          </w:p>
        </w:tc>
        <w:tc>
          <w:tcPr>
            <w:tcW w:w="1080" w:type="dxa"/>
            <w:hideMark/>
          </w:tcPr>
          <w:p w14:paraId="5770AA83"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9.4.5.20</w:t>
            </w:r>
          </w:p>
        </w:tc>
        <w:tc>
          <w:tcPr>
            <w:tcW w:w="3600" w:type="dxa"/>
            <w:hideMark/>
          </w:tcPr>
          <w:p w14:paraId="184A485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Venue Number field identifies the position (1 = 1st, 2 = 2nd, and so on) of the corresponding</w:t>
            </w:r>
            <w:r>
              <w:rPr>
                <w:rFonts w:ascii="Arial" w:eastAsia="Times New Roman" w:hAnsi="Arial" w:cs="Arial"/>
                <w:sz w:val="20"/>
                <w:lang w:val="en-US"/>
              </w:rPr>
              <w:t xml:space="preserve"> </w:t>
            </w:r>
            <w:r w:rsidRPr="00DE7477">
              <w:rPr>
                <w:rFonts w:ascii="Arial" w:eastAsia="Times New Roman" w:hAnsi="Arial" w:cs="Arial"/>
                <w:sz w:val="20"/>
                <w:lang w:val="en-US"/>
              </w:rPr>
              <w:t>Venue Name Tuple subfield in a Venue Name ANQP-element from the same STA, as defined in 9.4.5.4</w:t>
            </w:r>
            <w:r>
              <w:rPr>
                <w:rFonts w:ascii="Arial" w:eastAsia="Times New Roman" w:hAnsi="Arial" w:cs="Arial"/>
                <w:sz w:val="20"/>
                <w:lang w:val="en-US"/>
              </w:rPr>
              <w:t xml:space="preserve"> </w:t>
            </w:r>
            <w:r w:rsidRPr="00DE7477">
              <w:rPr>
                <w:rFonts w:ascii="Arial" w:eastAsia="Times New Roman" w:hAnsi="Arial" w:cs="Arial"/>
                <w:sz w:val="20"/>
                <w:lang w:val="en-US"/>
              </w:rPr>
              <w:t>(Venue Name ANQP-element). If that same STA does not advertise a Venue Name ANQP-element, or does</w:t>
            </w:r>
            <w:r>
              <w:rPr>
                <w:rFonts w:ascii="Arial" w:eastAsia="Times New Roman" w:hAnsi="Arial" w:cs="Arial"/>
                <w:sz w:val="20"/>
                <w:lang w:val="en-US"/>
              </w:rPr>
              <w:t xml:space="preserve"> </w:t>
            </w:r>
            <w:r w:rsidRPr="00DE7477">
              <w:rPr>
                <w:rFonts w:ascii="Arial" w:eastAsia="Times New Roman" w:hAnsi="Arial" w:cs="Arial"/>
                <w:sz w:val="20"/>
                <w:lang w:val="en-US"/>
              </w:rPr>
              <w:t>not advertise any Venue Name Tuple subfields in the Venue Name ANQP-element, then the Venue Number</w:t>
            </w:r>
            <w:r>
              <w:rPr>
                <w:rFonts w:ascii="Arial" w:eastAsia="Times New Roman" w:hAnsi="Arial" w:cs="Arial"/>
                <w:sz w:val="20"/>
                <w:lang w:val="en-US"/>
              </w:rPr>
              <w:t xml:space="preserve"> </w:t>
            </w:r>
            <w:r w:rsidRPr="00DE7477">
              <w:rPr>
                <w:rFonts w:ascii="Arial" w:eastAsia="Times New Roman" w:hAnsi="Arial" w:cs="Arial"/>
                <w:sz w:val="20"/>
                <w:lang w:val="en-US"/>
              </w:rPr>
              <w:t>field is set to 0." -- second sentence implies there can only be at most one Venue Name ANQP-element</w:t>
            </w:r>
          </w:p>
        </w:tc>
        <w:tc>
          <w:tcPr>
            <w:tcW w:w="3600" w:type="dxa"/>
            <w:hideMark/>
          </w:tcPr>
          <w:p w14:paraId="74C723C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"a" to "the" in the first sentence</w:t>
            </w:r>
          </w:p>
        </w:tc>
      </w:tr>
    </w:tbl>
    <w:p w14:paraId="7ACE1C6D" w14:textId="77777777" w:rsidR="002C154C" w:rsidRDefault="002C154C" w:rsidP="002C154C">
      <w:pPr>
        <w:rPr>
          <w:bCs/>
          <w:szCs w:val="22"/>
        </w:rPr>
      </w:pPr>
    </w:p>
    <w:p w14:paraId="50256B3F" w14:textId="77777777" w:rsidR="002C154C" w:rsidRDefault="002C154C" w:rsidP="002C154C">
      <w:pPr>
        <w:rPr>
          <w:bCs/>
          <w:szCs w:val="22"/>
        </w:rPr>
      </w:pPr>
      <w:r>
        <w:rPr>
          <w:bCs/>
          <w:szCs w:val="22"/>
          <w:u w:val="single"/>
        </w:rPr>
        <w:t>Discussion:</w:t>
      </w:r>
    </w:p>
    <w:p w14:paraId="46902E39" w14:textId="77777777" w:rsidR="002C154C" w:rsidRDefault="002C154C" w:rsidP="002C154C">
      <w:pPr>
        <w:rPr>
          <w:bCs/>
          <w:szCs w:val="22"/>
        </w:rPr>
      </w:pPr>
    </w:p>
    <w:p w14:paraId="244A0E7C" w14:textId="77777777" w:rsidR="002C154C" w:rsidRDefault="002C154C" w:rsidP="002C154C">
      <w:pPr>
        <w:rPr>
          <w:bCs/>
          <w:szCs w:val="22"/>
        </w:rPr>
      </w:pPr>
      <w:r w:rsidRPr="00AA3EBA">
        <w:rPr>
          <w:bCs/>
          <w:noProof/>
          <w:szCs w:val="22"/>
          <w:bdr w:val="single" w:sz="8" w:space="0" w:color="auto" w:shadow="1"/>
        </w:rPr>
        <w:drawing>
          <wp:inline distT="0" distB="0" distL="0" distR="0" wp14:anchorId="47293DE5" wp14:editId="143842F3">
            <wp:extent cx="5984875" cy="8013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84875" cy="801370"/>
                    </a:xfrm>
                    <a:prstGeom prst="rect">
                      <a:avLst/>
                    </a:prstGeom>
                    <a:noFill/>
                    <a:ln>
                      <a:noFill/>
                    </a:ln>
                  </pic:spPr>
                </pic:pic>
              </a:graphicData>
            </a:graphic>
          </wp:inline>
        </w:drawing>
      </w:r>
    </w:p>
    <w:p w14:paraId="481A735A" w14:textId="77777777" w:rsidR="002C154C" w:rsidRDefault="002C154C" w:rsidP="002C154C">
      <w:pPr>
        <w:rPr>
          <w:bCs/>
          <w:szCs w:val="22"/>
        </w:rPr>
      </w:pPr>
    </w:p>
    <w:p w14:paraId="39C82866" w14:textId="77777777" w:rsidR="002C154C" w:rsidRDefault="002C154C" w:rsidP="002C154C">
      <w:pPr>
        <w:rPr>
          <w:bCs/>
          <w:szCs w:val="22"/>
        </w:rPr>
      </w:pPr>
      <w:r>
        <w:rPr>
          <w:bCs/>
          <w:szCs w:val="22"/>
        </w:rPr>
        <w:t>Unpacking the first sentence a bit:</w:t>
      </w:r>
    </w:p>
    <w:p w14:paraId="4EC2AFB0" w14:textId="77777777" w:rsidR="002C154C" w:rsidRDefault="002C154C" w:rsidP="002C154C">
      <w:pPr>
        <w:pStyle w:val="ListParagraph"/>
        <w:numPr>
          <w:ilvl w:val="0"/>
          <w:numId w:val="42"/>
        </w:numPr>
        <w:rPr>
          <w:bCs/>
          <w:szCs w:val="22"/>
        </w:rPr>
      </w:pPr>
      <w:r>
        <w:rPr>
          <w:bCs/>
          <w:szCs w:val="22"/>
        </w:rPr>
        <w:t>The STA might send a Venue Name ANQP-element, which contains zero or more venue names in Venue Name Tuples, as seen in 9.4.5.4:</w:t>
      </w:r>
    </w:p>
    <w:p w14:paraId="1DDADC97" w14:textId="77777777" w:rsidR="002C154C" w:rsidRPr="00C0701A" w:rsidRDefault="002C154C" w:rsidP="002C154C">
      <w:pPr>
        <w:rPr>
          <w:bCs/>
          <w:szCs w:val="22"/>
        </w:rPr>
      </w:pPr>
    </w:p>
    <w:p w14:paraId="704D44AD" w14:textId="77777777" w:rsidR="002C154C" w:rsidRDefault="002C154C" w:rsidP="002C154C">
      <w:pPr>
        <w:ind w:left="720"/>
        <w:rPr>
          <w:bCs/>
          <w:szCs w:val="22"/>
        </w:rPr>
      </w:pPr>
      <w:r w:rsidRPr="00C0701A">
        <w:rPr>
          <w:noProof/>
          <w:bdr w:val="single" w:sz="8" w:space="0" w:color="auto" w:shadow="1"/>
        </w:rPr>
        <w:drawing>
          <wp:inline distT="0" distB="0" distL="0" distR="0" wp14:anchorId="4D6D2610" wp14:editId="6F5A2015">
            <wp:extent cx="6050280" cy="2007235"/>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50280" cy="2007235"/>
                    </a:xfrm>
                    <a:prstGeom prst="rect">
                      <a:avLst/>
                    </a:prstGeom>
                    <a:noFill/>
                    <a:ln>
                      <a:noFill/>
                    </a:ln>
                  </pic:spPr>
                </pic:pic>
              </a:graphicData>
            </a:graphic>
          </wp:inline>
        </w:drawing>
      </w:r>
    </w:p>
    <w:p w14:paraId="5F50870C" w14:textId="77777777" w:rsidR="002C154C" w:rsidRPr="00B875D8" w:rsidRDefault="002C154C" w:rsidP="002C154C">
      <w:pPr>
        <w:ind w:left="720"/>
        <w:rPr>
          <w:noProof/>
          <w:bdr w:val="single" w:sz="8" w:space="0" w:color="auto" w:shadow="1"/>
        </w:rPr>
      </w:pPr>
      <w:r w:rsidRPr="00B875D8">
        <w:rPr>
          <w:noProof/>
          <w:bdr w:val="single" w:sz="8" w:space="0" w:color="auto" w:shadow="1"/>
        </w:rPr>
        <w:drawing>
          <wp:inline distT="0" distB="0" distL="0" distR="0" wp14:anchorId="6F8DB186" wp14:editId="29E0511A">
            <wp:extent cx="6080166" cy="223208"/>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21416" cy="243078"/>
                    </a:xfrm>
                    <a:prstGeom prst="rect">
                      <a:avLst/>
                    </a:prstGeom>
                    <a:noFill/>
                    <a:ln>
                      <a:noFill/>
                    </a:ln>
                  </pic:spPr>
                </pic:pic>
              </a:graphicData>
            </a:graphic>
          </wp:inline>
        </w:drawing>
      </w:r>
    </w:p>
    <w:p w14:paraId="2F59CE46" w14:textId="77777777" w:rsidR="002C154C" w:rsidRDefault="002C154C" w:rsidP="002C154C">
      <w:pPr>
        <w:pStyle w:val="ListParagraph"/>
        <w:rPr>
          <w:bCs/>
          <w:szCs w:val="22"/>
        </w:rPr>
      </w:pPr>
    </w:p>
    <w:p w14:paraId="234B1106" w14:textId="77777777" w:rsidR="002C154C" w:rsidRDefault="002C154C" w:rsidP="002C154C">
      <w:pPr>
        <w:pStyle w:val="ListParagraph"/>
        <w:numPr>
          <w:ilvl w:val="0"/>
          <w:numId w:val="42"/>
        </w:numPr>
        <w:rPr>
          <w:bCs/>
          <w:szCs w:val="22"/>
        </w:rPr>
      </w:pPr>
      <w:r>
        <w:rPr>
          <w:bCs/>
          <w:szCs w:val="22"/>
        </w:rPr>
        <w:t>There is only one Venue Name ANQP-element transmitted, as implied by 11.23.3.3.11 (note the use of “the” in this text):</w:t>
      </w:r>
    </w:p>
    <w:p w14:paraId="11D8D27F" w14:textId="77777777" w:rsidR="002C154C" w:rsidRPr="00B875D8" w:rsidRDefault="002C154C" w:rsidP="002C154C">
      <w:pPr>
        <w:rPr>
          <w:bCs/>
          <w:szCs w:val="22"/>
        </w:rPr>
      </w:pPr>
    </w:p>
    <w:p w14:paraId="46101845" w14:textId="77777777" w:rsidR="002C154C" w:rsidRDefault="002C154C" w:rsidP="002C154C">
      <w:pPr>
        <w:ind w:left="720"/>
        <w:rPr>
          <w:noProof/>
          <w:bdr w:val="single" w:sz="8" w:space="0" w:color="auto" w:shadow="1"/>
        </w:rPr>
      </w:pPr>
      <w:r w:rsidRPr="00E10B30">
        <w:rPr>
          <w:noProof/>
          <w:bdr w:val="single" w:sz="8" w:space="0" w:color="auto" w:shadow="1"/>
        </w:rPr>
        <w:drawing>
          <wp:inline distT="0" distB="0" distL="0" distR="0" wp14:anchorId="1D9409D2" wp14:editId="534979AE">
            <wp:extent cx="6026529" cy="7835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28110" cy="783796"/>
                    </a:xfrm>
                    <a:prstGeom prst="rect">
                      <a:avLst/>
                    </a:prstGeom>
                    <a:noFill/>
                    <a:ln>
                      <a:noFill/>
                    </a:ln>
                  </pic:spPr>
                </pic:pic>
              </a:graphicData>
            </a:graphic>
          </wp:inline>
        </w:drawing>
      </w:r>
    </w:p>
    <w:p w14:paraId="727FE981" w14:textId="77777777" w:rsidR="002C154C" w:rsidRPr="00E10B30" w:rsidRDefault="002C154C" w:rsidP="002C154C">
      <w:pPr>
        <w:ind w:left="720"/>
        <w:rPr>
          <w:noProof/>
          <w:bdr w:val="single" w:sz="8" w:space="0" w:color="auto" w:shadow="1"/>
        </w:rPr>
      </w:pPr>
      <w:r w:rsidRPr="00E10B30">
        <w:rPr>
          <w:noProof/>
          <w:bdr w:val="single" w:sz="8" w:space="0" w:color="auto" w:shadow="1"/>
        </w:rPr>
        <w:lastRenderedPageBreak/>
        <w:drawing>
          <wp:inline distT="0" distB="0" distL="0" distR="0" wp14:anchorId="44CDF17C" wp14:editId="2BB603C1">
            <wp:extent cx="6009005" cy="8077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09005" cy="807720"/>
                    </a:xfrm>
                    <a:prstGeom prst="rect">
                      <a:avLst/>
                    </a:prstGeom>
                    <a:noFill/>
                    <a:ln>
                      <a:noFill/>
                    </a:ln>
                  </pic:spPr>
                </pic:pic>
              </a:graphicData>
            </a:graphic>
          </wp:inline>
        </w:drawing>
      </w:r>
    </w:p>
    <w:p w14:paraId="302DDCEB" w14:textId="77777777" w:rsidR="002C154C" w:rsidRPr="00E10B30" w:rsidRDefault="002C154C" w:rsidP="002C154C">
      <w:pPr>
        <w:rPr>
          <w:bCs/>
          <w:szCs w:val="22"/>
        </w:rPr>
      </w:pPr>
    </w:p>
    <w:p w14:paraId="6A81024E" w14:textId="77777777" w:rsidR="002C154C" w:rsidRDefault="002C154C" w:rsidP="002C154C">
      <w:pPr>
        <w:pStyle w:val="ListParagraph"/>
        <w:numPr>
          <w:ilvl w:val="0"/>
          <w:numId w:val="42"/>
        </w:numPr>
        <w:rPr>
          <w:bCs/>
          <w:szCs w:val="22"/>
        </w:rPr>
      </w:pPr>
      <w:r>
        <w:rPr>
          <w:bCs/>
          <w:szCs w:val="22"/>
        </w:rPr>
        <w:t>The Venue Number field is used to carry an ‘index’ into the Venue Name Tuples, as described in the cited text.  If there were more than one Venue Name ANQP-element from the same STA, this indexing would be ambiguous as to which Venue Name Tuples list was being referenced.</w:t>
      </w:r>
    </w:p>
    <w:p w14:paraId="7242497E" w14:textId="77777777" w:rsidR="002C154C" w:rsidRDefault="002C154C" w:rsidP="002C154C">
      <w:pPr>
        <w:rPr>
          <w:bCs/>
          <w:szCs w:val="22"/>
        </w:rPr>
      </w:pPr>
    </w:p>
    <w:p w14:paraId="740A5AD6" w14:textId="77777777" w:rsidR="002C154C" w:rsidRDefault="002C154C" w:rsidP="002C154C">
      <w:pPr>
        <w:rPr>
          <w:bCs/>
          <w:szCs w:val="22"/>
        </w:rPr>
      </w:pPr>
      <w:r>
        <w:rPr>
          <w:bCs/>
          <w:szCs w:val="22"/>
        </w:rPr>
        <w:t>Thus, agree with the commenter, there is only one (at most) Venue Name ANQP-element from this STA, so the article should be “the” to reference this specific, single element.</w:t>
      </w:r>
    </w:p>
    <w:p w14:paraId="4C4BAB84" w14:textId="77777777" w:rsidR="002C154C" w:rsidRDefault="002C154C" w:rsidP="002C154C">
      <w:pPr>
        <w:rPr>
          <w:bCs/>
          <w:szCs w:val="22"/>
        </w:rPr>
      </w:pPr>
    </w:p>
    <w:p w14:paraId="0DFFD6D3" w14:textId="77777777" w:rsidR="002C154C" w:rsidRDefault="002C154C" w:rsidP="002C154C">
      <w:pPr>
        <w:rPr>
          <w:bCs/>
          <w:szCs w:val="22"/>
        </w:rPr>
      </w:pPr>
      <w:r w:rsidRPr="0009494E">
        <w:rPr>
          <w:bCs/>
          <w:szCs w:val="22"/>
          <w:highlight w:val="green"/>
          <w:u w:val="single"/>
        </w:rPr>
        <w:t>Proposed Resolution:</w:t>
      </w:r>
    </w:p>
    <w:p w14:paraId="2AE11766" w14:textId="77777777" w:rsidR="002C154C" w:rsidRDefault="002C154C" w:rsidP="002C154C">
      <w:pPr>
        <w:rPr>
          <w:bCs/>
          <w:szCs w:val="22"/>
        </w:rPr>
      </w:pPr>
    </w:p>
    <w:p w14:paraId="184B671E" w14:textId="77777777" w:rsidR="002C154C" w:rsidRDefault="002C154C" w:rsidP="002C154C">
      <w:pPr>
        <w:rPr>
          <w:bCs/>
          <w:szCs w:val="22"/>
        </w:rPr>
      </w:pPr>
      <w:r>
        <w:rPr>
          <w:bCs/>
          <w:szCs w:val="22"/>
        </w:rPr>
        <w:t>Accepted.</w:t>
      </w:r>
    </w:p>
    <w:p w14:paraId="1FBFB32E" w14:textId="77777777" w:rsidR="002C154C" w:rsidRDefault="002C154C" w:rsidP="002C154C">
      <w:pPr>
        <w:rPr>
          <w:bCs/>
          <w:szCs w:val="22"/>
        </w:rPr>
      </w:pPr>
    </w:p>
    <w:p w14:paraId="1849B7EA"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790A46E7"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5F215B6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DBD797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EA3A7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D134A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0DDD39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0B55DE5B" w14:textId="77777777" w:rsidTr="00AE7C3B">
        <w:trPr>
          <w:trHeight w:val="4080"/>
        </w:trPr>
        <w:tc>
          <w:tcPr>
            <w:tcW w:w="738" w:type="dxa"/>
            <w:hideMark/>
          </w:tcPr>
          <w:p w14:paraId="1A4EF4F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4570</w:t>
            </w:r>
          </w:p>
        </w:tc>
        <w:tc>
          <w:tcPr>
            <w:tcW w:w="990" w:type="dxa"/>
            <w:hideMark/>
          </w:tcPr>
          <w:p w14:paraId="62189B0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1656.52</w:t>
            </w:r>
          </w:p>
        </w:tc>
        <w:tc>
          <w:tcPr>
            <w:tcW w:w="1080" w:type="dxa"/>
            <w:hideMark/>
          </w:tcPr>
          <w:p w14:paraId="6500E3B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9.6.20.7</w:t>
            </w:r>
          </w:p>
        </w:tc>
        <w:tc>
          <w:tcPr>
            <w:tcW w:w="3600" w:type="dxa"/>
            <w:hideMark/>
          </w:tcPr>
          <w:p w14:paraId="6E2DB55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MMPDU Frame Body subfield carries the content of the Frame Body field of an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 -- well, the thing that is constructed is an MPDU, not an MMPDU, which (for an unencrypted case) goes straight into the Frame Body field</w:t>
            </w:r>
          </w:p>
        </w:tc>
        <w:tc>
          <w:tcPr>
            <w:tcW w:w="3600" w:type="dxa"/>
            <w:hideMark/>
          </w:tcPr>
          <w:p w14:paraId="6A92586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"The MMPDU Frame Body subfield carries the content of the Frame Body field of an MPDU carrying the MMPDU that would</w:t>
            </w:r>
            <w:r w:rsidRPr="00DE7477">
              <w:rPr>
                <w:rFonts w:ascii="Arial" w:eastAsia="Times New Roman" w:hAnsi="Arial" w:cs="Arial"/>
                <w:sz w:val="20"/>
                <w:lang w:val="en-US"/>
              </w:rPr>
              <w:br/>
            </w:r>
            <w:proofErr w:type="gramStart"/>
            <w:r w:rsidRPr="00DE7477">
              <w:rPr>
                <w:rFonts w:ascii="Arial" w:eastAsia="Times New Roman" w:hAnsi="Arial" w:cs="Arial"/>
                <w:sz w:val="20"/>
                <w:lang w:val="en-US"/>
              </w:rPr>
              <w:t>be  constructed</w:t>
            </w:r>
            <w:proofErr w:type="gramEnd"/>
            <w:r w:rsidRPr="00DE7477">
              <w:rPr>
                <w:rFonts w:ascii="Arial" w:eastAsia="Times New Roman" w:hAnsi="Arial" w:cs="Arial"/>
                <w:sz w:val="20"/>
                <w:lang w:val="en-US"/>
              </w:rPr>
              <w:t xml:space="preserve">  if  the  MMPDU  for  the  corresponding  management  frame  type  were  transmitted</w:t>
            </w:r>
            <w:r w:rsidRPr="00DE7477">
              <w:rPr>
                <w:rFonts w:ascii="Arial" w:eastAsia="Times New Roman" w:hAnsi="Arial" w:cs="Arial"/>
                <w:sz w:val="20"/>
                <w:lang w:val="en-US"/>
              </w:rPr>
              <w:br/>
              <w:t>(#2562)unencrypted over the air"</w:t>
            </w:r>
          </w:p>
        </w:tc>
      </w:tr>
    </w:tbl>
    <w:p w14:paraId="783FFD5B" w14:textId="77777777" w:rsidR="002C154C" w:rsidRDefault="002C154C" w:rsidP="002C154C">
      <w:pPr>
        <w:rPr>
          <w:bCs/>
          <w:szCs w:val="22"/>
        </w:rPr>
      </w:pPr>
    </w:p>
    <w:p w14:paraId="49E78405" w14:textId="77777777" w:rsidR="002C154C" w:rsidRDefault="002C154C" w:rsidP="002C154C">
      <w:pPr>
        <w:rPr>
          <w:bCs/>
          <w:szCs w:val="22"/>
        </w:rPr>
      </w:pPr>
      <w:r>
        <w:rPr>
          <w:bCs/>
          <w:szCs w:val="22"/>
          <w:u w:val="single"/>
        </w:rPr>
        <w:t>Discussion:</w:t>
      </w:r>
    </w:p>
    <w:p w14:paraId="51C08650" w14:textId="77777777" w:rsidR="002C154C" w:rsidRDefault="002C154C" w:rsidP="002C154C">
      <w:pPr>
        <w:rPr>
          <w:bCs/>
          <w:szCs w:val="22"/>
        </w:rPr>
      </w:pPr>
    </w:p>
    <w:p w14:paraId="61ED8460"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00BAD790" wp14:editId="1AEC57A0">
            <wp:extent cx="6035040" cy="182880"/>
            <wp:effectExtent l="0" t="0" r="381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5040" cy="182880"/>
                    </a:xfrm>
                    <a:prstGeom prst="rect">
                      <a:avLst/>
                    </a:prstGeom>
                    <a:noFill/>
                    <a:ln>
                      <a:noFill/>
                    </a:ln>
                  </pic:spPr>
                </pic:pic>
              </a:graphicData>
            </a:graphic>
          </wp:inline>
        </w:drawing>
      </w:r>
    </w:p>
    <w:p w14:paraId="6FFC447E"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77EA6453" wp14:editId="7617A944">
            <wp:extent cx="6056630" cy="63563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56630" cy="635635"/>
                    </a:xfrm>
                    <a:prstGeom prst="rect">
                      <a:avLst/>
                    </a:prstGeom>
                    <a:noFill/>
                    <a:ln>
                      <a:noFill/>
                    </a:ln>
                  </pic:spPr>
                </pic:pic>
              </a:graphicData>
            </a:graphic>
          </wp:inline>
        </w:drawing>
      </w:r>
    </w:p>
    <w:p w14:paraId="3BDC8C03" w14:textId="77777777" w:rsidR="002C154C" w:rsidRDefault="002C154C" w:rsidP="002C154C">
      <w:pPr>
        <w:rPr>
          <w:bCs/>
          <w:szCs w:val="22"/>
        </w:rPr>
      </w:pPr>
    </w:p>
    <w:p w14:paraId="16F41AD8" w14:textId="77777777" w:rsidR="002C154C" w:rsidRDefault="002C154C" w:rsidP="002C154C">
      <w:pPr>
        <w:rPr>
          <w:bCs/>
          <w:szCs w:val="22"/>
        </w:rPr>
      </w:pPr>
      <w:r>
        <w:rPr>
          <w:bCs/>
          <w:szCs w:val="22"/>
        </w:rPr>
        <w:t xml:space="preserve">It is a management frame (which </w:t>
      </w:r>
      <w:proofErr w:type="gramStart"/>
      <w:r>
        <w:rPr>
          <w:bCs/>
          <w:szCs w:val="22"/>
        </w:rPr>
        <w:t>is by definition, a</w:t>
      </w:r>
      <w:proofErr w:type="gramEnd"/>
      <w:r>
        <w:rPr>
          <w:bCs/>
          <w:szCs w:val="22"/>
        </w:rPr>
        <w:t xml:space="preserve"> type of MPDU) that contains a Frame Body.  </w:t>
      </w:r>
    </w:p>
    <w:p w14:paraId="2DB69C73" w14:textId="77777777" w:rsidR="002C154C" w:rsidRDefault="002C154C" w:rsidP="002C154C">
      <w:pPr>
        <w:rPr>
          <w:bCs/>
          <w:szCs w:val="22"/>
        </w:rPr>
      </w:pPr>
    </w:p>
    <w:p w14:paraId="519CA24C"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04C58786" wp14:editId="28ECCFDC">
            <wp:extent cx="6103620" cy="1288415"/>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03620" cy="1288415"/>
                    </a:xfrm>
                    <a:prstGeom prst="rect">
                      <a:avLst/>
                    </a:prstGeom>
                    <a:noFill/>
                    <a:ln>
                      <a:noFill/>
                    </a:ln>
                  </pic:spPr>
                </pic:pic>
              </a:graphicData>
            </a:graphic>
          </wp:inline>
        </w:drawing>
      </w:r>
    </w:p>
    <w:p w14:paraId="010B1222"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1FEEFCE5" wp14:editId="2E68AC18">
            <wp:extent cx="6003290" cy="110426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03290" cy="1104265"/>
                    </a:xfrm>
                    <a:prstGeom prst="rect">
                      <a:avLst/>
                    </a:prstGeom>
                    <a:noFill/>
                    <a:ln>
                      <a:noFill/>
                    </a:ln>
                  </pic:spPr>
                </pic:pic>
              </a:graphicData>
            </a:graphic>
          </wp:inline>
        </w:drawing>
      </w:r>
    </w:p>
    <w:p w14:paraId="20C351A2" w14:textId="77777777" w:rsidR="002C154C" w:rsidRDefault="002C154C" w:rsidP="002C154C">
      <w:pPr>
        <w:rPr>
          <w:bCs/>
          <w:szCs w:val="22"/>
        </w:rPr>
      </w:pPr>
    </w:p>
    <w:p w14:paraId="001F7EEF" w14:textId="77777777" w:rsidR="002C154C" w:rsidRDefault="002C154C" w:rsidP="002C154C">
      <w:pPr>
        <w:rPr>
          <w:bCs/>
          <w:szCs w:val="22"/>
        </w:rPr>
      </w:pPr>
      <w:r>
        <w:rPr>
          <w:bCs/>
          <w:szCs w:val="22"/>
        </w:rPr>
        <w:t>The management frame’s Frame Body is not described as carrying an MMPDU, but conceptually the “fields and elements … defined for each management frame subtype” comprise the “unit of data exchanged between two peer MAC entities … to implement the MAC management protocol”, which is the definition of MMPDU (see below).  So, this is roughly equivalent.</w:t>
      </w:r>
    </w:p>
    <w:p w14:paraId="535555F3" w14:textId="77777777" w:rsidR="002C154C" w:rsidRDefault="002C154C" w:rsidP="002C154C">
      <w:pPr>
        <w:rPr>
          <w:bCs/>
          <w:szCs w:val="22"/>
        </w:rPr>
      </w:pPr>
    </w:p>
    <w:p w14:paraId="0BCF398A"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lastRenderedPageBreak/>
        <w:drawing>
          <wp:inline distT="0" distB="0" distL="0" distR="0" wp14:anchorId="009ED277" wp14:editId="67FCC61E">
            <wp:extent cx="6003290" cy="492760"/>
            <wp:effectExtent l="0" t="0" r="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03290" cy="492760"/>
                    </a:xfrm>
                    <a:prstGeom prst="rect">
                      <a:avLst/>
                    </a:prstGeom>
                    <a:noFill/>
                    <a:ln>
                      <a:noFill/>
                    </a:ln>
                  </pic:spPr>
                </pic:pic>
              </a:graphicData>
            </a:graphic>
          </wp:inline>
        </w:drawing>
      </w:r>
    </w:p>
    <w:p w14:paraId="27DF1CAE" w14:textId="77777777" w:rsidR="002C154C" w:rsidRDefault="002C154C" w:rsidP="002C154C">
      <w:pPr>
        <w:rPr>
          <w:bCs/>
          <w:szCs w:val="22"/>
        </w:rPr>
      </w:pPr>
    </w:p>
    <w:p w14:paraId="355C05DF" w14:textId="77777777" w:rsidR="002C154C" w:rsidRDefault="002C154C" w:rsidP="002C154C">
      <w:pPr>
        <w:rPr>
          <w:bCs/>
          <w:szCs w:val="22"/>
        </w:rPr>
      </w:pPr>
      <w:r>
        <w:rPr>
          <w:bCs/>
          <w:szCs w:val="22"/>
        </w:rPr>
        <w:t>So, agree with the commenter that the simplest way to describe this Frame Body is that it is the same Frame Body that would be in a management MPDU that conceptually is carrying the MMPDU.</w:t>
      </w:r>
    </w:p>
    <w:p w14:paraId="2659FA81" w14:textId="77777777" w:rsidR="002C154C" w:rsidRDefault="002C154C" w:rsidP="002C154C">
      <w:pPr>
        <w:rPr>
          <w:bCs/>
          <w:szCs w:val="22"/>
        </w:rPr>
      </w:pPr>
    </w:p>
    <w:p w14:paraId="64EBED12" w14:textId="77777777" w:rsidR="002C154C" w:rsidRDefault="002C154C" w:rsidP="002C154C">
      <w:pPr>
        <w:rPr>
          <w:bCs/>
          <w:szCs w:val="22"/>
        </w:rPr>
      </w:pPr>
      <w:r w:rsidRPr="0009494E">
        <w:rPr>
          <w:bCs/>
          <w:szCs w:val="22"/>
          <w:highlight w:val="green"/>
          <w:u w:val="single"/>
        </w:rPr>
        <w:t>Proposed Resolution:</w:t>
      </w:r>
    </w:p>
    <w:p w14:paraId="49F2ACF2" w14:textId="77777777" w:rsidR="002C154C" w:rsidRDefault="002C154C" w:rsidP="002C154C">
      <w:pPr>
        <w:rPr>
          <w:bCs/>
          <w:szCs w:val="22"/>
        </w:rPr>
      </w:pPr>
    </w:p>
    <w:p w14:paraId="7DE19ED8" w14:textId="77777777" w:rsidR="002C154C" w:rsidRDefault="002C154C" w:rsidP="002C154C">
      <w:pPr>
        <w:rPr>
          <w:bCs/>
          <w:szCs w:val="22"/>
        </w:rPr>
      </w:pPr>
      <w:r>
        <w:rPr>
          <w:bCs/>
          <w:szCs w:val="22"/>
        </w:rPr>
        <w:t>Accepted.</w:t>
      </w:r>
    </w:p>
    <w:p w14:paraId="5397C9FD" w14:textId="77777777" w:rsidR="002C154C" w:rsidRPr="007E44C0" w:rsidRDefault="002C154C" w:rsidP="002C154C">
      <w:pPr>
        <w:rPr>
          <w:bCs/>
          <w:szCs w:val="22"/>
        </w:rPr>
      </w:pPr>
    </w:p>
    <w:p w14:paraId="012CE321"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5FC2570"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21211E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A45852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117A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8AD18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94BBF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2A29AD79" w14:textId="77777777" w:rsidTr="00AE7C3B">
        <w:trPr>
          <w:trHeight w:val="1275"/>
        </w:trPr>
        <w:tc>
          <w:tcPr>
            <w:tcW w:w="738" w:type="dxa"/>
            <w:hideMark/>
          </w:tcPr>
          <w:p w14:paraId="5534F554"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4642</w:t>
            </w:r>
          </w:p>
        </w:tc>
        <w:tc>
          <w:tcPr>
            <w:tcW w:w="990" w:type="dxa"/>
            <w:hideMark/>
          </w:tcPr>
          <w:p w14:paraId="6BB487D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7CBDAF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29AD3A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MAC can't determine whether the dot11BeamTrackingTimeLimit came from the SME, the MAC or the default</w:t>
            </w:r>
          </w:p>
        </w:tc>
        <w:tc>
          <w:tcPr>
            <w:tcW w:w="3600" w:type="dxa"/>
            <w:hideMark/>
          </w:tcPr>
          <w:p w14:paraId="78B746F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"from the SME" at 2061.54, "from SME" at 2062.5</w:t>
            </w:r>
          </w:p>
        </w:tc>
      </w:tr>
    </w:tbl>
    <w:p w14:paraId="1BF0C2AA" w14:textId="77777777" w:rsidR="002C154C" w:rsidRDefault="002C154C" w:rsidP="002C154C">
      <w:pPr>
        <w:rPr>
          <w:bCs/>
          <w:szCs w:val="22"/>
        </w:rPr>
      </w:pPr>
    </w:p>
    <w:p w14:paraId="7E68C713" w14:textId="77777777" w:rsidR="002C154C" w:rsidRDefault="002C154C" w:rsidP="002C154C">
      <w:pPr>
        <w:rPr>
          <w:bCs/>
          <w:szCs w:val="22"/>
        </w:rPr>
      </w:pPr>
      <w:r>
        <w:rPr>
          <w:bCs/>
          <w:szCs w:val="22"/>
          <w:u w:val="single"/>
        </w:rPr>
        <w:t>Discussion:</w:t>
      </w:r>
    </w:p>
    <w:p w14:paraId="14AA2382" w14:textId="77777777" w:rsidR="002C154C" w:rsidRDefault="002C154C" w:rsidP="002C154C">
      <w:pPr>
        <w:rPr>
          <w:bCs/>
          <w:szCs w:val="22"/>
        </w:rPr>
      </w:pPr>
    </w:p>
    <w:p w14:paraId="5E20F297"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7495127" wp14:editId="02BB2BD3">
            <wp:extent cx="5962650" cy="695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62650" cy="695325"/>
                    </a:xfrm>
                    <a:prstGeom prst="rect">
                      <a:avLst/>
                    </a:prstGeom>
                    <a:noFill/>
                    <a:ln>
                      <a:noFill/>
                    </a:ln>
                  </pic:spPr>
                </pic:pic>
              </a:graphicData>
            </a:graphic>
          </wp:inline>
        </w:drawing>
      </w:r>
    </w:p>
    <w:p w14:paraId="310765D2" w14:textId="77777777" w:rsidR="002C154C" w:rsidRDefault="002C154C" w:rsidP="002C154C">
      <w:pPr>
        <w:rPr>
          <w:bCs/>
          <w:szCs w:val="22"/>
        </w:rPr>
      </w:pPr>
    </w:p>
    <w:p w14:paraId="03D9F066" w14:textId="77777777" w:rsidR="002C154C" w:rsidRDefault="002C154C" w:rsidP="002C154C">
      <w:pPr>
        <w:rPr>
          <w:bCs/>
          <w:szCs w:val="22"/>
        </w:rPr>
      </w:pPr>
      <w:r>
        <w:rPr>
          <w:bCs/>
          <w:szCs w:val="22"/>
        </w:rPr>
        <w:t>Agree with the commenter.</w:t>
      </w:r>
    </w:p>
    <w:p w14:paraId="5AE83AFE" w14:textId="77777777" w:rsidR="002C154C" w:rsidRDefault="002C154C" w:rsidP="002C154C">
      <w:pPr>
        <w:rPr>
          <w:bCs/>
          <w:szCs w:val="22"/>
        </w:rPr>
      </w:pPr>
    </w:p>
    <w:p w14:paraId="1A2BF61F"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18CEB48" wp14:editId="762B1ABF">
            <wp:extent cx="6068060" cy="3058160"/>
            <wp:effectExtent l="0" t="0" r="889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68060" cy="3058160"/>
                    </a:xfrm>
                    <a:prstGeom prst="rect">
                      <a:avLst/>
                    </a:prstGeom>
                    <a:noFill/>
                    <a:ln>
                      <a:noFill/>
                    </a:ln>
                  </pic:spPr>
                </pic:pic>
              </a:graphicData>
            </a:graphic>
          </wp:inline>
        </w:drawing>
      </w:r>
    </w:p>
    <w:p w14:paraId="238DC08E" w14:textId="77777777" w:rsidR="002C154C" w:rsidRDefault="002C154C" w:rsidP="002C154C">
      <w:pPr>
        <w:rPr>
          <w:bCs/>
          <w:szCs w:val="22"/>
        </w:rPr>
      </w:pPr>
    </w:p>
    <w:p w14:paraId="1020D165" w14:textId="77777777" w:rsidR="002C154C" w:rsidRDefault="002C154C" w:rsidP="002C154C">
      <w:pPr>
        <w:rPr>
          <w:bCs/>
          <w:szCs w:val="22"/>
        </w:rPr>
      </w:pPr>
      <w:r>
        <w:rPr>
          <w:bCs/>
          <w:szCs w:val="22"/>
        </w:rPr>
        <w:t>Agree with the commenter.</w:t>
      </w:r>
    </w:p>
    <w:p w14:paraId="560DBFF2" w14:textId="77777777" w:rsidR="002C154C" w:rsidRDefault="002C154C" w:rsidP="002C154C">
      <w:pPr>
        <w:rPr>
          <w:bCs/>
          <w:szCs w:val="22"/>
        </w:rPr>
      </w:pPr>
    </w:p>
    <w:p w14:paraId="68897FDA" w14:textId="77777777" w:rsidR="002C154C" w:rsidRDefault="002C154C" w:rsidP="002C154C">
      <w:pPr>
        <w:rPr>
          <w:bCs/>
          <w:szCs w:val="22"/>
        </w:rPr>
      </w:pPr>
      <w:r w:rsidRPr="0009494E">
        <w:rPr>
          <w:bCs/>
          <w:szCs w:val="22"/>
          <w:highlight w:val="green"/>
          <w:u w:val="single"/>
        </w:rPr>
        <w:t>Proposed Resolution:</w:t>
      </w:r>
    </w:p>
    <w:p w14:paraId="7DFABF55" w14:textId="77777777" w:rsidR="002C154C" w:rsidRDefault="002C154C" w:rsidP="002C154C">
      <w:pPr>
        <w:rPr>
          <w:bCs/>
          <w:szCs w:val="22"/>
        </w:rPr>
      </w:pPr>
    </w:p>
    <w:p w14:paraId="178B2AB9" w14:textId="77777777" w:rsidR="002C154C" w:rsidRPr="00320576" w:rsidRDefault="002C154C" w:rsidP="002C154C">
      <w:pPr>
        <w:rPr>
          <w:bCs/>
          <w:szCs w:val="22"/>
        </w:rPr>
      </w:pPr>
      <w:r>
        <w:rPr>
          <w:bCs/>
          <w:szCs w:val="22"/>
        </w:rPr>
        <w:t>Accepted.</w:t>
      </w:r>
    </w:p>
    <w:p w14:paraId="50F2C503"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3C86F55D"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7CDAB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DF2AB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75B97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5808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4C132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CB8B04" w14:textId="77777777" w:rsidTr="00AE7C3B">
        <w:trPr>
          <w:trHeight w:val="1530"/>
        </w:trPr>
        <w:tc>
          <w:tcPr>
            <w:tcW w:w="738" w:type="dxa"/>
            <w:hideMark/>
          </w:tcPr>
          <w:p w14:paraId="207FCDE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4555</w:t>
            </w:r>
          </w:p>
        </w:tc>
        <w:tc>
          <w:tcPr>
            <w:tcW w:w="990" w:type="dxa"/>
            <w:hideMark/>
          </w:tcPr>
          <w:p w14:paraId="620BA81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1721.54</w:t>
            </w:r>
          </w:p>
        </w:tc>
        <w:tc>
          <w:tcPr>
            <w:tcW w:w="1080" w:type="dxa"/>
            <w:hideMark/>
          </w:tcPr>
          <w:p w14:paraId="743CF7A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10.2.6</w:t>
            </w:r>
          </w:p>
        </w:tc>
        <w:tc>
          <w:tcPr>
            <w:tcW w:w="3600" w:type="dxa"/>
            <w:hideMark/>
          </w:tcPr>
          <w:p w14:paraId="61F6F9A5"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"increasing the probability of successful transmission (as defined in 10.2.2 (DCF))" -- 10.2.2 doesn't define successful transmission (this seems to be defined in 3.2</w:t>
            </w:r>
          </w:p>
        </w:tc>
        <w:tc>
          <w:tcPr>
            <w:tcW w:w="3600" w:type="dxa"/>
            <w:hideMark/>
          </w:tcPr>
          <w:p w14:paraId="5AD41F8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parenthetical</w:t>
            </w:r>
          </w:p>
        </w:tc>
      </w:tr>
    </w:tbl>
    <w:p w14:paraId="19A0D8AB" w14:textId="77777777" w:rsidR="002C154C" w:rsidRDefault="002C154C" w:rsidP="002C154C">
      <w:pPr>
        <w:rPr>
          <w:bCs/>
          <w:szCs w:val="22"/>
        </w:rPr>
      </w:pPr>
    </w:p>
    <w:p w14:paraId="4AA4E526" w14:textId="77777777" w:rsidR="002C154C" w:rsidRDefault="002C154C" w:rsidP="002C154C">
      <w:pPr>
        <w:rPr>
          <w:bCs/>
          <w:szCs w:val="22"/>
        </w:rPr>
      </w:pPr>
      <w:r>
        <w:rPr>
          <w:bCs/>
          <w:szCs w:val="22"/>
          <w:u w:val="single"/>
        </w:rPr>
        <w:t>Discussion:</w:t>
      </w:r>
    </w:p>
    <w:p w14:paraId="32F7B228" w14:textId="77777777" w:rsidR="002C154C" w:rsidRDefault="002C154C" w:rsidP="002C154C">
      <w:pPr>
        <w:rPr>
          <w:bCs/>
          <w:szCs w:val="22"/>
        </w:rPr>
      </w:pPr>
    </w:p>
    <w:p w14:paraId="637A69B8" w14:textId="77777777" w:rsidR="002C154C" w:rsidRPr="002976D8"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4624" behindDoc="0" locked="0" layoutInCell="1" allowOverlap="1" wp14:anchorId="6EAE1050" wp14:editId="26B4C1E1">
                <wp:simplePos x="0" y="0"/>
                <wp:positionH relativeFrom="column">
                  <wp:posOffset>3828607</wp:posOffset>
                </wp:positionH>
                <wp:positionV relativeFrom="paragraph">
                  <wp:posOffset>383011</wp:posOffset>
                </wp:positionV>
                <wp:extent cx="1365480" cy="38160"/>
                <wp:effectExtent l="95250" t="152400" r="101600" b="152400"/>
                <wp:wrapNone/>
                <wp:docPr id="309" name="Ink 309"/>
                <wp:cNvGraphicFramePr/>
                <a:graphic xmlns:a="http://schemas.openxmlformats.org/drawingml/2006/main">
                  <a:graphicData uri="http://schemas.microsoft.com/office/word/2010/wordprocessingInk">
                    <w14:contentPart bwMode="auto" r:id="rId70">
                      <w14:nvContentPartPr>
                        <w14:cNvContentPartPr/>
                      </w14:nvContentPartPr>
                      <w14:xfrm>
                        <a:off x="0" y="0"/>
                        <a:ext cx="1365480" cy="38160"/>
                      </w14:xfrm>
                    </w14:contentPart>
                  </a:graphicData>
                </a:graphic>
              </wp:anchor>
            </w:drawing>
          </mc:Choice>
          <mc:Fallback>
            <w:pict>
              <v:shape w14:anchorId="3DC28278" id="Ink 309" o:spid="_x0000_s1026" type="#_x0000_t75" style="position:absolute;margin-left:297.2pt;margin-top:21.65pt;width:116pt;height:20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IONAQAANgMAAA4AAABkcnMvZTJvRG9jLnhtbJxSy07DMBC8I/EP&#10;lu80SZ8hatoDFVIPlB7gA4xjNxaxN1q7Tfv3bNKWFhBC4hJlZ5LxzI6n872t2E6hN+BynvRizpST&#10;UBi3yfnry+NdypkPwhWiAqdyflCez2e3N9OmzlQfSqgKhYxEnM+aOudlCHUWRV6Wygrfg1o5IjWg&#10;FYFG3EQFiobUbRX143gcNYBFjSCV94QujiSfdfpaKxmetfYqsCrno2Eck79APuO0e0UCB+mEwLcW&#10;nEyIj2ZTkW1Q1KWRJ2PiH76sMI5sfEotRBBsi+aHlDUSwYMOPQk2Aq2NVF0qypfE3/It3XubLRnK&#10;LWYSXFAurAWG8wY74j9H2Ip20DxBQR2JbQB+UqQN/V3J0fQC5NaSn2MvqCoR6FL40tSeM8xMkXNc&#10;FsnFv9s9XBKs8ZJrtVsja78fxPecOWHJFCVn7Uj1nOOvvv5PTHSiflPea7RtJ2SY7XNOvR/aZ1e5&#10;2gcmCUwG49EwJUoSN0iTcceflY8K5+mqATr8S9fXc2vs6rrPPgAAAP//AwBQSwMEFAAGAAgAAAAh&#10;AEdhYYhDAgAAOwUAABAAAABkcnMvaW5rL2luazEueG1spFPLbtswELwX6D8QzCEX0eJDD0uInENR&#10;AwVa1GhSoD0qMiMRliiDomLn77t6mDZQN2jRg2VqVzO7szu8uz82NXqRplOtzjBbUIykLtqt0mWG&#10;vz+uyRKjzuZ6m9etlhl+lR2+X71/d6f0rqlTeCJg0N1wauoMV9buU98/HA6Lg1i0pvQ5pcL/pHdf&#10;PuPVjNrKZ6WVhZLdKVS02sqjHchStc1wYY/UfQ/cD21vCunSQ8QU5y+syQu5bk2TW8dY5VrLGum8&#10;gb5/YGRf93BQUKeUBqNGgWDCFyyIg+XHBAL5McMX7z202EEnDfavc/78T05/nFn65943pt1LY5U8&#10;j2kSNSdeUTG9j/omoUZ2bd0Ps8XoJa97kMwohbXOcph/RdDvfKDt3/hmMXNDl53PGbfE0zCtaiRY&#10;q9m7rdoO+hzCD9aMBuSUU0I5YdEj56mI0jBeJEEyLORUb/LNifPJ9F3l+J7M2SFjxumctB3U1lZu&#10;THQh3JQuZ3QNWUlVVvYCGv01tGjrFuw37+ZmvV5/gPU4i12rZtXeAYws4DqWtXwbYvLOSvP1jGvy&#10;breR+m2UKnVr5AY81PVGuprsYuBjf278V27yaGc03+dv8jnDN+NlRiNyCoyLoSim3q0Q4W3iYYYJ&#10;84hgIVnC33BmiHvMHRDzlhAgCeEeRdSjkJmyw2EAJBCNAk546JGIBohzj4uQCC8ArIhiwoA5TIA2&#10;BGQADMLjnCQQjNESSAX8uCcECqD4UDiOCDv5bFTlZIOXV78AAAD//wMAUEsDBBQABgAIAAAAIQDl&#10;THb+3gAAAAkBAAAPAAAAZHJzL2Rvd25yZXYueG1sTI9BT8MwDIXvSPyHyEjcWMpWplGaTgiBUMUO&#10;MODuNVlTkThVk24dvx5zgpv93tPz53I9eScOZohdIAXXswyEoSbojloFH+9PVysQMSFpdIGMgpOJ&#10;sK7Oz0osdDjSmzlsUyu4hGKBCmxKfSFlbKzxGGehN8TePgweE69DK/WARy73Ts6zbCk9dsQXLPbm&#10;wZrmazt6BWP9+G3r1xfcS6zzLpw+afPslLq8mO7vQCQzpb8w/OIzOlTMtAsj6SicgpvbPOeognyx&#10;AMGB1XzJwo4HFmRVyv8fV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tYg40BAAA2AwAADgAAAAAAAAAAAAAAAAA8AgAAZHJzL2Uyb0RvYy54bWxQSwEC&#10;LQAUAAYACAAAACEAR2FhiEMCAAA7BQAAEAAAAAAAAAAAAAAAAAD1AwAAZHJzL2luay9pbmsxLnht&#10;bFBLAQItABQABgAIAAAAIQDlTHb+3gAAAAkBAAAPAAAAAAAAAAAAAAAAAGYGAABkcnMvZG93bnJl&#10;di54bWxQSwECLQAUAAYACAAAACEAeRi8nb8AAAAhAQAAGQAAAAAAAAAAAAAAAABxBwAAZHJzL19y&#10;ZWxzL2Uyb0RvYy54bWwucmVsc1BLBQYAAAAABgAGAHgBAABnCAAAAAA=&#10;">
                <v:imagedata r:id="rId71" o:title=""/>
              </v:shape>
            </w:pict>
          </mc:Fallback>
        </mc:AlternateContent>
      </w:r>
      <w:r w:rsidRPr="002976D8">
        <w:rPr>
          <w:bCs/>
          <w:noProof/>
          <w:szCs w:val="22"/>
          <w:bdr w:val="single" w:sz="8" w:space="0" w:color="auto" w:shadow="1"/>
        </w:rPr>
        <w:drawing>
          <wp:inline distT="0" distB="0" distL="0" distR="0" wp14:anchorId="7F7E8F1B" wp14:editId="3544EBC1">
            <wp:extent cx="6026785" cy="1323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26785" cy="1323975"/>
                    </a:xfrm>
                    <a:prstGeom prst="rect">
                      <a:avLst/>
                    </a:prstGeom>
                    <a:noFill/>
                    <a:ln>
                      <a:noFill/>
                    </a:ln>
                  </pic:spPr>
                </pic:pic>
              </a:graphicData>
            </a:graphic>
          </wp:inline>
        </w:drawing>
      </w:r>
    </w:p>
    <w:p w14:paraId="6A3692BB" w14:textId="77777777" w:rsidR="002C154C" w:rsidRDefault="002C154C" w:rsidP="002C154C">
      <w:pPr>
        <w:rPr>
          <w:bCs/>
          <w:szCs w:val="22"/>
        </w:rPr>
      </w:pPr>
    </w:p>
    <w:p w14:paraId="4AA7F66F" w14:textId="77777777" w:rsidR="002C154C" w:rsidRDefault="002C154C" w:rsidP="002C154C">
      <w:pPr>
        <w:rPr>
          <w:bCs/>
          <w:szCs w:val="22"/>
        </w:rPr>
      </w:pPr>
      <w:r>
        <w:rPr>
          <w:bCs/>
          <w:szCs w:val="22"/>
        </w:rPr>
        <w:t>Agree with the commenter, this concept has been moved to the definitions (subclause 3.2):</w:t>
      </w:r>
    </w:p>
    <w:p w14:paraId="28A5ECBF" w14:textId="77777777" w:rsidR="002C154C" w:rsidRDefault="002C154C" w:rsidP="002C154C">
      <w:pPr>
        <w:rPr>
          <w:bCs/>
          <w:szCs w:val="22"/>
        </w:rPr>
      </w:pPr>
    </w:p>
    <w:p w14:paraId="00782EDC"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30152926" wp14:editId="36D86F12">
            <wp:extent cx="6021070" cy="42735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21070" cy="427355"/>
                    </a:xfrm>
                    <a:prstGeom prst="rect">
                      <a:avLst/>
                    </a:prstGeom>
                    <a:noFill/>
                    <a:ln>
                      <a:noFill/>
                    </a:ln>
                  </pic:spPr>
                </pic:pic>
              </a:graphicData>
            </a:graphic>
          </wp:inline>
        </w:drawing>
      </w:r>
    </w:p>
    <w:p w14:paraId="1DAA6EBD" w14:textId="77777777" w:rsidR="002C154C" w:rsidRDefault="002C154C" w:rsidP="002C154C">
      <w:pPr>
        <w:rPr>
          <w:bCs/>
          <w:szCs w:val="22"/>
        </w:rPr>
      </w:pPr>
    </w:p>
    <w:p w14:paraId="2E6700B6" w14:textId="77777777" w:rsidR="002C154C" w:rsidRDefault="002C154C" w:rsidP="002C154C">
      <w:pPr>
        <w:rPr>
          <w:bCs/>
          <w:szCs w:val="22"/>
        </w:rPr>
      </w:pPr>
      <w:r w:rsidRPr="0009494E">
        <w:rPr>
          <w:bCs/>
          <w:szCs w:val="22"/>
          <w:highlight w:val="green"/>
          <w:u w:val="single"/>
        </w:rPr>
        <w:t>Proposed Resolution:</w:t>
      </w:r>
    </w:p>
    <w:p w14:paraId="40930000" w14:textId="77777777" w:rsidR="002C154C" w:rsidRDefault="002C154C" w:rsidP="002C154C">
      <w:pPr>
        <w:rPr>
          <w:bCs/>
          <w:szCs w:val="22"/>
        </w:rPr>
      </w:pPr>
    </w:p>
    <w:p w14:paraId="6273D2D5" w14:textId="77777777" w:rsidR="002C154C" w:rsidRPr="001A1B4F" w:rsidRDefault="002C154C" w:rsidP="002C154C">
      <w:pPr>
        <w:rPr>
          <w:bCs/>
          <w:szCs w:val="22"/>
        </w:rPr>
      </w:pPr>
      <w:r>
        <w:rPr>
          <w:bCs/>
          <w:szCs w:val="22"/>
        </w:rPr>
        <w:t>Accepted.</w:t>
      </w:r>
    </w:p>
    <w:p w14:paraId="106C1AD6"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0665CA8"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1E4E34F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952F4E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E89D720"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0EA99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28DAE5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E676F01" w14:textId="77777777" w:rsidTr="00AE7C3B">
        <w:trPr>
          <w:trHeight w:val="510"/>
        </w:trPr>
        <w:tc>
          <w:tcPr>
            <w:tcW w:w="738" w:type="dxa"/>
            <w:hideMark/>
          </w:tcPr>
          <w:p w14:paraId="11FD681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4652</w:t>
            </w:r>
          </w:p>
        </w:tc>
        <w:tc>
          <w:tcPr>
            <w:tcW w:w="990" w:type="dxa"/>
            <w:hideMark/>
          </w:tcPr>
          <w:p w14:paraId="418EB94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1B67D0B6"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78BE94C1"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425DAA9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"present"</w:t>
            </w:r>
          </w:p>
        </w:tc>
      </w:tr>
    </w:tbl>
    <w:p w14:paraId="011A39A8" w14:textId="77777777" w:rsidR="002C154C" w:rsidRDefault="002C154C" w:rsidP="002C154C">
      <w:pPr>
        <w:rPr>
          <w:bCs/>
          <w:szCs w:val="22"/>
        </w:rPr>
      </w:pPr>
    </w:p>
    <w:p w14:paraId="66228FA9" w14:textId="77777777" w:rsidR="002C154C" w:rsidRDefault="002C154C" w:rsidP="002C154C">
      <w:pPr>
        <w:rPr>
          <w:bCs/>
          <w:szCs w:val="22"/>
        </w:rPr>
      </w:pPr>
      <w:r>
        <w:rPr>
          <w:bCs/>
          <w:szCs w:val="22"/>
          <w:u w:val="single"/>
        </w:rPr>
        <w:t>Discussion:</w:t>
      </w:r>
    </w:p>
    <w:p w14:paraId="56EE37FC" w14:textId="77777777" w:rsidR="002C154C" w:rsidRDefault="002C154C" w:rsidP="002C154C">
      <w:pPr>
        <w:rPr>
          <w:bCs/>
          <w:szCs w:val="22"/>
        </w:rPr>
      </w:pPr>
    </w:p>
    <w:p w14:paraId="0BE6B1F1"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2829DE55" wp14:editId="69431FB8">
            <wp:extent cx="6026785" cy="20764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2C45138A" w14:textId="77777777" w:rsidR="002C154C" w:rsidRPr="001A1B4F"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5648" behindDoc="0" locked="0" layoutInCell="1" allowOverlap="1" wp14:anchorId="4F24C290" wp14:editId="5048FDA8">
                <wp:simplePos x="0" y="0"/>
                <wp:positionH relativeFrom="column">
                  <wp:posOffset>4891327</wp:posOffset>
                </wp:positionH>
                <wp:positionV relativeFrom="paragraph">
                  <wp:posOffset>2101239</wp:posOffset>
                </wp:positionV>
                <wp:extent cx="902880" cy="41760"/>
                <wp:effectExtent l="95250" t="152400" r="107315" b="168275"/>
                <wp:wrapNone/>
                <wp:docPr id="313" name="Ink 313"/>
                <wp:cNvGraphicFramePr/>
                <a:graphic xmlns:a="http://schemas.openxmlformats.org/drawingml/2006/main">
                  <a:graphicData uri="http://schemas.microsoft.com/office/word/2010/wordprocessingInk">
                    <w14:contentPart bwMode="auto" r:id="rId75">
                      <w14:nvContentPartPr>
                        <w14:cNvContentPartPr/>
                      </w14:nvContentPartPr>
                      <w14:xfrm>
                        <a:off x="0" y="0"/>
                        <a:ext cx="902880" cy="41760"/>
                      </w14:xfrm>
                    </w14:contentPart>
                  </a:graphicData>
                </a:graphic>
              </wp:anchor>
            </w:drawing>
          </mc:Choice>
          <mc:Fallback>
            <w:pict>
              <v:shape w14:anchorId="256B68CD" id="Ink 313" o:spid="_x0000_s1026" type="#_x0000_t75" style="position:absolute;margin-left:380.9pt;margin-top:156.95pt;width:79.6pt;height:20.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OUWNAQAANQMAAA4AAABkcnMvZTJvRG9jLnhtbJxSy27CMBC8V+o/&#10;WL6XJDzaNCJwKKrEoZRD+wGuYxOrsTdaGwJ/302AAq2qSlwi744zntnZ8XRrK7ZR6A24nCe9mDPl&#10;JBTGrXL+/vZ8l3Lmg3CFqMCpnO+U59PJ7c24qTPVhxKqQiEjEuezps55GUKdRZGXpbLC96BWjkAN&#10;aEWgEldRgaIhdltF/Ti+jxrAokaQynvqzvYgn3T8WisZXrX2KrAq56NhHJO+QDrjtDti20zSEWcf&#10;XTPpj3g0GYtshaIujTwIE1fossI4kvFNNRNBsDWaX1TWSAQPOvQk2Ai0NlJ1rshfEv/wN3efrbdk&#10;KNeYSXBBubAUGI4T7IBrnrAVzaB5gYIyEusA/MBIE/o/kr3oGci1JT37XFBVItBS+NLUnjPMTJFz&#10;nBfJSb/bPJ0cLPHka7FZImvvD5IBZ05YEkXOWVtSPEf7i8v/CYkO0F/MW422zYQEs23OaRl27beL&#10;XG0Dk9R8jPtpSogkaJg83HfwkXhPcKzOAqC3L6I+r1tdZ9s++QIAAP//AwBQSwMEFAAGAAgAAAAh&#10;AAh9sY1PAgAAaQUAABAAAABkcnMvaW5rL2luazEueG1spFPBjpswEL1X6j9Y3sNeMNiGkAQt2UPV&#10;SJVaNepupfbIEi9YARMZZ5P9+44NOJGarlr1YLBn/N7MvBnf3Z/aBr0I3ctO5ZiFFCOhym4rVZXj&#10;749rssCoN4XaFk2nRI5fRY/vV+/f3Um1a5sMvggYVG93bZPj2ph9FkXH4zE8xmGnq4hTGkef1O7L&#10;Z7waUVvxLJU0ELKfTGWnjDgZS5bJbY5Lc6L+PnA/dAddCu+2Fl2ebxhdlGLd6bYwnrEulBINUkUL&#10;ef/AyLzuYSMhTiU0Rq2EggkPWTJPFh+XYChOOb44HyDFHjJpcXSd8+d/ckZOs+zPuW90txfaSHGW&#10;aShqdLyicji7+oZCtei75mC1xeilaA5QMqMU2jqWw6IrBf3OB7X9G99YzJjQZeajxzdxEtPIVsBo&#10;tXvfVdNDntb8YLQbQE45JZQTlj5yniWzjPNwmSxsQ6Z4w9xMnE/60Nee70mfJ8R5fJ1DbUe5NbWX&#10;iYaxV+lSo2vIWsiqNhfQ9K+hZdd0MH5jb27W6/UHaI8fsWvRjNx7gBYlPMeqEW9DdNEbob+ecW3R&#10;7zZCvY2Sleq02MAM9QctfEx2IbjLz8t/5SW7cUbje/4mnnN84x4zcsjB4BrD0IwFt/yWB5hhwgKK&#10;WEAYbBii7kCtcXRQa5v27k+DGGx2JQzF4OSwhj+w8MCuBUkCwiEQcNoAYLVRGJsjcKQpgFlqw/Hl&#10;Eq6ThDGyCMg8sYSwYg5QktojYYBOAA3XeEJmgaOwtJwjwKRAEE9T6TTwIsHkr34BAAD//wMAUEsD&#10;BBQABgAIAAAAIQCMdtnj4gAAAAsBAAAPAAAAZHJzL2Rvd25yZXYueG1sTI/BTsMwEETvSPyDtUjc&#10;qJOWljbEqRClFeJEAxduTrwkgXgdxW6S/j3LCY6zM5p9k24n24oBe984UhDPIhBIpTMNVQre3/Y3&#10;axA+aDK6dYQKzuhhm11epDoxbqQjDnmoBJeQT7SCOoQukdKXNVrtZ65DYu/T9VYHln0lTa9HLret&#10;nEfRSlrdEH+odYePNZbf+ckqWO+OOe0O+94Vw9fz0+H88TK+dkpdX00P9yACTuEvDL/4jA4ZMxXu&#10;RMaLVsHdKmb0oGARLzYgOLGZx7yu4MvydgkyS+X/Ddk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AiOUWNAQAANQMAAA4AAAAAAAAAAAAAAAAAPAIAAGRy&#10;cy9lMm9Eb2MueG1sUEsBAi0AFAAGAAgAAAAhAAh9sY1PAgAAaQUAABAAAAAAAAAAAAAAAAAA9QMA&#10;AGRycy9pbmsvaW5rMS54bWxQSwECLQAUAAYACAAAACEAjHbZ4+IAAAALAQAADwAAAAAAAAAAAAAA&#10;AAByBgAAZHJzL2Rvd25yZXYueG1sUEsBAi0AFAAGAAgAAAAhAHkYvJ2/AAAAIQEAABkAAAAAAAAA&#10;AAAAAAAAgQcAAGRycy9fcmVscy9lMm9Eb2MueG1sLnJlbHNQSwUGAAAAAAYABgB4AQAAdwgAAAAA&#10;">
                <v:imagedata r:id="rId76" o:title=""/>
              </v:shape>
            </w:pict>
          </mc:Fallback>
        </mc:AlternateContent>
      </w:r>
      <w:r w:rsidRPr="001A1B4F">
        <w:rPr>
          <w:bCs/>
          <w:noProof/>
          <w:szCs w:val="22"/>
          <w:bdr w:val="single" w:sz="8" w:space="0" w:color="auto" w:shadow="1"/>
        </w:rPr>
        <w:drawing>
          <wp:inline distT="0" distB="0" distL="0" distR="0" wp14:anchorId="1B37ECBA" wp14:editId="4B81551D">
            <wp:extent cx="6038850" cy="24168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710B5651" w14:textId="77777777" w:rsidR="002C154C" w:rsidRDefault="002C154C" w:rsidP="002C154C">
      <w:pPr>
        <w:rPr>
          <w:bCs/>
          <w:szCs w:val="22"/>
        </w:rPr>
      </w:pPr>
    </w:p>
    <w:p w14:paraId="5AFB62AD" w14:textId="77777777" w:rsidR="002C154C" w:rsidRDefault="002C154C" w:rsidP="002C154C">
      <w:pPr>
        <w:rPr>
          <w:bCs/>
          <w:szCs w:val="22"/>
        </w:rPr>
      </w:pPr>
      <w:r>
        <w:rPr>
          <w:bCs/>
          <w:szCs w:val="22"/>
        </w:rPr>
        <w:t>The concept/phrase “conditionally present” does not appear anywhere else in a clause 9 table – there are a couple uses within the text.</w:t>
      </w:r>
    </w:p>
    <w:p w14:paraId="79056D6C" w14:textId="77777777" w:rsidR="002C154C" w:rsidRDefault="002C154C" w:rsidP="002C154C">
      <w:pPr>
        <w:rPr>
          <w:bCs/>
          <w:szCs w:val="22"/>
        </w:rPr>
      </w:pPr>
    </w:p>
    <w:p w14:paraId="6043BB9F" w14:textId="77777777" w:rsidR="002C154C" w:rsidRDefault="002C154C" w:rsidP="002C154C">
      <w:pPr>
        <w:rPr>
          <w:bCs/>
          <w:szCs w:val="22"/>
        </w:rPr>
      </w:pPr>
      <w:r>
        <w:rPr>
          <w:bCs/>
          <w:szCs w:val="22"/>
        </w:rPr>
        <w:t>Agree with the commenter.</w:t>
      </w:r>
    </w:p>
    <w:p w14:paraId="2181B87A" w14:textId="77777777" w:rsidR="002C154C" w:rsidRDefault="002C154C" w:rsidP="002C154C">
      <w:pPr>
        <w:rPr>
          <w:bCs/>
          <w:szCs w:val="22"/>
        </w:rPr>
      </w:pPr>
    </w:p>
    <w:p w14:paraId="088EE183" w14:textId="77777777" w:rsidR="002C154C" w:rsidRDefault="002C154C" w:rsidP="002C154C">
      <w:pPr>
        <w:rPr>
          <w:bCs/>
          <w:szCs w:val="22"/>
        </w:rPr>
      </w:pPr>
      <w:r w:rsidRPr="00D65A96">
        <w:rPr>
          <w:bCs/>
          <w:szCs w:val="22"/>
          <w:highlight w:val="green"/>
          <w:u w:val="single"/>
        </w:rPr>
        <w:t>Proposed Resolution:</w:t>
      </w:r>
    </w:p>
    <w:p w14:paraId="6C6E131D" w14:textId="77777777" w:rsidR="002C154C" w:rsidRDefault="002C154C" w:rsidP="002C154C">
      <w:pPr>
        <w:rPr>
          <w:bCs/>
          <w:szCs w:val="22"/>
        </w:rPr>
      </w:pPr>
    </w:p>
    <w:p w14:paraId="55E02609" w14:textId="77777777" w:rsidR="002C154C" w:rsidRPr="001A1B4F" w:rsidRDefault="002C154C" w:rsidP="002C154C">
      <w:pPr>
        <w:rPr>
          <w:bCs/>
          <w:szCs w:val="22"/>
        </w:rPr>
      </w:pPr>
      <w:r>
        <w:rPr>
          <w:bCs/>
          <w:szCs w:val="22"/>
        </w:rPr>
        <w:t>Accepted.</w:t>
      </w:r>
    </w:p>
    <w:p w14:paraId="132013B2" w14:textId="77777777" w:rsidR="002C154C" w:rsidRPr="001A1B4F" w:rsidRDefault="002C154C" w:rsidP="002C154C">
      <w:pPr>
        <w:rPr>
          <w:bCs/>
          <w:szCs w:val="22"/>
        </w:rPr>
      </w:pPr>
    </w:p>
    <w:p w14:paraId="1A1A02B4"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84BB2B8"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2E666B7"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FF649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FC2636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6C0D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4FED3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535C936" w14:textId="77777777" w:rsidTr="00AE7C3B">
        <w:trPr>
          <w:trHeight w:val="2550"/>
        </w:trPr>
        <w:tc>
          <w:tcPr>
            <w:tcW w:w="738" w:type="dxa"/>
            <w:hideMark/>
          </w:tcPr>
          <w:p w14:paraId="7B13F39D"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4528</w:t>
            </w:r>
          </w:p>
        </w:tc>
        <w:tc>
          <w:tcPr>
            <w:tcW w:w="990" w:type="dxa"/>
            <w:hideMark/>
          </w:tcPr>
          <w:p w14:paraId="4775C5C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1354.43</w:t>
            </w:r>
          </w:p>
        </w:tc>
        <w:tc>
          <w:tcPr>
            <w:tcW w:w="1080" w:type="dxa"/>
            <w:hideMark/>
          </w:tcPr>
          <w:p w14:paraId="0C30FA9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4E0A85D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Partial TSF Timer subfield value is derived as follows, so as to have units</w:t>
            </w:r>
            <w:r w:rsidRPr="00DE7477">
              <w:rPr>
                <w:rFonts w:ascii="Arial" w:eastAsia="Times New Roman" w:hAnsi="Arial" w:cs="Arial"/>
                <w:sz w:val="20"/>
                <w:lang w:val="en-US"/>
              </w:rPr>
              <w:br/>
              <w:t>of TUs: from the 64 TSF timer bits at the start of the first burst instance of an FTM session and remove the</w:t>
            </w:r>
            <w:r w:rsidRPr="00DE7477">
              <w:rPr>
                <w:rFonts w:ascii="Arial" w:eastAsia="Times New Roman" w:hAnsi="Arial" w:cs="Arial"/>
                <w:sz w:val="20"/>
                <w:lang w:val="en-US"/>
              </w:rPr>
              <w:br/>
              <w:t>most significant 38 bits and the least significant 10 bits." is garbled</w:t>
            </w:r>
          </w:p>
        </w:tc>
        <w:tc>
          <w:tcPr>
            <w:tcW w:w="3600" w:type="dxa"/>
            <w:hideMark/>
          </w:tcPr>
          <w:p w14:paraId="04BE57AA"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first "and " in the cited text</w:t>
            </w:r>
          </w:p>
        </w:tc>
      </w:tr>
    </w:tbl>
    <w:p w14:paraId="4B74D5C9" w14:textId="77777777" w:rsidR="002C154C" w:rsidRDefault="002C154C" w:rsidP="002C154C">
      <w:pPr>
        <w:rPr>
          <w:bCs/>
          <w:szCs w:val="22"/>
        </w:rPr>
      </w:pPr>
    </w:p>
    <w:p w14:paraId="5C3A708F" w14:textId="77777777" w:rsidR="002C154C" w:rsidRDefault="002C154C" w:rsidP="002C154C">
      <w:pPr>
        <w:rPr>
          <w:bCs/>
          <w:szCs w:val="22"/>
        </w:rPr>
      </w:pPr>
      <w:r>
        <w:rPr>
          <w:bCs/>
          <w:szCs w:val="22"/>
          <w:u w:val="single"/>
        </w:rPr>
        <w:t>Discussion:</w:t>
      </w:r>
    </w:p>
    <w:p w14:paraId="48FD1768" w14:textId="77777777" w:rsidR="002C154C" w:rsidRDefault="002C154C" w:rsidP="002C154C">
      <w:pPr>
        <w:rPr>
          <w:bCs/>
          <w:szCs w:val="22"/>
        </w:rPr>
      </w:pPr>
    </w:p>
    <w:p w14:paraId="3077DB7B" w14:textId="77777777" w:rsidR="002C154C" w:rsidRPr="00340120" w:rsidRDefault="002C154C" w:rsidP="002C154C">
      <w:pPr>
        <w:rPr>
          <w:bCs/>
          <w:noProof/>
          <w:szCs w:val="22"/>
          <w:bdr w:val="single" w:sz="8" w:space="0" w:color="auto" w:shadow="1"/>
        </w:rPr>
      </w:pPr>
      <w:r w:rsidRPr="00340120">
        <w:rPr>
          <w:bCs/>
          <w:noProof/>
          <w:szCs w:val="22"/>
          <w:bdr w:val="single" w:sz="8" w:space="0" w:color="auto" w:shadow="1"/>
        </w:rPr>
        <w:drawing>
          <wp:inline distT="0" distB="0" distL="0" distR="0" wp14:anchorId="7C65FFF5" wp14:editId="70195D93">
            <wp:extent cx="5991225" cy="7810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91225" cy="781050"/>
                    </a:xfrm>
                    <a:prstGeom prst="rect">
                      <a:avLst/>
                    </a:prstGeom>
                    <a:noFill/>
                    <a:ln>
                      <a:noFill/>
                    </a:ln>
                  </pic:spPr>
                </pic:pic>
              </a:graphicData>
            </a:graphic>
          </wp:inline>
        </w:drawing>
      </w:r>
    </w:p>
    <w:p w14:paraId="012BCA57" w14:textId="77777777" w:rsidR="002C154C" w:rsidRDefault="002C154C" w:rsidP="002C154C">
      <w:pPr>
        <w:rPr>
          <w:bCs/>
          <w:szCs w:val="22"/>
        </w:rPr>
      </w:pPr>
    </w:p>
    <w:p w14:paraId="07FE181E" w14:textId="77777777" w:rsidR="002C154C" w:rsidRDefault="002C154C" w:rsidP="002C154C">
      <w:pPr>
        <w:rPr>
          <w:bCs/>
          <w:szCs w:val="22"/>
        </w:rPr>
      </w:pPr>
      <w:r>
        <w:rPr>
          <w:bCs/>
          <w:szCs w:val="22"/>
        </w:rPr>
        <w:t>Agree with the commenter.  However, inserting a comma might be helpful, as the introductory clause is somewhat long and complex.</w:t>
      </w:r>
    </w:p>
    <w:p w14:paraId="39EFE654" w14:textId="77777777" w:rsidR="002C154C" w:rsidRDefault="002C154C" w:rsidP="002C154C">
      <w:pPr>
        <w:rPr>
          <w:bCs/>
          <w:szCs w:val="22"/>
        </w:rPr>
      </w:pPr>
    </w:p>
    <w:p w14:paraId="43640908" w14:textId="77777777" w:rsidR="002C154C" w:rsidRDefault="002C154C" w:rsidP="002C154C">
      <w:pPr>
        <w:rPr>
          <w:bCs/>
          <w:szCs w:val="22"/>
        </w:rPr>
      </w:pPr>
      <w:r w:rsidRPr="005C579E">
        <w:rPr>
          <w:bCs/>
          <w:szCs w:val="22"/>
          <w:highlight w:val="green"/>
          <w:u w:val="single"/>
        </w:rPr>
        <w:t>Proposed Resolution:</w:t>
      </w:r>
    </w:p>
    <w:p w14:paraId="6FBB5843" w14:textId="77777777" w:rsidR="002C154C" w:rsidRDefault="002C154C" w:rsidP="002C154C">
      <w:pPr>
        <w:rPr>
          <w:bCs/>
          <w:szCs w:val="22"/>
        </w:rPr>
      </w:pPr>
    </w:p>
    <w:p w14:paraId="0135F2D0" w14:textId="77777777" w:rsidR="002C154C" w:rsidRDefault="002C154C" w:rsidP="002C154C">
      <w:pPr>
        <w:rPr>
          <w:bCs/>
          <w:szCs w:val="22"/>
        </w:rPr>
      </w:pPr>
      <w:r>
        <w:rPr>
          <w:bCs/>
          <w:szCs w:val="22"/>
        </w:rPr>
        <w:t>Revised.</w:t>
      </w:r>
    </w:p>
    <w:p w14:paraId="0DB0BB68" w14:textId="77777777" w:rsidR="002C154C" w:rsidRDefault="002C154C" w:rsidP="002C154C">
      <w:pPr>
        <w:rPr>
          <w:bCs/>
          <w:szCs w:val="22"/>
        </w:rPr>
      </w:pPr>
    </w:p>
    <w:p w14:paraId="50122DD8" w14:textId="77777777" w:rsidR="002C154C" w:rsidRPr="00340120" w:rsidRDefault="002C154C" w:rsidP="002C154C">
      <w:pPr>
        <w:rPr>
          <w:bCs/>
          <w:szCs w:val="22"/>
        </w:rPr>
      </w:pPr>
      <w:r>
        <w:rPr>
          <w:bCs/>
          <w:szCs w:val="22"/>
        </w:rPr>
        <w:t>At P1354.45, replace the “and” with a comma.</w:t>
      </w:r>
    </w:p>
    <w:p w14:paraId="64758B20"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D6C9DAB"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67301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DAC46D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527265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F7795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F75B0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704833D1" w14:textId="77777777" w:rsidTr="00AE7C3B">
        <w:trPr>
          <w:trHeight w:val="2550"/>
        </w:trPr>
        <w:tc>
          <w:tcPr>
            <w:tcW w:w="738" w:type="dxa"/>
            <w:hideMark/>
          </w:tcPr>
          <w:p w14:paraId="7AE99FCE"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4524</w:t>
            </w:r>
          </w:p>
        </w:tc>
        <w:tc>
          <w:tcPr>
            <w:tcW w:w="990" w:type="dxa"/>
            <w:hideMark/>
          </w:tcPr>
          <w:p w14:paraId="6FA4973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2487.43</w:t>
            </w:r>
          </w:p>
        </w:tc>
        <w:tc>
          <w:tcPr>
            <w:tcW w:w="1080" w:type="dxa"/>
            <w:hideMark/>
          </w:tcPr>
          <w:p w14:paraId="184B3E01"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11.32.5</w:t>
            </w:r>
          </w:p>
        </w:tc>
        <w:tc>
          <w:tcPr>
            <w:tcW w:w="3600" w:type="dxa"/>
            <w:hideMark/>
          </w:tcPr>
          <w:p w14:paraId="1996786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The notion of a "request" or "response"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referred to but not defined</w:t>
            </w:r>
          </w:p>
        </w:tc>
        <w:tc>
          <w:tcPr>
            <w:tcW w:w="3600" w:type="dxa"/>
            <w:hideMark/>
          </w:tcPr>
          <w:p w14:paraId="3C96625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At the start of 11.32.5 add a para "A request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an MMPDU generated in the context of an </w:t>
            </w:r>
            <w:proofErr w:type="gramStart"/>
            <w:r w:rsidRPr="00DE7477">
              <w:rPr>
                <w:rFonts w:ascii="Arial" w:eastAsia="Times New Roman" w:hAnsi="Arial" w:cs="Arial"/>
                <w:sz w:val="20"/>
                <w:lang w:val="en-US"/>
              </w:rPr>
              <w:t>MLME .request</w:t>
            </w:r>
            <w:proofErr w:type="gramEnd"/>
            <w:r w:rsidRPr="00DE7477">
              <w:rPr>
                <w:rFonts w:ascii="Arial" w:eastAsia="Times New Roman" w:hAnsi="Arial" w:cs="Arial"/>
                <w:sz w:val="20"/>
                <w:lang w:val="en-US"/>
              </w:rPr>
              <w:t xml:space="preserve"> primitive.  A response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an MMPDU generated in the context of an </w:t>
            </w:r>
            <w:proofErr w:type="gramStart"/>
            <w:r w:rsidRPr="00DE7477">
              <w:rPr>
                <w:rFonts w:ascii="Arial" w:eastAsia="Times New Roman" w:hAnsi="Arial" w:cs="Arial"/>
                <w:sz w:val="20"/>
                <w:lang w:val="en-US"/>
              </w:rPr>
              <w:t>MLME .response</w:t>
            </w:r>
            <w:proofErr w:type="gramEnd"/>
            <w:r w:rsidRPr="00DE7477">
              <w:rPr>
                <w:rFonts w:ascii="Arial" w:eastAsia="Times New Roman" w:hAnsi="Arial" w:cs="Arial"/>
                <w:sz w:val="20"/>
                <w:lang w:val="en-US"/>
              </w:rPr>
              <w:t xml:space="preserve"> primitive."</w:t>
            </w:r>
          </w:p>
        </w:tc>
      </w:tr>
    </w:tbl>
    <w:p w14:paraId="1CF8D54F" w14:textId="77777777" w:rsidR="002C154C" w:rsidRDefault="002C154C" w:rsidP="002C154C">
      <w:pPr>
        <w:rPr>
          <w:bCs/>
          <w:szCs w:val="22"/>
        </w:rPr>
      </w:pPr>
    </w:p>
    <w:p w14:paraId="111BFF42" w14:textId="77777777" w:rsidR="002C154C" w:rsidRDefault="002C154C" w:rsidP="002C154C">
      <w:pPr>
        <w:rPr>
          <w:bCs/>
          <w:szCs w:val="22"/>
        </w:rPr>
      </w:pPr>
      <w:r>
        <w:rPr>
          <w:bCs/>
          <w:szCs w:val="22"/>
          <w:u w:val="single"/>
        </w:rPr>
        <w:t>Discussion:</w:t>
      </w:r>
    </w:p>
    <w:p w14:paraId="7A1C4C5B" w14:textId="77777777" w:rsidR="002C154C" w:rsidRDefault="002C154C" w:rsidP="002C154C">
      <w:pPr>
        <w:rPr>
          <w:bCs/>
          <w:szCs w:val="22"/>
        </w:rPr>
      </w:pPr>
    </w:p>
    <w:p w14:paraId="2AAA46E8" w14:textId="77777777" w:rsidR="002C154C" w:rsidRPr="007343D4"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8720" behindDoc="0" locked="0" layoutInCell="1" allowOverlap="1" wp14:anchorId="1827CF1C" wp14:editId="4A411EA4">
                <wp:simplePos x="0" y="0"/>
                <wp:positionH relativeFrom="column">
                  <wp:posOffset>4647967</wp:posOffset>
                </wp:positionH>
                <wp:positionV relativeFrom="paragraph">
                  <wp:posOffset>2205355</wp:posOffset>
                </wp:positionV>
                <wp:extent cx="1311840" cy="49320"/>
                <wp:effectExtent l="76200" t="133350" r="117475" b="160655"/>
                <wp:wrapNone/>
                <wp:docPr id="320" name="Ink 320"/>
                <wp:cNvGraphicFramePr/>
                <a:graphic xmlns:a="http://schemas.openxmlformats.org/drawingml/2006/main">
                  <a:graphicData uri="http://schemas.microsoft.com/office/word/2010/wordprocessingInk">
                    <w14:contentPart bwMode="auto" r:id="rId79">
                      <w14:nvContentPartPr>
                        <w14:cNvContentPartPr/>
                      </w14:nvContentPartPr>
                      <w14:xfrm>
                        <a:off x="0" y="0"/>
                        <a:ext cx="1311840" cy="49320"/>
                      </w14:xfrm>
                    </w14:contentPart>
                  </a:graphicData>
                </a:graphic>
              </wp:anchor>
            </w:drawing>
          </mc:Choice>
          <mc:Fallback>
            <w:pict>
              <v:shape w14:anchorId="6A605A20" id="Ink 320" o:spid="_x0000_s1026" type="#_x0000_t75" style="position:absolute;margin-left:361.75pt;margin-top:165.15pt;width:111.8pt;height:20.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2oOLAQAANgMAAA4AAABkcnMvZTJvRG9jLnhtbJxSy27CMBC8V+o/&#10;WL6XJLxEIwKHokocSjm0H+A6NrEae6O1IfD33SRQoFVViYuV3YlnZ3Y8ne9tyXYKvQGX8aQXc6ac&#10;hNy4Tcbf354fJpz5IFwuSnAq4wfl+Xx2fzetq1T1oYAyV8iIxPm0rjJehFClUeRloazwPaiUI1AD&#10;WhGoxE2Uo6iJ3ZZRP47HUQ2YVwhSeU/dRQfyWcuvtZLhVWuvAiszPhrGMekLpDOetJ/YNPvxiLOP&#10;rjke8Wg2FekGRVUYeRQmbtBlhXEk45tqIYJgWzS/qKyRCB506EmwEWhtpGpdkb8k/uFv6T4bb8lQ&#10;bjGV4IJyYS0wnDbYAreMsCXtoH6BnDIS2wD8yEgb+j+STvQC5NaSni4XVKUI9Ch8YSrPGaYmzzgu&#10;8+Ss3+2ezg7WePa12q2RNf8P+pSXE5ZEkXPWlBTPyf7q+j4h0RH6i3mv0TaZkGC2zziRH5qzjVzt&#10;A5PUTAZJMhkSJAkbPh5nnpg7hlN1kQANv8r6sm6EXTz32RcAAAD//wMAUEsDBBQABgAIAAAAIQBC&#10;3LYaRgIAAEIFAAAQAAAAZHJzL2luay9pbmsxLnhtbKRTTW/bMAy9D9h/ENRDL5YtyY7jGHV6GBZg&#10;wIYFawdsR9dRbSG2FEhKk/770R9RAiwrNuxgWaLIRz7y6e7+2LXoRRgrtSowCylGQlV6I1Vd4O+P&#10;K5JhZF2pNmWrlSjwq7D4fvn+3Z1U267NYUWAoGy/69oCN87t8ig6HA7hIQ61qSNOaRx9Utsvn/Fy&#10;itqIZ6mkg5T2ZKq0cuLoerBcbgpcuSP1/oD9oPemEv66t5jq7OFMWYmVNl3pPGJTKiVapMoO6v6B&#10;kXvdwUZCnloYjDoJhAkPWTJPso8LMJTHAl+c91CihUo6HF3H/PmfmNHQs/zPta+N3gnjpDi3aSQ1&#10;XbyiajwP/EaiRljd7vveYvRStnugzCiFsU50WHSF0O94wO3f8CYyU0GXlU83foinZjrZCZBWt/NT&#10;dRbq7M0PzgwC5JRTQjlh6SOPc5bmnIdZwvqBnPKNujlhPpm9bTzekzkrZLjxPEduB7lxjW8TDWPf&#10;pcseXYtshKwbdxGa/nVopVsN8ptmc7NarT7AeLzErmVzcucDjKjgOdateDvElNYJ8/Uc15V2uxbq&#10;7ShZK23EGjRk90b4nJcNH+rz7b/ykgc5o+k9fxPPBb4ZHjMaIkfDMBiKWJwGtyljtyTmASYxS0Gr&#10;AWE8Q/BfpCQJCI8Rg9+cIh7MUsIY3NMZSoJ5hrIgyQgHHxaT3g5L/8GGwwYuGAdHhlgAueAEC0M0&#10;AGscMAqeyaL3pAl4AfL4m/cog50lZAb2LEXsJLeBnGcPkl7+AgAA//8DAFBLAwQUAAYACAAAACEA&#10;i7gftOAAAAALAQAADwAAAGRycy9kb3ducmV2LnhtbEyPTU/DMAyG70j8h8hI3Fj6AXTrmk4IqRKC&#10;C2xwTxuvrWicrsm27t9jTnC0/ej18xab2Q7ihJPvHSmIFxEIpMaZnloFn7vqbgnCB01GD45QwQU9&#10;bMrrq0Lnxp3pA0/b0AoOIZ9rBV0IYy6lbzq02i/ciMS3vZusDjxOrTSTPnO4HWQSRY/S6p74Q6dH&#10;fO6w+d4erYIdvTX6Uu1fvpbVPB6q+uDT91elbm/mpzWIgHP4g+FXn9WhZKfaHcl4MSjIkvSBUQVp&#10;GqUgmFjdZzGImjdZEoMsC/m/Q/k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yjag4sBAAA2AwAADgAAAAAAAAAAAAAAAAA8AgAAZHJzL2Uyb0RvYy54bWxQ&#10;SwECLQAUAAYACAAAACEAQty2GkYCAABCBQAAEAAAAAAAAAAAAAAAAADzAwAAZHJzL2luay9pbmsx&#10;LnhtbFBLAQItABQABgAIAAAAIQCLuB+04AAAAAsBAAAPAAAAAAAAAAAAAAAAAGcGAABkcnMvZG93&#10;bnJldi54bWxQSwECLQAUAAYACAAAACEAeRi8nb8AAAAhAQAAGQAAAAAAAAAAAAAAAAB0BwAAZHJz&#10;L19yZWxzL2Uyb0RvYy54bWwucmVsc1BLBQYAAAAABgAGAHgBAABqCAAAAAA=&#10;">
                <v:imagedata r:id="rId80" o:title=""/>
              </v:shape>
            </w:pict>
          </mc:Fallback>
        </mc:AlternateContent>
      </w:r>
      <w:r>
        <w:rPr>
          <w:bCs/>
          <w:noProof/>
          <w:szCs w:val="22"/>
        </w:rPr>
        <mc:AlternateContent>
          <mc:Choice Requires="wpi">
            <w:drawing>
              <wp:anchor distT="0" distB="0" distL="114300" distR="114300" simplePos="0" relativeHeight="251677696" behindDoc="0" locked="0" layoutInCell="1" allowOverlap="1" wp14:anchorId="3F415FA1" wp14:editId="49FE8C76">
                <wp:simplePos x="0" y="0"/>
                <wp:positionH relativeFrom="column">
                  <wp:posOffset>4636087</wp:posOffset>
                </wp:positionH>
                <wp:positionV relativeFrom="paragraph">
                  <wp:posOffset>86395</wp:posOffset>
                </wp:positionV>
                <wp:extent cx="1299960" cy="36360"/>
                <wp:effectExtent l="95250" t="152400" r="109855" b="154305"/>
                <wp:wrapNone/>
                <wp:docPr id="319" name="Ink 319"/>
                <wp:cNvGraphicFramePr/>
                <a:graphic xmlns:a="http://schemas.openxmlformats.org/drawingml/2006/main">
                  <a:graphicData uri="http://schemas.microsoft.com/office/word/2010/wordprocessingInk">
                    <w14:contentPart bwMode="auto" r:id="rId81">
                      <w14:nvContentPartPr>
                        <w14:cNvContentPartPr/>
                      </w14:nvContentPartPr>
                      <w14:xfrm>
                        <a:off x="0" y="0"/>
                        <a:ext cx="1299960" cy="36360"/>
                      </w14:xfrm>
                    </w14:contentPart>
                  </a:graphicData>
                </a:graphic>
              </wp:anchor>
            </w:drawing>
          </mc:Choice>
          <mc:Fallback>
            <w:pict>
              <v:shape w14:anchorId="4A9239C1" id="Ink 319" o:spid="_x0000_s1026" type="#_x0000_t75" style="position:absolute;margin-left:360.8pt;margin-top:-1.7pt;width:110.85pt;height:19.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t3eQAQAANgMAAA4AAABkcnMvZTJvRG9jLnhtbJxSy27CMBC8V+o/&#10;WL6XJLxKIgKHokocSjm0H+A6NrEae6O1IfD33fAo0KqqxCXy7jizMzseT7e2YhuF3oDLedKJOVNO&#10;QmHcKufvb88PI858EK4QFTiV853yfDq5vxs3daa6UEJVKGRE4nzW1DkvQ6izKPKyVFb4DtTKEagB&#10;rQhU4ioqUDTEbquoG8fDqAEsagSpvKfu7ADyyZ5fayXDq9ZeBVblfNBLRwPOAumMR3FMUrFtPvbp&#10;9NE2H0fxgEeTschWKOrSyKMwcYMuK4wjGd9UMxEEW6P5RWWNRPCgQ0eCjUBrI9XeFflL4h/+5u6z&#10;9Zb05RozCS4oF5YCw2mDe+CWEbaiHTQvUFBGYh2AHxlpQ/9HchA9A7m2pOeQC6pKBHoUvjS1p01n&#10;psg5zovkrN9tns4Olnj2tdgskbX3e0nKmROWRJFz1pYUz8n+4vp/QqIj9BfzVqNtMyHBbJtzyn3X&#10;fveRq21gkppJN03TIUGSsN6wR8cL5gPDac5FAjT8KuvLuhV28dwnXwAAAP//AwBQSwMEFAAGAAgA&#10;AAAhAA3pPCsWAgAA4QQAABAAAABkcnMvaW5rL2luazEueG1spFNNj5swEL1X6n+wvIe9YLCBBIKW&#10;7KFqpEqtGnV3pe2RJV6wAnZkm03y7zt8xInUdNWqF7DHfm/mzTzf3R/aBr1xbYSSOWY+xYjLUm2E&#10;rHL89LgiKUbGFnJTNEryHB+5wffLjx/uhNy2TQZfBAzS9Ku2yXFt7S4Lgv1+7+8jX+kqCCmNgi9y&#10;++0rXk6oDX8VUlhIaU6hUknLD7Yny8Qmx6U9UHcfuB9Up0vujvuILs83rC5KvlK6LaxjrAspeYNk&#10;0ULdzxjZ4w4WAvJUXGPUChBMQp/FSZx+XkCgOOT4Yt9BiQYqaXFwnfPnf3IGQ8+yP9e+1mrHtRX8&#10;3KZR1HRwROW4H/SNQjU3qun63mL0VjQdSGaUwlgnOSy4Iuh3PtD2b3yTmKmgy8qnEzfEUzOtaDlY&#10;q925qVoDdfbhB6sHA4Y0pISGhM0fwyhj84wl/ozO+oGc8o2+OXG+6M7Uju9Fnx0ynDido7a92Nja&#10;tYn6kevSZY+uIWsuqtpeQOd/DS1Vo8B+02xuVqvVJxiPs9i1bFbsHEDzEp5j1fD3IbowluvvZ1xb&#10;mO2ay/dRopJK8zV4yHSau5zsouFDfa79V17yYGc0vecf/DXHN8NjRgNyDAyDoYhR5t3Gt9TDSUQx&#10;YZFHojBFqUfCEFGPsCQkibdYkNhjC5J6MTjBY0mCwhlcmcWIwS9lhJ3cMOR2xYHjlr8AAAD//wMA&#10;UEsDBBQABgAIAAAAIQBduC3d3wAAAAkBAAAPAAAAZHJzL2Rvd25yZXYueG1sTI9BS8NAEIXvgv9h&#10;GcFbu0m2pBozKSJ4sQW1injcZMckmJ0N2W2b/nvXkx6H9/HeN+VmtoM40uR7xwjpMgFB3DjTc4vw&#10;/va4uAHhg2ajB8eEcCYPm+ryotSFcSd+peM+tCKWsC80QhfCWEjpm46s9ks3Esfsy01Wh3hOrTST&#10;PsVyO8gsSXJpdc9xodMjPXTUfO8PFmH7eVYfqduF9RDU7iVravP0vEW8vprv70AEmsMfDL/6UR2q&#10;6FS7AxsvBoR1luYRRVioFYgI3K6UAlEjqFyBrEr5/4Pq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K8t3eQAQAANgMAAA4AAAAAAAAAAAAAAAAAPAIAAGRy&#10;cy9lMm9Eb2MueG1sUEsBAi0AFAAGAAgAAAAhAA3pPCsWAgAA4QQAABAAAAAAAAAAAAAAAAAA+AMA&#10;AGRycy9pbmsvaW5rMS54bWxQSwECLQAUAAYACAAAACEAXbgt3d8AAAAJAQAADwAAAAAAAAAAAAAA&#10;AAA8BgAAZHJzL2Rvd25yZXYueG1sUEsBAi0AFAAGAAgAAAAhAHkYvJ2/AAAAIQEAABkAAAAAAAAA&#10;AAAAAAAASAcAAGRycy9fcmVscy9lMm9Eb2MueG1sLnJlbHNQSwUGAAAAAAYABgB4AQAAPggAAAAA&#10;">
                <v:imagedata r:id="rId82" o:title=""/>
              </v:shape>
            </w:pict>
          </mc:Fallback>
        </mc:AlternateContent>
      </w:r>
      <w:r w:rsidRPr="007343D4">
        <w:rPr>
          <w:bCs/>
          <w:noProof/>
          <w:szCs w:val="22"/>
          <w:bdr w:val="single" w:sz="8" w:space="0" w:color="auto" w:shadow="1"/>
        </w:rPr>
        <w:drawing>
          <wp:inline distT="0" distB="0" distL="0" distR="0" wp14:anchorId="455F7710" wp14:editId="7A6785BD">
            <wp:extent cx="6050280" cy="2950845"/>
            <wp:effectExtent l="0" t="0" r="762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50280" cy="2950845"/>
                    </a:xfrm>
                    <a:prstGeom prst="rect">
                      <a:avLst/>
                    </a:prstGeom>
                    <a:noFill/>
                    <a:ln>
                      <a:noFill/>
                    </a:ln>
                  </pic:spPr>
                </pic:pic>
              </a:graphicData>
            </a:graphic>
          </wp:inline>
        </w:drawing>
      </w:r>
    </w:p>
    <w:p w14:paraId="616EF1E5" w14:textId="77777777" w:rsidR="002C154C" w:rsidRDefault="002C154C" w:rsidP="002C154C">
      <w:pPr>
        <w:rPr>
          <w:bCs/>
          <w:szCs w:val="22"/>
        </w:rPr>
      </w:pPr>
    </w:p>
    <w:p w14:paraId="7842C032" w14:textId="77777777" w:rsidR="002C154C" w:rsidRDefault="002C154C" w:rsidP="002C154C">
      <w:pPr>
        <w:rPr>
          <w:bCs/>
          <w:szCs w:val="22"/>
        </w:rPr>
      </w:pPr>
      <w:r>
        <w:rPr>
          <w:bCs/>
          <w:szCs w:val="22"/>
        </w:rPr>
        <w:t>Similar text occurs at P2488.48 and P2488.57 for a “response tunnelled MMPDU”.</w:t>
      </w:r>
    </w:p>
    <w:p w14:paraId="33D42E7C" w14:textId="77777777" w:rsidR="002C154C" w:rsidRDefault="002C154C" w:rsidP="002C154C">
      <w:pPr>
        <w:rPr>
          <w:bCs/>
          <w:szCs w:val="22"/>
        </w:rPr>
      </w:pPr>
    </w:p>
    <w:p w14:paraId="6E08094F" w14:textId="77777777" w:rsidR="002C154C" w:rsidRDefault="002C154C" w:rsidP="002C154C">
      <w:pPr>
        <w:rPr>
          <w:bCs/>
          <w:szCs w:val="22"/>
        </w:rPr>
      </w:pPr>
      <w:r>
        <w:rPr>
          <w:bCs/>
          <w:szCs w:val="22"/>
        </w:rPr>
        <w:t>Figure 11-53 can help put these situations in context:</w:t>
      </w:r>
    </w:p>
    <w:p w14:paraId="455A19BB" w14:textId="77777777" w:rsidR="002C154C" w:rsidRDefault="002C154C" w:rsidP="002C154C">
      <w:pPr>
        <w:rPr>
          <w:bCs/>
          <w:szCs w:val="22"/>
        </w:rPr>
      </w:pPr>
    </w:p>
    <w:p w14:paraId="2C99E27E" w14:textId="77777777" w:rsidR="002C154C" w:rsidRPr="007343D4" w:rsidRDefault="002C154C" w:rsidP="002C154C">
      <w:pPr>
        <w:rPr>
          <w:bCs/>
          <w:noProof/>
          <w:szCs w:val="22"/>
          <w:bdr w:val="single" w:sz="8" w:space="0" w:color="auto" w:shadow="1"/>
        </w:rPr>
      </w:pPr>
      <w:r w:rsidRPr="007343D4">
        <w:rPr>
          <w:bCs/>
          <w:noProof/>
          <w:szCs w:val="22"/>
          <w:bdr w:val="single" w:sz="8" w:space="0" w:color="auto" w:shadow="1"/>
        </w:rPr>
        <w:lastRenderedPageBreak/>
        <w:drawing>
          <wp:inline distT="0" distB="0" distL="0" distR="0" wp14:anchorId="70829732" wp14:editId="5CEF5CF6">
            <wp:extent cx="6003290" cy="34378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03290" cy="3437890"/>
                    </a:xfrm>
                    <a:prstGeom prst="rect">
                      <a:avLst/>
                    </a:prstGeom>
                    <a:noFill/>
                    <a:ln>
                      <a:noFill/>
                    </a:ln>
                  </pic:spPr>
                </pic:pic>
              </a:graphicData>
            </a:graphic>
          </wp:inline>
        </w:drawing>
      </w:r>
    </w:p>
    <w:p w14:paraId="2692C129" w14:textId="77777777" w:rsidR="002C154C" w:rsidRDefault="002C154C" w:rsidP="002C154C">
      <w:pPr>
        <w:rPr>
          <w:bCs/>
          <w:szCs w:val="22"/>
        </w:rPr>
      </w:pPr>
    </w:p>
    <w:p w14:paraId="6708FD03" w14:textId="77777777" w:rsidR="002C154C" w:rsidRDefault="002C154C" w:rsidP="002C154C">
      <w:pPr>
        <w:rPr>
          <w:bCs/>
          <w:szCs w:val="22"/>
        </w:rPr>
      </w:pPr>
      <w:r>
        <w:rPr>
          <w:bCs/>
          <w:szCs w:val="22"/>
        </w:rPr>
        <w:t>As can be seen in Figure 11-53, the text is attempting to identify the TR-MLME on the left (identified as getting a MLME-</w:t>
      </w:r>
      <w:proofErr w:type="spellStart"/>
      <w:r>
        <w:rPr>
          <w:bCs/>
          <w:szCs w:val="22"/>
        </w:rPr>
        <w:t>OCTunnel.request</w:t>
      </w:r>
      <w:proofErr w:type="spellEnd"/>
      <w:r>
        <w:rPr>
          <w:bCs/>
          <w:szCs w:val="22"/>
        </w:rPr>
        <w:t>) and the TR-MLME on the right (identified as getting an On-channel Tunnel Request frame), as these are getting the “forward path” events in the Figure.  The text goes on to also identify these two TR-MLMEs in the context of the “return path”, which has the same events.  The difference between the forward path and the return path is only in the nature of the tunnelled MMPDU, being either a request MMPDU or a response MMPDU.</w:t>
      </w:r>
    </w:p>
    <w:p w14:paraId="5EDF41FE" w14:textId="77777777" w:rsidR="002C154C" w:rsidRDefault="002C154C" w:rsidP="002C154C">
      <w:pPr>
        <w:rPr>
          <w:bCs/>
          <w:szCs w:val="22"/>
        </w:rPr>
      </w:pPr>
    </w:p>
    <w:p w14:paraId="35F38850" w14:textId="77777777" w:rsidR="002C154C" w:rsidRDefault="002C154C" w:rsidP="002C154C">
      <w:pPr>
        <w:rPr>
          <w:bCs/>
          <w:szCs w:val="22"/>
        </w:rPr>
      </w:pPr>
      <w:r>
        <w:rPr>
          <w:bCs/>
          <w:szCs w:val="22"/>
        </w:rPr>
        <w:t xml:space="preserve">However, in agreement with the commenter, the terms </w:t>
      </w:r>
      <w:r w:rsidRPr="00193C02">
        <w:rPr>
          <w:bCs/>
          <w:szCs w:val="22"/>
        </w:rPr>
        <w:t>"request</w:t>
      </w:r>
      <w:r>
        <w:rPr>
          <w:bCs/>
          <w:szCs w:val="22"/>
        </w:rPr>
        <w:t xml:space="preserve"> </w:t>
      </w:r>
      <w:r w:rsidRPr="00193C02">
        <w:rPr>
          <w:bCs/>
          <w:szCs w:val="22"/>
        </w:rPr>
        <w:t>tunnelled MMPDU " or "response</w:t>
      </w:r>
      <w:r>
        <w:rPr>
          <w:bCs/>
          <w:szCs w:val="22"/>
        </w:rPr>
        <w:t xml:space="preserve"> </w:t>
      </w:r>
      <w:r w:rsidRPr="00193C02">
        <w:rPr>
          <w:bCs/>
          <w:szCs w:val="22"/>
        </w:rPr>
        <w:t>tunnell</w:t>
      </w:r>
      <w:r>
        <w:rPr>
          <w:bCs/>
          <w:szCs w:val="22"/>
        </w:rPr>
        <w:t>ed MMPDU”</w:t>
      </w:r>
      <w:r w:rsidRPr="00193C02">
        <w:rPr>
          <w:bCs/>
          <w:szCs w:val="22"/>
        </w:rPr>
        <w:t xml:space="preserve"> </w:t>
      </w:r>
      <w:r>
        <w:rPr>
          <w:bCs/>
          <w:szCs w:val="22"/>
        </w:rPr>
        <w:t>are never defined, as the method to convey this distinction.</w:t>
      </w:r>
    </w:p>
    <w:p w14:paraId="5AC13323" w14:textId="77777777" w:rsidR="002C154C" w:rsidRDefault="002C154C" w:rsidP="002C154C">
      <w:pPr>
        <w:rPr>
          <w:bCs/>
          <w:szCs w:val="22"/>
        </w:rPr>
      </w:pPr>
    </w:p>
    <w:p w14:paraId="40D3A9E5" w14:textId="77777777" w:rsidR="002C154C" w:rsidRDefault="002C154C" w:rsidP="002C154C">
      <w:pPr>
        <w:rPr>
          <w:bCs/>
          <w:szCs w:val="22"/>
        </w:rPr>
      </w:pPr>
      <w:r>
        <w:rPr>
          <w:bCs/>
          <w:szCs w:val="22"/>
        </w:rPr>
        <w:t>The start of 11.32.5, where the commenter proposes to add text to define these terms, is the general introduction to the operation of OCT.  It would not make sense to start with the introduction of these detailed terms before the introductory text is understood.  So, “at the start” of 11.32.5 is probably not the right place.  The procedure details start at P2487.16, and this is probably a better place for it.</w:t>
      </w:r>
    </w:p>
    <w:p w14:paraId="13298A6A" w14:textId="77777777" w:rsidR="002C154C" w:rsidRDefault="002C154C" w:rsidP="002C154C">
      <w:pPr>
        <w:rPr>
          <w:bCs/>
          <w:szCs w:val="22"/>
        </w:rPr>
      </w:pPr>
    </w:p>
    <w:p w14:paraId="3BAFBE47" w14:textId="77777777" w:rsidR="002C154C" w:rsidRDefault="002C154C" w:rsidP="002C154C">
      <w:pPr>
        <w:rPr>
          <w:bCs/>
          <w:szCs w:val="22"/>
        </w:rPr>
      </w:pPr>
      <w:r>
        <w:rPr>
          <w:bCs/>
          <w:szCs w:val="22"/>
        </w:rPr>
        <w:t>A bit of introductory text for these terms would also help.</w:t>
      </w:r>
    </w:p>
    <w:p w14:paraId="6023855B" w14:textId="77777777" w:rsidR="002C154C" w:rsidRDefault="002C154C" w:rsidP="002C154C">
      <w:pPr>
        <w:rPr>
          <w:bCs/>
          <w:szCs w:val="22"/>
        </w:rPr>
      </w:pPr>
    </w:p>
    <w:p w14:paraId="4DBFCC8C" w14:textId="77777777" w:rsidR="002C154C" w:rsidRDefault="002C154C" w:rsidP="002C154C">
      <w:pPr>
        <w:rPr>
          <w:bCs/>
          <w:szCs w:val="22"/>
        </w:rPr>
      </w:pPr>
      <w:r w:rsidRPr="005C579E">
        <w:rPr>
          <w:bCs/>
          <w:szCs w:val="22"/>
          <w:highlight w:val="green"/>
          <w:u w:val="single"/>
        </w:rPr>
        <w:t>Proposed Resolution:</w:t>
      </w:r>
    </w:p>
    <w:p w14:paraId="5217048E" w14:textId="77777777" w:rsidR="002C154C" w:rsidRDefault="002C154C" w:rsidP="002C154C">
      <w:pPr>
        <w:rPr>
          <w:bCs/>
          <w:szCs w:val="22"/>
        </w:rPr>
      </w:pPr>
    </w:p>
    <w:p w14:paraId="5816926D" w14:textId="77777777" w:rsidR="002C154C" w:rsidRDefault="002C154C" w:rsidP="002C154C">
      <w:pPr>
        <w:rPr>
          <w:bCs/>
          <w:szCs w:val="22"/>
        </w:rPr>
      </w:pPr>
      <w:r>
        <w:rPr>
          <w:bCs/>
          <w:szCs w:val="22"/>
        </w:rPr>
        <w:t>Revised.</w:t>
      </w:r>
    </w:p>
    <w:p w14:paraId="74FC4D71" w14:textId="77777777" w:rsidR="002C154C" w:rsidRDefault="002C154C" w:rsidP="002C154C">
      <w:pPr>
        <w:rPr>
          <w:bCs/>
          <w:szCs w:val="22"/>
        </w:rPr>
      </w:pPr>
    </w:p>
    <w:p w14:paraId="0E33CCD5" w14:textId="77777777" w:rsidR="002C154C" w:rsidRDefault="002C154C" w:rsidP="002C154C">
      <w:pPr>
        <w:rPr>
          <w:bCs/>
          <w:szCs w:val="22"/>
        </w:rPr>
      </w:pPr>
      <w:r>
        <w:rPr>
          <w:bCs/>
          <w:szCs w:val="22"/>
        </w:rPr>
        <w:t>At P2487.15, insert a new paragraph:</w:t>
      </w:r>
    </w:p>
    <w:p w14:paraId="7445C6B1" w14:textId="77777777" w:rsidR="002C154C" w:rsidRPr="00CD5BDF" w:rsidRDefault="002C154C" w:rsidP="002C154C">
      <w:pPr>
        <w:rPr>
          <w:bCs/>
          <w:szCs w:val="22"/>
        </w:rPr>
      </w:pPr>
      <w:r>
        <w:rPr>
          <w:bCs/>
          <w:szCs w:val="22"/>
        </w:rPr>
        <w:t>‘In the following procedure, a</w:t>
      </w:r>
      <w:r w:rsidRPr="00CD5BDF">
        <w:rPr>
          <w:bCs/>
          <w:szCs w:val="22"/>
        </w:rPr>
        <w:t xml:space="preserve"> </w:t>
      </w:r>
      <w:r>
        <w:rPr>
          <w:bCs/>
          <w:szCs w:val="22"/>
        </w:rPr>
        <w:t>“</w:t>
      </w:r>
      <w:r w:rsidRPr="00CD5BDF">
        <w:rPr>
          <w:bCs/>
          <w:szCs w:val="22"/>
        </w:rPr>
        <w:t>request tunnelled MMPDU</w:t>
      </w:r>
      <w:r>
        <w:rPr>
          <w:bCs/>
          <w:szCs w:val="22"/>
        </w:rPr>
        <w:t>”</w:t>
      </w:r>
      <w:r w:rsidRPr="00CD5BDF">
        <w:rPr>
          <w:bCs/>
          <w:szCs w:val="22"/>
        </w:rPr>
        <w:t xml:space="preserve"> is an MMPDU generated in the context of an </w:t>
      </w:r>
      <w:proofErr w:type="gramStart"/>
      <w:r w:rsidRPr="00CD5BDF">
        <w:rPr>
          <w:bCs/>
          <w:szCs w:val="22"/>
        </w:rPr>
        <w:t>MLME .request</w:t>
      </w:r>
      <w:proofErr w:type="gramEnd"/>
      <w:r w:rsidRPr="00CD5BDF">
        <w:rPr>
          <w:bCs/>
          <w:szCs w:val="22"/>
        </w:rPr>
        <w:t xml:space="preserve"> primitive.  A </w:t>
      </w:r>
      <w:r>
        <w:rPr>
          <w:bCs/>
          <w:szCs w:val="22"/>
        </w:rPr>
        <w:t>“</w:t>
      </w:r>
      <w:r w:rsidRPr="00CD5BDF">
        <w:rPr>
          <w:bCs/>
          <w:szCs w:val="22"/>
        </w:rPr>
        <w:t>response tunnelled MMPDU</w:t>
      </w:r>
      <w:r>
        <w:rPr>
          <w:bCs/>
          <w:szCs w:val="22"/>
        </w:rPr>
        <w:t>”</w:t>
      </w:r>
      <w:r w:rsidRPr="00CD5BDF">
        <w:rPr>
          <w:bCs/>
          <w:szCs w:val="22"/>
        </w:rPr>
        <w:t xml:space="preserve"> is an MMPDU generated in the context of an </w:t>
      </w:r>
      <w:proofErr w:type="gramStart"/>
      <w:r w:rsidRPr="00CD5BDF">
        <w:rPr>
          <w:bCs/>
          <w:szCs w:val="22"/>
        </w:rPr>
        <w:t>MLME .response</w:t>
      </w:r>
      <w:proofErr w:type="gramEnd"/>
      <w:r w:rsidRPr="00CD5BDF">
        <w:rPr>
          <w:bCs/>
          <w:szCs w:val="22"/>
        </w:rPr>
        <w:t xml:space="preserve"> primitive.</w:t>
      </w:r>
      <w:r>
        <w:rPr>
          <w:bCs/>
          <w:szCs w:val="22"/>
        </w:rPr>
        <w:t>’</w:t>
      </w:r>
    </w:p>
    <w:p w14:paraId="33E460CC" w14:textId="77777777" w:rsidR="002C154C" w:rsidRPr="007343D4" w:rsidRDefault="002C154C" w:rsidP="002C154C">
      <w:pPr>
        <w:rPr>
          <w:bCs/>
          <w:szCs w:val="22"/>
        </w:rPr>
      </w:pPr>
    </w:p>
    <w:p w14:paraId="5B624C8C"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806FB3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51F79E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394E4C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21A10F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09D00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C7ED0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68BE1811" w14:textId="77777777" w:rsidTr="00AE7C3B">
        <w:trPr>
          <w:trHeight w:val="1154"/>
        </w:trPr>
        <w:tc>
          <w:tcPr>
            <w:tcW w:w="738" w:type="dxa"/>
            <w:hideMark/>
          </w:tcPr>
          <w:p w14:paraId="6EE0450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4585</w:t>
            </w:r>
          </w:p>
        </w:tc>
        <w:tc>
          <w:tcPr>
            <w:tcW w:w="990" w:type="dxa"/>
            <w:hideMark/>
          </w:tcPr>
          <w:p w14:paraId="2CC4BB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1526.06</w:t>
            </w:r>
          </w:p>
        </w:tc>
        <w:tc>
          <w:tcPr>
            <w:tcW w:w="1080" w:type="dxa"/>
            <w:hideMark/>
          </w:tcPr>
          <w:p w14:paraId="1249448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9.6.6.6</w:t>
            </w:r>
          </w:p>
        </w:tc>
        <w:tc>
          <w:tcPr>
            <w:tcW w:w="3600" w:type="dxa"/>
            <w:hideMark/>
          </w:tcPr>
          <w:p w14:paraId="1FD6E89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Why is there a "Table 9-173--Optional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IDs for Neighbor report" but no table showing optional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for Neighbor request?</w:t>
            </w:r>
          </w:p>
        </w:tc>
        <w:tc>
          <w:tcPr>
            <w:tcW w:w="3600" w:type="dxa"/>
            <w:hideMark/>
          </w:tcPr>
          <w:p w14:paraId="12A5411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FAE3DC8" w14:textId="77777777" w:rsidR="002C154C" w:rsidRDefault="002C154C" w:rsidP="002C154C">
      <w:pPr>
        <w:rPr>
          <w:bCs/>
          <w:szCs w:val="22"/>
        </w:rPr>
      </w:pPr>
    </w:p>
    <w:p w14:paraId="3A851A4B" w14:textId="77777777" w:rsidR="002C154C" w:rsidRDefault="002C154C" w:rsidP="002C154C">
      <w:pPr>
        <w:rPr>
          <w:bCs/>
          <w:szCs w:val="22"/>
        </w:rPr>
      </w:pPr>
      <w:r>
        <w:rPr>
          <w:bCs/>
          <w:szCs w:val="22"/>
          <w:u w:val="single"/>
        </w:rPr>
        <w:t>Discussion:</w:t>
      </w:r>
    </w:p>
    <w:p w14:paraId="1F4E73A8" w14:textId="77777777" w:rsidR="002C154C" w:rsidRDefault="002C154C" w:rsidP="002C154C">
      <w:pPr>
        <w:rPr>
          <w:bCs/>
          <w:szCs w:val="22"/>
        </w:rPr>
      </w:pPr>
    </w:p>
    <w:p w14:paraId="1FB7C7A7" w14:textId="77777777" w:rsidR="002C154C" w:rsidRDefault="002C154C" w:rsidP="002C154C">
      <w:pPr>
        <w:rPr>
          <w:bCs/>
          <w:szCs w:val="22"/>
        </w:rPr>
      </w:pPr>
      <w:r>
        <w:rPr>
          <w:bCs/>
          <w:szCs w:val="22"/>
        </w:rPr>
        <w:t xml:space="preserve">The </w:t>
      </w:r>
      <w:proofErr w:type="spellStart"/>
      <w:r>
        <w:rPr>
          <w:bCs/>
          <w:szCs w:val="22"/>
        </w:rPr>
        <w:t>Neighbor</w:t>
      </w:r>
      <w:proofErr w:type="spellEnd"/>
      <w:r>
        <w:rPr>
          <w:bCs/>
          <w:szCs w:val="22"/>
        </w:rPr>
        <w:t xml:space="preserve"> Report Request frame (note, not “</w:t>
      </w:r>
      <w:proofErr w:type="spellStart"/>
      <w:r>
        <w:rPr>
          <w:bCs/>
          <w:szCs w:val="22"/>
        </w:rPr>
        <w:t>Neighbor</w:t>
      </w:r>
      <w:proofErr w:type="spellEnd"/>
      <w:r>
        <w:rPr>
          <w:bCs/>
          <w:szCs w:val="22"/>
        </w:rPr>
        <w:t xml:space="preserve"> Request”) is described in 9.6.6.6:</w:t>
      </w:r>
    </w:p>
    <w:p w14:paraId="6873206A" w14:textId="77777777" w:rsidR="002C154C" w:rsidRDefault="002C154C" w:rsidP="002C154C">
      <w:pPr>
        <w:rPr>
          <w:bCs/>
          <w:szCs w:val="22"/>
        </w:rPr>
      </w:pPr>
    </w:p>
    <w:p w14:paraId="23AF7F0A"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5CE36B0" wp14:editId="3314D84D">
            <wp:extent cx="6400800" cy="203644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2036445"/>
                    </a:xfrm>
                    <a:prstGeom prst="rect">
                      <a:avLst/>
                    </a:prstGeom>
                    <a:noFill/>
                    <a:ln>
                      <a:noFill/>
                    </a:ln>
                  </pic:spPr>
                </pic:pic>
              </a:graphicData>
            </a:graphic>
          </wp:inline>
        </w:drawing>
      </w:r>
    </w:p>
    <w:p w14:paraId="1EA97821" w14:textId="77777777" w:rsidR="002C154C" w:rsidRDefault="002C154C" w:rsidP="002C154C">
      <w:pPr>
        <w:rPr>
          <w:bCs/>
          <w:szCs w:val="22"/>
        </w:rPr>
      </w:pPr>
    </w:p>
    <w:p w14:paraId="66724721" w14:textId="77777777" w:rsidR="002C154C" w:rsidRDefault="002C154C" w:rsidP="002C154C">
      <w:pPr>
        <w:rPr>
          <w:bCs/>
          <w:szCs w:val="22"/>
        </w:rPr>
      </w:pPr>
      <w:r>
        <w:rPr>
          <w:bCs/>
          <w:szCs w:val="22"/>
        </w:rPr>
        <w:t xml:space="preserve">Contrast this with the </w:t>
      </w:r>
      <w:proofErr w:type="spellStart"/>
      <w:r>
        <w:rPr>
          <w:bCs/>
          <w:szCs w:val="22"/>
        </w:rPr>
        <w:t>Neighbor</w:t>
      </w:r>
      <w:proofErr w:type="spellEnd"/>
      <w:r>
        <w:rPr>
          <w:bCs/>
          <w:szCs w:val="22"/>
        </w:rPr>
        <w:t xml:space="preserve"> Report Response frame, described in 9.6.6.7:</w:t>
      </w:r>
    </w:p>
    <w:p w14:paraId="491F9F38" w14:textId="77777777" w:rsidR="002C154C" w:rsidRDefault="002C154C" w:rsidP="002C154C">
      <w:pPr>
        <w:rPr>
          <w:bCs/>
          <w:szCs w:val="22"/>
        </w:rPr>
      </w:pPr>
    </w:p>
    <w:p w14:paraId="5D2C063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41BADE0F" wp14:editId="38E5C85B">
            <wp:extent cx="6003290" cy="186436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03290" cy="1864360"/>
                    </a:xfrm>
                    <a:prstGeom prst="rect">
                      <a:avLst/>
                    </a:prstGeom>
                    <a:noFill/>
                    <a:ln>
                      <a:noFill/>
                    </a:ln>
                  </pic:spPr>
                </pic:pic>
              </a:graphicData>
            </a:graphic>
          </wp:inline>
        </w:drawing>
      </w:r>
    </w:p>
    <w:p w14:paraId="7CF6D11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2441BE8" wp14:editId="69EF6CBE">
            <wp:extent cx="6068060" cy="33274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68060" cy="332740"/>
                    </a:xfrm>
                    <a:prstGeom prst="rect">
                      <a:avLst/>
                    </a:prstGeom>
                    <a:noFill/>
                    <a:ln>
                      <a:noFill/>
                    </a:ln>
                  </pic:spPr>
                </pic:pic>
              </a:graphicData>
            </a:graphic>
          </wp:inline>
        </w:drawing>
      </w:r>
    </w:p>
    <w:p w14:paraId="23BFE474" w14:textId="77777777" w:rsidR="002C154C" w:rsidRDefault="002C154C" w:rsidP="002C154C">
      <w:pPr>
        <w:rPr>
          <w:bCs/>
          <w:szCs w:val="22"/>
        </w:rPr>
      </w:pPr>
    </w:p>
    <w:p w14:paraId="13ABF71B" w14:textId="77777777" w:rsidR="002C154C" w:rsidRDefault="002C154C" w:rsidP="002C154C">
      <w:pPr>
        <w:rPr>
          <w:bCs/>
          <w:szCs w:val="22"/>
        </w:rPr>
      </w:pPr>
      <w:r>
        <w:rPr>
          <w:bCs/>
          <w:szCs w:val="22"/>
        </w:rPr>
        <w:t xml:space="preserve">Unlike the </w:t>
      </w:r>
      <w:proofErr w:type="spellStart"/>
      <w:r>
        <w:rPr>
          <w:bCs/>
          <w:szCs w:val="22"/>
        </w:rPr>
        <w:t>Neighbor</w:t>
      </w:r>
      <w:proofErr w:type="spellEnd"/>
      <w:r>
        <w:rPr>
          <w:bCs/>
          <w:szCs w:val="22"/>
        </w:rPr>
        <w:t xml:space="preserve"> Report Response, the </w:t>
      </w:r>
      <w:proofErr w:type="spellStart"/>
      <w:r>
        <w:rPr>
          <w:bCs/>
          <w:szCs w:val="22"/>
        </w:rPr>
        <w:t>Neighbor</w:t>
      </w:r>
      <w:proofErr w:type="spellEnd"/>
      <w:r>
        <w:rPr>
          <w:bCs/>
          <w:szCs w:val="22"/>
        </w:rPr>
        <w:t xml:space="preserve"> Report Request does not carry “</w:t>
      </w:r>
      <w:proofErr w:type="spellStart"/>
      <w:r>
        <w:rPr>
          <w:bCs/>
          <w:szCs w:val="22"/>
        </w:rPr>
        <w:t>Neighbor</w:t>
      </w:r>
      <w:proofErr w:type="spellEnd"/>
      <w:r>
        <w:rPr>
          <w:bCs/>
          <w:szCs w:val="22"/>
        </w:rPr>
        <w:t xml:space="preserve"> Report Elements”.</w:t>
      </w:r>
    </w:p>
    <w:p w14:paraId="47338CCB" w14:textId="77777777" w:rsidR="002C154C" w:rsidRDefault="002C154C" w:rsidP="002C154C">
      <w:pPr>
        <w:rPr>
          <w:bCs/>
          <w:szCs w:val="22"/>
        </w:rPr>
      </w:pPr>
    </w:p>
    <w:p w14:paraId="1FAD1440" w14:textId="77777777" w:rsidR="002C154C" w:rsidRDefault="002C154C" w:rsidP="002C154C">
      <w:pPr>
        <w:rPr>
          <w:bCs/>
          <w:szCs w:val="22"/>
        </w:rPr>
      </w:pPr>
      <w:r>
        <w:rPr>
          <w:bCs/>
          <w:szCs w:val="22"/>
        </w:rPr>
        <w:t>Table 9-173 only applies to the concept “</w:t>
      </w:r>
      <w:proofErr w:type="spellStart"/>
      <w:r>
        <w:rPr>
          <w:bCs/>
          <w:szCs w:val="22"/>
        </w:rPr>
        <w:t>Neighbor</w:t>
      </w:r>
      <w:proofErr w:type="spellEnd"/>
      <w:r>
        <w:rPr>
          <w:bCs/>
          <w:szCs w:val="22"/>
        </w:rPr>
        <w:t xml:space="preserve"> Report Elements”.  These elements are carried in various frames from the AP to the non-AP STA, including the </w:t>
      </w:r>
      <w:proofErr w:type="spellStart"/>
      <w:r>
        <w:rPr>
          <w:bCs/>
          <w:szCs w:val="22"/>
        </w:rPr>
        <w:t>Neighbor</w:t>
      </w:r>
      <w:proofErr w:type="spellEnd"/>
      <w:r>
        <w:rPr>
          <w:bCs/>
          <w:szCs w:val="22"/>
        </w:rPr>
        <w:t xml:space="preserve"> Report Response, but are not carried in a </w:t>
      </w:r>
      <w:proofErr w:type="spellStart"/>
      <w:r>
        <w:rPr>
          <w:bCs/>
          <w:szCs w:val="22"/>
        </w:rPr>
        <w:t>Neighbor</w:t>
      </w:r>
      <w:proofErr w:type="spellEnd"/>
      <w:r>
        <w:rPr>
          <w:bCs/>
          <w:szCs w:val="22"/>
        </w:rPr>
        <w:t xml:space="preserve"> Report Request or other frames from the non-AP STA to the AP.</w:t>
      </w:r>
    </w:p>
    <w:p w14:paraId="4DEEA02F" w14:textId="77777777" w:rsidR="002C154C" w:rsidRDefault="002C154C" w:rsidP="002C154C">
      <w:pPr>
        <w:rPr>
          <w:bCs/>
          <w:szCs w:val="22"/>
        </w:rPr>
      </w:pPr>
    </w:p>
    <w:p w14:paraId="5684091C" w14:textId="77777777" w:rsidR="002C154C" w:rsidRDefault="002C154C" w:rsidP="002C154C">
      <w:pPr>
        <w:rPr>
          <w:bCs/>
          <w:szCs w:val="22"/>
        </w:rPr>
      </w:pPr>
      <w:r>
        <w:rPr>
          <w:bCs/>
          <w:szCs w:val="22"/>
        </w:rPr>
        <w:t>So, in response to the commenter, two points:</w:t>
      </w:r>
    </w:p>
    <w:p w14:paraId="225E4F71" w14:textId="77777777" w:rsidR="002C154C" w:rsidRDefault="002C154C" w:rsidP="002C154C">
      <w:pPr>
        <w:pStyle w:val="ListParagraph"/>
        <w:numPr>
          <w:ilvl w:val="0"/>
          <w:numId w:val="42"/>
        </w:numPr>
        <w:rPr>
          <w:bCs/>
          <w:szCs w:val="22"/>
        </w:rPr>
      </w:pPr>
      <w:r>
        <w:rPr>
          <w:bCs/>
          <w:szCs w:val="22"/>
        </w:rPr>
        <w:t>First, these element IDs apply to “</w:t>
      </w:r>
      <w:proofErr w:type="spellStart"/>
      <w:r>
        <w:rPr>
          <w:bCs/>
          <w:szCs w:val="22"/>
        </w:rPr>
        <w:t>Neighbor</w:t>
      </w:r>
      <w:proofErr w:type="spellEnd"/>
      <w:r>
        <w:rPr>
          <w:bCs/>
          <w:szCs w:val="22"/>
        </w:rPr>
        <w:t xml:space="preserve"> Reports” (per the title of Table 9-173), and in theory “</w:t>
      </w:r>
      <w:proofErr w:type="spellStart"/>
      <w:r>
        <w:rPr>
          <w:bCs/>
          <w:szCs w:val="22"/>
        </w:rPr>
        <w:t>Neighbor</w:t>
      </w:r>
      <w:proofErr w:type="spellEnd"/>
      <w:r>
        <w:rPr>
          <w:bCs/>
          <w:szCs w:val="22"/>
        </w:rPr>
        <w:t xml:space="preserve"> Reports” could include both the Request and Response frames.  So, there is only one table of these values</w:t>
      </w:r>
    </w:p>
    <w:p w14:paraId="171A547B" w14:textId="77777777" w:rsidR="002C154C" w:rsidRDefault="002C154C" w:rsidP="002C154C">
      <w:pPr>
        <w:pStyle w:val="ListParagraph"/>
        <w:numPr>
          <w:ilvl w:val="0"/>
          <w:numId w:val="42"/>
        </w:numPr>
        <w:rPr>
          <w:bCs/>
          <w:szCs w:val="22"/>
        </w:rPr>
      </w:pPr>
      <w:r>
        <w:rPr>
          <w:bCs/>
          <w:szCs w:val="22"/>
        </w:rPr>
        <w:lastRenderedPageBreak/>
        <w:t xml:space="preserve">Second, in usage, however, the </w:t>
      </w:r>
      <w:proofErr w:type="spellStart"/>
      <w:r>
        <w:rPr>
          <w:bCs/>
          <w:szCs w:val="22"/>
        </w:rPr>
        <w:t>Neighbor</w:t>
      </w:r>
      <w:proofErr w:type="spellEnd"/>
      <w:r>
        <w:rPr>
          <w:bCs/>
          <w:szCs w:val="22"/>
        </w:rPr>
        <w:t xml:space="preserve"> Report elements in fact only appear in the information provided by the AP to the non-AP STA, and are not present in the request from the non-AP STA.</w:t>
      </w:r>
    </w:p>
    <w:p w14:paraId="6827AF86" w14:textId="77777777" w:rsidR="002C154C" w:rsidRDefault="002C154C" w:rsidP="002C154C">
      <w:pPr>
        <w:rPr>
          <w:bCs/>
          <w:szCs w:val="22"/>
        </w:rPr>
      </w:pPr>
    </w:p>
    <w:p w14:paraId="55859466" w14:textId="77777777" w:rsidR="002C154C" w:rsidRDefault="002C154C" w:rsidP="002C154C">
      <w:pPr>
        <w:rPr>
          <w:bCs/>
          <w:szCs w:val="22"/>
        </w:rPr>
      </w:pPr>
      <w:r w:rsidRPr="002C7DB8">
        <w:rPr>
          <w:bCs/>
          <w:szCs w:val="22"/>
          <w:highlight w:val="green"/>
          <w:u w:val="single"/>
        </w:rPr>
        <w:t>Proposed Resolution:</w:t>
      </w:r>
    </w:p>
    <w:p w14:paraId="009AFC67" w14:textId="77777777" w:rsidR="002C154C" w:rsidRDefault="002C154C" w:rsidP="002C154C">
      <w:pPr>
        <w:rPr>
          <w:bCs/>
          <w:szCs w:val="22"/>
        </w:rPr>
      </w:pPr>
    </w:p>
    <w:p w14:paraId="54D1ABBF" w14:textId="77777777" w:rsidR="002C154C" w:rsidRDefault="002C154C" w:rsidP="002C154C">
      <w:pPr>
        <w:rPr>
          <w:bCs/>
          <w:szCs w:val="22"/>
        </w:rPr>
      </w:pPr>
      <w:r>
        <w:rPr>
          <w:bCs/>
          <w:szCs w:val="22"/>
        </w:rPr>
        <w:t>Revised.  Change the title of Table 9-173 to have an upper-case “R”, (“</w:t>
      </w:r>
      <w:proofErr w:type="spellStart"/>
      <w:r w:rsidRPr="002C7DB8">
        <w:rPr>
          <w:bCs/>
          <w:szCs w:val="22"/>
        </w:rPr>
        <w:t>Neighbor</w:t>
      </w:r>
      <w:proofErr w:type="spellEnd"/>
      <w:r w:rsidRPr="002C7DB8">
        <w:rPr>
          <w:bCs/>
          <w:szCs w:val="22"/>
        </w:rPr>
        <w:t xml:space="preserve"> Report”)</w:t>
      </w:r>
      <w:r>
        <w:rPr>
          <w:bCs/>
          <w:szCs w:val="22"/>
        </w:rPr>
        <w:t xml:space="preserve">.  </w:t>
      </w:r>
    </w:p>
    <w:p w14:paraId="0AB69E4D" w14:textId="77777777" w:rsidR="002C154C" w:rsidRDefault="002C154C" w:rsidP="002C154C">
      <w:pPr>
        <w:rPr>
          <w:bCs/>
          <w:szCs w:val="22"/>
        </w:rPr>
      </w:pPr>
    </w:p>
    <w:p w14:paraId="1AE39BBC" w14:textId="77777777" w:rsidR="002C154C" w:rsidRDefault="002C154C" w:rsidP="002C154C">
      <w:pPr>
        <w:rPr>
          <w:bCs/>
          <w:szCs w:val="22"/>
        </w:rPr>
      </w:pPr>
      <w:r>
        <w:rPr>
          <w:bCs/>
          <w:szCs w:val="22"/>
        </w:rPr>
        <w:t>Note to commenter: The elements listed in Table 9-173 appear wherever “</w:t>
      </w:r>
      <w:proofErr w:type="spellStart"/>
      <w:r>
        <w:rPr>
          <w:bCs/>
          <w:szCs w:val="22"/>
        </w:rPr>
        <w:t>Neighbor</w:t>
      </w:r>
      <w:proofErr w:type="spellEnd"/>
      <w:r>
        <w:rPr>
          <w:bCs/>
          <w:szCs w:val="22"/>
        </w:rPr>
        <w:t xml:space="preserve"> Report elements” are called out.  Conceptually, this could be in both the </w:t>
      </w:r>
      <w:proofErr w:type="spellStart"/>
      <w:r>
        <w:rPr>
          <w:bCs/>
          <w:szCs w:val="22"/>
        </w:rPr>
        <w:t>Neighbor</w:t>
      </w:r>
      <w:proofErr w:type="spellEnd"/>
      <w:r>
        <w:rPr>
          <w:bCs/>
          <w:szCs w:val="22"/>
        </w:rPr>
        <w:t xml:space="preserve"> Report Response from the AP to the non-AP STA (and other informational frames from the AP) as well as in the </w:t>
      </w:r>
      <w:proofErr w:type="spellStart"/>
      <w:r>
        <w:rPr>
          <w:bCs/>
          <w:szCs w:val="22"/>
        </w:rPr>
        <w:t>Neighbor</w:t>
      </w:r>
      <w:proofErr w:type="spellEnd"/>
      <w:r>
        <w:rPr>
          <w:bCs/>
          <w:szCs w:val="22"/>
        </w:rPr>
        <w:t xml:space="preserve"> Report Request from the non-AP STA to the AP – which is what the commenter questioned.  However, currently the </w:t>
      </w:r>
      <w:proofErr w:type="spellStart"/>
      <w:r>
        <w:rPr>
          <w:bCs/>
          <w:szCs w:val="22"/>
        </w:rPr>
        <w:t>Neighbor</w:t>
      </w:r>
      <w:proofErr w:type="spellEnd"/>
      <w:r>
        <w:rPr>
          <w:bCs/>
          <w:szCs w:val="22"/>
        </w:rPr>
        <w:t xml:space="preserve"> Report elements in fact only occur in frames from the AP to the non-AP STA, anyway.</w:t>
      </w:r>
    </w:p>
    <w:p w14:paraId="28DA31C6" w14:textId="77777777" w:rsidR="002C154C" w:rsidRDefault="002C154C" w:rsidP="002C154C">
      <w:pPr>
        <w:rPr>
          <w:bCs/>
          <w:szCs w:val="22"/>
        </w:rPr>
      </w:pPr>
    </w:p>
    <w:p w14:paraId="0ACC8A60" w14:textId="77777777" w:rsidR="00B700E1" w:rsidRDefault="002C154C"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77EFF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3E54B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E954500"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F84F55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AC479B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7F735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49223F1" w14:textId="77777777" w:rsidTr="00AE7C3B">
        <w:trPr>
          <w:trHeight w:val="765"/>
        </w:trPr>
        <w:tc>
          <w:tcPr>
            <w:tcW w:w="738" w:type="dxa"/>
            <w:hideMark/>
          </w:tcPr>
          <w:p w14:paraId="263D0AF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4511</w:t>
            </w:r>
          </w:p>
        </w:tc>
        <w:tc>
          <w:tcPr>
            <w:tcW w:w="990" w:type="dxa"/>
            <w:hideMark/>
          </w:tcPr>
          <w:p w14:paraId="0EDB0086"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2AFD725"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10.3.8</w:t>
            </w:r>
          </w:p>
        </w:tc>
        <w:tc>
          <w:tcPr>
            <w:tcW w:w="3600" w:type="dxa"/>
            <w:hideMark/>
          </w:tcPr>
          <w:p w14:paraId="2EDD5E5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"frames with the TXVECTOR" should be "PPDUs with the TXVECTOR"</w:t>
            </w:r>
          </w:p>
        </w:tc>
        <w:tc>
          <w:tcPr>
            <w:tcW w:w="3600" w:type="dxa"/>
            <w:hideMark/>
          </w:tcPr>
          <w:p w14:paraId="7D78F669"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as indicated in 10.3.8 (2x), 19.3.2</w:t>
            </w:r>
          </w:p>
        </w:tc>
      </w:tr>
    </w:tbl>
    <w:p w14:paraId="15798987" w14:textId="77777777" w:rsidR="00B700E1" w:rsidRDefault="00B700E1" w:rsidP="00B700E1">
      <w:pPr>
        <w:rPr>
          <w:bCs/>
          <w:szCs w:val="22"/>
        </w:rPr>
      </w:pPr>
    </w:p>
    <w:p w14:paraId="729DC3A0" w14:textId="77777777" w:rsidR="00B700E1" w:rsidRDefault="00B700E1" w:rsidP="00B700E1">
      <w:pPr>
        <w:rPr>
          <w:bCs/>
          <w:szCs w:val="22"/>
        </w:rPr>
      </w:pPr>
      <w:r>
        <w:rPr>
          <w:bCs/>
          <w:szCs w:val="22"/>
          <w:u w:val="single"/>
        </w:rPr>
        <w:t>Discussion:</w:t>
      </w:r>
    </w:p>
    <w:p w14:paraId="2966CB2F" w14:textId="77777777" w:rsidR="00B700E1" w:rsidRDefault="00B700E1" w:rsidP="00B700E1">
      <w:pPr>
        <w:rPr>
          <w:bCs/>
          <w:szCs w:val="22"/>
        </w:rPr>
      </w:pPr>
    </w:p>
    <w:p w14:paraId="678D9FDD"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0768" behindDoc="0" locked="0" layoutInCell="1" allowOverlap="1" wp14:anchorId="2692E1FA" wp14:editId="6BF3F322">
                <wp:simplePos x="0" y="0"/>
                <wp:positionH relativeFrom="column">
                  <wp:posOffset>1483207</wp:posOffset>
                </wp:positionH>
                <wp:positionV relativeFrom="paragraph">
                  <wp:posOffset>430544</wp:posOffset>
                </wp:positionV>
                <wp:extent cx="1769400" cy="55440"/>
                <wp:effectExtent l="76200" t="133350" r="97790" b="173355"/>
                <wp:wrapNone/>
                <wp:docPr id="325" name="Ink 325"/>
                <wp:cNvGraphicFramePr/>
                <a:graphic xmlns:a="http://schemas.openxmlformats.org/drawingml/2006/main">
                  <a:graphicData uri="http://schemas.microsoft.com/office/word/2010/wordprocessingInk">
                    <w14:contentPart bwMode="auto" r:id="rId88">
                      <w14:nvContentPartPr>
                        <w14:cNvContentPartPr/>
                      </w14:nvContentPartPr>
                      <w14:xfrm>
                        <a:off x="0" y="0"/>
                        <a:ext cx="1769400" cy="55440"/>
                      </w14:xfrm>
                    </w14:contentPart>
                  </a:graphicData>
                </a:graphic>
              </wp:anchor>
            </w:drawing>
          </mc:Choice>
          <mc:Fallback>
            <w:pict>
              <v:shape w14:anchorId="47F9DF8C" id="Ink 325" o:spid="_x0000_s1026" type="#_x0000_t75" style="position:absolute;margin-left:112.55pt;margin-top:25.4pt;width:147.8pt;height:2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oDx2PAQAANgMAAA4AAABkcnMvZTJvRG9jLnhtbJxSQW7CMBC8V+of&#10;LN9LEiCURgQORZU4lHJoH+A6NrEae6O1IfD7bgIU2qqqxCXy7jjjmZ2dzHa2YluF3oDLedKLOVNO&#10;QmHcOudvr093Y858EK4QFTiV873yfDa9vZk0dab6UEJVKGRE4nzW1DkvQ6izKPKyVFb4HtTKEagB&#10;rQhU4joqUDTEbquoH8ejqAEsagSpvKfu/ADyacevtZLhRWuvAqtyng7jmPQF0hmPuyNSc/AwoOZ7&#10;27wfD1IeTSciW6OoSyOPwsQVuqwwjmR8Uc1FEGyD5heVNRLBgw49CTYCrY1UnSvyl8Q//C3cR+st&#10;GcoNZhJcUC6sBIbTBDvgmidsRTNonqGgjMQmAD8y0oT+j+Qgeg5yY0nPIRdUlQi0FL40tecMM1Pk&#10;HBdFctbvto9nBys8+1puV8ja+4N+ypkTlkSRc9aWFM/J/vL7/4RER+gv5p1G22ZCgtku55T7vv12&#10;katdYJKayf3ogRaFM0lYmg6HHX5iPjCcqosE6PFvWV/WrbCLdZ9+AgAA//8DAFBLAwQUAAYACAAA&#10;ACEAiI+BXl8CAAByBQAAEAAAAGRycy9pbmsvaW5rMS54bWykU8Fu2zAMvQ/YPwjqoRfJlmQndow6&#10;PQwLMGDDgrUDtqPrqLYQWw5kpUn/fpTtKAGWFRt2iEOR4iP5+HR3f2wb9CJNrzqdYx4wjKQuu43S&#10;VY6/P65oilFvC70pmk7LHL/KHt8v37+7U3rbNhl8ESDo3lltk+Pa2l0WhofDIThEQWeqUDAWhZ/0&#10;9stnvJyyNvJZaWWhZH9ylZ228mgdWKY2OS7tkfn7gP3Q7U0pfdh5THm+YU1RylVn2sJ6xLrQWjZI&#10;Fy30/QMj+7oDQ0GdShqMWgUDUxHwOInTjwtwFMccX5z30GIPnbQ4vI758z8xw4Gz7M+9r023k8Yq&#10;eaZpHGoKvKJyPA/zjYMa2XfN3nGL0UvR7GFkzhisdRqHh1cG+h0PZvs3vGmYqaHLzqeIX+KJTKta&#10;CdJqd36rtoc+nfvBmkGAgglGmaB8/iiiLE4yIYJZFLmFnOqNujlhPpl9X3u8J3NWyBDxc46zHdTG&#10;1p4mFkSepUuOrmXWUlW1vUid/3Vq2TUdyG/azc1qtfoA6/ESu1bNqp1PMLKE51g18u0UU/RWmq/n&#10;vLbot2up385Sle6MXIOG+r2Rvia/IHzoz9N/5SUPckbTe/4mn3N8MzxmNGSOjmExDHFyG4vZLSM4&#10;nnPMCU3nKeWEz2IUkQglhHLBaUwYEmDCZzIiwhOUEipSOodvRFPCqCAcMfjncIsRDmdvx+AAKS2o&#10;Q1wkiyEeEx7RGQFxETGDepSzGHFGqLvtenNwUJUTcIMhhjsuSHnq7Ii7WvCjnMIxXkCniUtMEDvJ&#10;cyDDswVPYPkLAAD//wMAUEsDBBQABgAIAAAAIQBW5bVG3wAAAAkBAAAPAAAAZHJzL2Rvd25yZXYu&#10;eG1sTI9BTsMwEEX3SNzBGiR21E5QaAlxKhRUBHSBSDmAEw9J1NiObKcNt2dYwXI0T/+/X2wXM7IT&#10;+jA4KyFZCWBoW6cH20n4POxuNsBCVFar0VmU8I0BtuXlRaFy7c72A0917BiF2JArCX2MU855aHs0&#10;KqzchJZ+X84bFen0HddenSncjDwV4o4bNVhq6NWEVY/tsZ6NhNd98/I0+7f18/7daLVLquZY1VJe&#10;Xy2PD8AiLvEPhl99UoeSnBo3Wx3YKCFNs4RQCZmgCQRkqVgDayTc32bAy4L/X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ioDx2PAQAANgMAAA4AAAAA&#10;AAAAAAAAAAAAPAIAAGRycy9lMm9Eb2MueG1sUEsBAi0AFAAGAAgAAAAhAIiPgV5fAgAAcgUAABAA&#10;AAAAAAAAAAAAAAAA9wMAAGRycy9pbmsvaW5rMS54bWxQSwECLQAUAAYACAAAACEAVuW1Rt8AAAAJ&#10;AQAADwAAAAAAAAAAAAAAAACEBgAAZHJzL2Rvd25yZXYueG1sUEsBAi0AFAAGAAgAAAAhAHkYvJ2/&#10;AAAAIQEAABkAAAAAAAAAAAAAAAAAkAcAAGRycy9fcmVscy9lMm9Eb2MueG1sLnJlbHNQSwUGAAAA&#10;AAYABgB4AQAAhggAAAAA&#10;">
                <v:imagedata r:id="rId89" o:title=""/>
              </v:shape>
            </w:pict>
          </mc:Fallback>
        </mc:AlternateContent>
      </w:r>
      <w:r w:rsidRPr="005F5CD1">
        <w:rPr>
          <w:bCs/>
          <w:noProof/>
          <w:szCs w:val="22"/>
          <w:bdr w:val="single" w:sz="8" w:space="0" w:color="auto" w:shadow="1"/>
        </w:rPr>
        <w:drawing>
          <wp:inline distT="0" distB="0" distL="0" distR="0" wp14:anchorId="08C34BDA" wp14:editId="47419E45">
            <wp:extent cx="6056630" cy="1341755"/>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56630" cy="1341755"/>
                    </a:xfrm>
                    <a:prstGeom prst="rect">
                      <a:avLst/>
                    </a:prstGeom>
                    <a:noFill/>
                    <a:ln>
                      <a:noFill/>
                    </a:ln>
                  </pic:spPr>
                </pic:pic>
              </a:graphicData>
            </a:graphic>
          </wp:inline>
        </w:drawing>
      </w:r>
    </w:p>
    <w:p w14:paraId="3F3AE0AA" w14:textId="77777777" w:rsidR="00B700E1" w:rsidRDefault="00B700E1" w:rsidP="00B700E1">
      <w:pPr>
        <w:rPr>
          <w:bCs/>
          <w:szCs w:val="22"/>
        </w:rPr>
      </w:pPr>
    </w:p>
    <w:p w14:paraId="50C9AB81" w14:textId="77777777" w:rsidR="00B700E1" w:rsidRDefault="00B700E1" w:rsidP="00B700E1">
      <w:pPr>
        <w:rPr>
          <w:bCs/>
          <w:szCs w:val="22"/>
        </w:rPr>
      </w:pPr>
      <w:r>
        <w:rPr>
          <w:bCs/>
          <w:szCs w:val="22"/>
        </w:rPr>
        <w:t>And in 19.3.2:</w:t>
      </w:r>
    </w:p>
    <w:p w14:paraId="63C55438" w14:textId="77777777" w:rsidR="00B700E1" w:rsidRDefault="00B700E1" w:rsidP="00B700E1">
      <w:pPr>
        <w:rPr>
          <w:bCs/>
          <w:szCs w:val="22"/>
        </w:rPr>
      </w:pPr>
    </w:p>
    <w:p w14:paraId="243CD8D0"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1792" behindDoc="0" locked="0" layoutInCell="1" allowOverlap="1" wp14:anchorId="3B61A01F" wp14:editId="2B48A40C">
                <wp:simplePos x="0" y="0"/>
                <wp:positionH relativeFrom="column">
                  <wp:posOffset>1477087</wp:posOffset>
                </wp:positionH>
                <wp:positionV relativeFrom="paragraph">
                  <wp:posOffset>158024</wp:posOffset>
                </wp:positionV>
                <wp:extent cx="1550160" cy="132120"/>
                <wp:effectExtent l="95250" t="133350" r="126365" b="172720"/>
                <wp:wrapNone/>
                <wp:docPr id="326" name="Ink 326"/>
                <wp:cNvGraphicFramePr/>
                <a:graphic xmlns:a="http://schemas.openxmlformats.org/drawingml/2006/main">
                  <a:graphicData uri="http://schemas.microsoft.com/office/word/2010/wordprocessingInk">
                    <w14:contentPart bwMode="auto" r:id="rId91">
                      <w14:nvContentPartPr>
                        <w14:cNvContentPartPr/>
                      </w14:nvContentPartPr>
                      <w14:xfrm>
                        <a:off x="0" y="0"/>
                        <a:ext cx="1550160" cy="132120"/>
                      </w14:xfrm>
                    </w14:contentPart>
                  </a:graphicData>
                </a:graphic>
              </wp:anchor>
            </w:drawing>
          </mc:Choice>
          <mc:Fallback>
            <w:pict>
              <v:shape w14:anchorId="266C9689" id="Ink 326" o:spid="_x0000_s1026" type="#_x0000_t75" style="position:absolute;margin-left:112.05pt;margin-top:3.95pt;width:130.55pt;height:27.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zKaSAQAANwMAAA4AAABkcnMvZTJvRG9jLnhtbJxSwU7rMBC8P4l/&#10;sHyniRPaoKgpByokDkAPvA8wjt1YxN5o7Tbl79mkLS0ghMQl8u4445mdnd/sXMu2GoMFX3ExSTnT&#10;XkFt/bri/5/vLq85C1H6WrbgdcXfdOA3i4t/874rdQYNtLVGRiQ+lH1X8SbGrkySoBrtZJhApz2B&#10;BtDJSCWukxplT+yuTbI0nSU9YN0hKB0CdZd7kC9GfmO0ik/GBB1ZW/HpVSpyziLpTIsiLThDauZF&#10;QaeXsZlfFzxZzGW5Rtk1Vh2EyT/octJ6kvFBtZRRsg3ab1TOKoQAJk4UuASMsUqPrsifSL/4u/ev&#10;gzdxpTZYKvBR+7iSGI8THIG/POFamkH/ADVlJDcR+IGRJvR7JHvRS1AbR3r2uaBuZaSlCI3tAk26&#10;tHXF8b4WJ/1+e3tysMKTr8ftCtlwP89mnHnpSBQ5Z0NJ8RztP37+n5DkAP3EvDPohkxIMNtVnJb1&#10;bfiOketdZIqaYjpNxYwgRZjIM5GNF47Ue4pjdRYBvf4p7PN6UHa274t3AAAA//8DAFBLAwQUAAYA&#10;CAAAACEAaEpRFGwCAAC8BQAAEAAAAGRycy9pbmsvaW5rMS54bWykU11v2yAUfZ+0/4DoQ18gBuzY&#10;SVS3D9MiTdq0aO2k7dF1aIJq4wiTJv33u2BMIi2rNu0BG+7lnHvuBzd3x7ZBL9L0qtMl5hOGkdR1&#10;t1Z6U+LvD0s6w6i3lV5XTadliV9lj+9u37+7Ufq5bRbwRcCge7drmxJvrd0tkuRwOEwO6aQzm0Qw&#10;liaf9POXz/g2oNbySWllIWQ/mupOW3m0jmyh1iWu7ZHF+8B93+1NLaPbWUx9umFNVctlZ9rKRsZt&#10;pbVskK5a0P0DI/u6g42COBtpMGoVJEzFhGdFNvs4B0N1LPHZeQ8Se1DS4uQy58//5Ex8zRZ/1r4y&#10;3U4aq+SpTENSwfGK6uHs8xsSNbLvmr2rLUYvVbOHlDlj0NaQDk8uJPQ7H+T2b3whmSDoXHnwxCaO&#10;xbSqlTBa7S521fag05nvrfEDKJhglAnK8weRLrJiIWYTPstcQ8Z4w9yMnI9m328j36M5TYj3xDyH&#10;3A5qbbexTGySxiqd1+gScivVZmvPoPlfQ+uu6WD8Qm+ulsvlB2hPHLFL0azaRYCRNTzHTSPfhpiq&#10;t9J8PeHaqn9eSf02Sm10Z+QKZqjfGxlj8rOCe32x/Bdesh9nFN7zN/lU4iv/mJFHDgbfGI54PifX&#10;PJ1f04zgrMCUM8LTnIqCUMEFEjlJRU7TnIhCIDBykaLplNC8QDkppigjNJu78SA8E4hzgGWMcrjB&#10;KScMAR0CI4eNO4AL/mGFC97ubMHnkRHlkCe45wsGb3X3ODBmhOdIcCKogAU2WGKK+Nzpo5lTHsKN&#10;/0Gb4wrXgW/AjULSATEOui9rrDs8pttfAAAA//8DAFBLAwQUAAYACAAAACEApmbI/d8AAAAIAQAA&#10;DwAAAGRycy9kb3ducmV2LnhtbEyPwU7DMBBE70j8g7VIXBB1GqWhhDhV1QokeqP00KMdL0lEvI7i&#10;bZv+PeYEx9GMZt6Uq8n14oxj6DwpmM8SEEi1tx01Cg6fr49LEIE1Wd17QgVXDLCqbm9KXVh/oQ88&#10;77kRsYRCoRW0zEMhZahbdDrM/IAUvS8/Os1Rjo20o77EctfLNEly6XRHcaHVA25arL/3J6fgweyO&#10;i3ezTq7bLWf2jXljGqvU/d20fgHBOPFfGH7xIzpUkcn4E9kgegVpms1jVMHTM4joZ8tFCsIoyNMc&#10;ZFXK/w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10;lcymkgEAADcDAAAOAAAAAAAAAAAAAAAAADwCAABkcnMvZTJvRG9jLnhtbFBLAQItABQABgAIAAAA&#10;IQBoSlEUbAIAALwFAAAQAAAAAAAAAAAAAAAAAPoDAABkcnMvaW5rL2luazEueG1sUEsBAi0AFAAG&#10;AAgAAAAhAKZmyP3fAAAACAEAAA8AAAAAAAAAAAAAAAAAlAYAAGRycy9kb3ducmV2LnhtbFBLAQIt&#10;ABQABgAIAAAAIQB5GLydvwAAACEBAAAZAAAAAAAAAAAAAAAAAKAHAABkcnMvX3JlbHMvZTJvRG9j&#10;LnhtbC5yZWxzUEsFBgAAAAAGAAYAeAEAAJYIAAAAAA==&#10;">
                <v:imagedata r:id="rId92" o:title=""/>
              </v:shape>
            </w:pict>
          </mc:Fallback>
        </mc:AlternateContent>
      </w:r>
      <w:r w:rsidRPr="005F5CD1">
        <w:rPr>
          <w:bCs/>
          <w:noProof/>
          <w:szCs w:val="22"/>
          <w:bdr w:val="single" w:sz="8" w:space="0" w:color="auto" w:shadow="1"/>
        </w:rPr>
        <w:drawing>
          <wp:inline distT="0" distB="0" distL="0" distR="0" wp14:anchorId="1CCA3196" wp14:editId="13DCF713">
            <wp:extent cx="6035040" cy="548640"/>
            <wp:effectExtent l="0" t="0" r="381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35040" cy="548640"/>
                    </a:xfrm>
                    <a:prstGeom prst="rect">
                      <a:avLst/>
                    </a:prstGeom>
                    <a:noFill/>
                    <a:ln>
                      <a:noFill/>
                    </a:ln>
                  </pic:spPr>
                </pic:pic>
              </a:graphicData>
            </a:graphic>
          </wp:inline>
        </w:drawing>
      </w:r>
    </w:p>
    <w:p w14:paraId="4D566FB0" w14:textId="77777777" w:rsidR="00B700E1" w:rsidRDefault="00B700E1" w:rsidP="00B700E1">
      <w:pPr>
        <w:rPr>
          <w:bCs/>
          <w:szCs w:val="22"/>
        </w:rPr>
      </w:pPr>
    </w:p>
    <w:p w14:paraId="0807A1C3" w14:textId="77777777" w:rsidR="00B700E1" w:rsidRDefault="00B700E1" w:rsidP="00B700E1">
      <w:pPr>
        <w:rPr>
          <w:bCs/>
          <w:szCs w:val="22"/>
        </w:rPr>
      </w:pPr>
      <w:r>
        <w:rPr>
          <w:bCs/>
          <w:szCs w:val="22"/>
        </w:rPr>
        <w:t>There are also 5 occurrences of “frame with the TXVECTOR”.</w:t>
      </w:r>
    </w:p>
    <w:p w14:paraId="27D55BC1" w14:textId="77777777" w:rsidR="00B700E1" w:rsidRDefault="00B700E1" w:rsidP="00B700E1">
      <w:pPr>
        <w:rPr>
          <w:bCs/>
          <w:szCs w:val="22"/>
        </w:rPr>
      </w:pPr>
    </w:p>
    <w:p w14:paraId="3F2DD182" w14:textId="77777777" w:rsidR="00B700E1" w:rsidRDefault="00B700E1" w:rsidP="00B700E1">
      <w:pPr>
        <w:rPr>
          <w:bCs/>
          <w:szCs w:val="22"/>
        </w:rPr>
      </w:pPr>
      <w:proofErr w:type="gramStart"/>
      <w:r>
        <w:rPr>
          <w:bCs/>
          <w:szCs w:val="22"/>
        </w:rPr>
        <w:t>The vast majority of</w:t>
      </w:r>
      <w:proofErr w:type="gramEnd"/>
      <w:r>
        <w:rPr>
          <w:bCs/>
          <w:szCs w:val="22"/>
        </w:rPr>
        <w:t xml:space="preserve"> other uses of “with the TXVECTOR” are applied to PSDU(s) or PPDU(s).</w:t>
      </w:r>
    </w:p>
    <w:p w14:paraId="5BCB2C43" w14:textId="77777777" w:rsidR="00B700E1" w:rsidRDefault="00B700E1" w:rsidP="00B700E1">
      <w:pPr>
        <w:rPr>
          <w:bCs/>
          <w:szCs w:val="22"/>
        </w:rPr>
      </w:pPr>
    </w:p>
    <w:p w14:paraId="1C6DDD7C" w14:textId="77777777" w:rsidR="00B700E1" w:rsidRDefault="00B700E1" w:rsidP="00B700E1">
      <w:pPr>
        <w:rPr>
          <w:bCs/>
          <w:szCs w:val="22"/>
        </w:rPr>
      </w:pPr>
      <w:r>
        <w:rPr>
          <w:bCs/>
          <w:szCs w:val="22"/>
        </w:rPr>
        <w:t>Since the TXVECTOR is provided at the PHY SAP, along with a MPDU (== PSDU) to be transmitted, it seems that either MPDU or PSDU are most likely the best usage.  There are zero occurrences of “MPDU(s) with the TXVECTOR”, however.</w:t>
      </w:r>
    </w:p>
    <w:p w14:paraId="3DD69B0A" w14:textId="77777777" w:rsidR="00B700E1" w:rsidRDefault="00B700E1" w:rsidP="00B700E1">
      <w:pPr>
        <w:rPr>
          <w:bCs/>
          <w:szCs w:val="22"/>
        </w:rPr>
      </w:pPr>
    </w:p>
    <w:p w14:paraId="6D06A2ED" w14:textId="77777777" w:rsidR="00B700E1" w:rsidRDefault="00B700E1" w:rsidP="00B700E1">
      <w:pPr>
        <w:rPr>
          <w:bCs/>
          <w:szCs w:val="22"/>
        </w:rPr>
      </w:pPr>
      <w:r>
        <w:rPr>
          <w:bCs/>
          <w:szCs w:val="22"/>
        </w:rPr>
        <w:t>In the cases in 10.3.8, in the discussion of the Signal extension’s implication on clause 16 operation, it seems that PSDU is a logical object to reference.  Same thing in 19.3.2.</w:t>
      </w:r>
    </w:p>
    <w:p w14:paraId="32A54533" w14:textId="77777777" w:rsidR="00B700E1" w:rsidRDefault="00B700E1" w:rsidP="00B700E1">
      <w:pPr>
        <w:rPr>
          <w:bCs/>
          <w:szCs w:val="22"/>
        </w:rPr>
      </w:pPr>
    </w:p>
    <w:p w14:paraId="095C8CF9" w14:textId="77777777" w:rsidR="00B700E1" w:rsidRDefault="00B700E1" w:rsidP="00B700E1">
      <w:pPr>
        <w:rPr>
          <w:bCs/>
          <w:szCs w:val="22"/>
        </w:rPr>
      </w:pPr>
      <w:r>
        <w:rPr>
          <w:bCs/>
          <w:szCs w:val="22"/>
        </w:rPr>
        <w:t xml:space="preserve">Arguably, since these subclauses contain these details of PHY operation, they should be moved to the PHY service clause (clause 8).  </w:t>
      </w:r>
      <w:proofErr w:type="gramStart"/>
      <w:r>
        <w:rPr>
          <w:bCs/>
          <w:szCs w:val="22"/>
        </w:rPr>
        <w:t>But,</w:t>
      </w:r>
      <w:proofErr w:type="gramEnd"/>
      <w:r>
        <w:rPr>
          <w:bCs/>
          <w:szCs w:val="22"/>
        </w:rPr>
        <w:t xml:space="preserve"> that is way beyond the scope of this comment.  Also, the existing occurrences of “PPDU with the TXVECTOR” should be checked for whether these should be PSDU; but again, this is beyond the scope of this comment.</w:t>
      </w:r>
    </w:p>
    <w:p w14:paraId="3E98DEF6" w14:textId="77777777" w:rsidR="00B700E1" w:rsidRDefault="00B700E1" w:rsidP="00B700E1">
      <w:pPr>
        <w:rPr>
          <w:bCs/>
          <w:szCs w:val="22"/>
        </w:rPr>
      </w:pPr>
    </w:p>
    <w:p w14:paraId="09AE472E" w14:textId="77777777" w:rsidR="00B700E1" w:rsidRPr="00B700E1" w:rsidRDefault="00B700E1" w:rsidP="00B700E1">
      <w:pPr>
        <w:rPr>
          <w:bCs/>
          <w:szCs w:val="22"/>
        </w:rPr>
      </w:pPr>
      <w:r w:rsidRPr="00B700E1">
        <w:rPr>
          <w:bCs/>
          <w:szCs w:val="22"/>
        </w:rPr>
        <w:t xml:space="preserve">In the cases of “frame with the TXVECTOR” (singular “frame”), these occur in two places: rules for control response frame guard intervals, coding and format, and for S1G frame traveling pilots and preamble type.  Since the control response frame examples are in the context of a </w:t>
      </w:r>
      <w:proofErr w:type="gramStart"/>
      <w:r w:rsidRPr="00B700E1">
        <w:rPr>
          <w:bCs/>
          <w:szCs w:val="22"/>
        </w:rPr>
        <w:t>particular frame</w:t>
      </w:r>
      <w:proofErr w:type="gramEnd"/>
      <w:r w:rsidRPr="00B700E1">
        <w:rPr>
          <w:bCs/>
          <w:szCs w:val="22"/>
        </w:rPr>
        <w:t xml:space="preserve"> (MPDU) type, it does not make sense to reference a PSDU – we don’t talk about a PSDU “type” of (for example) “control response”.  Therefore, propose that these occurrences remain “frame with the TXVECTOR …”</w:t>
      </w:r>
    </w:p>
    <w:p w14:paraId="7DED71F2" w14:textId="77777777" w:rsidR="00B700E1" w:rsidRPr="00B700E1" w:rsidRDefault="00B700E1" w:rsidP="00B700E1">
      <w:pPr>
        <w:rPr>
          <w:bCs/>
          <w:szCs w:val="22"/>
        </w:rPr>
      </w:pPr>
    </w:p>
    <w:p w14:paraId="193940A3" w14:textId="77777777" w:rsidR="00B700E1" w:rsidRDefault="00B700E1" w:rsidP="00B700E1">
      <w:pPr>
        <w:rPr>
          <w:bCs/>
          <w:szCs w:val="22"/>
        </w:rPr>
      </w:pPr>
      <w:r w:rsidRPr="00B700E1">
        <w:rPr>
          <w:bCs/>
          <w:szCs w:val="22"/>
        </w:rPr>
        <w:t xml:space="preserve">The S1G frame traveling pilots and preamble type examples, however, are </w:t>
      </w:r>
      <w:proofErr w:type="gramStart"/>
      <w:r w:rsidRPr="00B700E1">
        <w:rPr>
          <w:bCs/>
          <w:szCs w:val="22"/>
        </w:rPr>
        <w:t>similar to</w:t>
      </w:r>
      <w:proofErr w:type="gramEnd"/>
      <w:r w:rsidRPr="00B700E1">
        <w:rPr>
          <w:bCs/>
          <w:szCs w:val="22"/>
        </w:rPr>
        <w:t xml:space="preserve"> the uses above that should be modified.</w:t>
      </w:r>
    </w:p>
    <w:p w14:paraId="44715A19" w14:textId="77777777" w:rsidR="00B700E1" w:rsidRDefault="00B700E1" w:rsidP="00B700E1">
      <w:pPr>
        <w:rPr>
          <w:bCs/>
          <w:szCs w:val="22"/>
        </w:rPr>
      </w:pPr>
    </w:p>
    <w:p w14:paraId="4B9A435A" w14:textId="77777777" w:rsidR="00B700E1" w:rsidRDefault="00B700E1" w:rsidP="00B700E1">
      <w:pPr>
        <w:rPr>
          <w:bCs/>
          <w:szCs w:val="22"/>
        </w:rPr>
      </w:pPr>
      <w:r w:rsidRPr="00A154DF">
        <w:rPr>
          <w:bCs/>
          <w:szCs w:val="22"/>
          <w:highlight w:val="green"/>
          <w:u w:val="single"/>
        </w:rPr>
        <w:t>Proposed Resolution:</w:t>
      </w:r>
    </w:p>
    <w:p w14:paraId="7816BE77" w14:textId="77777777" w:rsidR="00B700E1" w:rsidRDefault="00B700E1" w:rsidP="00B700E1">
      <w:pPr>
        <w:rPr>
          <w:bCs/>
          <w:szCs w:val="22"/>
        </w:rPr>
      </w:pPr>
    </w:p>
    <w:p w14:paraId="1B95D537" w14:textId="77777777" w:rsidR="00B700E1" w:rsidRDefault="00B700E1" w:rsidP="00B700E1">
      <w:pPr>
        <w:rPr>
          <w:bCs/>
          <w:szCs w:val="22"/>
        </w:rPr>
      </w:pPr>
      <w:r>
        <w:rPr>
          <w:bCs/>
          <w:szCs w:val="22"/>
        </w:rPr>
        <w:t>Revised.</w:t>
      </w:r>
    </w:p>
    <w:p w14:paraId="5E216DBB" w14:textId="77777777" w:rsidR="00B700E1" w:rsidRDefault="00B700E1" w:rsidP="00B700E1">
      <w:pPr>
        <w:rPr>
          <w:bCs/>
          <w:szCs w:val="22"/>
        </w:rPr>
      </w:pPr>
    </w:p>
    <w:p w14:paraId="437B751A" w14:textId="77777777" w:rsidR="00B700E1" w:rsidRDefault="00B700E1" w:rsidP="00B700E1">
      <w:pPr>
        <w:rPr>
          <w:bCs/>
          <w:szCs w:val="22"/>
        </w:rPr>
      </w:pPr>
      <w:r>
        <w:rPr>
          <w:bCs/>
          <w:szCs w:val="22"/>
        </w:rPr>
        <w:lastRenderedPageBreak/>
        <w:t xml:space="preserve">At P1769.56 and P1769.57, replace </w:t>
      </w:r>
      <w:r w:rsidRPr="00C034F6">
        <w:rPr>
          <w:bCs/>
          <w:szCs w:val="22"/>
        </w:rPr>
        <w:t xml:space="preserve">"frames with the TXVECTOR" </w:t>
      </w:r>
      <w:r>
        <w:rPr>
          <w:bCs/>
          <w:szCs w:val="22"/>
        </w:rPr>
        <w:t xml:space="preserve">with </w:t>
      </w:r>
      <w:r w:rsidRPr="00C034F6">
        <w:rPr>
          <w:bCs/>
          <w:szCs w:val="22"/>
        </w:rPr>
        <w:t>"P</w:t>
      </w:r>
      <w:r>
        <w:rPr>
          <w:bCs/>
          <w:szCs w:val="22"/>
        </w:rPr>
        <w:t>S</w:t>
      </w:r>
      <w:r w:rsidRPr="00C034F6">
        <w:rPr>
          <w:bCs/>
          <w:szCs w:val="22"/>
        </w:rPr>
        <w:t>DUs with the TXVECTOR"</w:t>
      </w:r>
      <w:r>
        <w:rPr>
          <w:bCs/>
          <w:szCs w:val="22"/>
        </w:rPr>
        <w:t>.</w:t>
      </w:r>
    </w:p>
    <w:p w14:paraId="72483BF0" w14:textId="77777777" w:rsidR="00B700E1" w:rsidRDefault="00B700E1" w:rsidP="00B700E1">
      <w:pPr>
        <w:rPr>
          <w:bCs/>
          <w:szCs w:val="22"/>
        </w:rPr>
      </w:pPr>
    </w:p>
    <w:p w14:paraId="583049B1" w14:textId="77777777" w:rsidR="00B700E1" w:rsidRPr="00B700E1" w:rsidRDefault="00B700E1" w:rsidP="00B700E1">
      <w:pPr>
        <w:rPr>
          <w:bCs/>
          <w:szCs w:val="22"/>
        </w:rPr>
      </w:pPr>
      <w:r w:rsidRPr="00B700E1">
        <w:rPr>
          <w:bCs/>
          <w:szCs w:val="22"/>
        </w:rPr>
        <w:t>At P2988.14, replace "frames with the TXVECTOR" with "PSDUs with the TXVECTOR".</w:t>
      </w:r>
    </w:p>
    <w:p w14:paraId="4F87ED88" w14:textId="77777777" w:rsidR="00B700E1" w:rsidRPr="00B700E1" w:rsidRDefault="00B700E1" w:rsidP="00B700E1">
      <w:pPr>
        <w:rPr>
          <w:bCs/>
          <w:szCs w:val="22"/>
        </w:rPr>
      </w:pPr>
    </w:p>
    <w:p w14:paraId="2CB05944" w14:textId="77777777" w:rsidR="00B700E1" w:rsidRPr="00B700E1" w:rsidRDefault="00B700E1" w:rsidP="00B700E1">
      <w:pPr>
        <w:rPr>
          <w:bCs/>
          <w:szCs w:val="22"/>
        </w:rPr>
      </w:pPr>
      <w:r w:rsidRPr="00B700E1">
        <w:rPr>
          <w:bCs/>
          <w:szCs w:val="22"/>
        </w:rPr>
        <w:t>At P2126.39, replace “frame with the TXVECTOR” with “PSDU with the TXVECTOR”.  Same thing at P2129.25.</w:t>
      </w:r>
    </w:p>
    <w:p w14:paraId="045D5DE6" w14:textId="77777777" w:rsidR="00B700E1" w:rsidRPr="00B700E1" w:rsidRDefault="00B700E1" w:rsidP="00B700E1">
      <w:pPr>
        <w:rPr>
          <w:bCs/>
          <w:szCs w:val="22"/>
        </w:rPr>
      </w:pPr>
    </w:p>
    <w:p w14:paraId="0CE7EC04" w14:textId="77777777" w:rsidR="00B700E1" w:rsidRPr="00C034F6" w:rsidRDefault="00B700E1" w:rsidP="00B700E1">
      <w:pPr>
        <w:rPr>
          <w:bCs/>
          <w:szCs w:val="22"/>
        </w:rPr>
      </w:pPr>
      <w:r w:rsidRPr="00B700E1">
        <w:rPr>
          <w:bCs/>
          <w:szCs w:val="22"/>
        </w:rPr>
        <w:t>Note to the commenter, there are also occurrences of “control response frame [singular] with the TXVECTOR”.  Coincidentally, these occurrences all involve noting the MPDU frame type of the referenced frame, and so these</w:t>
      </w:r>
      <w:r>
        <w:rPr>
          <w:bCs/>
          <w:szCs w:val="22"/>
        </w:rPr>
        <w:t xml:space="preserve"> are left using the term “frame”.  Thus, there is inherent inconsistency in the Draft around this wording, depending on the context.</w:t>
      </w:r>
    </w:p>
    <w:p w14:paraId="3856166B" w14:textId="77777777" w:rsidR="00B700E1" w:rsidRPr="00835269" w:rsidRDefault="00B700E1" w:rsidP="00B700E1">
      <w:pPr>
        <w:rPr>
          <w:bCs/>
          <w:szCs w:val="22"/>
        </w:rPr>
      </w:pPr>
    </w:p>
    <w:p w14:paraId="59A6CCD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00C5AF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F0DBA0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CA7BCB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A00C96C"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B3C0C9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BB4329"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508B26C" w14:textId="77777777" w:rsidTr="00AE7C3B">
        <w:trPr>
          <w:trHeight w:val="4781"/>
        </w:trPr>
        <w:tc>
          <w:tcPr>
            <w:tcW w:w="738" w:type="dxa"/>
            <w:hideMark/>
          </w:tcPr>
          <w:p w14:paraId="050B15E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4507</w:t>
            </w:r>
          </w:p>
        </w:tc>
        <w:tc>
          <w:tcPr>
            <w:tcW w:w="990" w:type="dxa"/>
            <w:hideMark/>
          </w:tcPr>
          <w:p w14:paraId="15549DD5"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996.05</w:t>
            </w:r>
          </w:p>
        </w:tc>
        <w:tc>
          <w:tcPr>
            <w:tcW w:w="1080" w:type="dxa"/>
            <w:hideMark/>
          </w:tcPr>
          <w:p w14:paraId="6A37B67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765FD502"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"When the TIM is carried in an S1G PPDU, the traffic-indication virtual bitmap has the hierarchical structure shown in Figure 9-152 (Hierarchical structure of traffic-indication virtual bitmap carried in an S1G PPDU (11ah)), consists of 64NPNB bits and is organized into NP pages where each page consists of NB blocks, each block consists of eight subblocks, and each subblock consists of 8 bits (NP=4 and NB=32). Bit number N in the bitmap corresponds to bit number N[0:2] of the N[3:5]-</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subblock of the N[6:5+n1]-</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block of the N[6+n1:12]-</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page, where n1 is log2NB and NB is power of 2. N[</w:t>
            </w:r>
            <w:proofErr w:type="spellStart"/>
            <w:proofErr w:type="gramStart"/>
            <w:r w:rsidRPr="00DE7477">
              <w:rPr>
                <w:rFonts w:ascii="Arial" w:eastAsia="Times New Roman" w:hAnsi="Arial" w:cs="Arial"/>
                <w:sz w:val="20"/>
                <w:lang w:val="en-US"/>
              </w:rPr>
              <w:t>a:b</w:t>
            </w:r>
            <w:proofErr w:type="spellEnd"/>
            <w:proofErr w:type="gramEnd"/>
            <w:r w:rsidRPr="00DE7477">
              <w:rPr>
                <w:rFonts w:ascii="Arial" w:eastAsia="Times New Roman" w:hAnsi="Arial" w:cs="Arial"/>
                <w:sz w:val="20"/>
                <w:lang w:val="en-US"/>
              </w:rPr>
              <w:t xml:space="preserve">] represents bits a to </w:t>
            </w:r>
            <w:proofErr w:type="spellStart"/>
            <w:r w:rsidRPr="00DE7477">
              <w:rPr>
                <w:rFonts w:ascii="Arial" w:eastAsia="Times New Roman" w:hAnsi="Arial" w:cs="Arial"/>
                <w:sz w:val="20"/>
                <w:lang w:val="en-US"/>
              </w:rPr>
              <w:t>b</w:t>
            </w:r>
            <w:proofErr w:type="spellEnd"/>
            <w:r w:rsidRPr="00DE7477">
              <w:rPr>
                <w:rFonts w:ascii="Arial" w:eastAsia="Times New Roman" w:hAnsi="Arial" w:cs="Arial"/>
                <w:sz w:val="20"/>
                <w:lang w:val="en-US"/>
              </w:rPr>
              <w:t xml:space="preserve"> inclusive of the bit number N." text duplicates figure</w:t>
            </w:r>
          </w:p>
        </w:tc>
        <w:tc>
          <w:tcPr>
            <w:tcW w:w="3600" w:type="dxa"/>
            <w:hideMark/>
          </w:tcPr>
          <w:p w14:paraId="557BAF80"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to "When the TIM is carried in an S1G PPDU, the traffic-indication virtual bitmap has the hierarchical structure shown in Figure 9-152 (Hierarchical structure of traffic-indication virtual bitmap carried in an S1G PPDU (11ah))."</w:t>
            </w:r>
          </w:p>
        </w:tc>
      </w:tr>
    </w:tbl>
    <w:p w14:paraId="39B18272" w14:textId="77777777" w:rsidR="00B700E1" w:rsidRDefault="00B700E1" w:rsidP="00B700E1">
      <w:pPr>
        <w:rPr>
          <w:bCs/>
          <w:szCs w:val="22"/>
        </w:rPr>
      </w:pPr>
    </w:p>
    <w:p w14:paraId="69E62581" w14:textId="77777777" w:rsidR="00B700E1" w:rsidRDefault="00B700E1" w:rsidP="00B700E1">
      <w:pPr>
        <w:rPr>
          <w:bCs/>
          <w:szCs w:val="22"/>
        </w:rPr>
      </w:pPr>
      <w:r>
        <w:rPr>
          <w:bCs/>
          <w:szCs w:val="22"/>
          <w:u w:val="single"/>
        </w:rPr>
        <w:t>Discussion:</w:t>
      </w:r>
    </w:p>
    <w:p w14:paraId="3D39BAC0" w14:textId="77777777" w:rsidR="00B700E1" w:rsidRDefault="00B700E1" w:rsidP="00B700E1">
      <w:pPr>
        <w:rPr>
          <w:bCs/>
          <w:szCs w:val="22"/>
        </w:rPr>
      </w:pPr>
    </w:p>
    <w:p w14:paraId="6ABE3F60"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1EFF547E" wp14:editId="44592F47">
            <wp:extent cx="6038850" cy="1769110"/>
            <wp:effectExtent l="0" t="0" r="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38850" cy="1769110"/>
                    </a:xfrm>
                    <a:prstGeom prst="rect">
                      <a:avLst/>
                    </a:prstGeom>
                    <a:noFill/>
                    <a:ln>
                      <a:noFill/>
                    </a:ln>
                  </pic:spPr>
                </pic:pic>
              </a:graphicData>
            </a:graphic>
          </wp:inline>
        </w:drawing>
      </w:r>
    </w:p>
    <w:p w14:paraId="1F9227BC" w14:textId="77777777" w:rsidR="00B700E1" w:rsidRDefault="00B700E1" w:rsidP="00B700E1">
      <w:pPr>
        <w:rPr>
          <w:bCs/>
          <w:szCs w:val="22"/>
        </w:rPr>
      </w:pPr>
    </w:p>
    <w:p w14:paraId="450B1351"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2C7797E7" wp14:editId="030B3BFC">
            <wp:extent cx="6097905" cy="214376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97905" cy="2143760"/>
                    </a:xfrm>
                    <a:prstGeom prst="rect">
                      <a:avLst/>
                    </a:prstGeom>
                    <a:noFill/>
                    <a:ln>
                      <a:noFill/>
                    </a:ln>
                  </pic:spPr>
                </pic:pic>
              </a:graphicData>
            </a:graphic>
          </wp:inline>
        </w:drawing>
      </w:r>
    </w:p>
    <w:p w14:paraId="54F0D0DC" w14:textId="77777777" w:rsidR="00B700E1" w:rsidRDefault="00B700E1" w:rsidP="00B700E1">
      <w:pPr>
        <w:rPr>
          <w:bCs/>
          <w:szCs w:val="22"/>
        </w:rPr>
      </w:pPr>
    </w:p>
    <w:p w14:paraId="358957DF" w14:textId="77777777" w:rsidR="00B700E1" w:rsidRDefault="00B700E1" w:rsidP="00B700E1">
      <w:pPr>
        <w:rPr>
          <w:bCs/>
          <w:szCs w:val="22"/>
        </w:rPr>
      </w:pPr>
      <w:r>
        <w:rPr>
          <w:bCs/>
          <w:szCs w:val="22"/>
        </w:rPr>
        <w:t>Agree with the commenter, the follow-on text seems to be representing Figure 9-152 in words.</w:t>
      </w:r>
    </w:p>
    <w:p w14:paraId="70FCD894" w14:textId="77777777" w:rsidR="00B700E1" w:rsidRDefault="00B700E1" w:rsidP="00B700E1">
      <w:pPr>
        <w:rPr>
          <w:bCs/>
          <w:szCs w:val="22"/>
        </w:rPr>
      </w:pPr>
    </w:p>
    <w:p w14:paraId="2F0DAC6A" w14:textId="77777777" w:rsidR="00B700E1" w:rsidRDefault="00B700E1" w:rsidP="00B700E1">
      <w:pPr>
        <w:rPr>
          <w:bCs/>
          <w:szCs w:val="22"/>
        </w:rPr>
      </w:pPr>
      <w:r w:rsidRPr="00A154DF">
        <w:rPr>
          <w:bCs/>
          <w:szCs w:val="22"/>
          <w:highlight w:val="green"/>
          <w:u w:val="single"/>
        </w:rPr>
        <w:lastRenderedPageBreak/>
        <w:t>Proposed Resolution:</w:t>
      </w:r>
    </w:p>
    <w:p w14:paraId="3A9C21B8" w14:textId="77777777" w:rsidR="00B700E1" w:rsidRDefault="00B700E1" w:rsidP="00B700E1">
      <w:pPr>
        <w:rPr>
          <w:bCs/>
          <w:szCs w:val="22"/>
        </w:rPr>
      </w:pPr>
    </w:p>
    <w:p w14:paraId="12C66710" w14:textId="77777777" w:rsidR="00B700E1" w:rsidRPr="009E1118" w:rsidRDefault="00B700E1" w:rsidP="00B700E1">
      <w:pPr>
        <w:rPr>
          <w:bCs/>
          <w:szCs w:val="22"/>
        </w:rPr>
      </w:pPr>
      <w:r>
        <w:rPr>
          <w:bCs/>
          <w:szCs w:val="22"/>
        </w:rPr>
        <w:t>Accepted.</w:t>
      </w:r>
    </w:p>
    <w:p w14:paraId="606C94C5"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2F3574"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4094401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6C0CE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6388DA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29F2A4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F2644E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F1A91E6" w14:textId="77777777" w:rsidTr="00AE7C3B">
        <w:trPr>
          <w:trHeight w:val="3315"/>
        </w:trPr>
        <w:tc>
          <w:tcPr>
            <w:tcW w:w="738" w:type="dxa"/>
            <w:hideMark/>
          </w:tcPr>
          <w:p w14:paraId="4022788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4492</w:t>
            </w:r>
          </w:p>
        </w:tc>
        <w:tc>
          <w:tcPr>
            <w:tcW w:w="990" w:type="dxa"/>
            <w:hideMark/>
          </w:tcPr>
          <w:p w14:paraId="0577E27D"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994.53</w:t>
            </w:r>
          </w:p>
        </w:tc>
        <w:tc>
          <w:tcPr>
            <w:tcW w:w="1080" w:type="dxa"/>
            <w:hideMark/>
          </w:tcPr>
          <w:p w14:paraId="63389566"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CC8488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9-149--TIM element format suggests the Bitmap Control field might be absent but the Partial Virtual Bitmap field present, and there is nothing to say this is not allowed</w:t>
            </w:r>
          </w:p>
        </w:tc>
        <w:tc>
          <w:tcPr>
            <w:tcW w:w="3600" w:type="dxa"/>
            <w:hideMark/>
          </w:tcPr>
          <w:p w14:paraId="7A93B1D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After "If all bits in the virtual bitmap are 0 and all the bits of the Bitmap Control field</w:t>
            </w:r>
            <w:r w:rsidRPr="00DE7477">
              <w:rPr>
                <w:rFonts w:ascii="Arial" w:eastAsia="Times New Roman" w:hAnsi="Arial" w:cs="Arial"/>
                <w:sz w:val="20"/>
                <w:lang w:val="en-US"/>
              </w:rPr>
              <w:br/>
              <w:t>are 0, both the Partial Virtual Bitmap field and the Bitmap Control field are not present in the TIM element</w:t>
            </w:r>
            <w:r w:rsidRPr="00DE7477">
              <w:rPr>
                <w:rFonts w:ascii="Arial" w:eastAsia="Times New Roman" w:hAnsi="Arial" w:cs="Arial"/>
                <w:sz w:val="20"/>
                <w:lang w:val="en-US"/>
              </w:rPr>
              <w:br/>
              <w:t>and the Length field of the TIM element is set to 2." at 997.6 add "The Bitmap Control field is present if the Partial Virtual Bitmap field is present."</w:t>
            </w:r>
          </w:p>
        </w:tc>
      </w:tr>
    </w:tbl>
    <w:p w14:paraId="095BE3B9" w14:textId="77777777" w:rsidR="00B700E1" w:rsidRDefault="00B700E1" w:rsidP="00B700E1">
      <w:pPr>
        <w:rPr>
          <w:bCs/>
          <w:szCs w:val="22"/>
        </w:rPr>
      </w:pPr>
    </w:p>
    <w:p w14:paraId="253BE868" w14:textId="77777777" w:rsidR="00B700E1" w:rsidRDefault="00B700E1" w:rsidP="00B700E1">
      <w:pPr>
        <w:rPr>
          <w:bCs/>
          <w:szCs w:val="22"/>
        </w:rPr>
      </w:pPr>
      <w:r>
        <w:rPr>
          <w:bCs/>
          <w:szCs w:val="22"/>
          <w:u w:val="single"/>
        </w:rPr>
        <w:t>Discussion:</w:t>
      </w:r>
    </w:p>
    <w:p w14:paraId="064F9A1A" w14:textId="77777777" w:rsidR="00B700E1" w:rsidRDefault="00B700E1" w:rsidP="00B700E1">
      <w:pPr>
        <w:rPr>
          <w:bCs/>
          <w:szCs w:val="22"/>
        </w:rPr>
      </w:pPr>
    </w:p>
    <w:p w14:paraId="36D79364" w14:textId="77777777" w:rsidR="00B700E1" w:rsidRPr="00965B5F" w:rsidRDefault="00B700E1" w:rsidP="00B700E1">
      <w:pPr>
        <w:rPr>
          <w:bCs/>
          <w:noProof/>
          <w:szCs w:val="22"/>
          <w:bdr w:val="single" w:sz="8" w:space="0" w:color="auto" w:shadow="1"/>
        </w:rPr>
      </w:pPr>
      <w:r w:rsidRPr="00965B5F">
        <w:rPr>
          <w:bCs/>
          <w:noProof/>
          <w:szCs w:val="22"/>
          <w:bdr w:val="single" w:sz="8" w:space="0" w:color="auto" w:shadow="1"/>
        </w:rPr>
        <w:drawing>
          <wp:inline distT="0" distB="0" distL="0" distR="0" wp14:anchorId="6108D576" wp14:editId="2AF20270">
            <wp:extent cx="6085840" cy="1288415"/>
            <wp:effectExtent l="0" t="0" r="0" b="698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85840" cy="1288415"/>
                    </a:xfrm>
                    <a:prstGeom prst="rect">
                      <a:avLst/>
                    </a:prstGeom>
                    <a:noFill/>
                    <a:ln>
                      <a:noFill/>
                    </a:ln>
                  </pic:spPr>
                </pic:pic>
              </a:graphicData>
            </a:graphic>
          </wp:inline>
        </w:drawing>
      </w:r>
    </w:p>
    <w:p w14:paraId="073E22CC" w14:textId="77777777" w:rsidR="00B700E1" w:rsidRDefault="00B700E1" w:rsidP="00B700E1">
      <w:pPr>
        <w:rPr>
          <w:bCs/>
          <w:szCs w:val="22"/>
        </w:rPr>
      </w:pPr>
    </w:p>
    <w:p w14:paraId="75C999D0" w14:textId="77777777" w:rsidR="00B700E1" w:rsidRDefault="00B700E1" w:rsidP="00B700E1">
      <w:pPr>
        <w:rPr>
          <w:bCs/>
          <w:szCs w:val="22"/>
        </w:rPr>
      </w:pPr>
      <w:r>
        <w:rPr>
          <w:bCs/>
          <w:szCs w:val="22"/>
        </w:rPr>
        <w:t xml:space="preserve">The paragraph on P997 does cover the cases where </w:t>
      </w:r>
      <w:proofErr w:type="gramStart"/>
      <w:r>
        <w:rPr>
          <w:bCs/>
          <w:szCs w:val="22"/>
        </w:rPr>
        <w:t>either/both of the fields</w:t>
      </w:r>
      <w:proofErr w:type="gramEnd"/>
      <w:r>
        <w:rPr>
          <w:bCs/>
          <w:szCs w:val="22"/>
        </w:rPr>
        <w:t xml:space="preserve"> are not present due to there being no non-zero bits.  This does seem like the right place to note that if the Partial Virtual Bitmap is present, the Bitmap Control must be present.</w:t>
      </w:r>
    </w:p>
    <w:p w14:paraId="521EB91F" w14:textId="77777777" w:rsidR="00B700E1" w:rsidRDefault="00B700E1" w:rsidP="00B700E1">
      <w:pPr>
        <w:rPr>
          <w:bCs/>
          <w:szCs w:val="22"/>
        </w:rPr>
      </w:pPr>
    </w:p>
    <w:p w14:paraId="7FB0BE23" w14:textId="77777777" w:rsidR="00B700E1" w:rsidRDefault="00B700E1" w:rsidP="00B700E1">
      <w:pPr>
        <w:rPr>
          <w:bCs/>
          <w:szCs w:val="22"/>
        </w:rPr>
      </w:pPr>
      <w:r>
        <w:rPr>
          <w:bCs/>
          <w:szCs w:val="22"/>
        </w:rPr>
        <w:t>However, the line reference in the Proposed Change is incorrect (P997.6 is not after the text quoted, P997.8 is).</w:t>
      </w:r>
    </w:p>
    <w:p w14:paraId="3A7B49CA" w14:textId="77777777" w:rsidR="00B700E1" w:rsidRDefault="00B700E1" w:rsidP="00B700E1">
      <w:pPr>
        <w:rPr>
          <w:bCs/>
          <w:szCs w:val="22"/>
        </w:rPr>
      </w:pPr>
    </w:p>
    <w:p w14:paraId="26CA94A3" w14:textId="77777777" w:rsidR="00B700E1" w:rsidRDefault="00B700E1" w:rsidP="00B700E1">
      <w:pPr>
        <w:rPr>
          <w:bCs/>
          <w:szCs w:val="22"/>
        </w:rPr>
      </w:pPr>
      <w:r w:rsidRPr="00A154DF">
        <w:rPr>
          <w:bCs/>
          <w:szCs w:val="22"/>
          <w:highlight w:val="green"/>
          <w:u w:val="single"/>
        </w:rPr>
        <w:t>Proposed Resolution:</w:t>
      </w:r>
    </w:p>
    <w:p w14:paraId="44B50B47" w14:textId="77777777" w:rsidR="00B700E1" w:rsidRDefault="00B700E1" w:rsidP="00B700E1">
      <w:pPr>
        <w:rPr>
          <w:bCs/>
          <w:szCs w:val="22"/>
        </w:rPr>
      </w:pPr>
    </w:p>
    <w:p w14:paraId="707E895E" w14:textId="77777777" w:rsidR="00B700E1" w:rsidRDefault="00B700E1" w:rsidP="00B700E1">
      <w:pPr>
        <w:rPr>
          <w:bCs/>
          <w:szCs w:val="22"/>
        </w:rPr>
      </w:pPr>
      <w:r>
        <w:rPr>
          <w:bCs/>
          <w:szCs w:val="22"/>
        </w:rPr>
        <w:t>Revised.</w:t>
      </w:r>
    </w:p>
    <w:p w14:paraId="4168CE8A" w14:textId="77777777" w:rsidR="00B700E1" w:rsidRDefault="00B700E1" w:rsidP="00B700E1">
      <w:pPr>
        <w:rPr>
          <w:bCs/>
          <w:szCs w:val="22"/>
        </w:rPr>
      </w:pPr>
    </w:p>
    <w:p w14:paraId="6CC8537B" w14:textId="77777777" w:rsidR="00B700E1" w:rsidRDefault="00B700E1" w:rsidP="00B700E1">
      <w:pPr>
        <w:rPr>
          <w:bCs/>
          <w:szCs w:val="22"/>
        </w:rPr>
      </w:pPr>
      <w:r>
        <w:rPr>
          <w:bCs/>
          <w:szCs w:val="22"/>
        </w:rPr>
        <w:t>At P997.8, after “</w:t>
      </w:r>
      <w:r w:rsidRPr="0090069F">
        <w:rPr>
          <w:bCs/>
          <w:szCs w:val="22"/>
        </w:rPr>
        <w:t>the Length field of the TIM element is set to 2." add "The Bitmap Control field is present if the Partial Virtual Bitmap field is present."</w:t>
      </w:r>
    </w:p>
    <w:p w14:paraId="5C377D3C" w14:textId="77777777" w:rsidR="00B700E1" w:rsidRDefault="00B700E1" w:rsidP="00B700E1">
      <w:pPr>
        <w:rPr>
          <w:bCs/>
          <w:szCs w:val="22"/>
        </w:rPr>
      </w:pPr>
    </w:p>
    <w:p w14:paraId="57CC41D5" w14:textId="77777777" w:rsidR="00B700E1" w:rsidRPr="0090069F" w:rsidRDefault="00B700E1" w:rsidP="00B700E1">
      <w:pPr>
        <w:rPr>
          <w:bCs/>
          <w:szCs w:val="22"/>
        </w:rPr>
      </w:pPr>
      <w:r>
        <w:rPr>
          <w:bCs/>
          <w:szCs w:val="22"/>
        </w:rPr>
        <w:t>Note to the commenter, this is the requested change, with the location for the inserted text clarified.</w:t>
      </w:r>
    </w:p>
    <w:p w14:paraId="52067CD1" w14:textId="77777777" w:rsidR="00B700E1" w:rsidRPr="00762B54" w:rsidRDefault="00B700E1" w:rsidP="00B700E1">
      <w:pPr>
        <w:rPr>
          <w:bCs/>
          <w:szCs w:val="22"/>
        </w:rPr>
      </w:pPr>
    </w:p>
    <w:p w14:paraId="5DEF421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7852F9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EC7DA0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041E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D19AE68"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44CA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E969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58F3279" w14:textId="77777777" w:rsidTr="00AE7C3B">
        <w:trPr>
          <w:trHeight w:val="2040"/>
        </w:trPr>
        <w:tc>
          <w:tcPr>
            <w:tcW w:w="738" w:type="dxa"/>
            <w:hideMark/>
          </w:tcPr>
          <w:p w14:paraId="0B7EDDC4"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4491</w:t>
            </w:r>
          </w:p>
        </w:tc>
        <w:tc>
          <w:tcPr>
            <w:tcW w:w="990" w:type="dxa"/>
            <w:hideMark/>
          </w:tcPr>
          <w:p w14:paraId="1D0E66F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1618.27</w:t>
            </w:r>
          </w:p>
        </w:tc>
        <w:tc>
          <w:tcPr>
            <w:tcW w:w="1080" w:type="dxa"/>
            <w:hideMark/>
          </w:tcPr>
          <w:p w14:paraId="4C92005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82473FC"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 xml:space="preserve">Figure 9-951--TIM frame Action </w:t>
            </w:r>
            <w:proofErr w:type="gramStart"/>
            <w:r w:rsidRPr="00DE7477">
              <w:rPr>
                <w:rFonts w:ascii="Arial" w:eastAsia="Times New Roman" w:hAnsi="Arial" w:cs="Arial"/>
                <w:sz w:val="20"/>
                <w:lang w:val="en-US"/>
              </w:rPr>
              <w:t>field(</w:t>
            </w:r>
            <w:proofErr w:type="gramEnd"/>
            <w:r w:rsidRPr="00DE7477">
              <w:rPr>
                <w:rFonts w:ascii="Arial" w:eastAsia="Times New Roman" w:hAnsi="Arial" w:cs="Arial"/>
                <w:sz w:val="20"/>
                <w:lang w:val="en-US"/>
              </w:rPr>
              <w:t>#2568) format shows the TIM Element field (which contains a TIM element) as being 6-256 octets, but Figure 9-149--TIM element format shows it might only contain 4 octets</w:t>
            </w:r>
          </w:p>
        </w:tc>
        <w:tc>
          <w:tcPr>
            <w:tcW w:w="3600" w:type="dxa"/>
            <w:hideMark/>
          </w:tcPr>
          <w:p w14:paraId="4982449E"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"6-256" to "4-256"</w:t>
            </w:r>
          </w:p>
        </w:tc>
      </w:tr>
    </w:tbl>
    <w:p w14:paraId="019013F8" w14:textId="77777777" w:rsidR="00B700E1" w:rsidRDefault="00B700E1" w:rsidP="00B700E1">
      <w:pPr>
        <w:rPr>
          <w:bCs/>
          <w:szCs w:val="22"/>
        </w:rPr>
      </w:pPr>
    </w:p>
    <w:p w14:paraId="0F5AB390" w14:textId="77777777" w:rsidR="00B700E1" w:rsidRDefault="00B700E1" w:rsidP="00B700E1">
      <w:pPr>
        <w:rPr>
          <w:bCs/>
          <w:szCs w:val="22"/>
        </w:rPr>
      </w:pPr>
      <w:r>
        <w:rPr>
          <w:bCs/>
          <w:szCs w:val="22"/>
          <w:u w:val="single"/>
        </w:rPr>
        <w:t>Discussion:</w:t>
      </w:r>
    </w:p>
    <w:p w14:paraId="25A76412" w14:textId="77777777" w:rsidR="00B700E1" w:rsidRDefault="00B700E1" w:rsidP="00B700E1">
      <w:pPr>
        <w:rPr>
          <w:bCs/>
          <w:szCs w:val="22"/>
        </w:rPr>
      </w:pPr>
    </w:p>
    <w:p w14:paraId="21B6D3D4"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215442C1" wp14:editId="3891A534">
            <wp:extent cx="6035040" cy="1828800"/>
            <wp:effectExtent l="0" t="0" r="381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35040" cy="1828800"/>
                    </a:xfrm>
                    <a:prstGeom prst="rect">
                      <a:avLst/>
                    </a:prstGeom>
                    <a:noFill/>
                    <a:ln>
                      <a:noFill/>
                    </a:ln>
                  </pic:spPr>
                </pic:pic>
              </a:graphicData>
            </a:graphic>
          </wp:inline>
        </w:drawing>
      </w:r>
    </w:p>
    <w:p w14:paraId="7DE94092"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467B937B" wp14:editId="0DD5BC7D">
            <wp:extent cx="5984875" cy="374015"/>
            <wp:effectExtent l="0" t="0" r="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84875" cy="374015"/>
                    </a:xfrm>
                    <a:prstGeom prst="rect">
                      <a:avLst/>
                    </a:prstGeom>
                    <a:noFill/>
                    <a:ln>
                      <a:noFill/>
                    </a:ln>
                  </pic:spPr>
                </pic:pic>
              </a:graphicData>
            </a:graphic>
          </wp:inline>
        </w:drawing>
      </w:r>
    </w:p>
    <w:p w14:paraId="785F0D58" w14:textId="77777777" w:rsidR="00B700E1" w:rsidRDefault="00B700E1" w:rsidP="00B700E1">
      <w:pPr>
        <w:rPr>
          <w:bCs/>
          <w:szCs w:val="22"/>
        </w:rPr>
      </w:pPr>
    </w:p>
    <w:p w14:paraId="718FEB91" w14:textId="77777777" w:rsidR="00B700E1" w:rsidRDefault="00B700E1" w:rsidP="00B700E1">
      <w:pPr>
        <w:rPr>
          <w:bCs/>
          <w:szCs w:val="22"/>
        </w:rPr>
      </w:pPr>
      <w:r>
        <w:rPr>
          <w:bCs/>
          <w:szCs w:val="22"/>
        </w:rPr>
        <w:t>As specified in 9.4.2.5, a TIM element length could be 4-256 octets:</w:t>
      </w:r>
    </w:p>
    <w:p w14:paraId="394D0A98" w14:textId="77777777" w:rsidR="00B700E1" w:rsidRDefault="00B700E1" w:rsidP="00B700E1">
      <w:pPr>
        <w:rPr>
          <w:bCs/>
          <w:szCs w:val="22"/>
        </w:rPr>
      </w:pPr>
    </w:p>
    <w:p w14:paraId="5B9C38DE" w14:textId="77777777" w:rsidR="00B700E1" w:rsidRDefault="00B700E1" w:rsidP="00B700E1">
      <w:pPr>
        <w:rPr>
          <w:bCs/>
          <w:szCs w:val="22"/>
        </w:rPr>
      </w:pPr>
      <w:r>
        <w:rPr>
          <w:bCs/>
          <w:noProof/>
          <w:szCs w:val="22"/>
        </w:rPr>
        <w:drawing>
          <wp:inline distT="0" distB="0" distL="0" distR="0" wp14:anchorId="5BACC2FA" wp14:editId="0DC0DA2C">
            <wp:extent cx="6050280" cy="1781175"/>
            <wp:effectExtent l="0" t="0" r="762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50280" cy="1781175"/>
                    </a:xfrm>
                    <a:prstGeom prst="rect">
                      <a:avLst/>
                    </a:prstGeom>
                    <a:noFill/>
                    <a:ln>
                      <a:noFill/>
                    </a:ln>
                  </pic:spPr>
                </pic:pic>
              </a:graphicData>
            </a:graphic>
          </wp:inline>
        </w:drawing>
      </w:r>
    </w:p>
    <w:p w14:paraId="133E79B6" w14:textId="77777777" w:rsidR="00B700E1" w:rsidRDefault="00B700E1" w:rsidP="00B700E1">
      <w:pPr>
        <w:rPr>
          <w:bCs/>
          <w:szCs w:val="22"/>
        </w:rPr>
      </w:pPr>
    </w:p>
    <w:p w14:paraId="5ED00585" w14:textId="77777777" w:rsidR="00B700E1" w:rsidRDefault="00B700E1" w:rsidP="00B700E1">
      <w:pPr>
        <w:rPr>
          <w:bCs/>
          <w:szCs w:val="22"/>
        </w:rPr>
      </w:pPr>
      <w:r w:rsidRPr="0006558C">
        <w:rPr>
          <w:bCs/>
          <w:szCs w:val="22"/>
          <w:highlight w:val="green"/>
          <w:u w:val="single"/>
        </w:rPr>
        <w:t>Proposed Resolution:</w:t>
      </w:r>
    </w:p>
    <w:p w14:paraId="6D70A750" w14:textId="77777777" w:rsidR="00B700E1" w:rsidRDefault="00B700E1" w:rsidP="00B700E1">
      <w:pPr>
        <w:rPr>
          <w:bCs/>
          <w:szCs w:val="22"/>
        </w:rPr>
      </w:pPr>
    </w:p>
    <w:p w14:paraId="15CFACC3" w14:textId="77777777" w:rsidR="00B700E1" w:rsidRPr="00FD4A20" w:rsidRDefault="00B700E1" w:rsidP="00B700E1">
      <w:pPr>
        <w:rPr>
          <w:bCs/>
          <w:szCs w:val="22"/>
        </w:rPr>
      </w:pPr>
      <w:r>
        <w:rPr>
          <w:bCs/>
          <w:szCs w:val="22"/>
        </w:rPr>
        <w:t>Accepted.</w:t>
      </w:r>
    </w:p>
    <w:p w14:paraId="5B2382B0"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4F38EB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598F9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E5DAF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70ED4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F001196"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AF6CF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765DB32F" w14:textId="77777777" w:rsidTr="00AE7C3B">
        <w:trPr>
          <w:trHeight w:val="2805"/>
        </w:trPr>
        <w:tc>
          <w:tcPr>
            <w:tcW w:w="738" w:type="dxa"/>
            <w:hideMark/>
          </w:tcPr>
          <w:p w14:paraId="1EB7575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4561</w:t>
            </w:r>
          </w:p>
        </w:tc>
        <w:tc>
          <w:tcPr>
            <w:tcW w:w="990" w:type="dxa"/>
            <w:hideMark/>
          </w:tcPr>
          <w:p w14:paraId="7A9EF31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838.04</w:t>
            </w:r>
          </w:p>
        </w:tc>
        <w:tc>
          <w:tcPr>
            <w:tcW w:w="1080" w:type="dxa"/>
            <w:hideMark/>
          </w:tcPr>
          <w:p w14:paraId="3EE143BA"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9.3.1.9</w:t>
            </w:r>
          </w:p>
        </w:tc>
        <w:tc>
          <w:tcPr>
            <w:tcW w:w="3600" w:type="dxa"/>
            <w:hideMark/>
          </w:tcPr>
          <w:p w14:paraId="62F0063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"The Frame Control field is defined in 9.3.1 (Control frames). (MDR</w:t>
            </w:r>
            <w:proofErr w:type="gramStart"/>
            <w:r w:rsidRPr="00DE7477">
              <w:rPr>
                <w:rFonts w:ascii="Arial" w:eastAsia="Times New Roman" w:hAnsi="Arial" w:cs="Arial"/>
                <w:sz w:val="20"/>
                <w:lang w:val="en-US"/>
              </w:rPr>
              <w:t>2)The</w:t>
            </w:r>
            <w:proofErr w:type="gramEnd"/>
            <w:r w:rsidRPr="00DE7477">
              <w:rPr>
                <w:rFonts w:ascii="Arial" w:eastAsia="Times New Roman" w:hAnsi="Arial" w:cs="Arial"/>
                <w:sz w:val="20"/>
                <w:lang w:val="en-US"/>
              </w:rPr>
              <w:t xml:space="preserve"> subtype field is the value from</w:t>
            </w:r>
            <w:r w:rsidRPr="00DE7477">
              <w:rPr>
                <w:rFonts w:ascii="Arial" w:eastAsia="Times New Roman" w:hAnsi="Arial" w:cs="Arial"/>
                <w:sz w:val="20"/>
                <w:lang w:val="en-US"/>
              </w:rPr>
              <w:br/>
              <w:t>Table 9-1 (Valid type and subtype combinations) of 9.2.4.1.3 (Type and Subtype subfields) that corresponds</w:t>
            </w:r>
            <w:r w:rsidRPr="00DE7477">
              <w:rPr>
                <w:rFonts w:ascii="Arial" w:eastAsia="Times New Roman" w:hAnsi="Arial" w:cs="Arial"/>
                <w:sz w:val="20"/>
                <w:lang w:val="en-US"/>
              </w:rPr>
              <w:br/>
              <w:t>to Control Wrapper frame." -- we don't say this for any other frame</w:t>
            </w:r>
          </w:p>
        </w:tc>
        <w:tc>
          <w:tcPr>
            <w:tcW w:w="3600" w:type="dxa"/>
            <w:hideMark/>
          </w:tcPr>
          <w:p w14:paraId="2D2B6F6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03AFFA14" w14:textId="77777777" w:rsidR="00B700E1" w:rsidRDefault="00B700E1" w:rsidP="00B700E1">
      <w:pPr>
        <w:rPr>
          <w:bCs/>
          <w:szCs w:val="22"/>
        </w:rPr>
      </w:pPr>
    </w:p>
    <w:p w14:paraId="1119893E" w14:textId="77777777" w:rsidR="00B700E1" w:rsidRDefault="00B700E1" w:rsidP="00B700E1">
      <w:pPr>
        <w:rPr>
          <w:bCs/>
          <w:szCs w:val="22"/>
        </w:rPr>
      </w:pPr>
      <w:r>
        <w:rPr>
          <w:bCs/>
          <w:szCs w:val="22"/>
          <w:u w:val="single"/>
        </w:rPr>
        <w:t>Discussion:</w:t>
      </w:r>
    </w:p>
    <w:p w14:paraId="1BB2B6F0" w14:textId="77777777" w:rsidR="00B700E1" w:rsidRDefault="00B700E1" w:rsidP="00B700E1">
      <w:pPr>
        <w:rPr>
          <w:bCs/>
          <w:szCs w:val="22"/>
        </w:rPr>
      </w:pPr>
    </w:p>
    <w:p w14:paraId="3220DD7F" w14:textId="77777777" w:rsidR="00B700E1" w:rsidRPr="006A5FE5" w:rsidRDefault="00B700E1" w:rsidP="00B700E1">
      <w:pPr>
        <w:rPr>
          <w:bCs/>
          <w:noProof/>
          <w:szCs w:val="22"/>
          <w:bdr w:val="single" w:sz="8" w:space="0" w:color="auto" w:shadow="1"/>
        </w:rPr>
      </w:pPr>
      <w:r w:rsidRPr="006A5FE5">
        <w:rPr>
          <w:bCs/>
          <w:noProof/>
          <w:szCs w:val="22"/>
          <w:bdr w:val="single" w:sz="8" w:space="0" w:color="auto" w:shadow="1"/>
        </w:rPr>
        <w:drawing>
          <wp:inline distT="0" distB="0" distL="0" distR="0" wp14:anchorId="3A7E8C4C" wp14:editId="23D90FEF">
            <wp:extent cx="6035040" cy="484632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35040" cy="4846320"/>
                    </a:xfrm>
                    <a:prstGeom prst="rect">
                      <a:avLst/>
                    </a:prstGeom>
                    <a:noFill/>
                    <a:ln>
                      <a:noFill/>
                    </a:ln>
                  </pic:spPr>
                </pic:pic>
              </a:graphicData>
            </a:graphic>
          </wp:inline>
        </w:drawing>
      </w:r>
    </w:p>
    <w:p w14:paraId="31DE0F7A" w14:textId="77777777" w:rsidR="00B700E1" w:rsidRDefault="00B700E1" w:rsidP="00B700E1">
      <w:pPr>
        <w:rPr>
          <w:bCs/>
          <w:szCs w:val="22"/>
        </w:rPr>
      </w:pPr>
    </w:p>
    <w:p w14:paraId="2F0499F5" w14:textId="77777777" w:rsidR="00B700E1" w:rsidRDefault="00B700E1" w:rsidP="00B700E1">
      <w:pPr>
        <w:rPr>
          <w:bCs/>
          <w:szCs w:val="22"/>
        </w:rPr>
      </w:pPr>
      <w:r>
        <w:rPr>
          <w:bCs/>
          <w:szCs w:val="22"/>
        </w:rPr>
        <w:t>This Control Wrapper frame does appear to be the only frame definition that explicitly says this, and it is not necessary as the Frame Control field is clearly defined in the overall Control Frame format in 9.3.1.1.</w:t>
      </w:r>
    </w:p>
    <w:p w14:paraId="5E930F4A" w14:textId="77777777" w:rsidR="00B700E1" w:rsidRDefault="00B700E1" w:rsidP="00B700E1">
      <w:pPr>
        <w:rPr>
          <w:bCs/>
          <w:szCs w:val="22"/>
        </w:rPr>
      </w:pPr>
    </w:p>
    <w:p w14:paraId="4ABE6811" w14:textId="77777777" w:rsidR="00B700E1" w:rsidRDefault="00B700E1" w:rsidP="00B700E1">
      <w:pPr>
        <w:rPr>
          <w:bCs/>
          <w:szCs w:val="22"/>
        </w:rPr>
      </w:pPr>
      <w:r w:rsidRPr="0006558C">
        <w:rPr>
          <w:bCs/>
          <w:szCs w:val="22"/>
          <w:highlight w:val="green"/>
          <w:u w:val="single"/>
        </w:rPr>
        <w:t>Proposed Resolution:</w:t>
      </w:r>
    </w:p>
    <w:p w14:paraId="05AB3A62" w14:textId="77777777" w:rsidR="00B700E1" w:rsidRDefault="00B700E1" w:rsidP="00B700E1">
      <w:pPr>
        <w:rPr>
          <w:bCs/>
          <w:szCs w:val="22"/>
        </w:rPr>
      </w:pPr>
    </w:p>
    <w:p w14:paraId="49F1E70D" w14:textId="77777777" w:rsidR="00B700E1" w:rsidRDefault="00B700E1" w:rsidP="00B700E1">
      <w:pPr>
        <w:rPr>
          <w:bCs/>
          <w:szCs w:val="22"/>
        </w:rPr>
      </w:pPr>
      <w:r>
        <w:rPr>
          <w:bCs/>
          <w:szCs w:val="22"/>
        </w:rPr>
        <w:t>Accepted.</w:t>
      </w:r>
    </w:p>
    <w:p w14:paraId="22978DC1" w14:textId="77777777" w:rsidR="004A7E1B" w:rsidRDefault="00B700E1" w:rsidP="00B700E1">
      <w:r>
        <w:rPr>
          <w:bCs/>
          <w:szCs w:val="22"/>
        </w:rP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A7E1B" w14:paraId="490EEA39" w14:textId="77777777" w:rsidTr="00862C56">
        <w:trPr>
          <w:trHeight w:val="524"/>
        </w:trPr>
        <w:tc>
          <w:tcPr>
            <w:tcW w:w="738" w:type="dxa"/>
            <w:tcBorders>
              <w:top w:val="single" w:sz="4" w:space="0" w:color="auto"/>
              <w:left w:val="single" w:sz="4" w:space="0" w:color="auto"/>
              <w:bottom w:val="single" w:sz="4" w:space="0" w:color="auto"/>
              <w:right w:val="single" w:sz="4" w:space="0" w:color="auto"/>
            </w:tcBorders>
            <w:hideMark/>
          </w:tcPr>
          <w:p w14:paraId="2B25F849"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AB2D3D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9750E2E"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AADF45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82C010"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A7E1B" w:rsidRPr="00DE7477" w14:paraId="62960361" w14:textId="77777777" w:rsidTr="00862C56">
        <w:trPr>
          <w:trHeight w:val="4151"/>
        </w:trPr>
        <w:tc>
          <w:tcPr>
            <w:tcW w:w="738" w:type="dxa"/>
            <w:hideMark/>
          </w:tcPr>
          <w:p w14:paraId="5C3C6053"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4774</w:t>
            </w:r>
          </w:p>
        </w:tc>
        <w:tc>
          <w:tcPr>
            <w:tcW w:w="990" w:type="dxa"/>
            <w:hideMark/>
          </w:tcPr>
          <w:p w14:paraId="13484545"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569617DF"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571E9B81"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 xml:space="preserve">There is no concept of </w:t>
            </w:r>
            <w:proofErr w:type="spellStart"/>
            <w:r w:rsidRPr="00DE7477">
              <w:rPr>
                <w:rFonts w:ascii="Arial" w:eastAsia="Times New Roman" w:hAnsi="Arial" w:cs="Arial"/>
                <w:sz w:val="20"/>
                <w:lang w:val="en-US"/>
              </w:rPr>
              <w:t>StrictlyOrdered</w:t>
            </w:r>
            <w:proofErr w:type="spellEnd"/>
            <w:r w:rsidRPr="00DE7477">
              <w:rPr>
                <w:rFonts w:ascii="Arial" w:eastAsia="Times New Roman" w:hAnsi="Arial" w:cs="Arial"/>
                <w:sz w:val="20"/>
                <w:lang w:val="en-US"/>
              </w:rPr>
              <w:t xml:space="preserve"> service class, anymore.</w:t>
            </w:r>
          </w:p>
        </w:tc>
        <w:tc>
          <w:tcPr>
            <w:tcW w:w="3600" w:type="dxa"/>
            <w:hideMark/>
          </w:tcPr>
          <w:p w14:paraId="4C40875E"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 xml:space="preserve">Delete "except those that have the </w:t>
            </w:r>
            <w:proofErr w:type="spellStart"/>
            <w:r w:rsidRPr="00DE7477">
              <w:rPr>
                <w:rFonts w:ascii="Arial" w:eastAsia="Times New Roman" w:hAnsi="Arial" w:cs="Arial"/>
                <w:sz w:val="20"/>
                <w:lang w:val="en-US"/>
              </w:rPr>
              <w:t>StrictlyOrdered</w:t>
            </w:r>
            <w:proofErr w:type="spellEnd"/>
            <w:r w:rsidRPr="00DE7477">
              <w:rPr>
                <w:rFonts w:ascii="Arial" w:eastAsia="Times New Roman" w:hAnsi="Arial" w:cs="Arial"/>
                <w:sz w:val="20"/>
                <w:lang w:val="en-US"/>
              </w:rPr>
              <w:t xml:space="preserve"> service class".  Same thing at line 5.</w:t>
            </w:r>
            <w:r w:rsidRPr="00DE7477">
              <w:rPr>
                <w:rFonts w:ascii="Arial" w:eastAsia="Times New Roman" w:hAnsi="Arial" w:cs="Arial"/>
                <w:sz w:val="20"/>
                <w:lang w:val="en-US"/>
              </w:rPr>
              <w:br/>
            </w:r>
            <w:r w:rsidRPr="00DE7477">
              <w:rPr>
                <w:rFonts w:ascii="Arial" w:eastAsia="Times New Roman" w:hAnsi="Arial" w:cs="Arial"/>
                <w:sz w:val="20"/>
                <w:lang w:val="en-US"/>
              </w:rPr>
              <w:br/>
              <w:t>Delete the paragraph at P299.29, discussing two service classes for non-QoS STAs.</w:t>
            </w:r>
            <w:r w:rsidRPr="00DE7477">
              <w:rPr>
                <w:rFonts w:ascii="Arial" w:eastAsia="Times New Roman" w:hAnsi="Arial" w:cs="Arial"/>
                <w:sz w:val="20"/>
                <w:lang w:val="en-US"/>
              </w:rPr>
              <w:br/>
            </w:r>
            <w:r w:rsidRPr="00DE7477">
              <w:rPr>
                <w:rFonts w:ascii="Arial" w:eastAsia="Times New Roman" w:hAnsi="Arial" w:cs="Arial"/>
                <w:sz w:val="20"/>
                <w:lang w:val="en-US"/>
              </w:rPr>
              <w:br/>
              <w:t xml:space="preserve">At the start of subclause 5.1.1.4, insert a paragraph, "In Non-QoS STAs, the value of the service class parameter in invoked MAC Service Primitives (see 5.2) is ignored.  The value of the service class parameter in generated MAC Service Primitives is set to </w:t>
            </w:r>
            <w:proofErr w:type="spellStart"/>
            <w:r w:rsidRPr="00DE7477">
              <w:rPr>
                <w:rFonts w:ascii="Arial" w:eastAsia="Times New Roman" w:hAnsi="Arial" w:cs="Arial"/>
                <w:sz w:val="20"/>
                <w:lang w:val="en-US"/>
              </w:rPr>
              <w:t>ReorderableGroupAddressed</w:t>
            </w:r>
            <w:proofErr w:type="spellEnd"/>
            <w:r w:rsidRPr="00DE7477">
              <w:rPr>
                <w:rFonts w:ascii="Arial" w:eastAsia="Times New Roman" w:hAnsi="Arial" w:cs="Arial"/>
                <w:sz w:val="20"/>
                <w:lang w:val="en-US"/>
              </w:rPr>
              <w:t>."</w:t>
            </w:r>
          </w:p>
        </w:tc>
      </w:tr>
      <w:tr w:rsidR="004A7E1B" w:rsidRPr="00DE7477" w14:paraId="02EB2C68" w14:textId="77777777" w:rsidTr="00862C56">
        <w:trPr>
          <w:trHeight w:val="1530"/>
        </w:trPr>
        <w:tc>
          <w:tcPr>
            <w:tcW w:w="738" w:type="dxa"/>
            <w:hideMark/>
          </w:tcPr>
          <w:p w14:paraId="300C7F19"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4392</w:t>
            </w:r>
          </w:p>
        </w:tc>
        <w:tc>
          <w:tcPr>
            <w:tcW w:w="990" w:type="dxa"/>
            <w:hideMark/>
          </w:tcPr>
          <w:p w14:paraId="6A74BA45"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2187.02</w:t>
            </w:r>
          </w:p>
        </w:tc>
        <w:tc>
          <w:tcPr>
            <w:tcW w:w="1080" w:type="dxa"/>
            <w:hideMark/>
          </w:tcPr>
          <w:p w14:paraId="1B1AE141"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11.2.3.6</w:t>
            </w:r>
          </w:p>
        </w:tc>
        <w:tc>
          <w:tcPr>
            <w:tcW w:w="3600" w:type="dxa"/>
            <w:hideMark/>
          </w:tcPr>
          <w:p w14:paraId="71403B93"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There is no strictly ordered service class anymore</w:t>
            </w:r>
          </w:p>
        </w:tc>
        <w:tc>
          <w:tcPr>
            <w:tcW w:w="3600" w:type="dxa"/>
            <w:hideMark/>
          </w:tcPr>
          <w:p w14:paraId="483A62C0" w14:textId="77777777" w:rsidR="004A7E1B" w:rsidRPr="00DE7477" w:rsidRDefault="004A7E1B" w:rsidP="00862C56">
            <w:pPr>
              <w:rPr>
                <w:rFonts w:ascii="Arial" w:eastAsia="Times New Roman" w:hAnsi="Arial" w:cs="Arial"/>
                <w:sz w:val="20"/>
                <w:lang w:val="en-US"/>
              </w:rPr>
            </w:pPr>
            <w:r w:rsidRPr="00A64508">
              <w:rPr>
                <w:rFonts w:ascii="Arial" w:eastAsia="Times New Roman" w:hAnsi="Arial" w:cs="Arial"/>
                <w:sz w:val="20"/>
                <w:highlight w:val="cyan"/>
                <w:lang w:val="en-US"/>
              </w:rPr>
              <w:t xml:space="preserve">In the referenced para delete ", except those that have the </w:t>
            </w:r>
            <w:proofErr w:type="spellStart"/>
            <w:r w:rsidRPr="00A64508">
              <w:rPr>
                <w:rFonts w:ascii="Arial" w:eastAsia="Times New Roman" w:hAnsi="Arial" w:cs="Arial"/>
                <w:sz w:val="20"/>
                <w:highlight w:val="cyan"/>
                <w:lang w:val="en-US"/>
              </w:rPr>
              <w:t>StrictlyOrdered</w:t>
            </w:r>
            <w:proofErr w:type="spellEnd"/>
            <w:r w:rsidRPr="00A64508">
              <w:rPr>
                <w:rFonts w:ascii="Arial" w:eastAsia="Times New Roman" w:hAnsi="Arial" w:cs="Arial"/>
                <w:sz w:val="20"/>
                <w:highlight w:val="cyan"/>
                <w:lang w:val="en-US"/>
              </w:rPr>
              <w:t xml:space="preserve"> service</w:t>
            </w:r>
            <w:r w:rsidRPr="00A64508">
              <w:rPr>
                <w:rFonts w:ascii="Arial" w:eastAsia="Times New Roman" w:hAnsi="Arial" w:cs="Arial"/>
                <w:sz w:val="20"/>
                <w:highlight w:val="cyan"/>
                <w:lang w:val="en-US"/>
              </w:rPr>
              <w:br/>
              <w:t>class" (2x).  In Figure 9-27 delete "/</w:t>
            </w:r>
            <w:r w:rsidRPr="00A64508">
              <w:rPr>
                <w:rFonts w:ascii="Arial" w:eastAsia="Times New Roman" w:hAnsi="Arial" w:cs="Arial"/>
                <w:sz w:val="20"/>
                <w:highlight w:val="cyan"/>
                <w:lang w:val="en-US"/>
              </w:rPr>
              <w:br/>
              <w:t>Order"</w:t>
            </w:r>
          </w:p>
        </w:tc>
      </w:tr>
    </w:tbl>
    <w:p w14:paraId="13133E4B" w14:textId="77777777" w:rsidR="004A7E1B" w:rsidRDefault="004A7E1B" w:rsidP="004A7E1B">
      <w:pPr>
        <w:rPr>
          <w:bCs/>
          <w:szCs w:val="22"/>
        </w:rPr>
      </w:pPr>
    </w:p>
    <w:p w14:paraId="644972AD" w14:textId="77777777" w:rsidR="004A7E1B" w:rsidRDefault="004A7E1B" w:rsidP="004A7E1B">
      <w:pPr>
        <w:rPr>
          <w:bCs/>
          <w:szCs w:val="22"/>
        </w:rPr>
      </w:pPr>
      <w:r>
        <w:rPr>
          <w:bCs/>
          <w:szCs w:val="22"/>
          <w:u w:val="single"/>
        </w:rPr>
        <w:t>Discussion:</w:t>
      </w:r>
    </w:p>
    <w:p w14:paraId="70C146DD" w14:textId="77777777" w:rsidR="004A7E1B" w:rsidRDefault="004A7E1B" w:rsidP="004A7E1B">
      <w:pPr>
        <w:rPr>
          <w:bCs/>
          <w:szCs w:val="22"/>
        </w:rPr>
      </w:pPr>
    </w:p>
    <w:p w14:paraId="41C87B54" w14:textId="77777777" w:rsidR="004A7E1B" w:rsidRDefault="004A7E1B" w:rsidP="004A7E1B">
      <w:pPr>
        <w:rPr>
          <w:bCs/>
          <w:szCs w:val="22"/>
        </w:rPr>
      </w:pPr>
      <w:r>
        <w:rPr>
          <w:bCs/>
          <w:szCs w:val="22"/>
        </w:rPr>
        <w:t>There are exactly two occurrences of “</w:t>
      </w:r>
      <w:proofErr w:type="spellStart"/>
      <w:r>
        <w:rPr>
          <w:bCs/>
          <w:szCs w:val="22"/>
        </w:rPr>
        <w:t>StrictlyOrdered</w:t>
      </w:r>
      <w:proofErr w:type="spellEnd"/>
      <w:r>
        <w:rPr>
          <w:bCs/>
          <w:szCs w:val="22"/>
        </w:rPr>
        <w:t xml:space="preserve">” (or “strictly ordered”) in the Draft, at the P2187 locations cited in the Proposed Changes.  </w:t>
      </w:r>
    </w:p>
    <w:p w14:paraId="433026D9" w14:textId="77777777" w:rsidR="004A7E1B" w:rsidRDefault="004A7E1B" w:rsidP="004A7E1B">
      <w:pPr>
        <w:rPr>
          <w:bCs/>
          <w:szCs w:val="22"/>
        </w:rPr>
      </w:pPr>
    </w:p>
    <w:p w14:paraId="294F2ACD"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mc:AlternateContent>
          <mc:Choice Requires="wpi">
            <w:drawing>
              <wp:anchor distT="0" distB="0" distL="114300" distR="114300" simplePos="0" relativeHeight="251686912" behindDoc="0" locked="0" layoutInCell="1" allowOverlap="1" wp14:anchorId="6C91EB9C" wp14:editId="3508AECB">
                <wp:simplePos x="0" y="0"/>
                <wp:positionH relativeFrom="column">
                  <wp:posOffset>1584002</wp:posOffset>
                </wp:positionH>
                <wp:positionV relativeFrom="paragraph">
                  <wp:posOffset>743573</wp:posOffset>
                </wp:positionV>
                <wp:extent cx="795600" cy="33840"/>
                <wp:effectExtent l="57150" t="152400" r="24130" b="156845"/>
                <wp:wrapNone/>
                <wp:docPr id="31" name="Ink 31"/>
                <wp:cNvGraphicFramePr/>
                <a:graphic xmlns:a="http://schemas.openxmlformats.org/drawingml/2006/main">
                  <a:graphicData uri="http://schemas.microsoft.com/office/word/2010/wordprocessingInk">
                    <w14:contentPart bwMode="auto" r:id="rId101">
                      <w14:nvContentPartPr>
                        <w14:cNvContentPartPr/>
                      </w14:nvContentPartPr>
                      <w14:xfrm>
                        <a:off x="0" y="0"/>
                        <a:ext cx="795600" cy="33840"/>
                      </w14:xfrm>
                    </w14:contentPart>
                  </a:graphicData>
                </a:graphic>
              </wp:anchor>
            </w:drawing>
          </mc:Choice>
          <mc:Fallback>
            <w:pict>
              <v:shape w14:anchorId="03F3494A" id="Ink 31" o:spid="_x0000_s1026" type="#_x0000_t75" style="position:absolute;margin-left:120.45pt;margin-top:50.05pt;width:71.2pt;height:19.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8vEKPAQAAMwMAAA4AAABkcnMvZTJvRG9jLnhtbJxSTU8CMRC9m/gf&#10;mt5lP1gUNyweJCYeRA76A2q3ZRu3nc20sPDvnV1AQGNMuDSZee3re/Nm8rCxNVsr9AZcwZNBzJly&#10;EkrjlgV/f3u6GXPmg3ClqMGpgm+V5w/T66tJ2+QqhQrqUiEjEufztil4FUKTR5GXlbLCD6BRjkAN&#10;aEWgEpdRiaIldltHaRzfRi1g2SBI5T11ZzuQT3t+rZUMr1p7FVhd8FEWpxlngXTG4zgmqdg102zE&#10;2UfXvBunIx5NJyJfomgqI/fCxAW6rDCOZHxTzUQQbIXmF5U1EsGDDgMJNgKtjVS9K/KXxD/8PbvP&#10;zluSyRXmElxQLiwEhsMEe+CSL2xNM2hfoKSMxCoA3zPShP6PZCd6BnJlSc8uF1S1CLQUvjKNp0nn&#10;piw4PpfJUb9bPx4dLPDoa75eIOvuDxPOnLCkiYwzqiicg/n5+WtCoj30F+9Go+0SIblsU3DKf9ud&#10;feBqE5ik5t396LbbDEnQcDjOevhAvCM4VCfjp7/Pgj6tO10nuz79AgAA//8DAFBLAwQUAAYACAAA&#10;ACEAyEyQgGYCAACqBQAAEAAAAGRycy9pbmsvaW5rMS54bWykU89vmzAUvk/a/2C5h15wsA0lAZX0&#10;MC3SpE2N1k7ajpS4YAVMZJwm/e/3bMCJtqzatAPm+b33fe+nb++ObYNehO5lp3LMZhQjocpuI1WV&#10;42+PK7LAqDeF2hRNp0SOX0WP75bv391KtW2bDE4EDKq3UtvkuDZml4Xh4XCYHaJZp6uQUxqFn9T2&#10;y2e8HFEb8SyVNBCyn1Rlp4w4GkuWyU2OS3Ok3h+4H7q9LoU3W40uTx5GF6VYdbotjGesC6VEg1TR&#10;Qt7fMTKvOxAkxKmExqiVUDDhMxbP48XHFBTFMcdn9z2k2EMmLQ4vc/74T87Q9Sz7c+5r3e2ENlKc&#10;2jQUNRpeUTncXX1DoVr0XbO3vcXopWj2UDKjFMY6lsPCCwX9zge1/RvfWMyY0Hnmo8UPcWqmka2A&#10;1Wp3fqqmhzyt+sFot4CcckroDeE3j5RmcZqx+YwliR3IFG/Ym4nzSe/72vM96dOGOIuvc6jtIDem&#10;9m2is8h36bxHl5C1kFVtzqDJX0PLrulg/cbZXK1Wqw8wHr9il6IZufMALUp4jlUj3oboojdC359w&#10;bdFv10K9jZKV6rRYww71ey18THbWcJefb/+Fl+zWGY3v+at4zvGVe8zIIQeFGwxDURxc88U14QGm&#10;mAYUhDmJgnhBkoAnaB7EDCUBSRPEAhLFiAaEgcgSFIEUE9AyOFL4oigB9CKylpgnwEIRhw9Y3Z85&#10;2cEng7twsBKWknTwBaYBA/9Jhr+NCu42RXtxeVhmGgxJjBYKbg4GXhx0bEHmIDisxf2aEA94BNa5&#10;PQhjAJ3W2jXRdxmezvInAAAA//8DAFBLAwQUAAYACAAAACEAHFzX4eAAAAALAQAADwAAAGRycy9k&#10;b3ducmV2LnhtbEyPPU/DMBCGdyT+g3WV2KjdJIqaEKeCIhYW1NCBbm5skqj+iGy3Nf+eY6Lj3fvo&#10;veeaTTKaXJQPk7McVksGRNneyckOHPafb49rICEKK4V2VnH4UQE27f1dI2rprnanLl0cCJbYUAsO&#10;Y4xzTWnoR2VEWLpZWcy+nTci4ugHKr24YrnRNGOspEZMFi+MYlbbUfWn7mw4pMzrj12aXt6r10M3&#10;7L/K7aEoOX9YpOcnIFGl+A/Dnz6qQ4tOR3e2MhDNIStYhSgGjK2AIJGv8xzIETd5VQBtG3r7Q/s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Xy8Qo8BAAAz&#10;AwAADgAAAAAAAAAAAAAAAAA8AgAAZHJzL2Uyb0RvYy54bWxQSwECLQAUAAYACAAAACEAyEyQgGYC&#10;AACqBQAAEAAAAAAAAAAAAAAAAAD3AwAAZHJzL2luay9pbmsxLnhtbFBLAQItABQABgAIAAAAIQAc&#10;XNfh4AAAAAsBAAAPAAAAAAAAAAAAAAAAAIsGAABkcnMvZG93bnJldi54bWxQSwECLQAUAAYACAAA&#10;ACEAeRi8nb8AAAAhAQAAGQAAAAAAAAAAAAAAAACYBwAAZHJzL19yZWxzL2Uyb0RvYy54bWwucmVs&#10;c1BLBQYAAAAABgAGAHgBAACOCAAAAAA=&#10;">
                <v:imagedata r:id="rId102" o:title=""/>
              </v:shape>
            </w:pict>
          </mc:Fallback>
        </mc:AlternateContent>
      </w:r>
      <w:r w:rsidRPr="005C22F6">
        <w:rPr>
          <w:bCs/>
          <w:noProof/>
          <w:szCs w:val="22"/>
          <w:bdr w:val="single" w:sz="8" w:space="0" w:color="auto" w:shadow="1"/>
        </w:rPr>
        <mc:AlternateContent>
          <mc:Choice Requires="wpi">
            <w:drawing>
              <wp:anchor distT="0" distB="0" distL="114300" distR="114300" simplePos="0" relativeHeight="251685888" behindDoc="0" locked="0" layoutInCell="1" allowOverlap="1" wp14:anchorId="2926639C" wp14:editId="40C8248C">
                <wp:simplePos x="0" y="0"/>
                <wp:positionH relativeFrom="column">
                  <wp:posOffset>4790162</wp:posOffset>
                </wp:positionH>
                <wp:positionV relativeFrom="paragraph">
                  <wp:posOffset>251093</wp:posOffset>
                </wp:positionV>
                <wp:extent cx="724320" cy="11880"/>
                <wp:effectExtent l="95250" t="133350" r="114300" b="160020"/>
                <wp:wrapNone/>
                <wp:docPr id="224" name="Ink 224"/>
                <wp:cNvGraphicFramePr/>
                <a:graphic xmlns:a="http://schemas.openxmlformats.org/drawingml/2006/main">
                  <a:graphicData uri="http://schemas.microsoft.com/office/word/2010/wordprocessingInk">
                    <w14:contentPart bwMode="auto" r:id="rId103">
                      <w14:nvContentPartPr>
                        <w14:cNvContentPartPr/>
                      </w14:nvContentPartPr>
                      <w14:xfrm>
                        <a:off x="0" y="0"/>
                        <a:ext cx="724320" cy="11880"/>
                      </w14:xfrm>
                    </w14:contentPart>
                  </a:graphicData>
                </a:graphic>
              </wp:anchor>
            </w:drawing>
          </mc:Choice>
          <mc:Fallback>
            <w:pict>
              <v:shape w14:anchorId="41E02C6D" id="Ink 224" o:spid="_x0000_s1026" type="#_x0000_t75" style="position:absolute;margin-left:372.95pt;margin-top:11.25pt;width:65.55pt;height:17.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FXCLAQAANQMAAA4AAABkcnMvZTJvRG9jLnhtbJxSQU7DMBC8I/EH&#10;y3caJxQIUVMOVEgcgB7gAcaxG4vYG63dpvyeTdLSAkJIXCztjj2e2dnZzdY1bKMxWPAlTyeCM+0V&#10;VNavSv7yfHeWcxai9JVswOuSv+vAb+anJ7OuLXQGNTSVRkYkPhRdW/I6xrZIkqBq7WSYQKs9gQbQ&#10;yUglrpIKZUfsrkkyIS6TDrBqEZQOgbqLEeTzgd8YreKTMUFH1pT8YiqyK84i6RS5ECQVh2ZOzdex&#10;eS14Mp/JYoWyra3aCZP/0OWk9STjk2oho2RrtD+onFUIAUycKHAJGGOVHlyRv1R883fv33pv6VSt&#10;sVDgo/ZxKTHuJzgA//nCNTSD7gEqykiuI/AdI03o70hG0QtQa0d6xlxQNzLSUoTatoEmXdiq5Hhf&#10;pQf9fnN7cLDEg6/HzRJZfz/Lppx56UgUOWd9SfHs7T9+fU9IsoN+Y94adH0mJJhtS04b8N6fQ+R6&#10;G5mi5lU2Pc8IUQSlaZ4P8J54JNhXRwHQ31+iPq57XUfbPv8AAAD//wMAUEsDBBQABgAIAAAAIQDq&#10;/5OAHQIAAPUEAAAQAAAAZHJzL2luay9pbmsxLnhtbKRTwY6bMBC9V+o/WN7DXjDYEEiCluyhaqRK&#10;rRp1t1J7ZIkXrIAd2WaT/fsOhjiRmq5a9ZLgGc+b92ae7+6PXYteuDZCyQKzkGLEZaW2QtYF/v64&#10;JguMjC3ltmyV5AV+5Qbfr96/uxNy17U5/CJAkGb46toCN9bu8yg6HA7hIQmVrqOY0iT6JHdfPuPV&#10;VLXlz0IKCy3NKVQpafnRDmC52Ba4skfq7wP2g+p1xX16iOjqfMPqsuJrpbvSesSmlJK3SJYd8P6B&#10;kX3dw4eAPjXXGHUCBJM4ZLP5bPFxCYHyWOCLcw8UDTDpcHQd8+d/YkZuZvmfuW+02nNtBT+PaRQ1&#10;JV5RNZ6dvlGo5ka1/TBbjF7KtgfJjFJY6ySHRVcE/Y4H2v4NbxIzEbpkPmX8Ek/DtKLjYK1u77dq&#10;DfAcwg9WOwPGNKaEpiROHynNZ8uczUOWzYeFnPqNvjlhPuneNB7vSZ8d4jJe56jtILa28WOiYeKn&#10;dDmja5UNF3VjL0qzvy6tVKvAftNubtbr9QdYj7fYtW5W7H2B5hU8x7rlb5fo0liuv57rutLsNly+&#10;XSVqqTTfgIdMr7nvyS4G7vj58V95yc7OaHrP3/hzgW/cY0aucgy4xTCUJMFtlqW3NMAkZQkmi4Aw&#10;RliQpEvEaEBmc0aSgCEaxPAPORQHFDEXIcOBLeCUxmgRzDN3g8YkCwAM0ZNDHB9PGFy4+gUAAP//&#10;AwBQSwMEFAAGAAgAAAAhAPEwdundAAAACQEAAA8AAABkcnMvZG93bnJldi54bWxMj0FPg0AQhe8m&#10;/ofNmHizS7EIIkNTq15NWvS+ZbdAys4Sdmnx3zue7HEyX977XrGebS/OZvSdI4TlIgJhqHa6owbh&#10;q/p4yED4oEir3pFB+DEe1uXtTaFy7S60M+d9aASHkM8VQhvCkEvp69ZY5RduMMS/oxutCnyOjdSj&#10;unC47WUcRU/Sqo64oVWD2bamPu0ni6CXrzsXtsfPKj110/e7fnvcqArx/m7evIAIZg7/MPzpszqU&#10;7HRwE2kveoR0lTwzihDHCQgGsjTlcQeEJFuBLAt5vaD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WAFXCLAQAANQMAAA4AAAAAAAAAAAAAAAAAPAIAAGRy&#10;cy9lMm9Eb2MueG1sUEsBAi0AFAAGAAgAAAAhAOr/k4AdAgAA9QQAABAAAAAAAAAAAAAAAAAA8wMA&#10;AGRycy9pbmsvaW5rMS54bWxQSwECLQAUAAYACAAAACEA8TB26d0AAAAJAQAADwAAAAAAAAAAAAAA&#10;AAA+BgAAZHJzL2Rvd25yZXYueG1sUEsBAi0AFAAGAAgAAAAhAHkYvJ2/AAAAIQEAABkAAAAAAAAA&#10;AAAAAAAASAcAAGRycy9fcmVscy9lMm9Eb2MueG1sLnJlbHNQSwUGAAAAAAYABgB4AQAAPggAAAAA&#10;">
                <v:imagedata r:id="rId104" o:title=""/>
              </v:shape>
            </w:pict>
          </mc:Fallback>
        </mc:AlternateContent>
      </w:r>
      <w:r w:rsidRPr="005C22F6">
        <w:rPr>
          <w:bCs/>
          <w:noProof/>
          <w:szCs w:val="22"/>
          <w:bdr w:val="single" w:sz="8" w:space="0" w:color="auto" w:shadow="1"/>
        </w:rPr>
        <w:drawing>
          <wp:inline distT="0" distB="0" distL="0" distR="0" wp14:anchorId="592EF6A2" wp14:editId="79B894A4">
            <wp:extent cx="6035040" cy="1005840"/>
            <wp:effectExtent l="0" t="0" r="381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35040" cy="1005840"/>
                    </a:xfrm>
                    <a:prstGeom prst="rect">
                      <a:avLst/>
                    </a:prstGeom>
                    <a:noFill/>
                    <a:ln>
                      <a:noFill/>
                    </a:ln>
                  </pic:spPr>
                </pic:pic>
              </a:graphicData>
            </a:graphic>
          </wp:inline>
        </w:drawing>
      </w:r>
    </w:p>
    <w:p w14:paraId="5D29B763" w14:textId="77777777" w:rsidR="004A7E1B" w:rsidRDefault="004A7E1B" w:rsidP="004A7E1B">
      <w:pPr>
        <w:rPr>
          <w:bCs/>
          <w:szCs w:val="22"/>
        </w:rPr>
      </w:pPr>
    </w:p>
    <w:p w14:paraId="246D44A8" w14:textId="77777777" w:rsidR="004A7E1B" w:rsidRDefault="004A7E1B" w:rsidP="004A7E1B">
      <w:pPr>
        <w:rPr>
          <w:bCs/>
          <w:szCs w:val="22"/>
        </w:rPr>
      </w:pPr>
      <w:r>
        <w:rPr>
          <w:bCs/>
          <w:szCs w:val="22"/>
        </w:rPr>
        <w:t>The cited locations on P299 (subclause 5.1.1.1) and in 5.1.1.4 are the only locations that discuss the concept “service class” for non-QoS STAs, without a restriction that only “</w:t>
      </w:r>
      <w:proofErr w:type="spellStart"/>
      <w:r>
        <w:rPr>
          <w:bCs/>
          <w:szCs w:val="22"/>
        </w:rPr>
        <w:t>ReorderableGroupAddressed</w:t>
      </w:r>
      <w:proofErr w:type="spellEnd"/>
      <w:r>
        <w:rPr>
          <w:bCs/>
          <w:szCs w:val="22"/>
        </w:rPr>
        <w:t>” is allowed.  So, these two locations are the only other places that need to be modified to complete the restriction to only “</w:t>
      </w:r>
      <w:proofErr w:type="spellStart"/>
      <w:r>
        <w:rPr>
          <w:bCs/>
          <w:szCs w:val="22"/>
        </w:rPr>
        <w:t>ReorderableGroupAddressed</w:t>
      </w:r>
      <w:proofErr w:type="spellEnd"/>
      <w:r>
        <w:rPr>
          <w:bCs/>
          <w:szCs w:val="22"/>
        </w:rPr>
        <w:t>” service class for non-QoS STAs.</w:t>
      </w:r>
    </w:p>
    <w:p w14:paraId="0EEFA5E5" w14:textId="77777777" w:rsidR="004A7E1B" w:rsidRDefault="004A7E1B" w:rsidP="004A7E1B">
      <w:pPr>
        <w:rPr>
          <w:bCs/>
          <w:szCs w:val="22"/>
        </w:rPr>
      </w:pPr>
    </w:p>
    <w:p w14:paraId="1ABBF2E6" w14:textId="77777777" w:rsidR="004A7E1B" w:rsidRDefault="004A7E1B" w:rsidP="004A7E1B">
      <w:pPr>
        <w:rPr>
          <w:bCs/>
          <w:szCs w:val="22"/>
        </w:rPr>
      </w:pPr>
      <w:r>
        <w:rPr>
          <w:bCs/>
          <w:szCs w:val="22"/>
        </w:rPr>
        <w:t>The paragraph at P299.29:</w:t>
      </w:r>
    </w:p>
    <w:p w14:paraId="37621794"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392B5815" wp14:editId="4EDEE4E3">
            <wp:extent cx="5981700" cy="666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81700" cy="666750"/>
                    </a:xfrm>
                    <a:prstGeom prst="rect">
                      <a:avLst/>
                    </a:prstGeom>
                    <a:noFill/>
                    <a:ln>
                      <a:noFill/>
                    </a:ln>
                  </pic:spPr>
                </pic:pic>
              </a:graphicData>
            </a:graphic>
          </wp:inline>
        </w:drawing>
      </w:r>
    </w:p>
    <w:p w14:paraId="492F612E" w14:textId="77777777" w:rsidR="004A7E1B" w:rsidRDefault="004A7E1B" w:rsidP="004A7E1B">
      <w:pPr>
        <w:rPr>
          <w:bCs/>
          <w:szCs w:val="22"/>
        </w:rPr>
      </w:pPr>
      <w:r>
        <w:rPr>
          <w:bCs/>
          <w:szCs w:val="22"/>
        </w:rPr>
        <w:t>Note that this paragraph says, “as discussed in more detail below”, except it is not discussed below (that has been removed already).</w:t>
      </w:r>
    </w:p>
    <w:p w14:paraId="39B00870" w14:textId="77777777" w:rsidR="004A7E1B" w:rsidRDefault="004A7E1B" w:rsidP="004A7E1B">
      <w:pPr>
        <w:rPr>
          <w:bCs/>
          <w:szCs w:val="22"/>
        </w:rPr>
      </w:pPr>
    </w:p>
    <w:p w14:paraId="31408BA7" w14:textId="77777777" w:rsidR="004A7E1B" w:rsidRDefault="004A7E1B" w:rsidP="004A7E1B">
      <w:pPr>
        <w:rPr>
          <w:bCs/>
          <w:szCs w:val="22"/>
        </w:rPr>
      </w:pPr>
      <w:r>
        <w:rPr>
          <w:bCs/>
          <w:szCs w:val="22"/>
        </w:rPr>
        <w:t>Subclause 5.1.1.4 is where the service class parameter to the MAC SAP is discussed:</w:t>
      </w:r>
    </w:p>
    <w:p w14:paraId="143A4CC7"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lastRenderedPageBreak/>
        <w:drawing>
          <wp:inline distT="0" distB="0" distL="0" distR="0" wp14:anchorId="57FFA856" wp14:editId="05E9DD36">
            <wp:extent cx="6115685" cy="2660015"/>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15685" cy="2660015"/>
                    </a:xfrm>
                    <a:prstGeom prst="rect">
                      <a:avLst/>
                    </a:prstGeom>
                    <a:noFill/>
                    <a:ln>
                      <a:noFill/>
                    </a:ln>
                  </pic:spPr>
                </pic:pic>
              </a:graphicData>
            </a:graphic>
          </wp:inline>
        </w:drawing>
      </w:r>
    </w:p>
    <w:p w14:paraId="1BA0303B"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77D81EA8" wp14:editId="391CFC28">
            <wp:extent cx="5991225" cy="1840865"/>
            <wp:effectExtent l="0" t="0" r="9525"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91225" cy="1840865"/>
                    </a:xfrm>
                    <a:prstGeom prst="rect">
                      <a:avLst/>
                    </a:prstGeom>
                    <a:noFill/>
                    <a:ln>
                      <a:noFill/>
                    </a:ln>
                  </pic:spPr>
                </pic:pic>
              </a:graphicData>
            </a:graphic>
          </wp:inline>
        </w:drawing>
      </w:r>
    </w:p>
    <w:p w14:paraId="6B671B47" w14:textId="77777777" w:rsidR="004A7E1B" w:rsidRDefault="004A7E1B" w:rsidP="004A7E1B">
      <w:pPr>
        <w:rPr>
          <w:bCs/>
          <w:szCs w:val="22"/>
        </w:rPr>
      </w:pPr>
    </w:p>
    <w:p w14:paraId="6D8E5672" w14:textId="77777777" w:rsidR="004A7E1B" w:rsidRDefault="004A7E1B" w:rsidP="004A7E1B">
      <w:pPr>
        <w:rPr>
          <w:bCs/>
          <w:szCs w:val="22"/>
        </w:rPr>
      </w:pPr>
      <w:r>
        <w:rPr>
          <w:bCs/>
          <w:szCs w:val="22"/>
        </w:rPr>
        <w:t xml:space="preserve">The last paragraph of this subclause deals with receiving a non-QoS Data frame.  This could be in the context of a non-QoS STA receiving the frame, or a QoS STA receiving the frame.  The current text seems correct for a QoS STA receiving the frame.  But a non-QoS STA receiving the frame needs to yield a value of service class in the indication primitive that is understood by the non-QoS upper layers.  </w:t>
      </w:r>
    </w:p>
    <w:p w14:paraId="089743BC" w14:textId="77777777" w:rsidR="004A7E1B" w:rsidRDefault="004A7E1B" w:rsidP="004A7E1B">
      <w:pPr>
        <w:rPr>
          <w:bCs/>
          <w:szCs w:val="22"/>
        </w:rPr>
      </w:pPr>
    </w:p>
    <w:p w14:paraId="2E0E4190" w14:textId="77777777" w:rsidR="004A7E1B" w:rsidRDefault="004A7E1B" w:rsidP="004A7E1B">
      <w:pPr>
        <w:rPr>
          <w:bCs/>
          <w:szCs w:val="22"/>
        </w:rPr>
      </w:pPr>
      <w:r>
        <w:rPr>
          <w:bCs/>
          <w:szCs w:val="22"/>
        </w:rPr>
        <w:t>Thus, the Proposed Changes for CID 4774 appear correct.  But, for completeness, it would be better to note in the last paragraph of 5.1.1.4 that the existing text applies if the non-QoS Data frame is received at a QoS STA.  And, then, for clarity, the new text about a non-QoS STA receiving such a frame should be located here (at the end of the subclause, not the beginning).</w:t>
      </w:r>
    </w:p>
    <w:p w14:paraId="73F608FA" w14:textId="77777777" w:rsidR="004A7E1B" w:rsidRDefault="004A7E1B" w:rsidP="004A7E1B">
      <w:pPr>
        <w:rPr>
          <w:bCs/>
          <w:szCs w:val="22"/>
        </w:rPr>
      </w:pPr>
    </w:p>
    <w:p w14:paraId="40C34C97" w14:textId="77777777" w:rsidR="004A7E1B" w:rsidRPr="00A64508" w:rsidRDefault="004A7E1B" w:rsidP="004A7E1B">
      <w:pPr>
        <w:rPr>
          <w:bCs/>
          <w:szCs w:val="22"/>
        </w:rPr>
      </w:pPr>
      <w:r w:rsidRPr="00A64508">
        <w:rPr>
          <w:bCs/>
          <w:szCs w:val="22"/>
        </w:rPr>
        <w:t>Also, one straggling vestige of strictly ordered is the +HTC/Order bit in the Frame Control header of control frames in some cases, as shown in Figure 9-27.  The use of this bit position as a “+HTC/Order” subfield, rather than just a “+HTC” subfield was removed previously, but the field in Figure 9-27 was missed.</w:t>
      </w:r>
    </w:p>
    <w:p w14:paraId="1F5E1ABE" w14:textId="77777777" w:rsidR="004A7E1B" w:rsidRPr="00A64508" w:rsidRDefault="004A7E1B" w:rsidP="004A7E1B">
      <w:pPr>
        <w:rPr>
          <w:bCs/>
          <w:szCs w:val="22"/>
        </w:rPr>
      </w:pPr>
    </w:p>
    <w:p w14:paraId="7834B559" w14:textId="77777777" w:rsidR="004A7E1B" w:rsidRPr="00A64508" w:rsidRDefault="004A7E1B" w:rsidP="004A7E1B">
      <w:pPr>
        <w:rPr>
          <w:bCs/>
          <w:szCs w:val="22"/>
        </w:rPr>
      </w:pPr>
      <w:r w:rsidRPr="004A7E1B">
        <w:rPr>
          <w:bCs/>
          <w:szCs w:val="22"/>
          <w:highlight w:val="green"/>
          <w:u w:val="single"/>
        </w:rPr>
        <w:t>Proposed Resolution:</w:t>
      </w:r>
    </w:p>
    <w:p w14:paraId="191E1EBB" w14:textId="77777777" w:rsidR="004A7E1B" w:rsidRPr="00A64508" w:rsidRDefault="004A7E1B" w:rsidP="004A7E1B">
      <w:pPr>
        <w:rPr>
          <w:bCs/>
          <w:szCs w:val="22"/>
        </w:rPr>
      </w:pPr>
    </w:p>
    <w:p w14:paraId="338DA81A" w14:textId="77777777" w:rsidR="004A7E1B" w:rsidRPr="00A64508" w:rsidRDefault="004A7E1B" w:rsidP="004A7E1B">
      <w:pPr>
        <w:rPr>
          <w:bCs/>
          <w:szCs w:val="22"/>
        </w:rPr>
      </w:pPr>
      <w:r w:rsidRPr="00A64508">
        <w:rPr>
          <w:bCs/>
          <w:szCs w:val="22"/>
        </w:rPr>
        <w:t>Revised.</w:t>
      </w:r>
    </w:p>
    <w:p w14:paraId="5C76C1D0" w14:textId="77777777" w:rsidR="004A7E1B" w:rsidRPr="00A64508" w:rsidRDefault="004A7E1B" w:rsidP="004A7E1B">
      <w:pPr>
        <w:rPr>
          <w:bCs/>
          <w:szCs w:val="22"/>
        </w:rPr>
      </w:pPr>
    </w:p>
    <w:p w14:paraId="52F636A2" w14:textId="77777777" w:rsidR="004A7E1B" w:rsidRPr="00A64508" w:rsidRDefault="004A7E1B" w:rsidP="004A7E1B">
      <w:pPr>
        <w:rPr>
          <w:bCs/>
          <w:szCs w:val="22"/>
        </w:rPr>
      </w:pPr>
      <w:r w:rsidRPr="00A64508">
        <w:rPr>
          <w:bCs/>
          <w:szCs w:val="22"/>
        </w:rPr>
        <w:t xml:space="preserve">At 2187.02, delete "except those that have the </w:t>
      </w:r>
      <w:proofErr w:type="spellStart"/>
      <w:r w:rsidRPr="00A64508">
        <w:rPr>
          <w:bCs/>
          <w:szCs w:val="22"/>
        </w:rPr>
        <w:t>StrictlyOrdered</w:t>
      </w:r>
      <w:proofErr w:type="spellEnd"/>
      <w:r w:rsidRPr="00A64508">
        <w:rPr>
          <w:bCs/>
          <w:szCs w:val="22"/>
        </w:rPr>
        <w:t xml:space="preserve"> service class".  Same thing at line 5.</w:t>
      </w:r>
    </w:p>
    <w:p w14:paraId="4A9AB82C" w14:textId="77777777" w:rsidR="004A7E1B" w:rsidRPr="00A64508" w:rsidRDefault="004A7E1B" w:rsidP="004A7E1B">
      <w:pPr>
        <w:rPr>
          <w:bCs/>
          <w:szCs w:val="22"/>
        </w:rPr>
      </w:pPr>
    </w:p>
    <w:p w14:paraId="2C98493A" w14:textId="77777777" w:rsidR="004A7E1B" w:rsidRPr="00A64508" w:rsidRDefault="004A7E1B" w:rsidP="004A7E1B">
      <w:pPr>
        <w:rPr>
          <w:bCs/>
          <w:szCs w:val="22"/>
        </w:rPr>
      </w:pPr>
      <w:r w:rsidRPr="00A64508">
        <w:rPr>
          <w:bCs/>
          <w:szCs w:val="22"/>
        </w:rPr>
        <w:t>Delete the paragraph at P299.29, discussing two service classes for non-QoS STAs.</w:t>
      </w:r>
    </w:p>
    <w:p w14:paraId="693DF65B" w14:textId="77777777" w:rsidR="004A7E1B" w:rsidRPr="00A64508" w:rsidRDefault="004A7E1B" w:rsidP="004A7E1B">
      <w:pPr>
        <w:rPr>
          <w:bCs/>
          <w:szCs w:val="22"/>
        </w:rPr>
      </w:pPr>
    </w:p>
    <w:p w14:paraId="0920FB6C" w14:textId="77777777" w:rsidR="004A7E1B" w:rsidRPr="00A64508" w:rsidRDefault="004A7E1B" w:rsidP="004A7E1B">
      <w:pPr>
        <w:rPr>
          <w:bCs/>
          <w:szCs w:val="22"/>
        </w:rPr>
      </w:pPr>
      <w:r w:rsidRPr="00A64508">
        <w:rPr>
          <w:bCs/>
          <w:szCs w:val="22"/>
        </w:rPr>
        <w:t>In the (currently) last paragraph of 5.1.1.4, change “from a STA” to “at a QoS STA from any other STA”.</w:t>
      </w:r>
    </w:p>
    <w:p w14:paraId="515A0319" w14:textId="77777777" w:rsidR="004A7E1B" w:rsidRPr="00A64508" w:rsidRDefault="004A7E1B" w:rsidP="004A7E1B">
      <w:pPr>
        <w:rPr>
          <w:bCs/>
          <w:szCs w:val="22"/>
        </w:rPr>
      </w:pPr>
    </w:p>
    <w:p w14:paraId="0535BE03" w14:textId="77777777" w:rsidR="004A7E1B" w:rsidRPr="00A64508" w:rsidRDefault="004A7E1B" w:rsidP="004A7E1B">
      <w:pPr>
        <w:rPr>
          <w:bCs/>
          <w:szCs w:val="22"/>
        </w:rPr>
      </w:pPr>
      <w:r w:rsidRPr="00A64508">
        <w:rPr>
          <w:bCs/>
          <w:szCs w:val="22"/>
        </w:rPr>
        <w:lastRenderedPageBreak/>
        <w:t xml:space="preserve">At the end of subclause 5.1.1.4, insert a paragraph, "In non-QoS STAs, the value of the service class parameter in invoked MAC service primitives (see 5.2) is ignored.  The value of the service class parameter in generated MAC service primitives is set to </w:t>
      </w:r>
      <w:proofErr w:type="spellStart"/>
      <w:r w:rsidRPr="00A64508">
        <w:rPr>
          <w:bCs/>
          <w:szCs w:val="22"/>
        </w:rPr>
        <w:t>ReorderableGroupAddressed</w:t>
      </w:r>
      <w:proofErr w:type="spellEnd"/>
      <w:r w:rsidRPr="00A64508">
        <w:rPr>
          <w:bCs/>
          <w:szCs w:val="22"/>
        </w:rPr>
        <w:t>."</w:t>
      </w:r>
    </w:p>
    <w:p w14:paraId="79C72A17" w14:textId="77777777" w:rsidR="004A7E1B" w:rsidRPr="00A64508" w:rsidRDefault="004A7E1B" w:rsidP="004A7E1B">
      <w:pPr>
        <w:rPr>
          <w:bCs/>
          <w:szCs w:val="22"/>
        </w:rPr>
      </w:pPr>
    </w:p>
    <w:p w14:paraId="68A6AC9D" w14:textId="77777777" w:rsidR="004A7E1B" w:rsidRPr="00AA3B9E" w:rsidRDefault="004A7E1B" w:rsidP="004A7E1B">
      <w:pPr>
        <w:rPr>
          <w:bCs/>
          <w:szCs w:val="22"/>
        </w:rPr>
      </w:pPr>
      <w:r w:rsidRPr="00A64508">
        <w:rPr>
          <w:bCs/>
          <w:szCs w:val="22"/>
        </w:rPr>
        <w:t>In Figure 9-27, change the subfield “+HTC/Order” to be “+HTC”.</w:t>
      </w:r>
    </w:p>
    <w:p w14:paraId="0F01F738" w14:textId="77777777" w:rsidR="00F040EF" w:rsidRDefault="004A7E1B" w:rsidP="004A7E1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5C36ADE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975D00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7BB38C0"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CCF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33CD23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F58C97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4F8C0F7" w14:textId="77777777" w:rsidTr="00F70BEE">
        <w:trPr>
          <w:trHeight w:val="3315"/>
        </w:trPr>
        <w:tc>
          <w:tcPr>
            <w:tcW w:w="738" w:type="dxa"/>
            <w:hideMark/>
          </w:tcPr>
          <w:p w14:paraId="38B9790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4534</w:t>
            </w:r>
          </w:p>
        </w:tc>
        <w:tc>
          <w:tcPr>
            <w:tcW w:w="990" w:type="dxa"/>
            <w:hideMark/>
          </w:tcPr>
          <w:p w14:paraId="3E65487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1038.22</w:t>
            </w:r>
          </w:p>
        </w:tc>
        <w:tc>
          <w:tcPr>
            <w:tcW w:w="1080" w:type="dxa"/>
            <w:hideMark/>
          </w:tcPr>
          <w:p w14:paraId="4E9A53F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9.4.2.20.13</w:t>
            </w:r>
          </w:p>
        </w:tc>
        <w:tc>
          <w:tcPr>
            <w:tcW w:w="3600" w:type="dxa"/>
            <w:hideMark/>
          </w:tcPr>
          <w:p w14:paraId="119467A1"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 xml:space="preserve">Figure 9-211--Measurement Request field format for a Multicast Diagnostics request is confusing in showing a Multicast Triggered Reporting (optional) field because there is a separate Optional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field and Table 9-117--Optional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IDs for STA Multicast Diagnostics request shows Multicast Triggered Reporting</w:t>
            </w:r>
          </w:p>
        </w:tc>
        <w:tc>
          <w:tcPr>
            <w:tcW w:w="3600" w:type="dxa"/>
            <w:hideMark/>
          </w:tcPr>
          <w:p w14:paraId="05583BBF"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In Table 9-117 delete the first two non-header rows and change 2-220 to 0-220</w:t>
            </w:r>
          </w:p>
        </w:tc>
      </w:tr>
    </w:tbl>
    <w:p w14:paraId="760F8E82" w14:textId="77777777" w:rsidR="00F040EF" w:rsidRDefault="00F040EF" w:rsidP="00F040EF">
      <w:pPr>
        <w:rPr>
          <w:bCs/>
          <w:szCs w:val="22"/>
        </w:rPr>
      </w:pPr>
    </w:p>
    <w:p w14:paraId="4DDAF5B4" w14:textId="77777777" w:rsidR="00F040EF" w:rsidRDefault="00F040EF" w:rsidP="00F040EF">
      <w:pPr>
        <w:rPr>
          <w:bCs/>
          <w:szCs w:val="22"/>
        </w:rPr>
      </w:pPr>
      <w:r>
        <w:rPr>
          <w:bCs/>
          <w:szCs w:val="22"/>
          <w:u w:val="single"/>
        </w:rPr>
        <w:t>Discussion:</w:t>
      </w:r>
    </w:p>
    <w:p w14:paraId="6410EA8E" w14:textId="77777777" w:rsidR="00F040EF" w:rsidRDefault="00F040EF" w:rsidP="00F040EF">
      <w:pPr>
        <w:rPr>
          <w:bCs/>
          <w:szCs w:val="22"/>
        </w:rPr>
      </w:pPr>
    </w:p>
    <w:p w14:paraId="78034690"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AE524A1" wp14:editId="03BAFC20">
            <wp:extent cx="6056630" cy="19354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56630" cy="1935480"/>
                    </a:xfrm>
                    <a:prstGeom prst="rect">
                      <a:avLst/>
                    </a:prstGeom>
                    <a:noFill/>
                    <a:ln>
                      <a:noFill/>
                    </a:ln>
                  </pic:spPr>
                </pic:pic>
              </a:graphicData>
            </a:graphic>
          </wp:inline>
        </w:drawing>
      </w:r>
    </w:p>
    <w:p w14:paraId="30B7019E" w14:textId="77777777" w:rsidR="00F040EF" w:rsidRDefault="00F040EF" w:rsidP="00F040EF">
      <w:pPr>
        <w:rPr>
          <w:bCs/>
          <w:szCs w:val="22"/>
        </w:rPr>
      </w:pPr>
    </w:p>
    <w:p w14:paraId="77C5D540" w14:textId="77777777" w:rsidR="00F040EF" w:rsidRDefault="00F040EF" w:rsidP="00F040EF">
      <w:pPr>
        <w:rPr>
          <w:bCs/>
          <w:szCs w:val="22"/>
        </w:rPr>
      </w:pPr>
      <w:proofErr w:type="gramStart"/>
      <w:r>
        <w:rPr>
          <w:bCs/>
          <w:szCs w:val="22"/>
        </w:rPr>
        <w:t>Indeed</w:t>
      </w:r>
      <w:proofErr w:type="gramEnd"/>
      <w:r>
        <w:rPr>
          <w:bCs/>
          <w:szCs w:val="22"/>
        </w:rPr>
        <w:t xml:space="preserve"> there are both the Multicast Triggered Reporting subfield and Optional </w:t>
      </w:r>
      <w:proofErr w:type="spellStart"/>
      <w:r>
        <w:rPr>
          <w:bCs/>
          <w:szCs w:val="22"/>
        </w:rPr>
        <w:t>Subelements</w:t>
      </w:r>
      <w:proofErr w:type="spellEnd"/>
      <w:r>
        <w:rPr>
          <w:bCs/>
          <w:szCs w:val="22"/>
        </w:rPr>
        <w:t xml:space="preserve"> in the Multicast Diagnostics request variant of the Measurement Request field.</w:t>
      </w:r>
    </w:p>
    <w:p w14:paraId="7B92E3B2" w14:textId="77777777" w:rsidR="00F040EF" w:rsidRDefault="00F040EF" w:rsidP="00F040EF">
      <w:pPr>
        <w:rPr>
          <w:bCs/>
          <w:szCs w:val="22"/>
        </w:rPr>
      </w:pPr>
    </w:p>
    <w:p w14:paraId="4D360FC9" w14:textId="77777777" w:rsidR="00F040EF" w:rsidRDefault="00F040EF" w:rsidP="00F040EF">
      <w:pPr>
        <w:rPr>
          <w:bCs/>
          <w:szCs w:val="22"/>
        </w:rPr>
      </w:pPr>
      <w:r>
        <w:rPr>
          <w:bCs/>
          <w:szCs w:val="22"/>
        </w:rPr>
        <w:t>The Multicast Triggered Reporting subfield is described, as:</w:t>
      </w:r>
    </w:p>
    <w:p w14:paraId="2E08700E" w14:textId="77777777" w:rsidR="00F040EF" w:rsidRDefault="00F040EF" w:rsidP="00F040EF">
      <w:pPr>
        <w:rPr>
          <w:bCs/>
          <w:szCs w:val="22"/>
        </w:rPr>
      </w:pPr>
    </w:p>
    <w:p w14:paraId="14BFA15B"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766FD9D" wp14:editId="051C4D66">
            <wp:extent cx="6009005" cy="1876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09005" cy="1876425"/>
                    </a:xfrm>
                    <a:prstGeom prst="rect">
                      <a:avLst/>
                    </a:prstGeom>
                    <a:noFill/>
                    <a:ln>
                      <a:noFill/>
                    </a:ln>
                  </pic:spPr>
                </pic:pic>
              </a:graphicData>
            </a:graphic>
          </wp:inline>
        </w:drawing>
      </w:r>
    </w:p>
    <w:p w14:paraId="169DD27D" w14:textId="77777777" w:rsidR="00F040EF" w:rsidRDefault="00F040EF" w:rsidP="00F040EF">
      <w:pPr>
        <w:rPr>
          <w:bCs/>
          <w:szCs w:val="22"/>
        </w:rPr>
      </w:pPr>
    </w:p>
    <w:p w14:paraId="3FA0C241" w14:textId="77777777" w:rsidR="00F040EF" w:rsidRDefault="00F040EF" w:rsidP="00F040EF">
      <w:pPr>
        <w:rPr>
          <w:bCs/>
          <w:szCs w:val="22"/>
        </w:rPr>
      </w:pPr>
      <w:r>
        <w:rPr>
          <w:bCs/>
          <w:szCs w:val="22"/>
        </w:rPr>
        <w:t>This text goes on for several paragraphs, describing these subfields.</w:t>
      </w:r>
    </w:p>
    <w:p w14:paraId="1548FDF9" w14:textId="77777777" w:rsidR="00F040EF" w:rsidRDefault="00F040EF" w:rsidP="00F040EF">
      <w:pPr>
        <w:rPr>
          <w:bCs/>
          <w:szCs w:val="22"/>
        </w:rPr>
      </w:pPr>
    </w:p>
    <w:p w14:paraId="2C440270" w14:textId="77777777" w:rsidR="00F040EF" w:rsidRDefault="00F040EF" w:rsidP="00F040EF">
      <w:pPr>
        <w:rPr>
          <w:bCs/>
          <w:szCs w:val="22"/>
        </w:rPr>
      </w:pPr>
      <w:r>
        <w:rPr>
          <w:bCs/>
          <w:szCs w:val="22"/>
        </w:rPr>
        <w:t xml:space="preserve">However, nowhere in this text is the </w:t>
      </w:r>
      <w:proofErr w:type="spellStart"/>
      <w:r>
        <w:rPr>
          <w:bCs/>
          <w:szCs w:val="22"/>
        </w:rPr>
        <w:t>Sublement</w:t>
      </w:r>
      <w:proofErr w:type="spellEnd"/>
      <w:r>
        <w:rPr>
          <w:bCs/>
          <w:szCs w:val="22"/>
        </w:rPr>
        <w:t xml:space="preserve"> ID specified for the Multicast Triggered Reporting </w:t>
      </w:r>
      <w:proofErr w:type="spellStart"/>
      <w:r>
        <w:rPr>
          <w:bCs/>
          <w:szCs w:val="22"/>
        </w:rPr>
        <w:t>subelement</w:t>
      </w:r>
      <w:proofErr w:type="spellEnd"/>
      <w:r>
        <w:rPr>
          <w:bCs/>
          <w:szCs w:val="22"/>
        </w:rPr>
        <w:t>.  Thus, it seems the row in Table 9-117 is required for this specification:</w:t>
      </w:r>
    </w:p>
    <w:p w14:paraId="481E5961" w14:textId="77777777" w:rsidR="00F040EF" w:rsidRDefault="00F040EF" w:rsidP="00F040EF">
      <w:pPr>
        <w:rPr>
          <w:bCs/>
          <w:szCs w:val="22"/>
        </w:rPr>
      </w:pPr>
    </w:p>
    <w:p w14:paraId="4F57BE25"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29D201F8" wp14:editId="78A25E9B">
            <wp:extent cx="6097905" cy="301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97905" cy="3016250"/>
                    </a:xfrm>
                    <a:prstGeom prst="rect">
                      <a:avLst/>
                    </a:prstGeom>
                    <a:noFill/>
                    <a:ln>
                      <a:noFill/>
                    </a:ln>
                  </pic:spPr>
                </pic:pic>
              </a:graphicData>
            </a:graphic>
          </wp:inline>
        </w:drawing>
      </w:r>
    </w:p>
    <w:p w14:paraId="74267E76" w14:textId="77777777" w:rsidR="00F040EF" w:rsidRDefault="00F040EF" w:rsidP="00F040EF">
      <w:pPr>
        <w:rPr>
          <w:bCs/>
          <w:szCs w:val="22"/>
        </w:rPr>
      </w:pPr>
    </w:p>
    <w:p w14:paraId="03CE59BA" w14:textId="77777777" w:rsidR="00F040EF" w:rsidRDefault="00F040EF" w:rsidP="00F040EF">
      <w:pPr>
        <w:rPr>
          <w:bCs/>
          <w:szCs w:val="22"/>
        </w:rPr>
      </w:pPr>
      <w:r>
        <w:rPr>
          <w:bCs/>
          <w:szCs w:val="22"/>
        </w:rPr>
        <w:t xml:space="preserve">Since the Multicast Triggered Reporting </w:t>
      </w:r>
      <w:proofErr w:type="spellStart"/>
      <w:r>
        <w:rPr>
          <w:bCs/>
          <w:szCs w:val="22"/>
        </w:rPr>
        <w:t>subelement</w:t>
      </w:r>
      <w:proofErr w:type="spellEnd"/>
      <w:r>
        <w:rPr>
          <w:bCs/>
          <w:szCs w:val="22"/>
        </w:rPr>
        <w:t xml:space="preserve"> is optional, as is the Vendor Specific </w:t>
      </w:r>
      <w:proofErr w:type="spellStart"/>
      <w:r>
        <w:rPr>
          <w:bCs/>
          <w:szCs w:val="22"/>
        </w:rPr>
        <w:t>subelement</w:t>
      </w:r>
      <w:proofErr w:type="spellEnd"/>
      <w:r>
        <w:rPr>
          <w:bCs/>
          <w:szCs w:val="22"/>
        </w:rPr>
        <w:t xml:space="preserve">, the question here perhaps should be why there is a specific call out for the Multicast Triggered Reporting </w:t>
      </w:r>
      <w:proofErr w:type="spellStart"/>
      <w:r>
        <w:rPr>
          <w:bCs/>
          <w:szCs w:val="22"/>
        </w:rPr>
        <w:t>sublement</w:t>
      </w:r>
      <w:proofErr w:type="spellEnd"/>
      <w:r>
        <w:rPr>
          <w:bCs/>
          <w:szCs w:val="22"/>
        </w:rPr>
        <w:t xml:space="preserve"> in the Figure 9-211 field layout, rather than having Multicast Triggered Reporting </w:t>
      </w:r>
      <w:proofErr w:type="spellStart"/>
      <w:r>
        <w:rPr>
          <w:bCs/>
          <w:szCs w:val="22"/>
        </w:rPr>
        <w:t>subelement</w:t>
      </w:r>
      <w:proofErr w:type="spellEnd"/>
      <w:r>
        <w:rPr>
          <w:bCs/>
          <w:szCs w:val="22"/>
        </w:rPr>
        <w:t xml:space="preserve"> just be one of the Optional </w:t>
      </w:r>
      <w:proofErr w:type="spellStart"/>
      <w:r>
        <w:rPr>
          <w:bCs/>
          <w:szCs w:val="22"/>
        </w:rPr>
        <w:t>Subelements</w:t>
      </w:r>
      <w:proofErr w:type="spellEnd"/>
      <w:r>
        <w:rPr>
          <w:bCs/>
          <w:szCs w:val="22"/>
        </w:rPr>
        <w:t>, in the usual style.</w:t>
      </w:r>
    </w:p>
    <w:p w14:paraId="1E54D491" w14:textId="77777777" w:rsidR="00F040EF" w:rsidRDefault="00F040EF" w:rsidP="00F040EF">
      <w:pPr>
        <w:rPr>
          <w:bCs/>
          <w:szCs w:val="22"/>
        </w:rPr>
      </w:pPr>
    </w:p>
    <w:p w14:paraId="376B87A8" w14:textId="77777777" w:rsidR="00F040EF" w:rsidRPr="00B855B8" w:rsidRDefault="00F040EF" w:rsidP="00F040EF">
      <w:pPr>
        <w:rPr>
          <w:bCs/>
          <w:strike/>
          <w:szCs w:val="22"/>
        </w:rPr>
      </w:pPr>
      <w:r w:rsidRPr="00B855B8">
        <w:rPr>
          <w:bCs/>
          <w:strike/>
          <w:szCs w:val="22"/>
          <w:u w:val="single"/>
        </w:rPr>
        <w:t>Proposed Resolution:</w:t>
      </w:r>
    </w:p>
    <w:p w14:paraId="33400EB9" w14:textId="77777777" w:rsidR="00F040EF" w:rsidRDefault="00F040EF" w:rsidP="00F040EF">
      <w:pPr>
        <w:rPr>
          <w:bCs/>
          <w:szCs w:val="22"/>
        </w:rPr>
      </w:pPr>
    </w:p>
    <w:p w14:paraId="3B81AF1E" w14:textId="77777777" w:rsidR="00F040EF" w:rsidRDefault="00F040EF" w:rsidP="00F040EF">
      <w:pPr>
        <w:rPr>
          <w:bCs/>
          <w:szCs w:val="22"/>
        </w:rPr>
      </w:pPr>
      <w:r>
        <w:rPr>
          <w:bCs/>
          <w:szCs w:val="22"/>
        </w:rPr>
        <w:t>Revised.  Remove the field “Multicast Triggered Reporting (optional)” from Figure 9-211.  Move the text from P1037.31 through P1038.10 to appear after the text at P1038.14 and Table 9-117 and before the text at P1038.32.</w:t>
      </w:r>
    </w:p>
    <w:p w14:paraId="7927D88D" w14:textId="77777777" w:rsidR="00F040EF" w:rsidRDefault="00F040EF" w:rsidP="00F040EF">
      <w:pPr>
        <w:rPr>
          <w:bCs/>
          <w:szCs w:val="22"/>
        </w:rPr>
      </w:pPr>
    </w:p>
    <w:p w14:paraId="08ABA471" w14:textId="77777777" w:rsidR="00F040EF" w:rsidRDefault="00F040EF" w:rsidP="00F040EF">
      <w:pPr>
        <w:rPr>
          <w:bCs/>
          <w:szCs w:val="22"/>
        </w:rPr>
      </w:pPr>
      <w:r w:rsidRPr="00793864">
        <w:rPr>
          <w:bCs/>
          <w:szCs w:val="22"/>
          <w:highlight w:val="cyan"/>
        </w:rPr>
        <w:t>2020-02-19 Telecon:</w:t>
      </w:r>
    </w:p>
    <w:p w14:paraId="3BD04969" w14:textId="77777777" w:rsidR="00F040EF" w:rsidRDefault="00F040EF" w:rsidP="00F040EF">
      <w:pPr>
        <w:rPr>
          <w:bCs/>
          <w:szCs w:val="22"/>
        </w:rPr>
      </w:pPr>
    </w:p>
    <w:p w14:paraId="409D0A20" w14:textId="77777777" w:rsidR="00F040EF" w:rsidRPr="00793864" w:rsidRDefault="00F040EF" w:rsidP="00F040EF">
      <w:pPr>
        <w:rPr>
          <w:bCs/>
          <w:szCs w:val="22"/>
        </w:rPr>
      </w:pPr>
      <w:r w:rsidRPr="00793864">
        <w:rPr>
          <w:bCs/>
          <w:szCs w:val="22"/>
        </w:rPr>
        <w:t>Review P1037.31 – note that the removal of the field causes the text that is proposed to be moved no longer correct.</w:t>
      </w:r>
    </w:p>
    <w:p w14:paraId="639A4451" w14:textId="77777777" w:rsidR="00F040EF" w:rsidRPr="00793864" w:rsidRDefault="00F040EF" w:rsidP="00F040EF">
      <w:pPr>
        <w:rPr>
          <w:bCs/>
          <w:szCs w:val="22"/>
        </w:rPr>
      </w:pPr>
      <w:r w:rsidRPr="00793864">
        <w:rPr>
          <w:bCs/>
          <w:szCs w:val="22"/>
        </w:rPr>
        <w:t xml:space="preserve">Optional fields need to have a </w:t>
      </w:r>
      <w:proofErr w:type="spellStart"/>
      <w:r w:rsidRPr="00793864">
        <w:rPr>
          <w:bCs/>
          <w:szCs w:val="22"/>
        </w:rPr>
        <w:t>subelement</w:t>
      </w:r>
      <w:proofErr w:type="spellEnd"/>
      <w:r w:rsidRPr="00793864">
        <w:rPr>
          <w:bCs/>
          <w:szCs w:val="22"/>
        </w:rPr>
        <w:t xml:space="preserve"> ID and then the subsequent optional fields can be identified. Having a strange tag for identifying the 4th field is strange.</w:t>
      </w:r>
    </w:p>
    <w:p w14:paraId="303BB756" w14:textId="77777777" w:rsidR="00F040EF" w:rsidRPr="00793864" w:rsidRDefault="00F040EF" w:rsidP="00F040EF">
      <w:pPr>
        <w:rPr>
          <w:bCs/>
          <w:szCs w:val="22"/>
        </w:rPr>
      </w:pPr>
      <w:r w:rsidRPr="00793864">
        <w:rPr>
          <w:bCs/>
          <w:szCs w:val="22"/>
        </w:rPr>
        <w:t>More Work is needed to address the moving of the text.</w:t>
      </w:r>
    </w:p>
    <w:p w14:paraId="7DF524E5" w14:textId="77777777" w:rsidR="00F040EF" w:rsidRDefault="00F040EF" w:rsidP="00F040EF">
      <w:pPr>
        <w:rPr>
          <w:bCs/>
          <w:szCs w:val="22"/>
        </w:rPr>
      </w:pPr>
    </w:p>
    <w:p w14:paraId="40957069" w14:textId="77777777" w:rsidR="00F040EF" w:rsidRPr="00881431" w:rsidRDefault="00F040EF" w:rsidP="00F040EF">
      <w:pPr>
        <w:rPr>
          <w:bCs/>
          <w:szCs w:val="22"/>
          <w:u w:val="single"/>
        </w:rPr>
      </w:pPr>
      <w:r w:rsidRPr="000A618E">
        <w:rPr>
          <w:bCs/>
          <w:szCs w:val="22"/>
          <w:highlight w:val="green"/>
          <w:u w:val="single"/>
        </w:rPr>
        <w:t>Updated Proposed Resolution:</w:t>
      </w:r>
    </w:p>
    <w:p w14:paraId="40063281" w14:textId="77777777" w:rsidR="00F040EF" w:rsidRDefault="00F040EF" w:rsidP="00F040EF">
      <w:pPr>
        <w:rPr>
          <w:bCs/>
          <w:szCs w:val="22"/>
        </w:rPr>
      </w:pPr>
    </w:p>
    <w:p w14:paraId="48CC47D8" w14:textId="77777777" w:rsidR="00F040EF" w:rsidRPr="00B855B8" w:rsidRDefault="00F040EF" w:rsidP="00F040EF">
      <w:pPr>
        <w:rPr>
          <w:bCs/>
          <w:szCs w:val="22"/>
        </w:rPr>
      </w:pPr>
      <w:r w:rsidRPr="00B855B8">
        <w:rPr>
          <w:bCs/>
          <w:szCs w:val="22"/>
        </w:rPr>
        <w:t>Revised.  Remove the field “Multicast Triggered Reporting (optional)” from Figure 9-211.  Move the text from P1037.31 through P1038.7 to appear after the text at P1038.14 and Table 9-117 and before the text at P1038.32, with the indicated changes:</w:t>
      </w:r>
    </w:p>
    <w:p w14:paraId="5FED0029" w14:textId="77777777" w:rsidR="00F040EF" w:rsidRPr="00B855B8" w:rsidRDefault="00F040EF" w:rsidP="00F040EF">
      <w:pPr>
        <w:rPr>
          <w:bCs/>
          <w:szCs w:val="22"/>
        </w:rPr>
      </w:pPr>
    </w:p>
    <w:p w14:paraId="222C04CE" w14:textId="77777777" w:rsidR="00F040EF" w:rsidRDefault="00F040EF" w:rsidP="00F040EF">
      <w:pPr>
        <w:autoSpaceDE w:val="0"/>
        <w:autoSpaceDN w:val="0"/>
        <w:adjustRightInd w:val="0"/>
        <w:ind w:left="360"/>
        <w:rPr>
          <w:rFonts w:ascii="TimesNewRoman" w:hAnsi="TimesNewRoman" w:cs="TimesNewRoman"/>
          <w:sz w:val="20"/>
          <w:lang w:val="en-US" w:eastAsia="ja-JP"/>
        </w:rPr>
      </w:pPr>
      <w:r w:rsidRPr="00B855B8">
        <w:rPr>
          <w:rFonts w:ascii="TimesNewRoman" w:hAnsi="TimesNewRoman" w:cs="TimesNewRoman"/>
          <w:sz w:val="20"/>
          <w:lang w:val="en-US" w:eastAsia="ja-JP"/>
        </w:rPr>
        <w:t xml:space="preserve">The Multicast Triggered Reporting </w:t>
      </w:r>
      <w:r w:rsidRPr="00B855B8">
        <w:rPr>
          <w:rFonts w:ascii="TimesNewRoman" w:hAnsi="TimesNewRoman" w:cs="TimesNewRoman"/>
          <w:strike/>
          <w:sz w:val="20"/>
          <w:lang w:val="en-US" w:eastAsia="ja-JP"/>
        </w:rPr>
        <w:t>field</w:t>
      </w:r>
      <w:r w:rsidRPr="00B855B8">
        <w:rPr>
          <w:rFonts w:ascii="TimesNewRoman" w:hAnsi="TimesNewRoman" w:cs="TimesNewRoman"/>
          <w:sz w:val="20"/>
          <w:lang w:val="en-US" w:eastAsia="ja-JP"/>
        </w:rPr>
        <w:t xml:space="preserve"> </w:t>
      </w:r>
      <w:proofErr w:type="spellStart"/>
      <w:r w:rsidRPr="00B855B8">
        <w:rPr>
          <w:rFonts w:ascii="TimesNewRoman" w:hAnsi="TimesNewRoman" w:cs="TimesNewRoman"/>
          <w:sz w:val="20"/>
          <w:u w:val="single"/>
          <w:lang w:val="en-US" w:eastAsia="ja-JP"/>
        </w:rPr>
        <w:t>subelement</w:t>
      </w:r>
      <w:proofErr w:type="spellEnd"/>
      <w:r w:rsidRPr="00B855B8">
        <w:rPr>
          <w:rFonts w:ascii="TimesNewRoman" w:hAnsi="TimesNewRoman" w:cs="TimesNewRoman"/>
          <w:sz w:val="20"/>
          <w:u w:val="single"/>
          <w:lang w:val="en-US" w:eastAsia="ja-JP"/>
        </w:rPr>
        <w:t xml:space="preserve"> </w:t>
      </w:r>
      <w:r w:rsidRPr="00B855B8">
        <w:rPr>
          <w:rFonts w:ascii="TimesNewRoman" w:hAnsi="TimesNewRoman" w:cs="TimesNewRoman"/>
          <w:sz w:val="20"/>
          <w:lang w:val="en-US" w:eastAsia="ja-JP"/>
        </w:rPr>
        <w:t xml:space="preserve">is used to specify trigger conditions and thresholds. It is present only when requesting triggered multicast diagnostic reporting. The format of Multicast Triggered Reporting </w:t>
      </w:r>
      <w:proofErr w:type="spellStart"/>
      <w:r w:rsidRPr="00B855B8">
        <w:rPr>
          <w:rFonts w:ascii="TimesNewRoman" w:hAnsi="TimesNewRoman" w:cs="TimesNewRoman"/>
          <w:sz w:val="20"/>
          <w:lang w:val="en-US" w:eastAsia="ja-JP"/>
        </w:rPr>
        <w:t>subelement</w:t>
      </w:r>
      <w:proofErr w:type="spellEnd"/>
      <w:r w:rsidRPr="00B855B8">
        <w:rPr>
          <w:rFonts w:ascii="TimesNewRoman" w:hAnsi="TimesNewRoman" w:cs="TimesNewRoman"/>
          <w:sz w:val="20"/>
          <w:lang w:val="en-US" w:eastAsia="ja-JP"/>
        </w:rPr>
        <w:t xml:space="preserve"> is as shown in Figure 9-212 (Multicast Triggered Reporting </w:t>
      </w:r>
      <w:proofErr w:type="spellStart"/>
      <w:r w:rsidRPr="00B855B8">
        <w:rPr>
          <w:rFonts w:ascii="TimesNewRoman" w:hAnsi="TimesNewRoman" w:cs="TimesNewRoman"/>
          <w:sz w:val="20"/>
          <w:lang w:val="en-US" w:eastAsia="ja-JP"/>
        </w:rPr>
        <w:t>subelement</w:t>
      </w:r>
      <w:proofErr w:type="spellEnd"/>
      <w:r w:rsidRPr="00B855B8">
        <w:rPr>
          <w:rFonts w:ascii="TimesNewRoman" w:hAnsi="TimesNewRoman" w:cs="TimesNewRoman"/>
          <w:sz w:val="20"/>
          <w:lang w:val="en-US" w:eastAsia="ja-JP"/>
        </w:rPr>
        <w:t xml:space="preserve"> format).</w:t>
      </w:r>
    </w:p>
    <w:p w14:paraId="0DC1197F"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3FBDBA1"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lastRenderedPageBreak/>
        <w:drawing>
          <wp:inline distT="0" distB="0" distL="0" distR="0" wp14:anchorId="08146682" wp14:editId="11AD48FE">
            <wp:extent cx="5510849" cy="95127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36550" cy="955715"/>
                    </a:xfrm>
                    <a:prstGeom prst="rect">
                      <a:avLst/>
                    </a:prstGeom>
                    <a:noFill/>
                    <a:ln>
                      <a:noFill/>
                    </a:ln>
                  </pic:spPr>
                </pic:pic>
              </a:graphicData>
            </a:graphic>
          </wp:inline>
        </w:drawing>
      </w:r>
    </w:p>
    <w:p w14:paraId="302575B3"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28210F13"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 xml:space="preserve">The Multicast Trigger Condition field specifies reporting triggers for triggered management diagnostic reporting. The format of the Multicast Trigger Condition field is shown in Figure 9-213 (Multicast Trigger Condition field </w:t>
      </w:r>
      <w:proofErr w:type="gramStart"/>
      <w:r>
        <w:rPr>
          <w:rFonts w:ascii="TimesNewRoman" w:hAnsi="TimesNewRoman" w:cs="TimesNewRoman"/>
          <w:sz w:val="20"/>
          <w:lang w:val="en-US" w:eastAsia="ja-JP"/>
        </w:rPr>
        <w:t>format(</w:t>
      </w:r>
      <w:proofErr w:type="gramEnd"/>
      <w:r>
        <w:rPr>
          <w:rFonts w:ascii="TimesNewRoman" w:hAnsi="TimesNewRoman" w:cs="TimesNewRoman"/>
          <w:sz w:val="20"/>
          <w:lang w:val="en-US" w:eastAsia="ja-JP"/>
        </w:rPr>
        <w:t>#2607)).</w:t>
      </w:r>
    </w:p>
    <w:p w14:paraId="174C047A"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5A54751D"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drawing>
          <wp:inline distT="0" distB="0" distL="0" distR="0" wp14:anchorId="3FD601DA" wp14:editId="1011F046">
            <wp:extent cx="4928958" cy="1198784"/>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60698" cy="1206503"/>
                    </a:xfrm>
                    <a:prstGeom prst="rect">
                      <a:avLst/>
                    </a:prstGeom>
                    <a:noFill/>
                    <a:ln>
                      <a:noFill/>
                    </a:ln>
                  </pic:spPr>
                </pic:pic>
              </a:graphicData>
            </a:graphic>
          </wp:inline>
        </w:drawing>
      </w:r>
    </w:p>
    <w:p w14:paraId="751DCD99"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13654E49" w14:textId="77777777" w:rsidR="00F040EF" w:rsidRDefault="00F040EF" w:rsidP="00F040EF">
      <w:pPr>
        <w:autoSpaceDE w:val="0"/>
        <w:autoSpaceDN w:val="0"/>
        <w:adjustRightInd w:val="0"/>
        <w:ind w:left="360"/>
        <w:rPr>
          <w:bCs/>
          <w:szCs w:val="22"/>
        </w:rPr>
      </w:pPr>
      <w:r>
        <w:rPr>
          <w:rFonts w:ascii="TimesNewRoman" w:hAnsi="TimesNewRoman" w:cs="TimesNewRoman"/>
          <w:sz w:val="20"/>
          <w:lang w:val="en-US" w:eastAsia="ja-JP"/>
        </w:rPr>
        <w:t>The Inactivity Timeout Request field is 1 to request that a multicast triggered report be generated when no group addressed frames with the monitored group address are received in a time equal to the value given in the Inactivity Timeout field. The Inactivity Timeout Request field is 0 when a multicast reception timeout is not requested.</w:t>
      </w:r>
    </w:p>
    <w:p w14:paraId="307908FB" w14:textId="77777777" w:rsidR="00F040EF" w:rsidRDefault="00F040EF" w:rsidP="00F040EF">
      <w:pPr>
        <w:ind w:left="360"/>
        <w:rPr>
          <w:bCs/>
          <w:szCs w:val="22"/>
        </w:rPr>
      </w:pPr>
    </w:p>
    <w:p w14:paraId="2E5A637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Inactivity Timeout field contains a time value in units of 100 TUs to be used as the threshold value for the inactivity timeout trigger condition.</w:t>
      </w:r>
    </w:p>
    <w:p w14:paraId="5CA5D338"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60A4FE2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Reactivation Delay field contains a value in units of 100 TUs during which a measuring STA does not generate further multicast triggered reports after a trigger condition has been met.</w:t>
      </w:r>
    </w:p>
    <w:p w14:paraId="34B642AE"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F28EF5E"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664C79A8"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073C10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3C178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049AD5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8C8D45"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C146AA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0EE836AC" w14:textId="77777777" w:rsidTr="00F70BEE">
        <w:trPr>
          <w:trHeight w:val="2295"/>
        </w:trPr>
        <w:tc>
          <w:tcPr>
            <w:tcW w:w="738" w:type="dxa"/>
            <w:hideMark/>
          </w:tcPr>
          <w:p w14:paraId="1EE41EF0"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4567</w:t>
            </w:r>
          </w:p>
        </w:tc>
        <w:tc>
          <w:tcPr>
            <w:tcW w:w="990" w:type="dxa"/>
            <w:hideMark/>
          </w:tcPr>
          <w:p w14:paraId="3083AF29"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2302.49</w:t>
            </w:r>
          </w:p>
        </w:tc>
        <w:tc>
          <w:tcPr>
            <w:tcW w:w="1080" w:type="dxa"/>
            <w:hideMark/>
          </w:tcPr>
          <w:p w14:paraId="46E386CB"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11.10.9.2</w:t>
            </w:r>
          </w:p>
        </w:tc>
        <w:tc>
          <w:tcPr>
            <w:tcW w:w="3600" w:type="dxa"/>
            <w:hideMark/>
          </w:tcPr>
          <w:p w14:paraId="21B6FDD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"a Frame Report</w:t>
            </w:r>
            <w:r w:rsidRPr="00DE7477">
              <w:rPr>
                <w:rFonts w:ascii="Arial" w:eastAsia="Times New Roman" w:hAnsi="Arial" w:cs="Arial"/>
                <w:sz w:val="20"/>
                <w:lang w:val="en-US"/>
              </w:rPr>
              <w:br/>
              <w:t>Entry field where Transmitter Address (TA) matching the MAC address field value" -- is this TA in the MAC header?  A field somewhere?  I think it's a misnamed field from Figure 9-235--Frame Report Entry field format</w:t>
            </w:r>
          </w:p>
        </w:tc>
        <w:tc>
          <w:tcPr>
            <w:tcW w:w="3600" w:type="dxa"/>
            <w:hideMark/>
          </w:tcPr>
          <w:p w14:paraId="04356173"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Change to "a Frame Report</w:t>
            </w:r>
            <w:r w:rsidRPr="00DE7477">
              <w:rPr>
                <w:rFonts w:ascii="Arial" w:eastAsia="Times New Roman" w:hAnsi="Arial" w:cs="Arial"/>
                <w:sz w:val="20"/>
                <w:lang w:val="en-US"/>
              </w:rPr>
              <w:br/>
              <w:t>Entry field with a Transmit Address field matching the MAC address field value"</w:t>
            </w:r>
          </w:p>
        </w:tc>
      </w:tr>
    </w:tbl>
    <w:p w14:paraId="7D86194E" w14:textId="77777777" w:rsidR="00F040EF" w:rsidRDefault="00F040EF" w:rsidP="00F040EF">
      <w:pPr>
        <w:rPr>
          <w:bCs/>
          <w:szCs w:val="22"/>
        </w:rPr>
      </w:pPr>
    </w:p>
    <w:p w14:paraId="1C85C7B7" w14:textId="77777777" w:rsidR="00F040EF" w:rsidRDefault="00F040EF" w:rsidP="00F040EF">
      <w:pPr>
        <w:rPr>
          <w:bCs/>
          <w:szCs w:val="22"/>
        </w:rPr>
      </w:pPr>
      <w:r>
        <w:rPr>
          <w:bCs/>
          <w:szCs w:val="22"/>
          <w:u w:val="single"/>
        </w:rPr>
        <w:t>Discussion:</w:t>
      </w:r>
    </w:p>
    <w:p w14:paraId="534B6D0E" w14:textId="77777777" w:rsidR="00F040EF" w:rsidRDefault="00F040EF" w:rsidP="00F040EF">
      <w:pPr>
        <w:rPr>
          <w:bCs/>
          <w:szCs w:val="22"/>
        </w:rPr>
      </w:pPr>
    </w:p>
    <w:p w14:paraId="0FA3870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1B3B6C5F" wp14:editId="51B9422A">
            <wp:extent cx="6009005" cy="1906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09005" cy="1906270"/>
                    </a:xfrm>
                    <a:prstGeom prst="rect">
                      <a:avLst/>
                    </a:prstGeom>
                    <a:noFill/>
                    <a:ln>
                      <a:noFill/>
                    </a:ln>
                  </pic:spPr>
                </pic:pic>
              </a:graphicData>
            </a:graphic>
          </wp:inline>
        </w:drawing>
      </w:r>
    </w:p>
    <w:p w14:paraId="0F80FD2E" w14:textId="77777777" w:rsidR="00F040EF" w:rsidRDefault="00F040EF" w:rsidP="00F040EF">
      <w:pPr>
        <w:rPr>
          <w:bCs/>
          <w:szCs w:val="22"/>
        </w:rPr>
      </w:pPr>
    </w:p>
    <w:p w14:paraId="627D8010" w14:textId="77777777" w:rsidR="00F040EF" w:rsidRDefault="00F040EF" w:rsidP="00F040EF">
      <w:pPr>
        <w:rPr>
          <w:bCs/>
          <w:szCs w:val="22"/>
        </w:rPr>
      </w:pPr>
      <w:r>
        <w:rPr>
          <w:bCs/>
          <w:szCs w:val="22"/>
        </w:rPr>
        <w:t>The Frame request frame has the following format and description:</w:t>
      </w:r>
    </w:p>
    <w:p w14:paraId="03A6C20E" w14:textId="77777777" w:rsidR="00F040EF" w:rsidRDefault="00F040EF" w:rsidP="00F040EF">
      <w:pPr>
        <w:rPr>
          <w:bCs/>
          <w:szCs w:val="22"/>
        </w:rPr>
      </w:pPr>
    </w:p>
    <w:p w14:paraId="2F6F3734"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4B2C344D" wp14:editId="79DF4F27">
            <wp:extent cx="6003290" cy="1811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03290" cy="1811020"/>
                    </a:xfrm>
                    <a:prstGeom prst="rect">
                      <a:avLst/>
                    </a:prstGeom>
                    <a:noFill/>
                    <a:ln>
                      <a:noFill/>
                    </a:ln>
                  </pic:spPr>
                </pic:pic>
              </a:graphicData>
            </a:graphic>
          </wp:inline>
        </w:drawing>
      </w:r>
    </w:p>
    <w:p w14:paraId="58A58E7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06EC7B90" wp14:editId="394D0879">
            <wp:extent cx="6003290" cy="706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03290" cy="706755"/>
                    </a:xfrm>
                    <a:prstGeom prst="rect">
                      <a:avLst/>
                    </a:prstGeom>
                    <a:noFill/>
                    <a:ln>
                      <a:noFill/>
                    </a:ln>
                  </pic:spPr>
                </pic:pic>
              </a:graphicData>
            </a:graphic>
          </wp:inline>
        </w:drawing>
      </w:r>
    </w:p>
    <w:p w14:paraId="62587859" w14:textId="77777777" w:rsidR="00F040EF" w:rsidRDefault="00F040EF" w:rsidP="00F040EF">
      <w:pPr>
        <w:rPr>
          <w:bCs/>
          <w:szCs w:val="22"/>
        </w:rPr>
      </w:pPr>
    </w:p>
    <w:p w14:paraId="770DE2D8" w14:textId="77777777" w:rsidR="00F040EF" w:rsidRDefault="00F040EF" w:rsidP="00F040EF">
      <w:pPr>
        <w:rPr>
          <w:bCs/>
          <w:szCs w:val="22"/>
        </w:rPr>
      </w:pPr>
      <w:r>
        <w:rPr>
          <w:bCs/>
          <w:szCs w:val="22"/>
        </w:rPr>
        <w:t>So, it is frames received with a TA that matches the Frame request’s MAC Address field, that are counted for the Frame report.  So, agree with the commenter that this sentence is mixing up terms and concepts.</w:t>
      </w:r>
    </w:p>
    <w:p w14:paraId="6AC4639D" w14:textId="77777777" w:rsidR="00F040EF" w:rsidRDefault="00F040EF" w:rsidP="00F040EF">
      <w:pPr>
        <w:rPr>
          <w:bCs/>
          <w:szCs w:val="22"/>
        </w:rPr>
      </w:pPr>
    </w:p>
    <w:p w14:paraId="0B2E74A6" w14:textId="77777777" w:rsidR="00F040EF" w:rsidRDefault="00F040EF" w:rsidP="00F040EF">
      <w:pPr>
        <w:rPr>
          <w:bCs/>
          <w:szCs w:val="22"/>
        </w:rPr>
      </w:pPr>
      <w:r>
        <w:rPr>
          <w:bCs/>
          <w:szCs w:val="22"/>
        </w:rPr>
        <w:t xml:space="preserve">However, it would be better to state this clearly (with a re-write of the sentence), in a way that is </w:t>
      </w:r>
      <w:proofErr w:type="gramStart"/>
      <w:r>
        <w:rPr>
          <w:bCs/>
          <w:szCs w:val="22"/>
        </w:rPr>
        <w:t>similar to</w:t>
      </w:r>
      <w:proofErr w:type="gramEnd"/>
      <w:r>
        <w:rPr>
          <w:bCs/>
          <w:szCs w:val="22"/>
        </w:rPr>
        <w:t xml:space="preserve"> the subsequent sentence.</w:t>
      </w:r>
    </w:p>
    <w:p w14:paraId="103DCC77" w14:textId="77777777" w:rsidR="00F040EF" w:rsidRDefault="00F040EF" w:rsidP="00F040EF">
      <w:pPr>
        <w:rPr>
          <w:bCs/>
          <w:szCs w:val="22"/>
        </w:rPr>
      </w:pPr>
    </w:p>
    <w:p w14:paraId="2DD9A1A3" w14:textId="77777777" w:rsidR="00F040EF" w:rsidRDefault="00F040EF" w:rsidP="00F040EF">
      <w:pPr>
        <w:rPr>
          <w:bCs/>
          <w:szCs w:val="22"/>
        </w:rPr>
      </w:pPr>
      <w:r w:rsidRPr="000A618E">
        <w:rPr>
          <w:bCs/>
          <w:szCs w:val="22"/>
          <w:highlight w:val="green"/>
          <w:u w:val="single"/>
        </w:rPr>
        <w:t>Proposed Resolution:</w:t>
      </w:r>
    </w:p>
    <w:p w14:paraId="111AAABB" w14:textId="77777777" w:rsidR="00F040EF" w:rsidRDefault="00F040EF" w:rsidP="00F040EF">
      <w:pPr>
        <w:rPr>
          <w:bCs/>
          <w:szCs w:val="22"/>
        </w:rPr>
      </w:pPr>
      <w:r>
        <w:rPr>
          <w:bCs/>
          <w:szCs w:val="22"/>
        </w:rPr>
        <w:lastRenderedPageBreak/>
        <w:t>Revised.</w:t>
      </w:r>
    </w:p>
    <w:p w14:paraId="47148A78" w14:textId="77777777" w:rsidR="00F040EF" w:rsidRDefault="00F040EF" w:rsidP="00F040EF">
      <w:pPr>
        <w:rPr>
          <w:bCs/>
          <w:szCs w:val="22"/>
        </w:rPr>
      </w:pPr>
    </w:p>
    <w:p w14:paraId="7A1102D2" w14:textId="77777777" w:rsidR="00F040EF" w:rsidRDefault="00F040EF" w:rsidP="00F040EF">
      <w:pPr>
        <w:rPr>
          <w:bCs/>
          <w:szCs w:val="22"/>
        </w:rPr>
      </w:pPr>
      <w:r>
        <w:rPr>
          <w:bCs/>
          <w:szCs w:val="22"/>
        </w:rPr>
        <w:t>Replace:</w:t>
      </w:r>
    </w:p>
    <w:p w14:paraId="79A61B56" w14:textId="77777777" w:rsidR="00F040EF" w:rsidRPr="00871FD1" w:rsidRDefault="00F040EF" w:rsidP="00F040EF">
      <w:pPr>
        <w:rPr>
          <w:bCs/>
          <w:szCs w:val="22"/>
        </w:rPr>
      </w:pPr>
      <w:r w:rsidRPr="00871FD1">
        <w:rPr>
          <w:bCs/>
          <w:szCs w:val="22"/>
        </w:rPr>
        <w:t>If the MAC Address field included in the Frame request was not set to the broadcast address, a Frame Report</w:t>
      </w:r>
      <w:r>
        <w:rPr>
          <w:bCs/>
          <w:szCs w:val="22"/>
        </w:rPr>
        <w:t xml:space="preserve"> </w:t>
      </w:r>
      <w:r w:rsidRPr="00871FD1">
        <w:rPr>
          <w:bCs/>
          <w:szCs w:val="22"/>
        </w:rPr>
        <w:t>Entry field where Transmitter Address (TA) matching the MAC address field value shall be included in the</w:t>
      </w:r>
      <w:r>
        <w:rPr>
          <w:bCs/>
          <w:szCs w:val="22"/>
        </w:rPr>
        <w:t xml:space="preserve"> </w:t>
      </w:r>
      <w:r w:rsidRPr="00871FD1">
        <w:rPr>
          <w:bCs/>
          <w:szCs w:val="22"/>
        </w:rPr>
        <w:t>Frame report if at least one Data or Management frame was received with this Transmitter Address during the</w:t>
      </w:r>
      <w:r>
        <w:rPr>
          <w:bCs/>
          <w:szCs w:val="22"/>
        </w:rPr>
        <w:t xml:space="preserve"> </w:t>
      </w:r>
      <w:r w:rsidRPr="00871FD1">
        <w:rPr>
          <w:bCs/>
          <w:szCs w:val="22"/>
        </w:rPr>
        <w:t>measurement duration.</w:t>
      </w:r>
    </w:p>
    <w:p w14:paraId="7473A58E" w14:textId="77777777" w:rsidR="00F040EF" w:rsidRPr="00871FD1" w:rsidRDefault="00F040EF" w:rsidP="00F040EF">
      <w:pPr>
        <w:rPr>
          <w:bCs/>
          <w:szCs w:val="22"/>
        </w:rPr>
      </w:pPr>
    </w:p>
    <w:p w14:paraId="13A32768" w14:textId="77777777" w:rsidR="00F040EF" w:rsidRPr="00B855B8" w:rsidRDefault="00F040EF" w:rsidP="00F040EF">
      <w:pPr>
        <w:rPr>
          <w:bCs/>
          <w:szCs w:val="22"/>
        </w:rPr>
      </w:pPr>
      <w:r w:rsidRPr="00B855B8">
        <w:rPr>
          <w:bCs/>
          <w:szCs w:val="22"/>
        </w:rPr>
        <w:t>with:</w:t>
      </w:r>
    </w:p>
    <w:p w14:paraId="752B8D21" w14:textId="77777777" w:rsidR="00F040EF" w:rsidRPr="00B855B8" w:rsidRDefault="00F040EF" w:rsidP="00F040EF">
      <w:pPr>
        <w:rPr>
          <w:bCs/>
          <w:szCs w:val="22"/>
        </w:rPr>
      </w:pPr>
      <w:r w:rsidRPr="00B855B8">
        <w:rPr>
          <w:bCs/>
          <w:szCs w:val="22"/>
        </w:rPr>
        <w:t>If the MAC Address field included in the Frame request was not set to the broadcast address, the measuring station shall report, in one or more Frame reports, only those Data or Management frames received during the measurement duration with a TA field matching the MAC Address field of the Frame request, if at least one such frame was received.</w:t>
      </w:r>
    </w:p>
    <w:p w14:paraId="22D22EB7" w14:textId="77777777" w:rsidR="00F040EF" w:rsidRPr="00B855B8" w:rsidRDefault="00F040EF" w:rsidP="00F040EF">
      <w:pPr>
        <w:rPr>
          <w:bCs/>
          <w:szCs w:val="22"/>
        </w:rPr>
      </w:pPr>
    </w:p>
    <w:p w14:paraId="7456E28B" w14:textId="77777777" w:rsidR="00F040EF" w:rsidRPr="00B855B8" w:rsidRDefault="00F040EF" w:rsidP="00F040EF">
      <w:r w:rsidRPr="00B855B8">
        <w:rPr>
          <w:bCs/>
          <w:szCs w:val="22"/>
        </w:rPr>
        <w:t xml:space="preserve">Also, </w:t>
      </w:r>
      <w:r w:rsidRPr="00B855B8">
        <w:t>in 9.4.2.20.8, Replace:</w:t>
      </w:r>
    </w:p>
    <w:p w14:paraId="443DD3F3"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rFonts w:ascii="TimesNewRoman" w:hAnsi="TimesNewRoman" w:cs="TimesNewRoman"/>
          <w:sz w:val="20"/>
          <w:lang w:val="en-US" w:eastAsia="ja-JP"/>
        </w:rPr>
        <w:t>If the MAC Address field is the broadcast address, then all Data or Management frames are counted toward the Frame report generated in response to this Frame request. For other MAC addresses, only frames matching this MAC address as the Transmitter Address are counted toward the Frame report generated in response to this Frame request.</w:t>
      </w:r>
    </w:p>
    <w:p w14:paraId="12F8E905" w14:textId="77777777" w:rsidR="00F040EF" w:rsidRPr="00B855B8" w:rsidRDefault="00F040EF" w:rsidP="00F040EF">
      <w:pPr>
        <w:autoSpaceDE w:val="0"/>
        <w:autoSpaceDN w:val="0"/>
        <w:adjustRightInd w:val="0"/>
      </w:pPr>
    </w:p>
    <w:p w14:paraId="72103330" w14:textId="77777777" w:rsidR="00F040EF" w:rsidRPr="00B855B8" w:rsidRDefault="00F040EF" w:rsidP="00F040EF">
      <w:r w:rsidRPr="00B855B8">
        <w:t>with:</w:t>
      </w:r>
    </w:p>
    <w:p w14:paraId="7288B87D" w14:textId="77777777" w:rsidR="00F040EF" w:rsidRPr="00A80A0D" w:rsidRDefault="00F040EF" w:rsidP="00F040EF">
      <w:pPr>
        <w:autoSpaceDE w:val="0"/>
        <w:autoSpaceDN w:val="0"/>
        <w:adjustRightInd w:val="0"/>
        <w:rPr>
          <w:bCs/>
          <w:szCs w:val="22"/>
        </w:rPr>
      </w:pPr>
      <w:r w:rsidRPr="00B855B8">
        <w:rPr>
          <w:bCs/>
          <w:szCs w:val="22"/>
        </w:rPr>
        <w:t xml:space="preserve">The MAC Address field indicates the TA field to match against Data and Management frames in order to </w:t>
      </w:r>
      <w:r w:rsidRPr="00B855B8">
        <w:rPr>
          <w:rFonts w:ascii="TimesNewRoman" w:hAnsi="TimesNewRoman" w:cs="TimesNewRoman"/>
          <w:sz w:val="20"/>
          <w:lang w:val="en-US" w:eastAsia="ja-JP"/>
        </w:rPr>
        <w:t>count toward the Frame report generated in response to this Frame request.</w:t>
      </w:r>
    </w:p>
    <w:p w14:paraId="021A7D96"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801C653"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4D50A5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9F5A02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F0E2A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926EE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5B4E6A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A4A3F0B" w14:textId="77777777" w:rsidTr="00F70BEE">
        <w:trPr>
          <w:trHeight w:val="1275"/>
        </w:trPr>
        <w:tc>
          <w:tcPr>
            <w:tcW w:w="738" w:type="dxa"/>
            <w:hideMark/>
          </w:tcPr>
          <w:p w14:paraId="67222B54"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4808</w:t>
            </w:r>
          </w:p>
        </w:tc>
        <w:tc>
          <w:tcPr>
            <w:tcW w:w="990" w:type="dxa"/>
            <w:hideMark/>
          </w:tcPr>
          <w:p w14:paraId="24E512CE"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1543.10</w:t>
            </w:r>
          </w:p>
        </w:tc>
        <w:tc>
          <w:tcPr>
            <w:tcW w:w="1080" w:type="dxa"/>
            <w:hideMark/>
          </w:tcPr>
          <w:p w14:paraId="030F21C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9.6.7.16</w:t>
            </w:r>
          </w:p>
        </w:tc>
        <w:tc>
          <w:tcPr>
            <w:tcW w:w="3600" w:type="dxa"/>
            <w:hideMark/>
          </w:tcPr>
          <w:p w14:paraId="768FD14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RSNE, and FTE, are not "optionally present" if security is required.  They _are_ present if security is required.</w:t>
            </w:r>
          </w:p>
        </w:tc>
        <w:tc>
          <w:tcPr>
            <w:tcW w:w="3600" w:type="dxa"/>
            <w:hideMark/>
          </w:tcPr>
          <w:p w14:paraId="065D09B6"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Delete "optionally" at P1543.10 and P1543.18.</w:t>
            </w:r>
          </w:p>
        </w:tc>
      </w:tr>
    </w:tbl>
    <w:p w14:paraId="4D615E1D" w14:textId="77777777" w:rsidR="00F040EF" w:rsidRDefault="00F040EF" w:rsidP="00F040EF">
      <w:pPr>
        <w:rPr>
          <w:bCs/>
          <w:szCs w:val="22"/>
        </w:rPr>
      </w:pPr>
    </w:p>
    <w:p w14:paraId="2B646590" w14:textId="77777777" w:rsidR="00F040EF" w:rsidRDefault="00F040EF" w:rsidP="00F040EF">
      <w:pPr>
        <w:rPr>
          <w:bCs/>
          <w:szCs w:val="22"/>
        </w:rPr>
      </w:pPr>
      <w:r>
        <w:rPr>
          <w:bCs/>
          <w:szCs w:val="22"/>
          <w:u w:val="single"/>
        </w:rPr>
        <w:t>Discussion:</w:t>
      </w:r>
    </w:p>
    <w:p w14:paraId="459915C9" w14:textId="77777777" w:rsidR="00F040EF" w:rsidRDefault="00F040EF" w:rsidP="00F040EF">
      <w:pPr>
        <w:rPr>
          <w:bCs/>
          <w:szCs w:val="22"/>
        </w:rPr>
      </w:pPr>
    </w:p>
    <w:p w14:paraId="1CE59D02" w14:textId="77777777" w:rsidR="00F040EF" w:rsidRDefault="00F040EF" w:rsidP="00F040EF">
      <w:pPr>
        <w:rPr>
          <w:bCs/>
          <w:szCs w:val="22"/>
        </w:rPr>
      </w:pPr>
      <w:r>
        <w:rPr>
          <w:bCs/>
          <w:szCs w:val="22"/>
        </w:rPr>
        <w:t>From P1543:</w:t>
      </w:r>
    </w:p>
    <w:p w14:paraId="2FC5192A"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5B4AD688" wp14:editId="611511AC">
            <wp:extent cx="6400800" cy="2823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2823210"/>
                    </a:xfrm>
                    <a:prstGeom prst="rect">
                      <a:avLst/>
                    </a:prstGeom>
                    <a:noFill/>
                    <a:ln>
                      <a:noFill/>
                    </a:ln>
                  </pic:spPr>
                </pic:pic>
              </a:graphicData>
            </a:graphic>
          </wp:inline>
        </w:drawing>
      </w:r>
    </w:p>
    <w:p w14:paraId="37632604" w14:textId="77777777" w:rsidR="00F040EF" w:rsidRDefault="00F040EF" w:rsidP="00F040EF">
      <w:pPr>
        <w:rPr>
          <w:bCs/>
          <w:szCs w:val="22"/>
        </w:rPr>
      </w:pPr>
    </w:p>
    <w:p w14:paraId="71B64569" w14:textId="77777777" w:rsidR="00F040EF" w:rsidRDefault="00F040EF" w:rsidP="00F040EF">
      <w:pPr>
        <w:autoSpaceDE w:val="0"/>
        <w:autoSpaceDN w:val="0"/>
        <w:adjustRightInd w:val="0"/>
        <w:rPr>
          <w:bCs/>
          <w:szCs w:val="22"/>
        </w:rPr>
      </w:pPr>
      <w:r>
        <w:rPr>
          <w:bCs/>
          <w:szCs w:val="22"/>
        </w:rPr>
        <w:t xml:space="preserve">In TDLS Setup frames, the language is (for the RSNE, for example, FTE is similar): </w:t>
      </w:r>
      <w:r w:rsidRPr="00C03EEB">
        <w:rPr>
          <w:bCs/>
          <w:sz w:val="20"/>
        </w:rPr>
        <w:t>“</w:t>
      </w:r>
      <w:r w:rsidRPr="00C03EEB">
        <w:rPr>
          <w:rFonts w:ascii="TimesNewRomanPSMT" w:eastAsia="TimesNewRomanPSMT" w:cs="TimesNewRomanPSMT"/>
          <w:sz w:val="20"/>
          <w:lang w:val="en-US" w:eastAsia="ja-JP"/>
        </w:rPr>
        <w:t>The RSNE is present if security is required on the TDLS direct link and the Status Code is SUCCESS, and not present otherwise. The RSNE is defined in 9.4.2.24 (RSNE).</w:t>
      </w:r>
      <w:r w:rsidRPr="00C03EEB">
        <w:rPr>
          <w:rFonts w:ascii="TimesNewRomanPSMT" w:eastAsia="TimesNewRomanPSMT" w:cs="TimesNewRomanPSMT"/>
          <w:sz w:val="20"/>
          <w:lang w:val="en-US" w:eastAsia="ja-JP"/>
        </w:rPr>
        <w:t>”</w:t>
      </w:r>
    </w:p>
    <w:p w14:paraId="7891C4CD" w14:textId="77777777" w:rsidR="00F040EF" w:rsidRDefault="00F040EF" w:rsidP="00F040EF">
      <w:pPr>
        <w:rPr>
          <w:bCs/>
          <w:szCs w:val="22"/>
        </w:rPr>
      </w:pPr>
    </w:p>
    <w:p w14:paraId="0B37EFD3" w14:textId="77777777" w:rsidR="00F040EF" w:rsidRDefault="00F040EF" w:rsidP="00F040EF">
      <w:pPr>
        <w:rPr>
          <w:rFonts w:ascii="TimesNewRomanPSMT" w:eastAsia="TimesNewRomanPSMT" w:cs="TimesNewRomanPSMT"/>
          <w:sz w:val="20"/>
          <w:lang w:val="en-US" w:eastAsia="ja-JP"/>
        </w:rPr>
      </w:pPr>
      <w:r>
        <w:rPr>
          <w:bCs/>
          <w:szCs w:val="22"/>
        </w:rPr>
        <w:t xml:space="preserve">Per 11.21.1 (General subclause of </w:t>
      </w:r>
      <w:proofErr w:type="spellStart"/>
      <w:r>
        <w:rPr>
          <w:bCs/>
          <w:szCs w:val="22"/>
        </w:rPr>
        <w:t>Tunneled</w:t>
      </w:r>
      <w:proofErr w:type="spellEnd"/>
      <w:r>
        <w:rPr>
          <w:bCs/>
          <w:szCs w:val="22"/>
        </w:rPr>
        <w:t xml:space="preserve"> direct-link setup): “</w:t>
      </w:r>
      <w:r>
        <w:rPr>
          <w:rFonts w:ascii="TimesNewRomanPSMT" w:eastAsia="TimesNewRomanPSMT" w:cs="TimesNewRomanPSMT"/>
          <w:sz w:val="20"/>
          <w:lang w:val="en-US" w:eastAsia="ja-JP"/>
        </w:rPr>
        <w:t>Security is available on the TDLS direct link only when both TDLS peer STAs have an RSNA with the BSS.</w:t>
      </w:r>
      <w:r>
        <w:rPr>
          <w:rFonts w:ascii="TimesNewRomanPSMT" w:eastAsia="TimesNewRomanPSMT" w:cs="TimesNewRomanPSMT"/>
          <w:sz w:val="20"/>
          <w:lang w:val="en-US" w:eastAsia="ja-JP"/>
        </w:rPr>
        <w:t>”</w:t>
      </w:r>
    </w:p>
    <w:p w14:paraId="7BF83529" w14:textId="77777777" w:rsidR="00F040EF" w:rsidRDefault="00F040EF" w:rsidP="00F040EF">
      <w:pPr>
        <w:rPr>
          <w:rFonts w:ascii="TimesNewRomanPSMT" w:eastAsia="TimesNewRomanPSMT" w:cs="TimesNewRomanPSMT"/>
          <w:sz w:val="20"/>
          <w:lang w:val="en-US" w:eastAsia="ja-JP"/>
        </w:rPr>
      </w:pPr>
    </w:p>
    <w:p w14:paraId="7C1C58FB"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12.7.8.4.2 (TPK handshake message 1):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initiator STA has security enabled on the link with the AP, it shall add an RSNE, FTE, and Timeout Interval element to its TDLS Setup Request frame.</w:t>
      </w:r>
      <w:r>
        <w:rPr>
          <w:rFonts w:ascii="TimesNewRomanPSMT" w:eastAsia="TimesNewRomanPSMT" w:cs="TimesNewRomanPSMT"/>
          <w:sz w:val="20"/>
          <w:lang w:val="en-US" w:eastAsia="ja-JP"/>
        </w:rPr>
        <w:t>”</w:t>
      </w:r>
    </w:p>
    <w:p w14:paraId="668E956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0705C8B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12.7.8.4.3 (TPK handshake message 2):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responder STA validates the TPK handshake message 1 for this TDLS instance, the TDLS responder STA may respond with TPK handshake message 2. To do so, the TDLS responder STA shall add an RSNE, FTE, and Timeout Interval element to its TDLS Setup Response frame.</w:t>
      </w:r>
      <w:r>
        <w:rPr>
          <w:rFonts w:ascii="TimesNewRomanPSMT" w:eastAsia="TimesNewRomanPSMT" w:cs="TimesNewRomanPSMT"/>
          <w:sz w:val="20"/>
          <w:lang w:val="en-US" w:eastAsia="ja-JP"/>
        </w:rPr>
        <w:t>”</w:t>
      </w:r>
    </w:p>
    <w:p w14:paraId="03F1CE7B"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6E8AE86C"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Thus, it appears that the RSNE and FTE elements shall be present when security is enabled on the link to the AP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with the BSS</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 on both the initiator and responder.</w:t>
      </w:r>
    </w:p>
    <w:p w14:paraId="620369B9"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37FBCD0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In Table 9-373, we are dealing with TDLS Discovery.  As the TDLS Discovery Request frame does not appear to provide security/RSN information for the potential TDLS initiator, at the time of responding to the discovery, the responder can only indicate whether it does have security enabled with the BSS, and security would be available on the TDLS link, if the initiator also has security enabled.</w:t>
      </w:r>
    </w:p>
    <w:p w14:paraId="51F551D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4B50BBAE" w14:textId="77777777" w:rsidR="00F040EF" w:rsidRDefault="00F040EF" w:rsidP="00F040EF">
      <w:pPr>
        <w:autoSpaceDE w:val="0"/>
        <w:autoSpaceDN w:val="0"/>
        <w:adjustRightInd w:val="0"/>
        <w:rPr>
          <w:bCs/>
          <w:szCs w:val="22"/>
        </w:rPr>
      </w:pPr>
      <w:r>
        <w:rPr>
          <w:rFonts w:ascii="TimesNewRomanPSMT" w:eastAsia="TimesNewRomanPSMT" w:cs="TimesNewRomanPSMT"/>
          <w:sz w:val="20"/>
          <w:lang w:val="en-US" w:eastAsia="ja-JP"/>
        </w:rPr>
        <w:t>Thus, in the TDLS Discovery Response frame, the RSNE and FTE must be present if the transmitter has security enabled on the link with the AP.</w:t>
      </w:r>
    </w:p>
    <w:p w14:paraId="733CEC9B" w14:textId="77777777" w:rsidR="00F040EF" w:rsidRPr="00A64508" w:rsidRDefault="00F040EF" w:rsidP="00F040EF">
      <w:pPr>
        <w:rPr>
          <w:bCs/>
          <w:szCs w:val="22"/>
        </w:rPr>
      </w:pPr>
    </w:p>
    <w:p w14:paraId="034DF3D1" w14:textId="77777777" w:rsidR="00F040EF" w:rsidRPr="00A64508" w:rsidRDefault="00F040EF" w:rsidP="00F040EF">
      <w:pPr>
        <w:rPr>
          <w:bCs/>
          <w:szCs w:val="22"/>
        </w:rPr>
      </w:pPr>
      <w:r w:rsidRPr="00186E1B">
        <w:rPr>
          <w:bCs/>
          <w:szCs w:val="22"/>
          <w:highlight w:val="green"/>
          <w:u w:val="single"/>
        </w:rPr>
        <w:lastRenderedPageBreak/>
        <w:t>Proposed Resolution:</w:t>
      </w:r>
    </w:p>
    <w:p w14:paraId="608F55FE" w14:textId="77777777" w:rsidR="00F040EF" w:rsidRPr="00A64508" w:rsidRDefault="00F040EF" w:rsidP="00F040EF">
      <w:pPr>
        <w:rPr>
          <w:bCs/>
          <w:szCs w:val="22"/>
        </w:rPr>
      </w:pPr>
    </w:p>
    <w:p w14:paraId="75E2CC89" w14:textId="77777777" w:rsidR="00F040EF" w:rsidRPr="00A64508" w:rsidRDefault="00F040EF" w:rsidP="00F040EF">
      <w:pPr>
        <w:rPr>
          <w:bCs/>
          <w:szCs w:val="22"/>
        </w:rPr>
      </w:pPr>
      <w:r w:rsidRPr="00A64508">
        <w:rPr>
          <w:bCs/>
          <w:szCs w:val="22"/>
        </w:rPr>
        <w:t>Revised.</w:t>
      </w:r>
    </w:p>
    <w:p w14:paraId="18CD9DC1" w14:textId="77777777" w:rsidR="00F040EF" w:rsidRDefault="00F040EF" w:rsidP="00F040EF">
      <w:pPr>
        <w:rPr>
          <w:bCs/>
          <w:szCs w:val="22"/>
        </w:rPr>
      </w:pPr>
    </w:p>
    <w:p w14:paraId="2329C3DD" w14:textId="77777777" w:rsidR="00F040EF" w:rsidRDefault="00F040EF" w:rsidP="00F040EF">
      <w:pPr>
        <w:rPr>
          <w:bCs/>
          <w:szCs w:val="22"/>
        </w:rPr>
      </w:pPr>
      <w:r>
        <w:rPr>
          <w:bCs/>
          <w:szCs w:val="22"/>
        </w:rPr>
        <w:t xml:space="preserve">At </w:t>
      </w:r>
      <w:r w:rsidRPr="00535B5E">
        <w:rPr>
          <w:bCs/>
          <w:szCs w:val="22"/>
        </w:rPr>
        <w:t>P1543.10 and P1543.18</w:t>
      </w:r>
      <w:r>
        <w:rPr>
          <w:bCs/>
          <w:szCs w:val="22"/>
        </w:rPr>
        <w:t>, replace:</w:t>
      </w:r>
    </w:p>
    <w:p w14:paraId="144BCB75" w14:textId="77777777" w:rsidR="00F040EF" w:rsidRDefault="00F040EF" w:rsidP="00F040EF">
      <w:pPr>
        <w:rPr>
          <w:bCs/>
          <w:szCs w:val="22"/>
        </w:rPr>
      </w:pPr>
      <w:r>
        <w:rPr>
          <w:bCs/>
          <w:szCs w:val="22"/>
        </w:rPr>
        <w:t>“is optionally present if security is required on the direct link.”</w:t>
      </w:r>
    </w:p>
    <w:p w14:paraId="3AC8F6A2" w14:textId="77777777" w:rsidR="00F040EF" w:rsidRDefault="00F040EF" w:rsidP="00F040EF">
      <w:pPr>
        <w:rPr>
          <w:bCs/>
          <w:szCs w:val="22"/>
        </w:rPr>
      </w:pPr>
    </w:p>
    <w:p w14:paraId="4AAA885B" w14:textId="77777777" w:rsidR="00F040EF" w:rsidRDefault="00F040EF" w:rsidP="00F040EF">
      <w:pPr>
        <w:rPr>
          <w:bCs/>
          <w:szCs w:val="22"/>
        </w:rPr>
      </w:pPr>
      <w:r>
        <w:rPr>
          <w:bCs/>
          <w:szCs w:val="22"/>
        </w:rPr>
        <w:t>with:</w:t>
      </w:r>
    </w:p>
    <w:p w14:paraId="0B3DED4B" w14:textId="77777777" w:rsidR="00F040EF" w:rsidRPr="00A64508" w:rsidRDefault="00F040EF" w:rsidP="00F040EF">
      <w:pPr>
        <w:rPr>
          <w:bCs/>
          <w:szCs w:val="22"/>
        </w:rPr>
      </w:pPr>
      <w:r>
        <w:rPr>
          <w:bCs/>
          <w:szCs w:val="22"/>
        </w:rPr>
        <w:t>“is present if the transmitting STA has security enabled on its link with the AP”.</w:t>
      </w:r>
    </w:p>
    <w:p w14:paraId="61C50EBE"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7F8295A8"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FD36736"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C2B7ACD"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B12F1CD"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0D30B74"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B6B540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5683ECAE" w14:textId="77777777" w:rsidTr="00F70BEE">
        <w:trPr>
          <w:trHeight w:val="623"/>
        </w:trPr>
        <w:tc>
          <w:tcPr>
            <w:tcW w:w="738" w:type="dxa"/>
            <w:hideMark/>
          </w:tcPr>
          <w:p w14:paraId="4FB4526E" w14:textId="77777777" w:rsidR="00F040EF" w:rsidRPr="00DE7477" w:rsidRDefault="00F040EF" w:rsidP="00F70BEE">
            <w:pPr>
              <w:jc w:val="right"/>
              <w:rPr>
                <w:rFonts w:ascii="Arial" w:eastAsia="Times New Roman" w:hAnsi="Arial" w:cs="Arial"/>
                <w:sz w:val="20"/>
                <w:lang w:val="en-US"/>
              </w:rPr>
            </w:pPr>
            <w:r>
              <w:rPr>
                <w:rFonts w:ascii="Arial" w:eastAsia="Times New Roman" w:hAnsi="Arial" w:cs="Arial"/>
                <w:sz w:val="20"/>
                <w:lang w:val="en-US"/>
              </w:rPr>
              <w:t>4653</w:t>
            </w:r>
          </w:p>
        </w:tc>
        <w:tc>
          <w:tcPr>
            <w:tcW w:w="990" w:type="dxa"/>
            <w:hideMark/>
          </w:tcPr>
          <w:p w14:paraId="53CB1E4D" w14:textId="77777777" w:rsidR="00F040EF" w:rsidRPr="00DE7477" w:rsidRDefault="00F040EF" w:rsidP="00F70BEE">
            <w:pPr>
              <w:jc w:val="right"/>
              <w:rPr>
                <w:rFonts w:ascii="Arial" w:eastAsia="Times New Roman" w:hAnsi="Arial" w:cs="Arial"/>
                <w:sz w:val="20"/>
                <w:lang w:val="en-US"/>
              </w:rPr>
            </w:pPr>
            <w:r>
              <w:rPr>
                <w:rFonts w:ascii="Arial" w:eastAsia="Times New Roman" w:hAnsi="Arial" w:cs="Arial"/>
                <w:sz w:val="20"/>
                <w:lang w:val="en-US"/>
              </w:rPr>
              <w:t>885.35</w:t>
            </w:r>
          </w:p>
        </w:tc>
        <w:tc>
          <w:tcPr>
            <w:tcW w:w="1080" w:type="dxa"/>
            <w:hideMark/>
          </w:tcPr>
          <w:p w14:paraId="32564FBB" w14:textId="77777777" w:rsidR="00F040EF" w:rsidRPr="00DE7477" w:rsidRDefault="00F040EF" w:rsidP="00F70BEE">
            <w:pPr>
              <w:rPr>
                <w:rFonts w:ascii="Arial" w:eastAsia="Times New Roman" w:hAnsi="Arial" w:cs="Arial"/>
                <w:sz w:val="20"/>
                <w:lang w:val="en-US"/>
              </w:rPr>
            </w:pPr>
            <w:r w:rsidRPr="00F53F01">
              <w:rPr>
                <w:rFonts w:ascii="Arial" w:eastAsia="Times New Roman" w:hAnsi="Arial" w:cs="Arial"/>
                <w:sz w:val="20"/>
                <w:lang w:val="en-US"/>
              </w:rPr>
              <w:t>9.3.3.11</w:t>
            </w:r>
          </w:p>
        </w:tc>
        <w:tc>
          <w:tcPr>
            <w:tcW w:w="3600" w:type="dxa"/>
            <w:hideMark/>
          </w:tcPr>
          <w:p w14:paraId="343D9805" w14:textId="77777777" w:rsidR="00F040EF" w:rsidRPr="00DE7477" w:rsidRDefault="00F040EF" w:rsidP="00F70BEE">
            <w:pPr>
              <w:rPr>
                <w:rFonts w:ascii="Arial" w:eastAsia="Times New Roman" w:hAnsi="Arial" w:cs="Arial"/>
                <w:sz w:val="20"/>
                <w:lang w:val="en-US"/>
              </w:rPr>
            </w:pPr>
            <w:r w:rsidRPr="00F53F01">
              <w:rPr>
                <w:rFonts w:ascii="Arial" w:eastAsia="Times New Roman" w:hAnsi="Arial" w:cs="Arial"/>
                <w:sz w:val="20"/>
                <w:lang w:val="en-US"/>
              </w:rPr>
              <w:t>"conditionally present" is not clear</w:t>
            </w:r>
          </w:p>
        </w:tc>
        <w:tc>
          <w:tcPr>
            <w:tcW w:w="3600" w:type="dxa"/>
            <w:hideMark/>
          </w:tcPr>
          <w:p w14:paraId="39FDBE8D" w14:textId="77777777" w:rsidR="00F040EF" w:rsidRPr="00DE7477" w:rsidRDefault="00F040EF" w:rsidP="00F70BEE">
            <w:pPr>
              <w:rPr>
                <w:rFonts w:ascii="Arial" w:eastAsia="Times New Roman" w:hAnsi="Arial" w:cs="Arial"/>
                <w:sz w:val="20"/>
                <w:lang w:val="en-US"/>
              </w:rPr>
            </w:pPr>
            <w:r w:rsidRPr="00F53F01">
              <w:rPr>
                <w:rFonts w:ascii="Arial" w:eastAsia="Times New Roman" w:hAnsi="Arial" w:cs="Arial"/>
                <w:sz w:val="20"/>
                <w:lang w:val="en-US"/>
              </w:rPr>
              <w:t>Change to "optionally present"</w:t>
            </w:r>
          </w:p>
        </w:tc>
      </w:tr>
    </w:tbl>
    <w:p w14:paraId="1E1BB7AA" w14:textId="77777777" w:rsidR="00F040EF" w:rsidRDefault="00F040EF" w:rsidP="00F040EF">
      <w:pPr>
        <w:rPr>
          <w:bCs/>
          <w:szCs w:val="22"/>
        </w:rPr>
      </w:pPr>
    </w:p>
    <w:p w14:paraId="2861B02D" w14:textId="77777777" w:rsidR="00F040EF" w:rsidRDefault="00F040EF" w:rsidP="00F040EF">
      <w:pPr>
        <w:rPr>
          <w:bCs/>
          <w:szCs w:val="22"/>
        </w:rPr>
      </w:pPr>
      <w:r>
        <w:rPr>
          <w:bCs/>
          <w:szCs w:val="22"/>
          <w:u w:val="single"/>
        </w:rPr>
        <w:t>Discussion:</w:t>
      </w:r>
    </w:p>
    <w:p w14:paraId="46B089C3" w14:textId="77777777" w:rsidR="00F040EF" w:rsidRDefault="00F040EF" w:rsidP="00F040EF">
      <w:pPr>
        <w:rPr>
          <w:bCs/>
          <w:szCs w:val="22"/>
        </w:rPr>
      </w:pPr>
    </w:p>
    <w:p w14:paraId="7DA1C864" w14:textId="77777777" w:rsidR="00F040EF" w:rsidRPr="001A1B4F" w:rsidRDefault="00F040EF" w:rsidP="00F040EF">
      <w:pPr>
        <w:rPr>
          <w:bCs/>
          <w:noProof/>
          <w:szCs w:val="22"/>
          <w:bdr w:val="single" w:sz="8" w:space="0" w:color="auto" w:shadow="1"/>
        </w:rPr>
      </w:pPr>
      <w:r w:rsidRPr="001A1B4F">
        <w:rPr>
          <w:bCs/>
          <w:noProof/>
          <w:szCs w:val="22"/>
          <w:bdr w:val="single" w:sz="8" w:space="0" w:color="auto" w:shadow="1"/>
        </w:rPr>
        <w:drawing>
          <wp:inline distT="0" distB="0" distL="0" distR="0" wp14:anchorId="0053CD67" wp14:editId="29FB9AB2">
            <wp:extent cx="6026785" cy="2076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42919A44" w14:textId="77777777" w:rsidR="00F040EF" w:rsidRPr="001A1B4F" w:rsidRDefault="00F040EF" w:rsidP="00F040EF">
      <w:pPr>
        <w:rPr>
          <w:bCs/>
          <w:noProof/>
          <w:szCs w:val="22"/>
          <w:bdr w:val="single" w:sz="8" w:space="0" w:color="auto" w:shadow="1"/>
        </w:rPr>
      </w:pPr>
      <w:r>
        <w:rPr>
          <w:bCs/>
          <w:noProof/>
          <w:szCs w:val="22"/>
        </w:rPr>
        <mc:AlternateContent>
          <mc:Choice Requires="wpi">
            <w:drawing>
              <wp:anchor distT="0" distB="0" distL="114300" distR="114300" simplePos="0" relativeHeight="251688960" behindDoc="0" locked="0" layoutInCell="1" allowOverlap="1" wp14:anchorId="346A73EF" wp14:editId="72EE74CF">
                <wp:simplePos x="0" y="0"/>
                <wp:positionH relativeFrom="column">
                  <wp:posOffset>4891327</wp:posOffset>
                </wp:positionH>
                <wp:positionV relativeFrom="paragraph">
                  <wp:posOffset>2101239</wp:posOffset>
                </wp:positionV>
                <wp:extent cx="902880" cy="41760"/>
                <wp:effectExtent l="95250" t="152400" r="107315" b="168275"/>
                <wp:wrapNone/>
                <wp:docPr id="4" name="Ink 4"/>
                <wp:cNvGraphicFramePr/>
                <a:graphic xmlns:a="http://schemas.openxmlformats.org/drawingml/2006/main">
                  <a:graphicData uri="http://schemas.microsoft.com/office/word/2010/wordprocessingInk">
                    <w14:contentPart bwMode="auto" r:id="rId118">
                      <w14:nvContentPartPr>
                        <w14:cNvContentPartPr/>
                      </w14:nvContentPartPr>
                      <w14:xfrm>
                        <a:off x="0" y="0"/>
                        <a:ext cx="902880" cy="41760"/>
                      </w14:xfrm>
                    </w14:contentPart>
                  </a:graphicData>
                </a:graphic>
              </wp:anchor>
            </w:drawing>
          </mc:Choice>
          <mc:Fallback>
            <w:pict>
              <v:shape w14:anchorId="71F8AF75" id="Ink 4" o:spid="_x0000_s1026" type="#_x0000_t75" style="position:absolute;margin-left:380.9pt;margin-top:156.95pt;width:79.6pt;height:20.3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nCuOKAQAAMQMAAA4AAABkcnMvZTJvRG9jLnhtbJxSQW7CMBC8V+of&#10;LN9LEhTaNCJwKKrEoZRD+wDXsYnV2ButDYHfdxOgQKuqEpfIu+OMZ3Z2PN3amm0UegOu4Mkg5kw5&#10;CaVxq4K/vz3fZZz5IFwpanCq4Dvl+XRyezNum1wNoYK6VMiIxPm8bQpehdDkUeRlpazwA2iUI1AD&#10;WhGoxFVUomiJ3dbRMI7voxawbBCk8p66sz3IJz2/1kqGV629Cqwu+CiNY9IXSGec9Ufsmkk24uyj&#10;bybDEY8mY5GvUDSVkQdh4gpdVhhHMr6pZiIItkbzi8oaieBBh4EEG4HWRqreFflL4h/+5u6z85ak&#10;co25BBeUC0uB4TjBHrjmCVvTDNoXKCkjsQ7AD4w0of8j2YuegVxb0rPPBVUtAi2Fr0zjOcPclAXH&#10;eZmc9LvN08nBEk++Fpslsu5+ypkTliSRb5Z20RytLy7/JSQ6QH+xbjXaLg8Sy7YFp0XYdd8+brUN&#10;TFLzMR5mGSGSoDR5uO/hI/Ge4FidDZ/evoj5vO50nW365AsAAP//AwBQSwMEFAAGAAgAAAAhAGKN&#10;A55PAgAAaQUAABAAAABkcnMvaW5rL2luazEueG1spFNNj9sgEL1X6n9A7GEvxgbsOB9aZw9VI1Vq&#10;1ai7ldqj12ETFBsijDfZf98B2yRS01WrHrBhhvdm5s1wd39qavQiTCu1KjCLKUZCVXoj1bbA3x9X&#10;ZIZRa0u1KWutRIFfRYvvl+/f3Um1b+oFfBEwqNbtmrrAO2sPiyQ5Ho/xMY212Sac0jT5pPZfPuPl&#10;gNqIZ6mkhZDtaKq0suJkHdlCbgpc2RMN94H7QXemEsHtLKY637CmrMRKm6a0gXFXKiVqpMoG8v6B&#10;kX09wEZCnK0wGDUSCiY8Ztk0m32cg6E8Ffji3EGKLWTS4OQ658//5Ey8Zos/5742+iCMleIsU1/U&#10;4HhFVX/29fWFGtHqunPaYvRS1h2UzCiFtg7lsORKQb/zQW3/xjcUMyR0mfngCU0cxbSyETBazSF0&#10;1baQpzM/WOMHkFNOCZ0QPn3kfMGnC8riaZ65hozx+rkZOZ9M1+4C35M5T4j3hDr72o5yY3dBJhqn&#10;QaVLja4hd0Jud/YCmv81tNK1hvEbenOzWq0+QHvCiF2LZuUhAIyo4Dlua/E2xJStFebrGdeU7X4t&#10;1NsouVXaiDXMUNsZEWKyC8F9fkH+Ky/ZjzMa3vM38VzgG/+YkUf2Bt8YhiYsuuW3PMIMExZRxCLC&#10;YMMQ9QfqjIODOtu4938apWBzK2MoBSeH1f+BhUduzUgWEQ6BgNMFAKuLwtgUgSPPAcxyF47P53Cd&#10;ZIyRWUSmmSOElXKAktwdCQN0Bmi4xjMyiTyFo+UcASYHgnScSq9BEAkmf/kLAAD//wMAUEsDBBQA&#10;BgAIAAAAIQCMdtnj4gAAAAsBAAAPAAAAZHJzL2Rvd25yZXYueG1sTI/BTsMwEETvSPyDtUjcqJOW&#10;ljbEqRClFeJEAxduTrwkgXgdxW6S/j3LCY6zM5p9k24n24oBe984UhDPIhBIpTMNVQre3/Y3axA+&#10;aDK6dYQKzuhhm11epDoxbqQjDnmoBJeQT7SCOoQukdKXNVrtZ65DYu/T9VYHln0lTa9HLretnEfR&#10;SlrdEH+odYePNZbf+ckqWO+OOe0O+94Vw9fz0+H88TK+dkpdX00P9yACTuEvDL/4jA4ZMxXuRMaL&#10;VsHdKmb0oGARLzYgOLGZx7yu4MvydgkyS+X/Ddk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KnCuOKAQAAMQMAAA4AAAAAAAAAAAAAAAAAPAIAAGRycy9l&#10;Mm9Eb2MueG1sUEsBAi0AFAAGAAgAAAAhAGKNA55PAgAAaQUAABAAAAAAAAAAAAAAAAAA8gMAAGRy&#10;cy9pbmsvaW5rMS54bWxQSwECLQAUAAYACAAAACEAjHbZ4+IAAAALAQAADwAAAAAAAAAAAAAAAABv&#10;BgAAZHJzL2Rvd25yZXYueG1sUEsBAi0AFAAGAAgAAAAhAHkYvJ2/AAAAIQEAABkAAAAAAAAAAAAA&#10;AAAAfgcAAGRycy9fcmVscy9lMm9Eb2MueG1sLnJlbHNQSwUGAAAAAAYABgB4AQAAdAgAAAAA&#10;">
                <v:imagedata r:id="rId76" o:title=""/>
              </v:shape>
            </w:pict>
          </mc:Fallback>
        </mc:AlternateContent>
      </w:r>
      <w:r w:rsidRPr="001A1B4F">
        <w:rPr>
          <w:bCs/>
          <w:noProof/>
          <w:szCs w:val="22"/>
          <w:bdr w:val="single" w:sz="8" w:space="0" w:color="auto" w:shadow="1"/>
        </w:rPr>
        <w:drawing>
          <wp:inline distT="0" distB="0" distL="0" distR="0" wp14:anchorId="41041300" wp14:editId="5459ACC2">
            <wp:extent cx="6038850" cy="24168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66D7F8F2" w14:textId="77777777" w:rsidR="00F040EF" w:rsidRDefault="00F040EF" w:rsidP="00F040EF">
      <w:pPr>
        <w:rPr>
          <w:bCs/>
          <w:szCs w:val="22"/>
        </w:rPr>
      </w:pPr>
    </w:p>
    <w:p w14:paraId="06763861" w14:textId="77777777" w:rsidR="00F040EF" w:rsidRDefault="00F040EF" w:rsidP="00F040EF">
      <w:pPr>
        <w:rPr>
          <w:bCs/>
          <w:szCs w:val="22"/>
        </w:rPr>
      </w:pPr>
      <w:r>
        <w:rPr>
          <w:bCs/>
          <w:szCs w:val="22"/>
        </w:rPr>
        <w:t>A very similar CID 4652 was previously reviewed and agreed to be “Accepted” to change “conditionally present” to just “present” (see elsewhere in this document).  However, that analysis was that “conditionally present” is not the correct/usual text.  No analysis was done on whether the field should be optional or not, at that time.</w:t>
      </w:r>
    </w:p>
    <w:p w14:paraId="005D9A43" w14:textId="77777777" w:rsidR="00F040EF" w:rsidRDefault="00F040EF" w:rsidP="00F040EF">
      <w:pPr>
        <w:rPr>
          <w:bCs/>
          <w:szCs w:val="22"/>
        </w:rPr>
      </w:pPr>
    </w:p>
    <w:p w14:paraId="21F3B896" w14:textId="77777777" w:rsidR="00F040EF" w:rsidRDefault="00F040EF" w:rsidP="00F040EF">
      <w:pPr>
        <w:rPr>
          <w:bCs/>
          <w:szCs w:val="22"/>
        </w:rPr>
      </w:pPr>
      <w:r>
        <w:rPr>
          <w:bCs/>
          <w:szCs w:val="22"/>
        </w:rPr>
        <w:t xml:space="preserve">To answer the question on optionality, we look at P2574, in subclause 12.4.5.4, </w:t>
      </w:r>
      <w:r w:rsidRPr="00991198">
        <w:rPr>
          <w:bCs/>
          <w:szCs w:val="22"/>
        </w:rPr>
        <w:t>Processing of a peer’s SAE Commit message</w:t>
      </w:r>
      <w:r>
        <w:rPr>
          <w:bCs/>
          <w:szCs w:val="22"/>
        </w:rPr>
        <w:t>:</w:t>
      </w:r>
    </w:p>
    <w:p w14:paraId="1DFD0778" w14:textId="77777777" w:rsidR="00F040EF" w:rsidRDefault="00F040EF" w:rsidP="00F040EF">
      <w:pPr>
        <w:rPr>
          <w:bCs/>
          <w:szCs w:val="22"/>
        </w:rPr>
      </w:pPr>
    </w:p>
    <w:p w14:paraId="0F145892"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0F456C71" wp14:editId="755DD5FB">
            <wp:extent cx="6404610" cy="11360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4610" cy="1136015"/>
                    </a:xfrm>
                    <a:prstGeom prst="rect">
                      <a:avLst/>
                    </a:prstGeom>
                    <a:noFill/>
                    <a:ln>
                      <a:noFill/>
                    </a:ln>
                  </pic:spPr>
                </pic:pic>
              </a:graphicData>
            </a:graphic>
          </wp:inline>
        </w:drawing>
      </w:r>
    </w:p>
    <w:p w14:paraId="1A968194" w14:textId="77777777" w:rsidR="00F040EF" w:rsidRDefault="00F040EF" w:rsidP="00F040EF">
      <w:pPr>
        <w:rPr>
          <w:bCs/>
          <w:szCs w:val="22"/>
        </w:rPr>
      </w:pPr>
    </w:p>
    <w:p w14:paraId="1AF5C882" w14:textId="77777777" w:rsidR="00F040EF" w:rsidRDefault="00F040EF" w:rsidP="00F040EF">
      <w:pPr>
        <w:rPr>
          <w:bCs/>
          <w:szCs w:val="22"/>
        </w:rPr>
      </w:pPr>
      <w:r>
        <w:rPr>
          <w:bCs/>
          <w:szCs w:val="22"/>
        </w:rPr>
        <w:t>As status code 126 is SAE_HASH_TO_ELEMENT (per Table 9-52), the “conditionally present” referenced in Table 9-43 is on condition of that status code, as described in the above paragraph.  The above paragraph makes it clear that either endpoint may send no Rejected Groups element, even when the status code is SAE_HASH_TO_ELEMENT.</w:t>
      </w:r>
    </w:p>
    <w:p w14:paraId="6219F07A" w14:textId="77777777" w:rsidR="00F040EF" w:rsidRDefault="00F040EF" w:rsidP="00F040EF">
      <w:pPr>
        <w:rPr>
          <w:bCs/>
          <w:szCs w:val="22"/>
        </w:rPr>
      </w:pPr>
    </w:p>
    <w:p w14:paraId="182B5C94" w14:textId="77777777" w:rsidR="00F040EF" w:rsidRDefault="00F040EF" w:rsidP="00F040EF">
      <w:pPr>
        <w:rPr>
          <w:bCs/>
          <w:szCs w:val="22"/>
        </w:rPr>
      </w:pPr>
      <w:r>
        <w:rPr>
          <w:bCs/>
          <w:szCs w:val="22"/>
        </w:rPr>
        <w:t>Thus, it is correct/appropriate that “optionally present” is the correct phrase.</w:t>
      </w:r>
    </w:p>
    <w:p w14:paraId="528B4E97" w14:textId="77777777" w:rsidR="00F040EF" w:rsidRDefault="00F040EF" w:rsidP="00F040EF">
      <w:pPr>
        <w:rPr>
          <w:bCs/>
          <w:szCs w:val="22"/>
        </w:rPr>
      </w:pPr>
    </w:p>
    <w:p w14:paraId="4552D2DE" w14:textId="77777777" w:rsidR="00F040EF" w:rsidRPr="00A64508" w:rsidRDefault="00F040EF" w:rsidP="00F040EF">
      <w:pPr>
        <w:rPr>
          <w:bCs/>
          <w:szCs w:val="22"/>
        </w:rPr>
      </w:pPr>
    </w:p>
    <w:p w14:paraId="15706A97" w14:textId="77777777" w:rsidR="00F040EF" w:rsidRPr="00A64508" w:rsidRDefault="00F040EF" w:rsidP="00F040EF">
      <w:pPr>
        <w:rPr>
          <w:bCs/>
          <w:szCs w:val="22"/>
        </w:rPr>
      </w:pPr>
      <w:r w:rsidRPr="00B855B8">
        <w:rPr>
          <w:bCs/>
          <w:szCs w:val="22"/>
          <w:highlight w:val="green"/>
          <w:u w:val="single"/>
        </w:rPr>
        <w:t>Proposed Resolution:</w:t>
      </w:r>
    </w:p>
    <w:p w14:paraId="14B5D177" w14:textId="77777777" w:rsidR="00F040EF" w:rsidRPr="00A64508" w:rsidRDefault="00F040EF" w:rsidP="00F040EF">
      <w:pPr>
        <w:rPr>
          <w:bCs/>
          <w:szCs w:val="22"/>
        </w:rPr>
      </w:pPr>
    </w:p>
    <w:p w14:paraId="1E3174F6" w14:textId="77777777" w:rsidR="00F040EF" w:rsidRPr="00A64508" w:rsidRDefault="00F040EF" w:rsidP="00F040EF">
      <w:pPr>
        <w:rPr>
          <w:bCs/>
          <w:szCs w:val="22"/>
        </w:rPr>
      </w:pPr>
      <w:r w:rsidRPr="00B855B8">
        <w:rPr>
          <w:bCs/>
          <w:szCs w:val="22"/>
        </w:rPr>
        <w:t>Accepted.</w:t>
      </w:r>
    </w:p>
    <w:p w14:paraId="6A60B3B7" w14:textId="77777777" w:rsidR="00F040EF" w:rsidRDefault="00F040EF" w:rsidP="00F040EF">
      <w:pPr>
        <w:rPr>
          <w:bCs/>
          <w:szCs w:val="22"/>
        </w:rPr>
      </w:pPr>
    </w:p>
    <w:p w14:paraId="1ADB7615" w14:textId="77777777" w:rsidR="00F040EF" w:rsidRDefault="00F040EF" w:rsidP="00F040EF">
      <w:pPr>
        <w:rPr>
          <w:bCs/>
          <w:szCs w:val="22"/>
        </w:rPr>
      </w:pPr>
      <w:r w:rsidRPr="00B855B8">
        <w:rPr>
          <w:bCs/>
          <w:szCs w:val="22"/>
        </w:rPr>
        <w:t>Also,</w:t>
      </w:r>
    </w:p>
    <w:p w14:paraId="704DCE1B" w14:textId="77777777" w:rsidR="00F040EF" w:rsidRDefault="00F040EF" w:rsidP="00F040EF">
      <w:pPr>
        <w:rPr>
          <w:bCs/>
          <w:szCs w:val="22"/>
        </w:rPr>
      </w:pPr>
    </w:p>
    <w:p w14:paraId="73E8D0C6" w14:textId="77777777" w:rsidR="00F040EF" w:rsidRPr="00A62474" w:rsidRDefault="00F040EF" w:rsidP="00F040EF">
      <w:pPr>
        <w:rPr>
          <w:bCs/>
          <w:szCs w:val="22"/>
          <w:highlight w:val="green"/>
        </w:rPr>
      </w:pPr>
      <w:r w:rsidRPr="00A62474">
        <w:rPr>
          <w:bCs/>
          <w:szCs w:val="22"/>
          <w:highlight w:val="green"/>
        </w:rPr>
        <w:t>Revisit CID 4652, and change that resolution to:</w:t>
      </w:r>
    </w:p>
    <w:p w14:paraId="459E3C95" w14:textId="77777777" w:rsidR="00F040EF" w:rsidRPr="00A64508" w:rsidRDefault="00F040EF" w:rsidP="00F040EF">
      <w:pPr>
        <w:rPr>
          <w:bCs/>
          <w:szCs w:val="22"/>
        </w:rPr>
      </w:pPr>
      <w:r w:rsidRPr="00A62474">
        <w:rPr>
          <w:bCs/>
          <w:szCs w:val="22"/>
          <w:highlight w:val="green"/>
        </w:rPr>
        <w:t xml:space="preserve">Revised.  </w:t>
      </w:r>
      <w:r w:rsidRPr="00A62474">
        <w:rPr>
          <w:rFonts w:ascii="Arial" w:eastAsia="Times New Roman" w:hAnsi="Arial" w:cs="Arial"/>
          <w:sz w:val="20"/>
          <w:highlight w:val="green"/>
          <w:lang w:val="en-US"/>
        </w:rPr>
        <w:t>Change to "optionally present"</w:t>
      </w:r>
    </w:p>
    <w:p w14:paraId="6286F552"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167F21FC"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6E7E38C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B55435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0670F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27E13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F8952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986A926" w14:textId="77777777" w:rsidTr="00F70BEE">
        <w:trPr>
          <w:trHeight w:val="765"/>
        </w:trPr>
        <w:tc>
          <w:tcPr>
            <w:tcW w:w="738" w:type="dxa"/>
          </w:tcPr>
          <w:p w14:paraId="26477D2A"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4325</w:t>
            </w:r>
          </w:p>
        </w:tc>
        <w:tc>
          <w:tcPr>
            <w:tcW w:w="990" w:type="dxa"/>
          </w:tcPr>
          <w:p w14:paraId="1F998C13" w14:textId="77777777" w:rsidR="00F040EF" w:rsidRDefault="00F040EF" w:rsidP="00F70BEE">
            <w:pPr>
              <w:jc w:val="right"/>
              <w:rPr>
                <w:rFonts w:ascii="Arial" w:eastAsia="Times New Roman" w:hAnsi="Arial" w:cs="Arial"/>
                <w:color w:val="000000"/>
                <w:sz w:val="20"/>
                <w:lang w:val="en-US"/>
              </w:rPr>
            </w:pPr>
          </w:p>
        </w:tc>
        <w:tc>
          <w:tcPr>
            <w:tcW w:w="1080" w:type="dxa"/>
          </w:tcPr>
          <w:p w14:paraId="609F8A3E" w14:textId="77777777" w:rsidR="00F040EF" w:rsidRDefault="00F040EF" w:rsidP="00F70BEE">
            <w:pPr>
              <w:rPr>
                <w:rFonts w:ascii="Arial" w:eastAsia="Times New Roman" w:hAnsi="Arial" w:cs="Arial"/>
                <w:color w:val="000000"/>
                <w:sz w:val="20"/>
                <w:lang w:val="en-US"/>
              </w:rPr>
            </w:pPr>
          </w:p>
        </w:tc>
        <w:tc>
          <w:tcPr>
            <w:tcW w:w="3600" w:type="dxa"/>
          </w:tcPr>
          <w:p w14:paraId="63876874"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"AC parameters" is not a defined thing; should be "EDCA parameters" (5x)</w:t>
            </w:r>
          </w:p>
        </w:tc>
        <w:tc>
          <w:tcPr>
            <w:tcW w:w="3600" w:type="dxa"/>
          </w:tcPr>
          <w:p w14:paraId="5CBF149D"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As it says in the comment</w:t>
            </w:r>
          </w:p>
        </w:tc>
      </w:tr>
    </w:tbl>
    <w:p w14:paraId="2E13CFAD" w14:textId="77777777" w:rsidR="00F040EF" w:rsidRDefault="00F040EF" w:rsidP="00F040EF">
      <w:pPr>
        <w:rPr>
          <w:bCs/>
          <w:szCs w:val="22"/>
        </w:rPr>
      </w:pPr>
    </w:p>
    <w:p w14:paraId="4912F484" w14:textId="77777777" w:rsidR="00F040EF" w:rsidRDefault="00F040EF" w:rsidP="00F040EF">
      <w:pPr>
        <w:rPr>
          <w:bCs/>
          <w:szCs w:val="22"/>
        </w:rPr>
      </w:pPr>
      <w:r>
        <w:rPr>
          <w:bCs/>
          <w:szCs w:val="22"/>
          <w:u w:val="single"/>
        </w:rPr>
        <w:t>Discussion:</w:t>
      </w:r>
    </w:p>
    <w:p w14:paraId="773B4F88" w14:textId="77777777" w:rsidR="00F040EF" w:rsidRDefault="00F040EF" w:rsidP="00F040EF">
      <w:pPr>
        <w:rPr>
          <w:bCs/>
          <w:szCs w:val="22"/>
        </w:rPr>
      </w:pPr>
    </w:p>
    <w:p w14:paraId="3966FD9B" w14:textId="77777777" w:rsidR="00F040EF" w:rsidRDefault="00F040EF" w:rsidP="00F040EF">
      <w:pPr>
        <w:autoSpaceDE w:val="0"/>
        <w:autoSpaceDN w:val="0"/>
        <w:adjustRightInd w:val="0"/>
        <w:rPr>
          <w:sz w:val="24"/>
          <w:szCs w:val="18"/>
          <w:lang w:val="en-US" w:eastAsia="ja-JP" w:bidi="he-IL"/>
        </w:rPr>
      </w:pPr>
      <w:r w:rsidRPr="006F7072">
        <w:rPr>
          <w:rFonts w:eastAsia="TimesNewRoman"/>
          <w:bCs/>
          <w:sz w:val="24"/>
          <w:lang w:val="en-US" w:eastAsia="ja-JP"/>
        </w:rPr>
        <w:t>In 11-20/272r6, Graham states</w:t>
      </w:r>
      <w:r>
        <w:rPr>
          <w:rFonts w:eastAsia="TimesNewRoman"/>
          <w:bCs/>
          <w:sz w:val="24"/>
          <w:lang w:val="en-US" w:eastAsia="ja-JP"/>
        </w:rPr>
        <w:t xml:space="preserve"> that</w:t>
      </w:r>
      <w:r w:rsidRPr="006F7072">
        <w:rPr>
          <w:rFonts w:eastAsia="TimesNewRoman"/>
          <w:bCs/>
          <w:sz w:val="24"/>
          <w:lang w:val="en-US" w:eastAsia="ja-JP"/>
        </w:rPr>
        <w:t xml:space="preserve"> </w:t>
      </w:r>
      <w:r>
        <w:rPr>
          <w:rFonts w:eastAsia="TimesNewRoman"/>
          <w:bCs/>
          <w:sz w:val="24"/>
          <w:lang w:val="en-US" w:eastAsia="ja-JP"/>
        </w:rPr>
        <w:t>t</w:t>
      </w:r>
      <w:r>
        <w:rPr>
          <w:sz w:val="24"/>
          <w:szCs w:val="18"/>
          <w:lang w:val="en-US" w:eastAsia="ja-JP" w:bidi="he-IL"/>
        </w:rPr>
        <w:t xml:space="preserve">here are 5 instances of “AC parameters”, there are 22 instances of “EDCA parameters”.  </w:t>
      </w:r>
    </w:p>
    <w:p w14:paraId="3F1BFE0C" w14:textId="77777777" w:rsidR="00F040EF" w:rsidRDefault="00F040EF" w:rsidP="00F040EF">
      <w:pPr>
        <w:autoSpaceDE w:val="0"/>
        <w:autoSpaceDN w:val="0"/>
        <w:adjustRightInd w:val="0"/>
        <w:rPr>
          <w:sz w:val="24"/>
          <w:szCs w:val="18"/>
          <w:lang w:val="en-US" w:eastAsia="ja-JP" w:bidi="he-IL"/>
        </w:rPr>
      </w:pPr>
    </w:p>
    <w:p w14:paraId="2FEDEAED"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Per 10.2.3.2 (</w:t>
      </w:r>
      <w:r w:rsidRPr="009E5B38">
        <w:rPr>
          <w:sz w:val="24"/>
          <w:szCs w:val="18"/>
          <w:lang w:val="en-US" w:eastAsia="ja-JP" w:bidi="he-IL"/>
        </w:rPr>
        <w:t xml:space="preserve">HCF </w:t>
      </w:r>
      <w:proofErr w:type="gramStart"/>
      <w:r w:rsidRPr="009E5B38">
        <w:rPr>
          <w:sz w:val="24"/>
          <w:szCs w:val="18"/>
          <w:lang w:val="en-US" w:eastAsia="ja-JP" w:bidi="he-IL"/>
        </w:rPr>
        <w:t>contention based</w:t>
      </w:r>
      <w:proofErr w:type="gramEnd"/>
      <w:r w:rsidRPr="009E5B38">
        <w:rPr>
          <w:sz w:val="24"/>
          <w:szCs w:val="18"/>
          <w:lang w:val="en-US" w:eastAsia="ja-JP" w:bidi="he-IL"/>
        </w:rPr>
        <w:t xml:space="preserve"> channel access (EDCA)</w:t>
      </w:r>
      <w:r>
        <w:rPr>
          <w:sz w:val="24"/>
          <w:szCs w:val="18"/>
          <w:lang w:val="en-US" w:eastAsia="ja-JP" w:bidi="he-IL"/>
        </w:rPr>
        <w:t xml:space="preserve">), the AP uses EDCA parameters per </w:t>
      </w:r>
      <w:r w:rsidRPr="009E5B38">
        <w:rPr>
          <w:sz w:val="24"/>
          <w:szCs w:val="18"/>
          <w:lang w:val="en-US" w:eastAsia="ja-JP" w:bidi="he-IL"/>
        </w:rPr>
        <w:t>dot11QAPEDCATable</w:t>
      </w:r>
      <w:r>
        <w:rPr>
          <w:sz w:val="24"/>
          <w:szCs w:val="18"/>
          <w:lang w:val="en-US" w:eastAsia="ja-JP" w:bidi="he-IL"/>
        </w:rPr>
        <w:t xml:space="preserve"> in the MIB, while non-AP STAs use parameters as announced by the AP (or a default if no such announcement is made) and stored in </w:t>
      </w:r>
      <w:r w:rsidRPr="009E5B38">
        <w:rPr>
          <w:sz w:val="24"/>
          <w:szCs w:val="18"/>
          <w:lang w:val="en-US" w:eastAsia="ja-JP" w:bidi="he-IL"/>
        </w:rPr>
        <w:t>dot11EDCATable</w:t>
      </w:r>
      <w:r>
        <w:rPr>
          <w:sz w:val="24"/>
          <w:szCs w:val="18"/>
          <w:lang w:val="en-US" w:eastAsia="ja-JP" w:bidi="he-IL"/>
        </w:rPr>
        <w:t>.</w:t>
      </w:r>
    </w:p>
    <w:p w14:paraId="555A5466" w14:textId="77777777" w:rsidR="00F040EF" w:rsidRDefault="00F040EF" w:rsidP="00F040EF">
      <w:pPr>
        <w:autoSpaceDE w:val="0"/>
        <w:autoSpaceDN w:val="0"/>
        <w:adjustRightInd w:val="0"/>
        <w:rPr>
          <w:sz w:val="24"/>
          <w:szCs w:val="18"/>
          <w:lang w:val="en-US" w:eastAsia="ja-JP" w:bidi="he-IL"/>
        </w:rPr>
      </w:pPr>
    </w:p>
    <w:p w14:paraId="05649FC8" w14:textId="77777777" w:rsidR="00F040EF" w:rsidRDefault="00F040EF" w:rsidP="00F040EF">
      <w:pPr>
        <w:autoSpaceDE w:val="0"/>
        <w:autoSpaceDN w:val="0"/>
        <w:adjustRightInd w:val="0"/>
        <w:rPr>
          <w:sz w:val="24"/>
          <w:szCs w:val="18"/>
          <w:lang w:val="en-US" w:eastAsia="ja-JP" w:bidi="he-IL"/>
        </w:rPr>
      </w:pPr>
      <w:proofErr w:type="gramStart"/>
      <w:r>
        <w:rPr>
          <w:sz w:val="24"/>
          <w:szCs w:val="18"/>
          <w:lang w:val="en-US" w:eastAsia="ja-JP" w:bidi="he-IL"/>
        </w:rPr>
        <w:t>Also</w:t>
      </w:r>
      <w:proofErr w:type="gramEnd"/>
      <w:r>
        <w:rPr>
          <w:sz w:val="24"/>
          <w:szCs w:val="18"/>
          <w:lang w:val="en-US" w:eastAsia="ja-JP" w:bidi="he-IL"/>
        </w:rPr>
        <w:t xml:space="preserve"> per 10.2.3.2, “</w:t>
      </w:r>
      <w:r w:rsidRPr="009E5B38">
        <w:rPr>
          <w:sz w:val="24"/>
          <w:szCs w:val="18"/>
          <w:lang w:val="en-US" w:eastAsia="ja-JP" w:bidi="he-IL"/>
        </w:rPr>
        <w:t>The QoS AP shall announce the EDCA parameters in selected Beacon frames and in all Probe Response and</w:t>
      </w:r>
      <w:r>
        <w:rPr>
          <w:sz w:val="24"/>
          <w:szCs w:val="18"/>
          <w:lang w:val="en-US" w:eastAsia="ja-JP" w:bidi="he-IL"/>
        </w:rPr>
        <w:t xml:space="preserve"> </w:t>
      </w:r>
      <w:r w:rsidRPr="009E5B38">
        <w:rPr>
          <w:sz w:val="24"/>
          <w:szCs w:val="18"/>
          <w:lang w:val="en-US" w:eastAsia="ja-JP" w:bidi="he-IL"/>
        </w:rPr>
        <w:t>(Re)Association Response frames by the inclusion of the EDCA Parameter Set element using the information</w:t>
      </w:r>
      <w:r>
        <w:rPr>
          <w:sz w:val="24"/>
          <w:szCs w:val="18"/>
          <w:lang w:val="en-US" w:eastAsia="ja-JP" w:bidi="he-IL"/>
        </w:rPr>
        <w:t xml:space="preserve"> </w:t>
      </w:r>
      <w:r w:rsidRPr="009E5B38">
        <w:rPr>
          <w:sz w:val="24"/>
          <w:szCs w:val="18"/>
          <w:lang w:val="en-US" w:eastAsia="ja-JP" w:bidi="he-IL"/>
        </w:rPr>
        <w:t>from the MIB entries in dot11ECDATable</w:t>
      </w:r>
      <w:r>
        <w:rPr>
          <w:sz w:val="24"/>
          <w:szCs w:val="18"/>
          <w:lang w:val="en-US" w:eastAsia="ja-JP" w:bidi="he-IL"/>
        </w:rPr>
        <w:t>.”</w:t>
      </w:r>
    </w:p>
    <w:p w14:paraId="00525D27" w14:textId="77777777" w:rsidR="00F040EF" w:rsidRDefault="00F040EF" w:rsidP="00F040EF">
      <w:pPr>
        <w:autoSpaceDE w:val="0"/>
        <w:autoSpaceDN w:val="0"/>
        <w:adjustRightInd w:val="0"/>
        <w:rPr>
          <w:sz w:val="24"/>
          <w:szCs w:val="18"/>
          <w:lang w:val="en-US" w:eastAsia="ja-JP" w:bidi="he-IL"/>
        </w:rPr>
      </w:pPr>
    </w:p>
    <w:p w14:paraId="72CC5C0F"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So, the information being described in 9.4.2.28 (EDCA Parameter Set element) is the ECDA parameters announced by the AP.</w:t>
      </w:r>
    </w:p>
    <w:p w14:paraId="24F4A2D0" w14:textId="77777777" w:rsidR="00F040EF" w:rsidRDefault="00F040EF" w:rsidP="00F040EF">
      <w:pPr>
        <w:autoSpaceDE w:val="0"/>
        <w:autoSpaceDN w:val="0"/>
        <w:adjustRightInd w:val="0"/>
        <w:rPr>
          <w:sz w:val="24"/>
          <w:szCs w:val="18"/>
          <w:lang w:val="en-US" w:eastAsia="ja-JP" w:bidi="he-IL"/>
        </w:rPr>
      </w:pPr>
    </w:p>
    <w:p w14:paraId="5816D50F" w14:textId="77777777" w:rsidR="00F040EF" w:rsidRDefault="00F040EF" w:rsidP="00F040EF">
      <w:pPr>
        <w:autoSpaceDE w:val="0"/>
        <w:autoSpaceDN w:val="0"/>
        <w:adjustRightInd w:val="0"/>
        <w:rPr>
          <w:sz w:val="24"/>
          <w:szCs w:val="18"/>
          <w:u w:val="single"/>
          <w:lang w:val="en-US" w:eastAsia="ja-JP" w:bidi="he-IL"/>
        </w:rPr>
      </w:pPr>
      <w:r w:rsidRPr="002B1BB2">
        <w:rPr>
          <w:sz w:val="24"/>
          <w:szCs w:val="18"/>
          <w:highlight w:val="green"/>
          <w:u w:val="single"/>
          <w:lang w:val="en-US" w:eastAsia="ja-JP" w:bidi="he-IL"/>
        </w:rPr>
        <w:t>Proposed Resolution:</w:t>
      </w:r>
    </w:p>
    <w:p w14:paraId="7EF895EF" w14:textId="77777777" w:rsidR="00F040EF" w:rsidRDefault="00F040EF" w:rsidP="00F040EF">
      <w:pPr>
        <w:autoSpaceDE w:val="0"/>
        <w:autoSpaceDN w:val="0"/>
        <w:adjustRightInd w:val="0"/>
        <w:rPr>
          <w:sz w:val="24"/>
          <w:szCs w:val="18"/>
          <w:u w:val="single"/>
          <w:lang w:val="en-US" w:eastAsia="ja-JP" w:bidi="he-IL"/>
        </w:rPr>
      </w:pPr>
    </w:p>
    <w:p w14:paraId="219CEAD6"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1BE9D4B5" w14:textId="77777777" w:rsidR="00F040EF" w:rsidRPr="00B855B8" w:rsidRDefault="00F040EF" w:rsidP="00F040EF">
      <w:pPr>
        <w:autoSpaceDE w:val="0"/>
        <w:autoSpaceDN w:val="0"/>
        <w:adjustRightInd w:val="0"/>
        <w:rPr>
          <w:sz w:val="24"/>
          <w:szCs w:val="18"/>
          <w:lang w:val="en-US" w:eastAsia="ja-JP" w:bidi="he-IL"/>
        </w:rPr>
      </w:pPr>
    </w:p>
    <w:p w14:paraId="7491E9BC"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At the following locations, make changes as shown:</w:t>
      </w:r>
    </w:p>
    <w:p w14:paraId="1CC0C42A" w14:textId="77777777" w:rsidR="00F040EF" w:rsidRPr="00B855B8" w:rsidRDefault="00F040EF" w:rsidP="00F040EF">
      <w:pPr>
        <w:autoSpaceDE w:val="0"/>
        <w:autoSpaceDN w:val="0"/>
        <w:adjustRightInd w:val="0"/>
        <w:rPr>
          <w:sz w:val="24"/>
          <w:szCs w:val="18"/>
          <w:lang w:val="en-US" w:eastAsia="ja-JP" w:bidi="he-IL"/>
        </w:rPr>
      </w:pPr>
    </w:p>
    <w:p w14:paraId="2A324445"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 xml:space="preserve">P1117L47 </w:t>
      </w:r>
      <w:r w:rsidRPr="00B855B8">
        <w:rPr>
          <w:sz w:val="24"/>
          <w:szCs w:val="18"/>
          <w:lang w:val="en-US" w:eastAsia="ja-JP" w:bidi="he-IL"/>
        </w:rPr>
        <w:tab/>
        <w:t xml:space="preserve">9.4.2.28 </w:t>
      </w:r>
    </w:p>
    <w:p w14:paraId="6571C9B4"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Change </w:t>
      </w:r>
    </w:p>
    <w:p w14:paraId="5953F8E6"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“is incremented each time any of the AC parameters changes”</w:t>
      </w:r>
    </w:p>
    <w:p w14:paraId="058068B9"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to</w:t>
      </w:r>
    </w:p>
    <w:p w14:paraId="2A3E3A87"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“is incremented each time any of the announced EDCA parameters change.” </w:t>
      </w:r>
    </w:p>
    <w:p w14:paraId="30582529" w14:textId="77777777" w:rsidR="00F040EF" w:rsidRPr="00B855B8" w:rsidRDefault="00F040EF" w:rsidP="00F040EF">
      <w:pPr>
        <w:autoSpaceDE w:val="0"/>
        <w:autoSpaceDN w:val="0"/>
        <w:adjustRightInd w:val="0"/>
        <w:rPr>
          <w:rFonts w:eastAsia="TimesNewRoman"/>
          <w:sz w:val="24"/>
          <w:lang w:val="en-US" w:eastAsia="ja-JP"/>
        </w:rPr>
      </w:pPr>
    </w:p>
    <w:p w14:paraId="409660C0"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P1717L60</w:t>
      </w:r>
    </w:p>
    <w:p w14:paraId="640A6AD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Change</w:t>
      </w:r>
    </w:p>
    <w:p w14:paraId="7EB1595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“When communicating within a BSS, the EDCA parameters used are from the EDCA Parameter Set element”</w:t>
      </w:r>
    </w:p>
    <w:p w14:paraId="74BDA1B7"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to</w:t>
      </w:r>
    </w:p>
    <w:p w14:paraId="29F1E962"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“For a non-AP STA communicating within a BSS, the EDCA parameters used are from the EDCA Parameter Set element”</w:t>
      </w:r>
    </w:p>
    <w:p w14:paraId="409330D7" w14:textId="77777777" w:rsidR="00F040EF" w:rsidRPr="00B855B8" w:rsidRDefault="00F040EF" w:rsidP="00F040EF">
      <w:pPr>
        <w:autoSpaceDE w:val="0"/>
        <w:autoSpaceDN w:val="0"/>
        <w:adjustRightInd w:val="0"/>
        <w:rPr>
          <w:rFonts w:eastAsia="TimesNewRoman"/>
          <w:szCs w:val="22"/>
          <w:lang w:val="en-US" w:eastAsia="ja-JP"/>
        </w:rPr>
      </w:pPr>
    </w:p>
    <w:p w14:paraId="69C5729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P1718L58</w:t>
      </w:r>
      <w:r w:rsidRPr="00B855B8">
        <w:rPr>
          <w:rFonts w:eastAsia="TimesNewRoman"/>
          <w:szCs w:val="22"/>
          <w:lang w:val="en-US" w:eastAsia="ja-JP"/>
        </w:rPr>
        <w:tab/>
        <w:t xml:space="preserve">10.2.3.2 </w:t>
      </w:r>
    </w:p>
    <w:p w14:paraId="56C9AD1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Change </w:t>
      </w:r>
    </w:p>
    <w:p w14:paraId="1202724C"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AC parameters, which provides all STAs an opportunity to receive the updated EDCA parameters.”</w:t>
      </w:r>
    </w:p>
    <w:p w14:paraId="02E79BC3"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To </w:t>
      </w:r>
    </w:p>
    <w:p w14:paraId="0A4F4CA1"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announced EDCA parameters, which provides all STAs an opportunity to receive the updated EDCA parameters.</w:t>
      </w:r>
    </w:p>
    <w:p w14:paraId="1F3B663A" w14:textId="77777777" w:rsidR="00F040EF" w:rsidRPr="00B855B8" w:rsidRDefault="00F040EF" w:rsidP="00F040EF">
      <w:pPr>
        <w:autoSpaceDE w:val="0"/>
        <w:autoSpaceDN w:val="0"/>
        <w:adjustRightInd w:val="0"/>
        <w:rPr>
          <w:sz w:val="24"/>
          <w:szCs w:val="18"/>
          <w:lang w:val="en-US" w:eastAsia="ja-JP" w:bidi="he-IL"/>
        </w:rPr>
      </w:pPr>
    </w:p>
    <w:p w14:paraId="44CD9035"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sz w:val="24"/>
          <w:szCs w:val="18"/>
          <w:lang w:val="en-US" w:eastAsia="ja-JP" w:bidi="he-IL"/>
        </w:rPr>
        <w:t>P1719L41</w:t>
      </w:r>
      <w:r w:rsidRPr="00B855B8">
        <w:rPr>
          <w:rFonts w:ascii="TimesNewRoman" w:hAnsi="TimesNewRoman" w:cs="TimesNewRoman"/>
          <w:sz w:val="20"/>
          <w:lang w:val="en-US" w:eastAsia="ja-JP"/>
        </w:rPr>
        <w:t xml:space="preserve"> </w:t>
      </w:r>
      <w:r w:rsidRPr="00B855B8">
        <w:rPr>
          <w:rFonts w:ascii="TimesNewRoman" w:hAnsi="TimesNewRoman" w:cs="TimesNewRoman"/>
          <w:sz w:val="20"/>
          <w:lang w:val="en-US" w:eastAsia="ja-JP"/>
        </w:rPr>
        <w:tab/>
        <w:t>10.2.3.2</w:t>
      </w:r>
    </w:p>
    <w:p w14:paraId="1D22275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Change</w:t>
      </w:r>
    </w:p>
    <w:p w14:paraId="424C344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lastRenderedPageBreak/>
        <w:t>“is incremented every time any of the AC parameters changes.”</w:t>
      </w:r>
    </w:p>
    <w:p w14:paraId="007E9BC8"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To</w:t>
      </w:r>
    </w:p>
    <w:p w14:paraId="142AF12B"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announced EDCA parameters change.”</w:t>
      </w:r>
    </w:p>
    <w:p w14:paraId="4E72CA39" w14:textId="77777777" w:rsidR="00F040EF" w:rsidRPr="00B855B8" w:rsidRDefault="00F040EF" w:rsidP="00F040EF">
      <w:pPr>
        <w:autoSpaceDE w:val="0"/>
        <w:autoSpaceDN w:val="0"/>
        <w:adjustRightInd w:val="0"/>
        <w:rPr>
          <w:rFonts w:eastAsia="TimesNewRoman"/>
          <w:sz w:val="24"/>
          <w:szCs w:val="24"/>
          <w:lang w:val="en-US" w:eastAsia="ja-JP"/>
        </w:rPr>
      </w:pPr>
    </w:p>
    <w:p w14:paraId="24C4DC9D"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P4544L</w:t>
      </w:r>
      <w:proofErr w:type="gramStart"/>
      <w:r w:rsidRPr="00B855B8">
        <w:rPr>
          <w:rFonts w:eastAsia="TimesNewRoman"/>
          <w:sz w:val="24"/>
          <w:szCs w:val="24"/>
          <w:lang w:val="en-US" w:eastAsia="ja-JP"/>
        </w:rPr>
        <w:t xml:space="preserve">24  </w:t>
      </w:r>
      <w:r w:rsidRPr="00B855B8">
        <w:rPr>
          <w:rFonts w:eastAsia="TimesNewRoman"/>
          <w:sz w:val="24"/>
          <w:szCs w:val="24"/>
          <w:lang w:val="en-US" w:eastAsia="ja-JP"/>
        </w:rPr>
        <w:tab/>
      </w:r>
      <w:proofErr w:type="gramEnd"/>
      <w:r w:rsidRPr="00B855B8">
        <w:rPr>
          <w:rFonts w:eastAsia="TimesNewRoman"/>
          <w:sz w:val="24"/>
          <w:szCs w:val="24"/>
          <w:lang w:val="en-US" w:eastAsia="ja-JP"/>
        </w:rPr>
        <w:t>K.2.1.</w:t>
      </w:r>
    </w:p>
    <w:p w14:paraId="2F504469" w14:textId="77777777" w:rsidR="00F040EF" w:rsidRPr="00B855B8" w:rsidRDefault="00F040EF" w:rsidP="00F040EF">
      <w:pPr>
        <w:autoSpaceDE w:val="0"/>
        <w:autoSpaceDN w:val="0"/>
        <w:adjustRightInd w:val="0"/>
        <w:rPr>
          <w:sz w:val="24"/>
          <w:szCs w:val="24"/>
          <w:lang w:val="en-US" w:eastAsia="ja-JP" w:bidi="he-IL"/>
        </w:rPr>
      </w:pPr>
      <w:r w:rsidRPr="00B855B8">
        <w:rPr>
          <w:rFonts w:eastAsia="TimesNewRoman"/>
          <w:sz w:val="24"/>
          <w:szCs w:val="24"/>
          <w:lang w:val="en-US" w:eastAsia="ja-JP"/>
        </w:rPr>
        <w:t>“It is recommended that admission control not be required for the access categories AC_BE and AC_BK. The ACM subfield for these categories should be set to 0. The AC parameters chosen by the AP should account for unadmitted traffic in these ACs.”</w:t>
      </w:r>
      <w:r w:rsidRPr="00B855B8">
        <w:rPr>
          <w:sz w:val="24"/>
          <w:szCs w:val="24"/>
          <w:lang w:val="en-US" w:eastAsia="ja-JP" w:bidi="he-IL"/>
        </w:rPr>
        <w:t xml:space="preserve"> </w:t>
      </w:r>
    </w:p>
    <w:p w14:paraId="355D2DA9" w14:textId="77777777" w:rsidR="00F040EF" w:rsidRDefault="00F040EF" w:rsidP="00F040EF">
      <w:pPr>
        <w:rPr>
          <w:sz w:val="24"/>
          <w:szCs w:val="24"/>
          <w:lang w:val="en-US" w:eastAsia="ja-JP" w:bidi="he-IL"/>
        </w:rPr>
      </w:pPr>
      <w:r w:rsidRPr="00B855B8">
        <w:rPr>
          <w:sz w:val="24"/>
          <w:szCs w:val="24"/>
          <w:lang w:val="en-US" w:eastAsia="ja-JP" w:bidi="he-IL"/>
        </w:rPr>
        <w:t>To</w:t>
      </w:r>
    </w:p>
    <w:p w14:paraId="52AD8B1A" w14:textId="77777777" w:rsidR="00F040EF" w:rsidRDefault="00F040EF" w:rsidP="00F040EF">
      <w:pPr>
        <w:autoSpaceDE w:val="0"/>
        <w:autoSpaceDN w:val="0"/>
        <w:adjustRightInd w:val="0"/>
        <w:rPr>
          <w:sz w:val="24"/>
          <w:szCs w:val="24"/>
          <w:lang w:val="en-US" w:eastAsia="ja-JP" w:bidi="he-IL"/>
        </w:rPr>
      </w:pPr>
      <w:r>
        <w:rPr>
          <w:rFonts w:eastAsia="TimesNewRoman"/>
          <w:sz w:val="24"/>
          <w:szCs w:val="24"/>
          <w:lang w:val="en-US" w:eastAsia="ja-JP"/>
        </w:rPr>
        <w:t>“It is recommended that admission control not be required for the access categories AC_BE and AC_BK. The ACM subfield for these categories should be set to 0. The announced EDCA parameters and the EDCA parameters used by the AP should account for unadmitted traffic in these ACs.”</w:t>
      </w:r>
      <w:r>
        <w:rPr>
          <w:sz w:val="24"/>
          <w:szCs w:val="24"/>
          <w:lang w:val="en-US" w:eastAsia="ja-JP" w:bidi="he-IL"/>
        </w:rPr>
        <w:t xml:space="preserve"> </w:t>
      </w:r>
    </w:p>
    <w:p w14:paraId="66BE550F" w14:textId="77777777" w:rsidR="00F040EF" w:rsidRDefault="00F040EF" w:rsidP="00F040EF">
      <w:pPr>
        <w:rPr>
          <w:sz w:val="24"/>
          <w:szCs w:val="24"/>
          <w:lang w:val="en-US" w:eastAsia="ja-JP" w:bidi="he-IL"/>
        </w:rPr>
      </w:pPr>
    </w:p>
    <w:p w14:paraId="2ED220E1"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P4544L32</w:t>
      </w:r>
      <w:r>
        <w:rPr>
          <w:rFonts w:eastAsia="TimesNewRoman"/>
          <w:sz w:val="24"/>
          <w:szCs w:val="24"/>
          <w:lang w:val="en-US" w:eastAsia="ja-JP"/>
        </w:rPr>
        <w:tab/>
        <w:t>K.2.1.</w:t>
      </w:r>
    </w:p>
    <w:p w14:paraId="4E4417F4"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Change:</w:t>
      </w:r>
    </w:p>
    <w:p w14:paraId="2557B8AB"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“AC parameters chosen by the AP should further account for any unadmitted traffic in AC_VO and AC_VI that might be reserved for users of a particular SSPN.”</w:t>
      </w:r>
    </w:p>
    <w:p w14:paraId="31544779"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 xml:space="preserve">To </w:t>
      </w:r>
    </w:p>
    <w:p w14:paraId="0946AE26"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“The announced EDCA parameters and the EDCA parameters used by the AP should further account for any unadmitted traffic in AC_VO and AC_VI that might be reserved for users of a particular SSPN.”</w:t>
      </w:r>
    </w:p>
    <w:p w14:paraId="77939C54" w14:textId="77777777" w:rsidR="00F040EF" w:rsidRDefault="00F040EF" w:rsidP="00F040EF">
      <w:pPr>
        <w:rPr>
          <w:bCs/>
          <w:szCs w:val="22"/>
        </w:rPr>
      </w:pPr>
    </w:p>
    <w:p w14:paraId="74E12904"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06BFBED0"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CEF6ADF"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E3E6E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D1EB39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DDC891D"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084EE8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5827FFD2" w14:textId="77777777" w:rsidTr="00F70BEE">
        <w:trPr>
          <w:trHeight w:val="765"/>
        </w:trPr>
        <w:tc>
          <w:tcPr>
            <w:tcW w:w="738" w:type="dxa"/>
          </w:tcPr>
          <w:p w14:paraId="0507D828"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4445</w:t>
            </w:r>
          </w:p>
        </w:tc>
        <w:tc>
          <w:tcPr>
            <w:tcW w:w="990" w:type="dxa"/>
          </w:tcPr>
          <w:p w14:paraId="18FC240E"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1011.8</w:t>
            </w:r>
          </w:p>
        </w:tc>
        <w:tc>
          <w:tcPr>
            <w:tcW w:w="1080" w:type="dxa"/>
          </w:tcPr>
          <w:p w14:paraId="1BFFDAAF" w14:textId="77777777" w:rsidR="00F040EF" w:rsidRDefault="00F040EF" w:rsidP="00F70BEE">
            <w:pPr>
              <w:rPr>
                <w:rFonts w:ascii="Arial" w:eastAsia="Times New Roman" w:hAnsi="Arial" w:cs="Arial"/>
                <w:color w:val="000000"/>
                <w:sz w:val="20"/>
                <w:lang w:val="en-US"/>
              </w:rPr>
            </w:pPr>
          </w:p>
        </w:tc>
        <w:tc>
          <w:tcPr>
            <w:tcW w:w="3600" w:type="dxa"/>
          </w:tcPr>
          <w:p w14:paraId="41752023"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either is set to the number of TBTTs until the STA</w:t>
            </w:r>
          </w:p>
          <w:p w14:paraId="455EB585"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or is set to 0. (MDR</w:t>
            </w:r>
            <w:proofErr w:type="gramStart"/>
            <w:r w:rsidRPr="00421B3E">
              <w:rPr>
                <w:rFonts w:ascii="Arial" w:eastAsia="Times New Roman" w:hAnsi="Arial" w:cs="Arial"/>
                <w:color w:val="000000"/>
                <w:sz w:val="20"/>
                <w:lang w:val="en-US"/>
              </w:rPr>
              <w:t>2)A</w:t>
            </w:r>
            <w:proofErr w:type="gramEnd"/>
            <w:r w:rsidRPr="00421B3E">
              <w:rPr>
                <w:rFonts w:ascii="Arial" w:eastAsia="Times New Roman" w:hAnsi="Arial" w:cs="Arial"/>
                <w:color w:val="000000"/>
                <w:sz w:val="20"/>
                <w:lang w:val="en-US"/>
              </w:rPr>
              <w:t xml:space="preserve"> 1</w:t>
            </w:r>
          </w:p>
          <w:p w14:paraId="5D66868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A 0 indicates that the switch occurs at</w:t>
            </w:r>
          </w:p>
          <w:p w14:paraId="4143F9BB"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 is self-contradictory.  If it switches before the next TBTT, the number of TBTTs until the switch was 0</w:t>
            </w:r>
          </w:p>
        </w:tc>
        <w:tc>
          <w:tcPr>
            <w:tcW w:w="3600" w:type="dxa"/>
          </w:tcPr>
          <w:p w14:paraId="67D04B1B"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to "For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is set to the number of TBTTs until the STA</w:t>
            </w:r>
          </w:p>
          <w:p w14:paraId="3CDE3249"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(MDR2)1</w:t>
            </w:r>
          </w:p>
          <w:p w14:paraId="333BEE7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0 indicates that the switch occurs at</w:t>
            </w:r>
          </w:p>
          <w:p w14:paraId="1D372950" w14:textId="77777777" w:rsidR="00F040EF"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w:t>
            </w:r>
          </w:p>
          <w:p w14:paraId="6838A7BE" w14:textId="77777777" w:rsidR="00F040EF" w:rsidRDefault="00F040EF" w:rsidP="00F70BEE">
            <w:pPr>
              <w:rPr>
                <w:rFonts w:ascii="Arial" w:eastAsia="Times New Roman" w:hAnsi="Arial" w:cs="Arial"/>
                <w:color w:val="000000"/>
                <w:sz w:val="20"/>
                <w:lang w:val="en-US"/>
              </w:rPr>
            </w:pPr>
          </w:p>
          <w:p w14:paraId="60882160" w14:textId="77777777" w:rsidR="00F040EF" w:rsidRDefault="00F040EF" w:rsidP="00F70BEE">
            <w:pPr>
              <w:rPr>
                <w:rFonts w:ascii="Arial" w:eastAsia="Times New Roman" w:hAnsi="Arial" w:cs="Arial"/>
                <w:color w:val="000000"/>
                <w:sz w:val="20"/>
                <w:lang w:val="en-US"/>
              </w:rPr>
            </w:pPr>
            <w:r>
              <w:rPr>
                <w:rFonts w:ascii="Arial" w:eastAsia="Times New Roman" w:hAnsi="Arial" w:cs="Arial"/>
                <w:color w:val="000000"/>
                <w:sz w:val="20"/>
                <w:lang w:val="en-US"/>
              </w:rPr>
              <w:t>Proposed:</w:t>
            </w:r>
          </w:p>
          <w:p w14:paraId="61755BA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At P1011L8</w:t>
            </w:r>
          </w:p>
          <w:p w14:paraId="6E4A189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w:t>
            </w:r>
          </w:p>
          <w:p w14:paraId="2B9D590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either is set to the number of TBTTs until the STA sending the Channel Switch Announcement element switches to the new channel or is set to 0. A 1 indicates that the switch occurs immediately before the next TBTT. A 0 indicates that the switch occurs at any time after the frame containing the element is transmitted.”</w:t>
            </w:r>
          </w:p>
          <w:p w14:paraId="4E6D402D"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To</w:t>
            </w:r>
          </w:p>
          <w:p w14:paraId="5043E7FF"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is set to the number of TBTTs until the STA sending the Channel Switch Announcement element switches to the new channel. A value of 1 indicates that the switch occurs immediately </w:t>
            </w:r>
            <w:proofErr w:type="gramStart"/>
            <w:r w:rsidRPr="00421B3E">
              <w:rPr>
                <w:rFonts w:ascii="Arial" w:eastAsia="Times New Roman" w:hAnsi="Arial" w:cs="Arial"/>
                <w:color w:val="000000"/>
                <w:sz w:val="20"/>
                <w:lang w:val="en-US"/>
              </w:rPr>
              <w:t>before  the</w:t>
            </w:r>
            <w:proofErr w:type="gramEnd"/>
            <w:r w:rsidRPr="00421B3E">
              <w:rPr>
                <w:rFonts w:ascii="Arial" w:eastAsia="Times New Roman" w:hAnsi="Arial" w:cs="Arial"/>
                <w:color w:val="000000"/>
                <w:sz w:val="20"/>
                <w:lang w:val="en-US"/>
              </w:rPr>
              <w:t xml:space="preserve"> next TBTT and a value of 0 indicates that the switch occurs at any time after the frame containing the element is transmitted."</w:t>
            </w:r>
          </w:p>
        </w:tc>
      </w:tr>
    </w:tbl>
    <w:p w14:paraId="118E017F" w14:textId="77777777" w:rsidR="00F040EF" w:rsidRDefault="00F040EF" w:rsidP="00F040EF">
      <w:pPr>
        <w:rPr>
          <w:bCs/>
          <w:szCs w:val="22"/>
        </w:rPr>
      </w:pPr>
    </w:p>
    <w:p w14:paraId="0FDC0F53" w14:textId="77777777" w:rsidR="00F040EF" w:rsidRDefault="00F040EF" w:rsidP="00F040EF">
      <w:pPr>
        <w:rPr>
          <w:bCs/>
          <w:szCs w:val="22"/>
        </w:rPr>
      </w:pPr>
      <w:r>
        <w:rPr>
          <w:bCs/>
          <w:szCs w:val="22"/>
          <w:u w:val="single"/>
        </w:rPr>
        <w:t>Discussion:</w:t>
      </w:r>
    </w:p>
    <w:p w14:paraId="0844A0BF" w14:textId="77777777" w:rsidR="00F040EF" w:rsidRDefault="00F040EF" w:rsidP="00F040EF">
      <w:pPr>
        <w:rPr>
          <w:bCs/>
          <w:szCs w:val="22"/>
        </w:rPr>
      </w:pPr>
    </w:p>
    <w:p w14:paraId="4BD77EB3"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From discussion in February, and in 11-20/0272:</w:t>
      </w:r>
    </w:p>
    <w:p w14:paraId="25248587" w14:textId="77777777" w:rsidR="00F040EF" w:rsidRDefault="00F040EF" w:rsidP="00F040EF">
      <w:pPr>
        <w:autoSpaceDE w:val="0"/>
        <w:autoSpaceDN w:val="0"/>
        <w:adjustRightInd w:val="0"/>
        <w:rPr>
          <w:sz w:val="24"/>
          <w:szCs w:val="18"/>
          <w:lang w:val="en-US" w:eastAsia="ja-JP" w:bidi="he-IL"/>
        </w:rPr>
      </w:pPr>
    </w:p>
    <w:p w14:paraId="0523401F" w14:textId="77777777" w:rsidR="00F040EF" w:rsidRDefault="00F040EF" w:rsidP="00F040EF">
      <w:pPr>
        <w:autoSpaceDE w:val="0"/>
        <w:autoSpaceDN w:val="0"/>
        <w:adjustRightInd w:val="0"/>
        <w:rPr>
          <w:rFonts w:eastAsia="TimesNewRoman"/>
          <w:color w:val="000000"/>
          <w:sz w:val="24"/>
          <w:szCs w:val="24"/>
          <w:lang w:val="en-US" w:eastAsia="ja-JP"/>
        </w:rPr>
      </w:pPr>
      <w:r>
        <w:rPr>
          <w:rFonts w:eastAsia="TimesNewRoman"/>
          <w:color w:val="000000"/>
          <w:sz w:val="24"/>
          <w:szCs w:val="24"/>
          <w:lang w:val="en-US" w:eastAsia="ja-JP"/>
        </w:rPr>
        <w:t>P1011L8</w:t>
      </w:r>
    </w:p>
    <w:p w14:paraId="345FA1F4"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53D4EC6D" w14:textId="77777777" w:rsidR="00F040EF" w:rsidRDefault="00F040EF" w:rsidP="00F040EF">
      <w:pPr>
        <w:autoSpaceDE w:val="0"/>
        <w:autoSpaceDN w:val="0"/>
        <w:adjustRightInd w:val="0"/>
        <w:rPr>
          <w:sz w:val="24"/>
          <w:szCs w:val="24"/>
          <w:lang w:val="en-US" w:eastAsia="ja-JP" w:bidi="he-IL"/>
        </w:rPr>
      </w:pPr>
    </w:p>
    <w:p w14:paraId="2A7EE2D2" w14:textId="77777777" w:rsidR="00F040EF" w:rsidRDefault="00F040EF" w:rsidP="00F040EF">
      <w:pPr>
        <w:autoSpaceDE w:val="0"/>
        <w:autoSpaceDN w:val="0"/>
        <w:adjustRightInd w:val="0"/>
        <w:rPr>
          <w:sz w:val="24"/>
          <w:szCs w:val="24"/>
          <w:lang w:val="en-US" w:eastAsia="ja-JP" w:bidi="he-IL"/>
        </w:rPr>
      </w:pPr>
      <w:r>
        <w:rPr>
          <w:sz w:val="24"/>
          <w:szCs w:val="24"/>
          <w:lang w:val="en-US" w:eastAsia="ja-JP" w:bidi="he-IL"/>
        </w:rPr>
        <w:t xml:space="preserve">Agree with commenter </w:t>
      </w:r>
    </w:p>
    <w:p w14:paraId="60D0683B" w14:textId="77777777" w:rsidR="00F040EF" w:rsidRDefault="00F040EF" w:rsidP="00F040EF">
      <w:pPr>
        <w:autoSpaceDE w:val="0"/>
        <w:autoSpaceDN w:val="0"/>
        <w:adjustRightInd w:val="0"/>
        <w:rPr>
          <w:sz w:val="24"/>
          <w:szCs w:val="24"/>
        </w:rPr>
      </w:pPr>
      <w:r>
        <w:rPr>
          <w:sz w:val="24"/>
          <w:szCs w:val="24"/>
        </w:rPr>
        <w:t>Comment suggested change to:</w:t>
      </w:r>
    </w:p>
    <w:p w14:paraId="363B8663" w14:textId="77777777" w:rsidR="00F040EF" w:rsidRDefault="00F040EF" w:rsidP="00F040EF">
      <w:pPr>
        <w:autoSpaceDE w:val="0"/>
        <w:autoSpaceDN w:val="0"/>
        <w:adjustRightInd w:val="0"/>
        <w:rPr>
          <w:sz w:val="24"/>
          <w:szCs w:val="24"/>
        </w:rPr>
      </w:pPr>
      <w:r>
        <w:rPr>
          <w:sz w:val="24"/>
          <w:szCs w:val="24"/>
        </w:rPr>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(MDR2)1 indicates </w:t>
      </w:r>
      <w:r>
        <w:rPr>
          <w:sz w:val="24"/>
          <w:szCs w:val="24"/>
        </w:rPr>
        <w:lastRenderedPageBreak/>
        <w:t>that the switch occurs immediately before the next TBTT. 0 indicates that the switch occurs at any time after the frame containing the element is transmitted."</w:t>
      </w:r>
    </w:p>
    <w:p w14:paraId="249F4D79" w14:textId="77777777" w:rsidR="00F040EF" w:rsidRDefault="00F040EF" w:rsidP="00F040EF">
      <w:pPr>
        <w:autoSpaceDE w:val="0"/>
        <w:autoSpaceDN w:val="0"/>
        <w:adjustRightInd w:val="0"/>
        <w:rPr>
          <w:sz w:val="24"/>
          <w:szCs w:val="24"/>
        </w:rPr>
      </w:pPr>
    </w:p>
    <w:p w14:paraId="0E6BD5B4" w14:textId="77777777" w:rsidR="00F040EF" w:rsidRDefault="00F040EF" w:rsidP="00F040EF">
      <w:pPr>
        <w:autoSpaceDE w:val="0"/>
        <w:autoSpaceDN w:val="0"/>
        <w:adjustRightInd w:val="0"/>
        <w:rPr>
          <w:sz w:val="24"/>
          <w:szCs w:val="24"/>
        </w:rPr>
      </w:pPr>
      <w:r>
        <w:rPr>
          <w:sz w:val="24"/>
          <w:szCs w:val="24"/>
        </w:rPr>
        <w:t xml:space="preserve">Not sure about “1 indicates”, how about </w:t>
      </w:r>
    </w:p>
    <w:p w14:paraId="59F21D73" w14:textId="77777777" w:rsidR="00F040EF" w:rsidRDefault="00F040EF" w:rsidP="00F040EF">
      <w:pPr>
        <w:autoSpaceDE w:val="0"/>
        <w:autoSpaceDN w:val="0"/>
        <w:adjustRightInd w:val="0"/>
        <w:rPr>
          <w:sz w:val="24"/>
          <w:szCs w:val="24"/>
        </w:rPr>
      </w:pPr>
    </w:p>
    <w:p w14:paraId="3860B46C" w14:textId="77777777" w:rsidR="00F040EF" w:rsidRPr="00B855B8" w:rsidRDefault="00F040EF" w:rsidP="00F040EF">
      <w:pPr>
        <w:autoSpaceDE w:val="0"/>
        <w:autoSpaceDN w:val="0"/>
        <w:adjustRightInd w:val="0"/>
        <w:rPr>
          <w:strike/>
          <w:sz w:val="24"/>
          <w:szCs w:val="24"/>
        </w:rPr>
      </w:pPr>
      <w:r w:rsidRPr="00B855B8">
        <w:rPr>
          <w:strike/>
          <w:sz w:val="24"/>
          <w:szCs w:val="24"/>
        </w:rPr>
        <w:t>REVISED</w:t>
      </w:r>
    </w:p>
    <w:p w14:paraId="70F65F6F" w14:textId="77777777" w:rsidR="00F040EF" w:rsidRDefault="00F040EF" w:rsidP="00F040EF">
      <w:pPr>
        <w:autoSpaceDE w:val="0"/>
        <w:autoSpaceDN w:val="0"/>
        <w:adjustRightInd w:val="0"/>
        <w:rPr>
          <w:sz w:val="24"/>
          <w:szCs w:val="24"/>
        </w:rPr>
      </w:pPr>
      <w:r>
        <w:rPr>
          <w:sz w:val="24"/>
          <w:szCs w:val="24"/>
        </w:rPr>
        <w:t>At P1011L8</w:t>
      </w:r>
    </w:p>
    <w:p w14:paraId="36B81B1D" w14:textId="77777777" w:rsidR="00F040EF" w:rsidRDefault="00F040EF" w:rsidP="00F040EF">
      <w:pPr>
        <w:autoSpaceDE w:val="0"/>
        <w:autoSpaceDN w:val="0"/>
        <w:adjustRightInd w:val="0"/>
        <w:rPr>
          <w:sz w:val="24"/>
          <w:szCs w:val="24"/>
        </w:rPr>
      </w:pPr>
      <w:r>
        <w:rPr>
          <w:sz w:val="24"/>
          <w:szCs w:val="24"/>
        </w:rPr>
        <w:t xml:space="preserve">Change </w:t>
      </w:r>
    </w:p>
    <w:p w14:paraId="4FF4EFB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029C3012" w14:textId="77777777" w:rsidR="00F040EF" w:rsidRDefault="00F040EF" w:rsidP="00F040EF">
      <w:pPr>
        <w:autoSpaceDE w:val="0"/>
        <w:autoSpaceDN w:val="0"/>
        <w:adjustRightInd w:val="0"/>
        <w:rPr>
          <w:sz w:val="24"/>
          <w:szCs w:val="24"/>
        </w:rPr>
      </w:pPr>
      <w:r>
        <w:rPr>
          <w:sz w:val="24"/>
          <w:szCs w:val="24"/>
        </w:rPr>
        <w:t>To</w:t>
      </w:r>
    </w:p>
    <w:p w14:paraId="3CECE30E" w14:textId="77777777" w:rsidR="00F040EF" w:rsidRDefault="00F040EF" w:rsidP="00F040EF">
      <w:pPr>
        <w:autoSpaceDE w:val="0"/>
        <w:autoSpaceDN w:val="0"/>
        <w:adjustRightInd w:val="0"/>
        <w:rPr>
          <w:sz w:val="24"/>
          <w:szCs w:val="24"/>
        </w:rPr>
      </w:pPr>
      <w:r>
        <w:rPr>
          <w:sz w:val="24"/>
          <w:szCs w:val="24"/>
        </w:rPr>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w:t>
      </w:r>
      <w:proofErr w:type="gramStart"/>
      <w:r>
        <w:rPr>
          <w:sz w:val="24"/>
          <w:szCs w:val="24"/>
        </w:rPr>
        <w:t>2)A</w:t>
      </w:r>
      <w:proofErr w:type="gramEnd"/>
      <w:r>
        <w:rPr>
          <w:sz w:val="24"/>
          <w:szCs w:val="24"/>
        </w:rPr>
        <w:t xml:space="preserve"> value of 1 indicates that the switch occurs </w:t>
      </w:r>
      <w:commentRangeStart w:id="5"/>
      <w:r>
        <w:rPr>
          <w:sz w:val="24"/>
          <w:szCs w:val="24"/>
        </w:rPr>
        <w:t xml:space="preserve">immediately before </w:t>
      </w:r>
      <w:commentRangeEnd w:id="5"/>
      <w:r>
        <w:rPr>
          <w:rStyle w:val="CommentReference"/>
        </w:rPr>
        <w:commentReference w:id="5"/>
      </w:r>
      <w:r>
        <w:rPr>
          <w:sz w:val="24"/>
          <w:szCs w:val="24"/>
        </w:rPr>
        <w:t xml:space="preserve">the next TBTT and a </w:t>
      </w:r>
      <w:commentRangeStart w:id="6"/>
      <w:r>
        <w:rPr>
          <w:sz w:val="24"/>
          <w:szCs w:val="24"/>
        </w:rPr>
        <w:t xml:space="preserve">value of 0 </w:t>
      </w:r>
      <w:commentRangeEnd w:id="6"/>
      <w:r>
        <w:rPr>
          <w:rStyle w:val="CommentReference"/>
        </w:rPr>
        <w:commentReference w:id="6"/>
      </w:r>
      <w:r>
        <w:rPr>
          <w:sz w:val="24"/>
          <w:szCs w:val="24"/>
        </w:rPr>
        <w:t>indicates that the switch occurs at any time after the frame containing the element is transmitted."</w:t>
      </w:r>
    </w:p>
    <w:p w14:paraId="66CF529F" w14:textId="77777777" w:rsidR="00F040EF" w:rsidRDefault="00F040EF" w:rsidP="00F040EF">
      <w:pPr>
        <w:autoSpaceDE w:val="0"/>
        <w:autoSpaceDN w:val="0"/>
        <w:adjustRightInd w:val="0"/>
        <w:rPr>
          <w:sz w:val="24"/>
          <w:szCs w:val="18"/>
          <w:lang w:val="en-US" w:eastAsia="ja-JP" w:bidi="he-IL"/>
        </w:rPr>
      </w:pPr>
    </w:p>
    <w:p w14:paraId="3AA199FE" w14:textId="77777777" w:rsidR="00F040EF" w:rsidRDefault="00F040EF" w:rsidP="00F040EF">
      <w:pPr>
        <w:autoSpaceDE w:val="0"/>
        <w:autoSpaceDN w:val="0"/>
        <w:adjustRightInd w:val="0"/>
        <w:rPr>
          <w:sz w:val="24"/>
          <w:szCs w:val="24"/>
        </w:rPr>
      </w:pPr>
      <w:r w:rsidRPr="00E52206">
        <w:rPr>
          <w:sz w:val="24"/>
          <w:szCs w:val="24"/>
          <w:highlight w:val="cyan"/>
        </w:rPr>
        <w:t>From 802.11 Editorial Style Guide (11-09/1034):</w:t>
      </w:r>
    </w:p>
    <w:p w14:paraId="649D8541" w14:textId="77777777" w:rsidR="00F040EF" w:rsidRDefault="00F040EF" w:rsidP="00F040EF">
      <w:pPr>
        <w:ind w:left="720"/>
      </w:pPr>
      <w:r>
        <w:t>The use of “value of &lt;field&gt; field” is deprecated.</w:t>
      </w:r>
      <w:r>
        <w:rPr>
          <w:rStyle w:val="FootnoteReference"/>
        </w:rPr>
        <w:footnoteReference w:id="1"/>
      </w:r>
    </w:p>
    <w:p w14:paraId="0A0E029B" w14:textId="77777777" w:rsidR="00F040EF" w:rsidRDefault="00F040EF" w:rsidP="00F040EF">
      <w:pPr>
        <w:autoSpaceDE w:val="0"/>
        <w:autoSpaceDN w:val="0"/>
        <w:adjustRightInd w:val="0"/>
        <w:ind w:left="720"/>
        <w:rPr>
          <w:sz w:val="24"/>
          <w:szCs w:val="24"/>
        </w:rPr>
      </w:pPr>
    </w:p>
    <w:p w14:paraId="5686AEAD" w14:textId="77777777" w:rsidR="00F040EF" w:rsidRDefault="00F040EF" w:rsidP="00F040EF">
      <w:pPr>
        <w:pStyle w:val="FootnoteText"/>
        <w:ind w:left="720"/>
      </w:pPr>
      <w:r>
        <w:rPr>
          <w:rStyle w:val="FootnoteReference"/>
          <w:rFonts w:eastAsiaTheme="minorEastAsia"/>
        </w:rPr>
        <w:footnoteRef/>
      </w:r>
      <w:r>
        <w:t xml:space="preserve"> Note 802.11-2016 1.4 states: ‘If &lt;x&gt; represents a scalar field, scalar subfield, scalar parameter or scalar MIB attribute:</w:t>
      </w:r>
    </w:p>
    <w:p w14:paraId="07E80FCC" w14:textId="77777777" w:rsidR="00F040EF" w:rsidRDefault="00F040EF" w:rsidP="00F040EF">
      <w:pPr>
        <w:pStyle w:val="FootnoteText"/>
        <w:ind w:left="720"/>
      </w:pPr>
      <w:r>
        <w:t>— if “&lt;x&gt; is” is used in a context that relates to the testing or setting the value of “&lt;x&gt;” this usage is to</w:t>
      </w:r>
    </w:p>
    <w:p w14:paraId="6CB2BCA1" w14:textId="77777777" w:rsidR="00F040EF" w:rsidRDefault="00F040EF" w:rsidP="00F040EF">
      <w:pPr>
        <w:pStyle w:val="FootnoteText"/>
        <w:ind w:left="720"/>
      </w:pPr>
      <w:r>
        <w:t>be interpreted as though written “the value of &lt;x&gt; is”</w:t>
      </w:r>
    </w:p>
    <w:p w14:paraId="1FFB5D2F" w14:textId="77777777" w:rsidR="00F040EF" w:rsidRDefault="00F040EF" w:rsidP="00F040EF">
      <w:pPr>
        <w:pStyle w:val="FootnoteText"/>
        <w:ind w:left="720"/>
      </w:pPr>
      <w:r w:rsidRPr="00E52206">
        <w:rPr>
          <w:highlight w:val="green"/>
        </w:rPr>
        <w:t>— “&lt;x&gt; indicate(s)” is to be interpreted as though written “the value of &lt;x&gt; indicate(s)”</w:t>
      </w:r>
    </w:p>
    <w:p w14:paraId="09328EBF" w14:textId="77777777" w:rsidR="00F040EF" w:rsidRDefault="00F040EF" w:rsidP="00F040EF">
      <w:pPr>
        <w:pStyle w:val="FootnoteText"/>
        <w:ind w:left="720"/>
      </w:pPr>
      <w:r>
        <w:t>— “indicated by &lt;x&gt;” is to be interpreted as though written “indicated by the value of &lt;x&gt;”</w:t>
      </w:r>
    </w:p>
    <w:p w14:paraId="739AF17A" w14:textId="77777777" w:rsidR="00F040EF" w:rsidRDefault="00F040EF" w:rsidP="00F040EF">
      <w:pPr>
        <w:pStyle w:val="FootnoteText"/>
        <w:ind w:left="720"/>
      </w:pPr>
      <w:r>
        <w:t xml:space="preserve">— “&lt;x&gt; that indicate” </w:t>
      </w:r>
      <w:proofErr w:type="spellStart"/>
      <w:r>
        <w:t>isto</w:t>
      </w:r>
      <w:proofErr w:type="spellEnd"/>
      <w:r>
        <w:t xml:space="preserve"> be interpreted as though written “&lt;x&gt; whose value indicates</w:t>
      </w:r>
      <w:proofErr w:type="gramStart"/>
      <w:r>
        <w:t>” ’</w:t>
      </w:r>
      <w:proofErr w:type="gramEnd"/>
    </w:p>
    <w:p w14:paraId="1A2EC916" w14:textId="77777777" w:rsidR="00F040EF" w:rsidRDefault="00F040EF" w:rsidP="00F040EF">
      <w:pPr>
        <w:autoSpaceDE w:val="0"/>
        <w:autoSpaceDN w:val="0"/>
        <w:adjustRightInd w:val="0"/>
        <w:rPr>
          <w:sz w:val="24"/>
          <w:szCs w:val="24"/>
        </w:rPr>
      </w:pPr>
    </w:p>
    <w:p w14:paraId="0FE51CE6" w14:textId="77777777" w:rsidR="00F040EF" w:rsidRPr="00E52206" w:rsidRDefault="00F040EF" w:rsidP="00F040EF">
      <w:pPr>
        <w:autoSpaceDE w:val="0"/>
        <w:autoSpaceDN w:val="0"/>
        <w:adjustRightInd w:val="0"/>
        <w:rPr>
          <w:sz w:val="24"/>
          <w:szCs w:val="18"/>
          <w:highlight w:val="cyan"/>
          <w:lang w:val="en-US" w:eastAsia="ja-JP" w:bidi="he-IL"/>
        </w:rPr>
      </w:pPr>
      <w:r>
        <w:rPr>
          <w:sz w:val="24"/>
          <w:szCs w:val="18"/>
          <w:highlight w:val="cyan"/>
          <w:lang w:val="en-US" w:eastAsia="ja-JP" w:bidi="he-IL"/>
        </w:rPr>
        <w:t>There was also d</w:t>
      </w:r>
      <w:r w:rsidRPr="00E52206">
        <w:rPr>
          <w:sz w:val="24"/>
          <w:szCs w:val="18"/>
          <w:highlight w:val="cyan"/>
          <w:lang w:val="en-US" w:eastAsia="ja-JP" w:bidi="he-IL"/>
        </w:rPr>
        <w:t>iscussion on changing “immediately before” vs “at”</w:t>
      </w:r>
    </w:p>
    <w:p w14:paraId="6392571A" w14:textId="77777777" w:rsidR="00F040EF" w:rsidRPr="00E52206" w:rsidRDefault="00F040EF" w:rsidP="00F040EF">
      <w:pPr>
        <w:autoSpaceDE w:val="0"/>
        <w:autoSpaceDN w:val="0"/>
        <w:adjustRightInd w:val="0"/>
        <w:rPr>
          <w:sz w:val="24"/>
          <w:szCs w:val="18"/>
          <w:highlight w:val="cyan"/>
          <w:lang w:val="en-US" w:eastAsia="ja-JP" w:bidi="he-IL"/>
        </w:rPr>
      </w:pPr>
      <w:r w:rsidRPr="00E52206">
        <w:rPr>
          <w:sz w:val="24"/>
          <w:szCs w:val="18"/>
          <w:highlight w:val="cyan"/>
          <w:lang w:val="en-US" w:eastAsia="ja-JP" w:bidi="he-IL"/>
        </w:rPr>
        <w:t>The argument of “at” the TBTT will start the change of channel, but you may have a race condition.</w:t>
      </w:r>
    </w:p>
    <w:p w14:paraId="00247F74" w14:textId="77777777" w:rsidR="00F040EF" w:rsidRPr="00873A2E" w:rsidRDefault="00F040EF" w:rsidP="00F040EF">
      <w:pPr>
        <w:autoSpaceDE w:val="0"/>
        <w:autoSpaceDN w:val="0"/>
        <w:adjustRightInd w:val="0"/>
        <w:rPr>
          <w:sz w:val="24"/>
          <w:szCs w:val="18"/>
          <w:lang w:val="en-US" w:eastAsia="ja-JP" w:bidi="he-IL"/>
        </w:rPr>
      </w:pPr>
      <w:r w:rsidRPr="00E52206">
        <w:rPr>
          <w:sz w:val="24"/>
          <w:szCs w:val="18"/>
          <w:highlight w:val="cyan"/>
          <w:lang w:val="en-US" w:eastAsia="ja-JP" w:bidi="he-IL"/>
        </w:rPr>
        <w:t xml:space="preserve">The switch </w:t>
      </w:r>
      <w:proofErr w:type="gramStart"/>
      <w:r w:rsidRPr="00E52206">
        <w:rPr>
          <w:sz w:val="24"/>
          <w:szCs w:val="18"/>
          <w:highlight w:val="cyan"/>
          <w:lang w:val="en-US" w:eastAsia="ja-JP" w:bidi="he-IL"/>
        </w:rPr>
        <w:t>has to</w:t>
      </w:r>
      <w:proofErr w:type="gramEnd"/>
      <w:r w:rsidRPr="00E52206">
        <w:rPr>
          <w:sz w:val="24"/>
          <w:szCs w:val="18"/>
          <w:highlight w:val="cyan"/>
          <w:lang w:val="en-US" w:eastAsia="ja-JP" w:bidi="he-IL"/>
        </w:rPr>
        <w:t xml:space="preserve"> occur before the beacon is created.</w:t>
      </w:r>
    </w:p>
    <w:p w14:paraId="133A340C" w14:textId="77777777" w:rsidR="00F040EF" w:rsidRDefault="00F040EF" w:rsidP="00F040EF">
      <w:pPr>
        <w:autoSpaceDE w:val="0"/>
        <w:autoSpaceDN w:val="0"/>
        <w:adjustRightInd w:val="0"/>
        <w:rPr>
          <w:sz w:val="24"/>
          <w:szCs w:val="18"/>
          <w:lang w:val="en-US" w:eastAsia="ja-JP" w:bidi="he-IL"/>
        </w:rPr>
      </w:pPr>
    </w:p>
    <w:p w14:paraId="3AEB7EF6" w14:textId="77777777" w:rsidR="00F040EF" w:rsidRDefault="00F040EF" w:rsidP="00F040EF">
      <w:pPr>
        <w:autoSpaceDE w:val="0"/>
        <w:autoSpaceDN w:val="0"/>
        <w:adjustRightInd w:val="0"/>
        <w:rPr>
          <w:sz w:val="24"/>
          <w:szCs w:val="24"/>
        </w:rPr>
      </w:pPr>
      <w:r>
        <w:rPr>
          <w:sz w:val="24"/>
          <w:szCs w:val="24"/>
        </w:rPr>
        <w:t xml:space="preserve">Suggest being clear that the change happens “at” the TBTT (and not before, which opens a small and unknown window when the AP is no longer on the old channel), </w:t>
      </w:r>
      <w:proofErr w:type="gramStart"/>
      <w:r>
        <w:rPr>
          <w:sz w:val="24"/>
          <w:szCs w:val="24"/>
        </w:rPr>
        <w:t>and also</w:t>
      </w:r>
      <w:proofErr w:type="gramEnd"/>
      <w:r>
        <w:rPr>
          <w:sz w:val="24"/>
          <w:szCs w:val="24"/>
        </w:rPr>
        <w:t xml:space="preserve"> clarifying that the Beacon is created assuming this new channel.</w:t>
      </w:r>
    </w:p>
    <w:p w14:paraId="777279F6" w14:textId="77777777" w:rsidR="00F040EF" w:rsidRDefault="00F040EF" w:rsidP="00F040EF">
      <w:pPr>
        <w:autoSpaceDE w:val="0"/>
        <w:autoSpaceDN w:val="0"/>
        <w:adjustRightInd w:val="0"/>
        <w:rPr>
          <w:sz w:val="24"/>
          <w:szCs w:val="18"/>
          <w:lang w:val="en-US" w:eastAsia="ja-JP" w:bidi="he-IL"/>
        </w:rPr>
      </w:pPr>
    </w:p>
    <w:p w14:paraId="7DBDD98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774F50AE" w14:textId="77777777" w:rsidR="00F040EF" w:rsidRDefault="00F040EF" w:rsidP="00F040EF">
      <w:pPr>
        <w:autoSpaceDE w:val="0"/>
        <w:autoSpaceDN w:val="0"/>
        <w:adjustRightInd w:val="0"/>
        <w:rPr>
          <w:sz w:val="24"/>
          <w:szCs w:val="18"/>
          <w:u w:val="single"/>
          <w:lang w:val="en-US" w:eastAsia="ja-JP" w:bidi="he-IL"/>
        </w:rPr>
      </w:pPr>
    </w:p>
    <w:p w14:paraId="38D7236A"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30766B41" w14:textId="77777777" w:rsidR="00F040EF" w:rsidRPr="00B855B8" w:rsidRDefault="00F040EF" w:rsidP="00F040EF">
      <w:pPr>
        <w:autoSpaceDE w:val="0"/>
        <w:autoSpaceDN w:val="0"/>
        <w:adjustRightInd w:val="0"/>
        <w:rPr>
          <w:sz w:val="24"/>
          <w:szCs w:val="18"/>
          <w:lang w:val="en-US" w:eastAsia="ja-JP" w:bidi="he-IL"/>
        </w:rPr>
      </w:pPr>
    </w:p>
    <w:p w14:paraId="49FD7CF9" w14:textId="77777777" w:rsidR="00F040EF" w:rsidRDefault="00F040EF" w:rsidP="00F040EF">
      <w:pPr>
        <w:autoSpaceDE w:val="0"/>
        <w:autoSpaceDN w:val="0"/>
        <w:adjustRightInd w:val="0"/>
        <w:rPr>
          <w:sz w:val="24"/>
          <w:szCs w:val="24"/>
        </w:rPr>
      </w:pPr>
      <w:r>
        <w:rPr>
          <w:sz w:val="24"/>
          <w:szCs w:val="24"/>
        </w:rPr>
        <w:t>At P1011L8</w:t>
      </w:r>
    </w:p>
    <w:p w14:paraId="1CB02690" w14:textId="77777777" w:rsidR="00F040EF" w:rsidRDefault="00F040EF" w:rsidP="00F040EF">
      <w:pPr>
        <w:autoSpaceDE w:val="0"/>
        <w:autoSpaceDN w:val="0"/>
        <w:adjustRightInd w:val="0"/>
        <w:rPr>
          <w:sz w:val="24"/>
          <w:szCs w:val="24"/>
        </w:rPr>
      </w:pPr>
      <w:r>
        <w:rPr>
          <w:sz w:val="24"/>
          <w:szCs w:val="24"/>
        </w:rPr>
        <w:t xml:space="preserve">Change </w:t>
      </w:r>
    </w:p>
    <w:p w14:paraId="2CC42E7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7D366D81" w14:textId="77777777" w:rsidR="00F040EF" w:rsidRDefault="00F040EF" w:rsidP="00F040EF">
      <w:pPr>
        <w:autoSpaceDE w:val="0"/>
        <w:autoSpaceDN w:val="0"/>
        <w:adjustRightInd w:val="0"/>
        <w:rPr>
          <w:sz w:val="24"/>
          <w:szCs w:val="24"/>
        </w:rPr>
      </w:pPr>
      <w:r>
        <w:rPr>
          <w:sz w:val="24"/>
          <w:szCs w:val="24"/>
        </w:rPr>
        <w:t>to</w:t>
      </w:r>
    </w:p>
    <w:p w14:paraId="2C13E081" w14:textId="77777777" w:rsidR="00F040EF" w:rsidRDefault="00F040EF" w:rsidP="00F040EF">
      <w:pPr>
        <w:autoSpaceDE w:val="0"/>
        <w:autoSpaceDN w:val="0"/>
        <w:adjustRightInd w:val="0"/>
        <w:rPr>
          <w:sz w:val="24"/>
          <w:szCs w:val="24"/>
        </w:rPr>
      </w:pPr>
      <w:r>
        <w:rPr>
          <w:sz w:val="24"/>
          <w:szCs w:val="24"/>
        </w:rPr>
        <w:lastRenderedPageBreak/>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(MDR2)1 indicates that the switch occurs at the next TBTT (the ensuing Beacon frame is created assuming the new channel), and 0 indicates that the switch occurs at any time after the frame containing the element is transmitted."</w:t>
      </w:r>
    </w:p>
    <w:p w14:paraId="11988B69" w14:textId="77777777" w:rsidR="00F040EF" w:rsidRDefault="00F040EF" w:rsidP="00F040EF">
      <w:pPr>
        <w:rPr>
          <w:bCs/>
          <w:szCs w:val="22"/>
        </w:rPr>
      </w:pPr>
    </w:p>
    <w:p w14:paraId="2428E6C1"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6CBB5A2"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029490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AE2DC31"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C26376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128C1C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39E310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11C01A7" w14:textId="77777777" w:rsidTr="00F70BEE">
        <w:trPr>
          <w:trHeight w:val="765"/>
        </w:trPr>
        <w:tc>
          <w:tcPr>
            <w:tcW w:w="738" w:type="dxa"/>
          </w:tcPr>
          <w:p w14:paraId="7003C464"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4462</w:t>
            </w:r>
          </w:p>
        </w:tc>
        <w:tc>
          <w:tcPr>
            <w:tcW w:w="990" w:type="dxa"/>
          </w:tcPr>
          <w:p w14:paraId="5B92278A" w14:textId="77777777" w:rsidR="00F040EF" w:rsidRDefault="00F040EF" w:rsidP="00F70BEE">
            <w:pPr>
              <w:jc w:val="right"/>
              <w:rPr>
                <w:rFonts w:ascii="Arial" w:eastAsia="Times New Roman" w:hAnsi="Arial" w:cs="Arial"/>
                <w:color w:val="000000"/>
                <w:sz w:val="20"/>
                <w:lang w:val="en-US"/>
              </w:rPr>
            </w:pPr>
          </w:p>
        </w:tc>
        <w:tc>
          <w:tcPr>
            <w:tcW w:w="1080" w:type="dxa"/>
          </w:tcPr>
          <w:p w14:paraId="1103B2AD" w14:textId="77777777" w:rsidR="00F040EF" w:rsidRDefault="00F040EF" w:rsidP="00F70BEE">
            <w:pPr>
              <w:rPr>
                <w:rFonts w:ascii="Arial" w:eastAsia="Times New Roman" w:hAnsi="Arial" w:cs="Arial"/>
                <w:color w:val="000000"/>
                <w:sz w:val="20"/>
                <w:lang w:val="en-US"/>
              </w:rPr>
            </w:pPr>
          </w:p>
        </w:tc>
        <w:tc>
          <w:tcPr>
            <w:tcW w:w="3600" w:type="dxa"/>
          </w:tcPr>
          <w:p w14:paraId="55EA4CA5"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"of all MSDUs and A-MSDUs buffered at the STA".  A STA does not buffer A-MSDUs.  The things it receives via MA-</w:t>
            </w:r>
            <w:proofErr w:type="spellStart"/>
            <w:r w:rsidRPr="008F5220">
              <w:rPr>
                <w:rFonts w:ascii="Arial" w:eastAsia="Times New Roman" w:hAnsi="Arial" w:cs="Arial"/>
                <w:color w:val="000000"/>
                <w:sz w:val="20"/>
                <w:lang w:val="en-US"/>
              </w:rPr>
              <w:t>UNITDATA.request</w:t>
            </w:r>
            <w:proofErr w:type="spellEnd"/>
            <w:r w:rsidRPr="008F5220">
              <w:rPr>
                <w:rFonts w:ascii="Arial" w:eastAsia="Times New Roman" w:hAnsi="Arial" w:cs="Arial"/>
                <w:color w:val="000000"/>
                <w:sz w:val="20"/>
                <w:lang w:val="en-US"/>
              </w:rPr>
              <w:t xml:space="preserve"> are MSDUs, and those are the things it buffers prior to transmission Change the cited text to "of all MSDUs buffered at the STA"</w:t>
            </w:r>
          </w:p>
        </w:tc>
        <w:tc>
          <w:tcPr>
            <w:tcW w:w="3600" w:type="dxa"/>
          </w:tcPr>
          <w:p w14:paraId="188B3FD1"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Delete "or A-MSDUs" in 9.2.4.1.8 More Data subfield (4x), 9.2.4.5.6 Queue Size subfield, 9.2.4.5.8 AP PS Buffer State subfield</w:t>
            </w:r>
          </w:p>
        </w:tc>
      </w:tr>
    </w:tbl>
    <w:p w14:paraId="1A783D82" w14:textId="77777777" w:rsidR="00F040EF" w:rsidRDefault="00F040EF" w:rsidP="00F040EF">
      <w:pPr>
        <w:rPr>
          <w:bCs/>
          <w:szCs w:val="22"/>
        </w:rPr>
      </w:pPr>
    </w:p>
    <w:p w14:paraId="11DC75E7" w14:textId="77777777" w:rsidR="00F040EF" w:rsidRDefault="00F040EF" w:rsidP="00F040EF">
      <w:pPr>
        <w:rPr>
          <w:bCs/>
          <w:szCs w:val="22"/>
        </w:rPr>
      </w:pPr>
      <w:r>
        <w:rPr>
          <w:bCs/>
          <w:szCs w:val="22"/>
          <w:u w:val="single"/>
        </w:rPr>
        <w:t>Discussion:</w:t>
      </w:r>
    </w:p>
    <w:p w14:paraId="51A3D1F2" w14:textId="77777777" w:rsidR="00F040EF" w:rsidRDefault="00F040EF" w:rsidP="00F040EF">
      <w:pPr>
        <w:rPr>
          <w:bCs/>
          <w:szCs w:val="22"/>
        </w:rPr>
      </w:pPr>
    </w:p>
    <w:p w14:paraId="14B9FF24" w14:textId="77777777" w:rsidR="00F040EF" w:rsidRDefault="00F040EF" w:rsidP="00F040EF">
      <w:pPr>
        <w:rPr>
          <w:bCs/>
          <w:szCs w:val="22"/>
        </w:rPr>
      </w:pPr>
      <w:r>
        <w:rPr>
          <w:bCs/>
          <w:szCs w:val="22"/>
        </w:rPr>
        <w:t xml:space="preserve">Examining Figure 5-1 - </w:t>
      </w:r>
      <w:r w:rsidRPr="001325F6">
        <w:rPr>
          <w:bCs/>
          <w:szCs w:val="22"/>
        </w:rPr>
        <w:t>MAC data plane architecture(11</w:t>
      </w:r>
      <w:proofErr w:type="gramStart"/>
      <w:r w:rsidRPr="001325F6">
        <w:rPr>
          <w:bCs/>
          <w:szCs w:val="22"/>
        </w:rPr>
        <w:t>ak)(</w:t>
      </w:r>
      <w:proofErr w:type="gramEnd"/>
      <w:r w:rsidRPr="001325F6">
        <w:rPr>
          <w:bCs/>
          <w:szCs w:val="22"/>
        </w:rPr>
        <w:t>#2273)</w:t>
      </w:r>
      <w:r>
        <w:rPr>
          <w:bCs/>
          <w:szCs w:val="22"/>
        </w:rPr>
        <w:t>, we see that A-MSDU aggregation occurs higher in stack, thus before transmit buffering for Power Save.</w:t>
      </w:r>
    </w:p>
    <w:p w14:paraId="3E7DD3D5" w14:textId="77777777" w:rsidR="00F040EF" w:rsidRDefault="00F040EF" w:rsidP="00F040EF">
      <w:pPr>
        <w:rPr>
          <w:bCs/>
          <w:szCs w:val="22"/>
        </w:rPr>
      </w:pPr>
    </w:p>
    <w:p w14:paraId="7C345E5A" w14:textId="77777777" w:rsidR="00F040EF" w:rsidRDefault="00F040EF" w:rsidP="00F040EF">
      <w:pPr>
        <w:rPr>
          <w:bCs/>
          <w:szCs w:val="22"/>
        </w:rPr>
      </w:pPr>
      <w:r>
        <w:rPr>
          <w:bCs/>
          <w:szCs w:val="22"/>
        </w:rPr>
        <w:t xml:space="preserve">This is consistent with the definition of </w:t>
      </w:r>
      <w:proofErr w:type="spellStart"/>
      <w:r>
        <w:rPr>
          <w:bCs/>
          <w:szCs w:val="22"/>
        </w:rPr>
        <w:t>bufferable</w:t>
      </w:r>
      <w:proofErr w:type="spellEnd"/>
      <w:r>
        <w:rPr>
          <w:bCs/>
          <w:szCs w:val="22"/>
        </w:rPr>
        <w:t xml:space="preserve"> unit:</w:t>
      </w:r>
    </w:p>
    <w:p w14:paraId="0014A9F2" w14:textId="77777777" w:rsidR="00F040EF" w:rsidRDefault="00F040EF" w:rsidP="00F040EF">
      <w:pPr>
        <w:rPr>
          <w:bCs/>
          <w:szCs w:val="22"/>
        </w:rPr>
      </w:pPr>
    </w:p>
    <w:p w14:paraId="33C85725"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2BE70176" wp14:editId="582FC855">
            <wp:extent cx="6400800" cy="575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575945"/>
                    </a:xfrm>
                    <a:prstGeom prst="rect">
                      <a:avLst/>
                    </a:prstGeom>
                    <a:noFill/>
                    <a:ln>
                      <a:noFill/>
                    </a:ln>
                  </pic:spPr>
                </pic:pic>
              </a:graphicData>
            </a:graphic>
          </wp:inline>
        </w:drawing>
      </w:r>
    </w:p>
    <w:p w14:paraId="27C4030E" w14:textId="77777777" w:rsidR="00F040EF" w:rsidRDefault="00F040EF" w:rsidP="00F040EF">
      <w:pPr>
        <w:rPr>
          <w:bCs/>
          <w:szCs w:val="22"/>
        </w:rPr>
      </w:pPr>
    </w:p>
    <w:p w14:paraId="25B604AF"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lastRenderedPageBreak/>
        <w:drawing>
          <wp:inline distT="0" distB="0" distL="0" distR="0" wp14:anchorId="3C25551F" wp14:editId="7F3F63D8">
            <wp:extent cx="4724400" cy="868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24400" cy="8686800"/>
                    </a:xfrm>
                    <a:prstGeom prst="rect">
                      <a:avLst/>
                    </a:prstGeom>
                    <a:noFill/>
                    <a:ln>
                      <a:noFill/>
                    </a:ln>
                  </pic:spPr>
                </pic:pic>
              </a:graphicData>
            </a:graphic>
          </wp:inline>
        </w:drawing>
      </w:r>
    </w:p>
    <w:p w14:paraId="52DE63D2" w14:textId="77777777" w:rsidR="00F040EF" w:rsidRDefault="00F040EF" w:rsidP="00F040EF">
      <w:pPr>
        <w:autoSpaceDE w:val="0"/>
        <w:autoSpaceDN w:val="0"/>
        <w:adjustRightInd w:val="0"/>
        <w:rPr>
          <w:sz w:val="24"/>
          <w:szCs w:val="18"/>
          <w:lang w:val="en-US" w:eastAsia="ja-JP" w:bidi="he-IL"/>
        </w:rPr>
      </w:pPr>
    </w:p>
    <w:p w14:paraId="38A85C9C" w14:textId="77777777" w:rsidR="00F040EF" w:rsidRDefault="00F040EF" w:rsidP="00F040EF">
      <w:pPr>
        <w:autoSpaceDE w:val="0"/>
        <w:autoSpaceDN w:val="0"/>
        <w:adjustRightInd w:val="0"/>
        <w:rPr>
          <w:sz w:val="24"/>
          <w:szCs w:val="18"/>
          <w:lang w:val="en-US" w:eastAsia="ja-JP" w:bidi="he-IL"/>
        </w:rPr>
      </w:pPr>
    </w:p>
    <w:p w14:paraId="2DF5A70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4415E05B" w14:textId="77777777" w:rsidR="00F040EF" w:rsidRDefault="00F040EF" w:rsidP="00F040EF">
      <w:pPr>
        <w:autoSpaceDE w:val="0"/>
        <w:autoSpaceDN w:val="0"/>
        <w:adjustRightInd w:val="0"/>
        <w:rPr>
          <w:sz w:val="24"/>
          <w:szCs w:val="18"/>
          <w:u w:val="single"/>
          <w:lang w:val="en-US" w:eastAsia="ja-JP" w:bidi="he-IL"/>
        </w:rPr>
      </w:pPr>
    </w:p>
    <w:p w14:paraId="164CE5F8" w14:textId="77777777" w:rsidR="00F040EF" w:rsidRDefault="00F040EF" w:rsidP="00F040EF">
      <w:pPr>
        <w:rPr>
          <w:bCs/>
          <w:szCs w:val="22"/>
        </w:rPr>
      </w:pPr>
      <w:r>
        <w:rPr>
          <w:bCs/>
          <w:szCs w:val="22"/>
        </w:rPr>
        <w:t xml:space="preserve">Rejected.  As described in the definition of </w:t>
      </w:r>
      <w:proofErr w:type="spellStart"/>
      <w:r>
        <w:rPr>
          <w:bCs/>
          <w:szCs w:val="22"/>
        </w:rPr>
        <w:t>bufferable</w:t>
      </w:r>
      <w:proofErr w:type="spellEnd"/>
      <w:r>
        <w:rPr>
          <w:bCs/>
          <w:szCs w:val="22"/>
        </w:rPr>
        <w:t xml:space="preserve"> unit (BU), and Figure 5-1’s flow of action for transmitted frames, aggregation into A-MSDUs occurs before the power buffering stage, and thus A-MSDUs are buffered.</w:t>
      </w:r>
    </w:p>
    <w:p w14:paraId="1F1F0595" w14:textId="77777777" w:rsidR="00F040EF" w:rsidRDefault="00F040EF" w:rsidP="00F040EF">
      <w:pPr>
        <w:rPr>
          <w:bCs/>
          <w:szCs w:val="22"/>
        </w:rPr>
      </w:pPr>
    </w:p>
    <w:p w14:paraId="0425D83C" w14:textId="77777777" w:rsidR="00F040EF" w:rsidRDefault="00F040EF" w:rsidP="00F040EF">
      <w:pPr>
        <w:rPr>
          <w:bCs/>
          <w:szCs w:val="22"/>
        </w:rPr>
      </w:pPr>
      <w:r>
        <w:rPr>
          <w:bCs/>
          <w:szCs w:val="22"/>
        </w:rPr>
        <w:br w:type="page"/>
      </w:r>
    </w:p>
    <w:p w14:paraId="78BD676B" w14:textId="3300039E" w:rsidR="002C154C" w:rsidRDefault="002C154C" w:rsidP="00B700E1"/>
    <w:sectPr w:rsidR="002C154C" w:rsidSect="009E579C">
      <w:headerReference w:type="default" r:id="rId125"/>
      <w:footerReference w:type="default" r:id="rId126"/>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Mark Rison" w:date="2020-02-17T16:36:00Z" w:initials="MR">
    <w:p w14:paraId="3DE650A7" w14:textId="77777777" w:rsidR="00A36CAB" w:rsidRDefault="00A36CAB" w:rsidP="00F040EF">
      <w:pPr>
        <w:pStyle w:val="CommentText"/>
      </w:pPr>
      <w:r>
        <w:rPr>
          <w:rStyle w:val="CommentReference"/>
        </w:rPr>
        <w:annotationRef/>
      </w:r>
      <w:r>
        <w:t>Consider changing to “at”</w:t>
      </w:r>
    </w:p>
  </w:comment>
  <w:comment w:id="6" w:author="Graham Smith" w:date="2020-02-20T15:43:00Z" w:initials="GS">
    <w:p w14:paraId="47B0E1D2" w14:textId="77777777" w:rsidR="00A36CAB" w:rsidRDefault="00A36CAB" w:rsidP="00F040EF">
      <w:pPr>
        <w:pStyle w:val="CommentText"/>
      </w:pPr>
      <w:r>
        <w:rPr>
          <w:rStyle w:val="CommentReference"/>
        </w:rPr>
        <w:annotationRef/>
      </w:r>
      <w:r>
        <w:t>Mark H is not sure about “a value of”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E650A7" w15:done="0"/>
  <w15:commentEx w15:paraId="47B0E1D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E650A7" w16cid:durableId="22791356"/>
  <w16cid:commentId w16cid:paraId="47B0E1D2" w16cid:durableId="227913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5E538" w14:textId="77777777" w:rsidR="00D203F9" w:rsidRDefault="00D203F9">
      <w:r>
        <w:separator/>
      </w:r>
    </w:p>
  </w:endnote>
  <w:endnote w:type="continuationSeparator" w:id="0">
    <w:p w14:paraId="666A1A13" w14:textId="77777777" w:rsidR="00D203F9" w:rsidRDefault="00D20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655E6364" w:rsidR="00A36CAB" w:rsidRDefault="00A36CAB"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A36CAB" w:rsidRDefault="00A36C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378BCC" w14:textId="77777777" w:rsidR="00D203F9" w:rsidRDefault="00D203F9">
      <w:r>
        <w:separator/>
      </w:r>
    </w:p>
  </w:footnote>
  <w:footnote w:type="continuationSeparator" w:id="0">
    <w:p w14:paraId="6C42E9EB" w14:textId="77777777" w:rsidR="00D203F9" w:rsidRDefault="00D203F9">
      <w:r>
        <w:continuationSeparator/>
      </w:r>
    </w:p>
  </w:footnote>
  <w:footnote w:id="1">
    <w:p w14:paraId="67D4163F" w14:textId="77777777" w:rsidR="00A36CAB" w:rsidRDefault="00A36CAB" w:rsidP="00F040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79372BDB" w:rsidR="00A36CAB" w:rsidRDefault="00576C16" w:rsidP="005942A6">
    <w:pPr>
      <w:pStyle w:val="Header"/>
      <w:tabs>
        <w:tab w:val="clear" w:pos="6480"/>
        <w:tab w:val="center" w:pos="4680"/>
        <w:tab w:val="right" w:pos="9360"/>
      </w:tabs>
    </w:pPr>
    <w:r>
      <w:t>June</w:t>
    </w:r>
    <w:r w:rsidR="00A36CAB">
      <w:t xml:space="preserve"> 2020</w:t>
    </w:r>
    <w:r w:rsidR="00A36CAB">
      <w:tab/>
    </w:r>
    <w:r w:rsidR="00A36CAB">
      <w:tab/>
    </w:r>
    <w:fldSimple w:instr=" TITLE  \* MERGEFORMAT ">
      <w:r w:rsidR="00A36CAB">
        <w:t>doc.: IEEE 802.11-20/0338r</w:t>
      </w:r>
      <w: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EF45A8"/>
    <w:multiLevelType w:val="hybridMultilevel"/>
    <w:tmpl w:val="1682F59A"/>
    <w:lvl w:ilvl="0" w:tplc="151C11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137B37"/>
    <w:multiLevelType w:val="hybridMultilevel"/>
    <w:tmpl w:val="FDFEC182"/>
    <w:lvl w:ilvl="0" w:tplc="7D3E3454">
      <w:start w:val="515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9"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962437"/>
    <w:multiLevelType w:val="hybridMultilevel"/>
    <w:tmpl w:val="DCE03144"/>
    <w:lvl w:ilvl="0" w:tplc="04F8F404">
      <w:start w:val="515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393014"/>
    <w:multiLevelType w:val="hybridMultilevel"/>
    <w:tmpl w:val="8D823AEC"/>
    <w:lvl w:ilvl="0" w:tplc="C48EFA5E">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B358CA"/>
    <w:multiLevelType w:val="hybridMultilevel"/>
    <w:tmpl w:val="723ABB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3"/>
  </w:num>
  <w:num w:numId="2">
    <w:abstractNumId w:val="13"/>
  </w:num>
  <w:num w:numId="3">
    <w:abstractNumId w:val="19"/>
  </w:num>
  <w:num w:numId="4">
    <w:abstractNumId w:val="3"/>
  </w:num>
  <w:num w:numId="5">
    <w:abstractNumId w:val="39"/>
  </w:num>
  <w:num w:numId="6">
    <w:abstractNumId w:val="38"/>
  </w:num>
  <w:num w:numId="7">
    <w:abstractNumId w:val="7"/>
  </w:num>
  <w:num w:numId="8">
    <w:abstractNumId w:val="14"/>
  </w:num>
  <w:num w:numId="9">
    <w:abstractNumId w:val="18"/>
  </w:num>
  <w:num w:numId="10">
    <w:abstractNumId w:val="23"/>
  </w:num>
  <w:num w:numId="11">
    <w:abstractNumId w:val="44"/>
  </w:num>
  <w:num w:numId="12">
    <w:abstractNumId w:val="25"/>
  </w:num>
  <w:num w:numId="13">
    <w:abstractNumId w:val="9"/>
  </w:num>
  <w:num w:numId="14">
    <w:abstractNumId w:val="32"/>
  </w:num>
  <w:num w:numId="15">
    <w:abstractNumId w:val="8"/>
  </w:num>
  <w:num w:numId="16">
    <w:abstractNumId w:val="0"/>
  </w:num>
  <w:num w:numId="17">
    <w:abstractNumId w:val="35"/>
  </w:num>
  <w:num w:numId="18">
    <w:abstractNumId w:val="22"/>
  </w:num>
  <w:num w:numId="19">
    <w:abstractNumId w:val="37"/>
  </w:num>
  <w:num w:numId="20">
    <w:abstractNumId w:val="4"/>
  </w:num>
  <w:num w:numId="21">
    <w:abstractNumId w:val="1"/>
  </w:num>
  <w:num w:numId="22">
    <w:abstractNumId w:val="26"/>
  </w:num>
  <w:num w:numId="23">
    <w:abstractNumId w:val="6"/>
  </w:num>
  <w:num w:numId="24">
    <w:abstractNumId w:val="16"/>
  </w:num>
  <w:num w:numId="25">
    <w:abstractNumId w:val="33"/>
  </w:num>
  <w:num w:numId="26">
    <w:abstractNumId w:val="27"/>
  </w:num>
  <w:num w:numId="27">
    <w:abstractNumId w:val="15"/>
  </w:num>
  <w:num w:numId="28">
    <w:abstractNumId w:val="40"/>
  </w:num>
  <w:num w:numId="29">
    <w:abstractNumId w:val="41"/>
  </w:num>
  <w:num w:numId="30">
    <w:abstractNumId w:val="29"/>
  </w:num>
  <w:num w:numId="31">
    <w:abstractNumId w:val="31"/>
  </w:num>
  <w:num w:numId="32">
    <w:abstractNumId w:val="20"/>
  </w:num>
  <w:num w:numId="33">
    <w:abstractNumId w:val="42"/>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30"/>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45"/>
  </w:num>
  <w:num w:numId="44">
    <w:abstractNumId w:val="24"/>
  </w:num>
  <w:num w:numId="45">
    <w:abstractNumId w:val="34"/>
  </w:num>
  <w:num w:numId="46">
    <w:abstractNumId w:val="21"/>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Rison">
    <w15:presenceInfo w15:providerId="AD" w15:userId="S-1-5-21-1253548103-113510974-3557742530-1233"/>
  </w15:person>
  <w15:person w15:author="Graham Smith">
    <w15:presenceInfo w15:providerId="Windows Live" w15:userId="f074627d275c7c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2"/>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3409"/>
    <w:rsid w:val="00016F04"/>
    <w:rsid w:val="00017769"/>
    <w:rsid w:val="00017925"/>
    <w:rsid w:val="00020D5F"/>
    <w:rsid w:val="000214BB"/>
    <w:rsid w:val="00022C73"/>
    <w:rsid w:val="000231A8"/>
    <w:rsid w:val="00023E74"/>
    <w:rsid w:val="00025050"/>
    <w:rsid w:val="00025487"/>
    <w:rsid w:val="000265DF"/>
    <w:rsid w:val="00026723"/>
    <w:rsid w:val="0002699A"/>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5DBC"/>
    <w:rsid w:val="000460A0"/>
    <w:rsid w:val="0004694A"/>
    <w:rsid w:val="00046B90"/>
    <w:rsid w:val="00047850"/>
    <w:rsid w:val="000478FF"/>
    <w:rsid w:val="00047AB1"/>
    <w:rsid w:val="000507CE"/>
    <w:rsid w:val="000516ED"/>
    <w:rsid w:val="00051A8F"/>
    <w:rsid w:val="000520D6"/>
    <w:rsid w:val="00054337"/>
    <w:rsid w:val="00054806"/>
    <w:rsid w:val="00054A6D"/>
    <w:rsid w:val="00054DF0"/>
    <w:rsid w:val="00055862"/>
    <w:rsid w:val="00055B88"/>
    <w:rsid w:val="000560E2"/>
    <w:rsid w:val="000561A9"/>
    <w:rsid w:val="0005621D"/>
    <w:rsid w:val="00056A24"/>
    <w:rsid w:val="00060927"/>
    <w:rsid w:val="00061F9D"/>
    <w:rsid w:val="0006302E"/>
    <w:rsid w:val="00063387"/>
    <w:rsid w:val="000640AE"/>
    <w:rsid w:val="00064B82"/>
    <w:rsid w:val="00065277"/>
    <w:rsid w:val="0006551B"/>
    <w:rsid w:val="0006558C"/>
    <w:rsid w:val="000660FC"/>
    <w:rsid w:val="00066C64"/>
    <w:rsid w:val="00067CE1"/>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77F49"/>
    <w:rsid w:val="000809B2"/>
    <w:rsid w:val="00081403"/>
    <w:rsid w:val="0008177A"/>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4E"/>
    <w:rsid w:val="00091EDD"/>
    <w:rsid w:val="00092F2E"/>
    <w:rsid w:val="00092F75"/>
    <w:rsid w:val="000946C9"/>
    <w:rsid w:val="0009494E"/>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618E"/>
    <w:rsid w:val="000A64DF"/>
    <w:rsid w:val="000A6653"/>
    <w:rsid w:val="000A6728"/>
    <w:rsid w:val="000A7069"/>
    <w:rsid w:val="000A7983"/>
    <w:rsid w:val="000B236F"/>
    <w:rsid w:val="000B2985"/>
    <w:rsid w:val="000B2A39"/>
    <w:rsid w:val="000B5131"/>
    <w:rsid w:val="000B535F"/>
    <w:rsid w:val="000B57A8"/>
    <w:rsid w:val="000B5C4C"/>
    <w:rsid w:val="000B7C86"/>
    <w:rsid w:val="000C0F6F"/>
    <w:rsid w:val="000C1613"/>
    <w:rsid w:val="000C372E"/>
    <w:rsid w:val="000C3891"/>
    <w:rsid w:val="000C5BCC"/>
    <w:rsid w:val="000C6E75"/>
    <w:rsid w:val="000D077C"/>
    <w:rsid w:val="000D1BF3"/>
    <w:rsid w:val="000D1E62"/>
    <w:rsid w:val="000D1E8B"/>
    <w:rsid w:val="000D2589"/>
    <w:rsid w:val="000D2B26"/>
    <w:rsid w:val="000D2D95"/>
    <w:rsid w:val="000D3071"/>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1C0A"/>
    <w:rsid w:val="000E25C2"/>
    <w:rsid w:val="000E4731"/>
    <w:rsid w:val="000E49FD"/>
    <w:rsid w:val="000E5305"/>
    <w:rsid w:val="000E5AB7"/>
    <w:rsid w:val="000E5E26"/>
    <w:rsid w:val="000E5E5A"/>
    <w:rsid w:val="000E683D"/>
    <w:rsid w:val="000E68F8"/>
    <w:rsid w:val="000E7409"/>
    <w:rsid w:val="000F0F65"/>
    <w:rsid w:val="000F1E4D"/>
    <w:rsid w:val="000F2320"/>
    <w:rsid w:val="000F25F3"/>
    <w:rsid w:val="000F33EC"/>
    <w:rsid w:val="000F3724"/>
    <w:rsid w:val="000F430A"/>
    <w:rsid w:val="000F435D"/>
    <w:rsid w:val="000F49FD"/>
    <w:rsid w:val="000F5627"/>
    <w:rsid w:val="000F5E0A"/>
    <w:rsid w:val="000F66F3"/>
    <w:rsid w:val="000F6D95"/>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5F6"/>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6FFF"/>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12F0"/>
    <w:rsid w:val="001631EA"/>
    <w:rsid w:val="001640EF"/>
    <w:rsid w:val="001641E4"/>
    <w:rsid w:val="00164628"/>
    <w:rsid w:val="001651E8"/>
    <w:rsid w:val="001658A9"/>
    <w:rsid w:val="00165A10"/>
    <w:rsid w:val="00165C1C"/>
    <w:rsid w:val="001668A6"/>
    <w:rsid w:val="00166AFB"/>
    <w:rsid w:val="00166DE9"/>
    <w:rsid w:val="001670D8"/>
    <w:rsid w:val="00167858"/>
    <w:rsid w:val="001678C2"/>
    <w:rsid w:val="001678FD"/>
    <w:rsid w:val="0016790D"/>
    <w:rsid w:val="00167931"/>
    <w:rsid w:val="001701F5"/>
    <w:rsid w:val="0017056B"/>
    <w:rsid w:val="0017281E"/>
    <w:rsid w:val="00175711"/>
    <w:rsid w:val="00175E7F"/>
    <w:rsid w:val="001768A2"/>
    <w:rsid w:val="00176D30"/>
    <w:rsid w:val="00176F36"/>
    <w:rsid w:val="001777F6"/>
    <w:rsid w:val="00177BBB"/>
    <w:rsid w:val="00180334"/>
    <w:rsid w:val="00180818"/>
    <w:rsid w:val="001819C3"/>
    <w:rsid w:val="00181DEF"/>
    <w:rsid w:val="00182A6B"/>
    <w:rsid w:val="00183B75"/>
    <w:rsid w:val="00184584"/>
    <w:rsid w:val="00184F25"/>
    <w:rsid w:val="001853F8"/>
    <w:rsid w:val="00186080"/>
    <w:rsid w:val="001861B8"/>
    <w:rsid w:val="00186E1B"/>
    <w:rsid w:val="00187960"/>
    <w:rsid w:val="00190C49"/>
    <w:rsid w:val="001923E0"/>
    <w:rsid w:val="00192743"/>
    <w:rsid w:val="00192BC9"/>
    <w:rsid w:val="00193C02"/>
    <w:rsid w:val="00194FBD"/>
    <w:rsid w:val="00195336"/>
    <w:rsid w:val="0019534C"/>
    <w:rsid w:val="00195354"/>
    <w:rsid w:val="00195ED7"/>
    <w:rsid w:val="00196990"/>
    <w:rsid w:val="00197BBD"/>
    <w:rsid w:val="001A09C8"/>
    <w:rsid w:val="001A0CA3"/>
    <w:rsid w:val="001A0D43"/>
    <w:rsid w:val="001A0FF2"/>
    <w:rsid w:val="001A1739"/>
    <w:rsid w:val="001A1B4F"/>
    <w:rsid w:val="001A1D16"/>
    <w:rsid w:val="001A5D0B"/>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6ECF"/>
    <w:rsid w:val="001B741F"/>
    <w:rsid w:val="001B7760"/>
    <w:rsid w:val="001B7A94"/>
    <w:rsid w:val="001C0731"/>
    <w:rsid w:val="001C12A6"/>
    <w:rsid w:val="001C1344"/>
    <w:rsid w:val="001C16A0"/>
    <w:rsid w:val="001C243C"/>
    <w:rsid w:val="001C36D5"/>
    <w:rsid w:val="001C390E"/>
    <w:rsid w:val="001C43BB"/>
    <w:rsid w:val="001C4A87"/>
    <w:rsid w:val="001C6846"/>
    <w:rsid w:val="001C71B1"/>
    <w:rsid w:val="001D078D"/>
    <w:rsid w:val="001D0C27"/>
    <w:rsid w:val="001D0C6A"/>
    <w:rsid w:val="001D0EE0"/>
    <w:rsid w:val="001D23E6"/>
    <w:rsid w:val="001D294C"/>
    <w:rsid w:val="001D3EE8"/>
    <w:rsid w:val="001D437D"/>
    <w:rsid w:val="001D49DE"/>
    <w:rsid w:val="001D588E"/>
    <w:rsid w:val="001D5A56"/>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3EF1"/>
    <w:rsid w:val="00235A8F"/>
    <w:rsid w:val="00235CC5"/>
    <w:rsid w:val="002364B7"/>
    <w:rsid w:val="00236B76"/>
    <w:rsid w:val="00236E6F"/>
    <w:rsid w:val="00237B05"/>
    <w:rsid w:val="00240372"/>
    <w:rsid w:val="0024042F"/>
    <w:rsid w:val="00242DC7"/>
    <w:rsid w:val="00243F76"/>
    <w:rsid w:val="002452B4"/>
    <w:rsid w:val="00245FCE"/>
    <w:rsid w:val="002468AD"/>
    <w:rsid w:val="00247124"/>
    <w:rsid w:val="0024726B"/>
    <w:rsid w:val="00247ECB"/>
    <w:rsid w:val="00252C37"/>
    <w:rsid w:val="00254702"/>
    <w:rsid w:val="0025530E"/>
    <w:rsid w:val="0025536B"/>
    <w:rsid w:val="002558FF"/>
    <w:rsid w:val="00255BCA"/>
    <w:rsid w:val="00256B72"/>
    <w:rsid w:val="00256E50"/>
    <w:rsid w:val="00257727"/>
    <w:rsid w:val="00257CD4"/>
    <w:rsid w:val="002600B6"/>
    <w:rsid w:val="00260223"/>
    <w:rsid w:val="00260B6B"/>
    <w:rsid w:val="00260ED3"/>
    <w:rsid w:val="0026101F"/>
    <w:rsid w:val="00261EB2"/>
    <w:rsid w:val="00263BE5"/>
    <w:rsid w:val="00263E45"/>
    <w:rsid w:val="00264DA4"/>
    <w:rsid w:val="002674F3"/>
    <w:rsid w:val="00267581"/>
    <w:rsid w:val="0027037B"/>
    <w:rsid w:val="0027046F"/>
    <w:rsid w:val="00270660"/>
    <w:rsid w:val="00270FC0"/>
    <w:rsid w:val="00270FED"/>
    <w:rsid w:val="0027127C"/>
    <w:rsid w:val="00271B55"/>
    <w:rsid w:val="00272D9D"/>
    <w:rsid w:val="00273274"/>
    <w:rsid w:val="00274A90"/>
    <w:rsid w:val="0027514D"/>
    <w:rsid w:val="002752A2"/>
    <w:rsid w:val="00275968"/>
    <w:rsid w:val="00276300"/>
    <w:rsid w:val="00276346"/>
    <w:rsid w:val="00276D9C"/>
    <w:rsid w:val="002775D0"/>
    <w:rsid w:val="00277834"/>
    <w:rsid w:val="00280BFB"/>
    <w:rsid w:val="0028193B"/>
    <w:rsid w:val="0028288D"/>
    <w:rsid w:val="00283805"/>
    <w:rsid w:val="00283AB0"/>
    <w:rsid w:val="002850F5"/>
    <w:rsid w:val="0028626F"/>
    <w:rsid w:val="002864E8"/>
    <w:rsid w:val="0028659D"/>
    <w:rsid w:val="002865C2"/>
    <w:rsid w:val="002866A4"/>
    <w:rsid w:val="00287932"/>
    <w:rsid w:val="0029020B"/>
    <w:rsid w:val="002912F6"/>
    <w:rsid w:val="0029241F"/>
    <w:rsid w:val="00294526"/>
    <w:rsid w:val="002946AD"/>
    <w:rsid w:val="00295BFC"/>
    <w:rsid w:val="00295E06"/>
    <w:rsid w:val="002960C1"/>
    <w:rsid w:val="002976D8"/>
    <w:rsid w:val="00297F97"/>
    <w:rsid w:val="002A0621"/>
    <w:rsid w:val="002A0A4A"/>
    <w:rsid w:val="002A23E9"/>
    <w:rsid w:val="002A3058"/>
    <w:rsid w:val="002A3D66"/>
    <w:rsid w:val="002A4AF5"/>
    <w:rsid w:val="002A5845"/>
    <w:rsid w:val="002A64AB"/>
    <w:rsid w:val="002A690B"/>
    <w:rsid w:val="002A778A"/>
    <w:rsid w:val="002B1492"/>
    <w:rsid w:val="002B1BB2"/>
    <w:rsid w:val="002B1C16"/>
    <w:rsid w:val="002B1EDD"/>
    <w:rsid w:val="002B2D6F"/>
    <w:rsid w:val="002B2F4D"/>
    <w:rsid w:val="002B428F"/>
    <w:rsid w:val="002B434A"/>
    <w:rsid w:val="002B4DF9"/>
    <w:rsid w:val="002B55F4"/>
    <w:rsid w:val="002B588E"/>
    <w:rsid w:val="002B6321"/>
    <w:rsid w:val="002B6E65"/>
    <w:rsid w:val="002C07A5"/>
    <w:rsid w:val="002C0809"/>
    <w:rsid w:val="002C086C"/>
    <w:rsid w:val="002C154C"/>
    <w:rsid w:val="002C1619"/>
    <w:rsid w:val="002C1C40"/>
    <w:rsid w:val="002C1F67"/>
    <w:rsid w:val="002C1F7F"/>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DB8"/>
    <w:rsid w:val="002C7F92"/>
    <w:rsid w:val="002D0257"/>
    <w:rsid w:val="002D035B"/>
    <w:rsid w:val="002D1B44"/>
    <w:rsid w:val="002D23D1"/>
    <w:rsid w:val="002D2601"/>
    <w:rsid w:val="002D27BC"/>
    <w:rsid w:val="002D3669"/>
    <w:rsid w:val="002D3E7C"/>
    <w:rsid w:val="002D3ED9"/>
    <w:rsid w:val="002D44BE"/>
    <w:rsid w:val="002D477A"/>
    <w:rsid w:val="002D4C7D"/>
    <w:rsid w:val="002D4DCB"/>
    <w:rsid w:val="002D6819"/>
    <w:rsid w:val="002D7F02"/>
    <w:rsid w:val="002E0292"/>
    <w:rsid w:val="002E0570"/>
    <w:rsid w:val="002E06F0"/>
    <w:rsid w:val="002E08E8"/>
    <w:rsid w:val="002E3B38"/>
    <w:rsid w:val="002E3CBC"/>
    <w:rsid w:val="002E4744"/>
    <w:rsid w:val="002E4AAF"/>
    <w:rsid w:val="002E55E7"/>
    <w:rsid w:val="002E5A09"/>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576"/>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0120"/>
    <w:rsid w:val="00342441"/>
    <w:rsid w:val="00343012"/>
    <w:rsid w:val="003436A8"/>
    <w:rsid w:val="00343D18"/>
    <w:rsid w:val="0034412B"/>
    <w:rsid w:val="00346828"/>
    <w:rsid w:val="00346A6C"/>
    <w:rsid w:val="003479FD"/>
    <w:rsid w:val="003507C5"/>
    <w:rsid w:val="00351580"/>
    <w:rsid w:val="00351C11"/>
    <w:rsid w:val="00351CD7"/>
    <w:rsid w:val="00352422"/>
    <w:rsid w:val="003534BC"/>
    <w:rsid w:val="00353941"/>
    <w:rsid w:val="00353B91"/>
    <w:rsid w:val="00354453"/>
    <w:rsid w:val="00354A85"/>
    <w:rsid w:val="00354B32"/>
    <w:rsid w:val="003550D2"/>
    <w:rsid w:val="00356E66"/>
    <w:rsid w:val="00363A7B"/>
    <w:rsid w:val="00363BD7"/>
    <w:rsid w:val="00364632"/>
    <w:rsid w:val="00364917"/>
    <w:rsid w:val="00364D00"/>
    <w:rsid w:val="003651D2"/>
    <w:rsid w:val="00365635"/>
    <w:rsid w:val="003672DE"/>
    <w:rsid w:val="003701C5"/>
    <w:rsid w:val="00370802"/>
    <w:rsid w:val="00370CA2"/>
    <w:rsid w:val="00370D07"/>
    <w:rsid w:val="003721EC"/>
    <w:rsid w:val="00372F0B"/>
    <w:rsid w:val="003739D0"/>
    <w:rsid w:val="00374309"/>
    <w:rsid w:val="00374A5C"/>
    <w:rsid w:val="003752A1"/>
    <w:rsid w:val="003760BD"/>
    <w:rsid w:val="00377940"/>
    <w:rsid w:val="00377D83"/>
    <w:rsid w:val="00382211"/>
    <w:rsid w:val="00382603"/>
    <w:rsid w:val="00382B03"/>
    <w:rsid w:val="00382F77"/>
    <w:rsid w:val="00383062"/>
    <w:rsid w:val="00383525"/>
    <w:rsid w:val="0038355C"/>
    <w:rsid w:val="00385189"/>
    <w:rsid w:val="0038543B"/>
    <w:rsid w:val="00385B13"/>
    <w:rsid w:val="00385BD3"/>
    <w:rsid w:val="003873F3"/>
    <w:rsid w:val="003905E1"/>
    <w:rsid w:val="003909D1"/>
    <w:rsid w:val="00391686"/>
    <w:rsid w:val="00391AEC"/>
    <w:rsid w:val="0039273E"/>
    <w:rsid w:val="00392802"/>
    <w:rsid w:val="00393367"/>
    <w:rsid w:val="003933C7"/>
    <w:rsid w:val="00393F3A"/>
    <w:rsid w:val="00394949"/>
    <w:rsid w:val="00395110"/>
    <w:rsid w:val="00395876"/>
    <w:rsid w:val="00397784"/>
    <w:rsid w:val="003979D0"/>
    <w:rsid w:val="00397CBC"/>
    <w:rsid w:val="003A03AA"/>
    <w:rsid w:val="003A0B8B"/>
    <w:rsid w:val="003A0E1B"/>
    <w:rsid w:val="003A15E1"/>
    <w:rsid w:val="003A1FC7"/>
    <w:rsid w:val="003A283A"/>
    <w:rsid w:val="003A2A87"/>
    <w:rsid w:val="003A2CAF"/>
    <w:rsid w:val="003A3EF9"/>
    <w:rsid w:val="003A54C3"/>
    <w:rsid w:val="003A5854"/>
    <w:rsid w:val="003A5A41"/>
    <w:rsid w:val="003A5BE3"/>
    <w:rsid w:val="003A62F2"/>
    <w:rsid w:val="003A7791"/>
    <w:rsid w:val="003B03DD"/>
    <w:rsid w:val="003B1B6B"/>
    <w:rsid w:val="003B34EC"/>
    <w:rsid w:val="003B3533"/>
    <w:rsid w:val="003B353B"/>
    <w:rsid w:val="003B3BCC"/>
    <w:rsid w:val="003B41B4"/>
    <w:rsid w:val="003B4D61"/>
    <w:rsid w:val="003B4DC6"/>
    <w:rsid w:val="003B4F42"/>
    <w:rsid w:val="003B52E6"/>
    <w:rsid w:val="003B56C6"/>
    <w:rsid w:val="003B72BF"/>
    <w:rsid w:val="003B7386"/>
    <w:rsid w:val="003C2E87"/>
    <w:rsid w:val="003C31AC"/>
    <w:rsid w:val="003C374B"/>
    <w:rsid w:val="003C40EE"/>
    <w:rsid w:val="003C40FD"/>
    <w:rsid w:val="003C497D"/>
    <w:rsid w:val="003C5230"/>
    <w:rsid w:val="003C6372"/>
    <w:rsid w:val="003C63B2"/>
    <w:rsid w:val="003C7F5B"/>
    <w:rsid w:val="003D0632"/>
    <w:rsid w:val="003D2E47"/>
    <w:rsid w:val="003D472A"/>
    <w:rsid w:val="003D472D"/>
    <w:rsid w:val="003D47D5"/>
    <w:rsid w:val="003D4DE9"/>
    <w:rsid w:val="003D5563"/>
    <w:rsid w:val="003D5CFD"/>
    <w:rsid w:val="003D5EB5"/>
    <w:rsid w:val="003D6689"/>
    <w:rsid w:val="003D673E"/>
    <w:rsid w:val="003D74D3"/>
    <w:rsid w:val="003D75CA"/>
    <w:rsid w:val="003D7E24"/>
    <w:rsid w:val="003E02CE"/>
    <w:rsid w:val="003E0DBA"/>
    <w:rsid w:val="003E0EAE"/>
    <w:rsid w:val="003E16DE"/>
    <w:rsid w:val="003E1D9A"/>
    <w:rsid w:val="003E20C9"/>
    <w:rsid w:val="003E20CC"/>
    <w:rsid w:val="003E259D"/>
    <w:rsid w:val="003E3194"/>
    <w:rsid w:val="003E4A21"/>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033"/>
    <w:rsid w:val="003F6908"/>
    <w:rsid w:val="003F75B5"/>
    <w:rsid w:val="00400164"/>
    <w:rsid w:val="004017D1"/>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1B3E"/>
    <w:rsid w:val="00422A2B"/>
    <w:rsid w:val="00422AF3"/>
    <w:rsid w:val="00422F30"/>
    <w:rsid w:val="00423051"/>
    <w:rsid w:val="004248A8"/>
    <w:rsid w:val="004248F3"/>
    <w:rsid w:val="00425342"/>
    <w:rsid w:val="0042668A"/>
    <w:rsid w:val="00426736"/>
    <w:rsid w:val="00426CE9"/>
    <w:rsid w:val="004278BF"/>
    <w:rsid w:val="00427C32"/>
    <w:rsid w:val="00427DF3"/>
    <w:rsid w:val="004303FA"/>
    <w:rsid w:val="00430A2C"/>
    <w:rsid w:val="00432AFC"/>
    <w:rsid w:val="004333F9"/>
    <w:rsid w:val="00433924"/>
    <w:rsid w:val="00434018"/>
    <w:rsid w:val="004349A6"/>
    <w:rsid w:val="00435046"/>
    <w:rsid w:val="00435CE4"/>
    <w:rsid w:val="00435DAD"/>
    <w:rsid w:val="00436466"/>
    <w:rsid w:val="00436694"/>
    <w:rsid w:val="0043721C"/>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5853"/>
    <w:rsid w:val="004665D6"/>
    <w:rsid w:val="004674CF"/>
    <w:rsid w:val="00467855"/>
    <w:rsid w:val="00467DD3"/>
    <w:rsid w:val="00470699"/>
    <w:rsid w:val="00471347"/>
    <w:rsid w:val="004738C6"/>
    <w:rsid w:val="00474AC2"/>
    <w:rsid w:val="00474BC6"/>
    <w:rsid w:val="00475771"/>
    <w:rsid w:val="0047587F"/>
    <w:rsid w:val="004759E5"/>
    <w:rsid w:val="0047682B"/>
    <w:rsid w:val="00477843"/>
    <w:rsid w:val="00480551"/>
    <w:rsid w:val="0048074F"/>
    <w:rsid w:val="00481958"/>
    <w:rsid w:val="00481A27"/>
    <w:rsid w:val="00481DE9"/>
    <w:rsid w:val="00482476"/>
    <w:rsid w:val="00483ECF"/>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96B7A"/>
    <w:rsid w:val="004A0FFC"/>
    <w:rsid w:val="004A18AB"/>
    <w:rsid w:val="004A29FD"/>
    <w:rsid w:val="004A2E04"/>
    <w:rsid w:val="004A33F0"/>
    <w:rsid w:val="004A35EF"/>
    <w:rsid w:val="004A3A67"/>
    <w:rsid w:val="004A3EE8"/>
    <w:rsid w:val="004A43DC"/>
    <w:rsid w:val="004A46C1"/>
    <w:rsid w:val="004A4E87"/>
    <w:rsid w:val="004A5089"/>
    <w:rsid w:val="004A5556"/>
    <w:rsid w:val="004A6CE9"/>
    <w:rsid w:val="004A7807"/>
    <w:rsid w:val="004A7A5B"/>
    <w:rsid w:val="004A7E1B"/>
    <w:rsid w:val="004A7FAC"/>
    <w:rsid w:val="004B064B"/>
    <w:rsid w:val="004B0889"/>
    <w:rsid w:val="004B1139"/>
    <w:rsid w:val="004B223E"/>
    <w:rsid w:val="004B2702"/>
    <w:rsid w:val="004B49CA"/>
    <w:rsid w:val="004B518B"/>
    <w:rsid w:val="004B5982"/>
    <w:rsid w:val="004B5EB2"/>
    <w:rsid w:val="004B62A3"/>
    <w:rsid w:val="004B6694"/>
    <w:rsid w:val="004B6AB6"/>
    <w:rsid w:val="004B6BD8"/>
    <w:rsid w:val="004B7DA2"/>
    <w:rsid w:val="004C0C52"/>
    <w:rsid w:val="004C1A63"/>
    <w:rsid w:val="004C25F1"/>
    <w:rsid w:val="004C2773"/>
    <w:rsid w:val="004C2D16"/>
    <w:rsid w:val="004C2DB8"/>
    <w:rsid w:val="004C3650"/>
    <w:rsid w:val="004C3A22"/>
    <w:rsid w:val="004C3BCB"/>
    <w:rsid w:val="004C4C3F"/>
    <w:rsid w:val="004C6C0E"/>
    <w:rsid w:val="004C77DB"/>
    <w:rsid w:val="004D025F"/>
    <w:rsid w:val="004D02A8"/>
    <w:rsid w:val="004D0823"/>
    <w:rsid w:val="004D0E28"/>
    <w:rsid w:val="004D1D56"/>
    <w:rsid w:val="004D24F2"/>
    <w:rsid w:val="004D296B"/>
    <w:rsid w:val="004D35B8"/>
    <w:rsid w:val="004D3E12"/>
    <w:rsid w:val="004D4E94"/>
    <w:rsid w:val="004D540D"/>
    <w:rsid w:val="004D64AC"/>
    <w:rsid w:val="004D6887"/>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2B0"/>
    <w:rsid w:val="00500859"/>
    <w:rsid w:val="005020F9"/>
    <w:rsid w:val="0050227F"/>
    <w:rsid w:val="00503BFC"/>
    <w:rsid w:val="005049C3"/>
    <w:rsid w:val="0050594E"/>
    <w:rsid w:val="00505AE4"/>
    <w:rsid w:val="00506833"/>
    <w:rsid w:val="00506F4A"/>
    <w:rsid w:val="00507CE8"/>
    <w:rsid w:val="00510EB3"/>
    <w:rsid w:val="00511C50"/>
    <w:rsid w:val="00512470"/>
    <w:rsid w:val="00513352"/>
    <w:rsid w:val="0051352E"/>
    <w:rsid w:val="0051424C"/>
    <w:rsid w:val="005147D4"/>
    <w:rsid w:val="00515773"/>
    <w:rsid w:val="00515AA4"/>
    <w:rsid w:val="0051680A"/>
    <w:rsid w:val="00516A3C"/>
    <w:rsid w:val="00516A9F"/>
    <w:rsid w:val="00516C2C"/>
    <w:rsid w:val="00517975"/>
    <w:rsid w:val="00517A37"/>
    <w:rsid w:val="00520C43"/>
    <w:rsid w:val="005216B6"/>
    <w:rsid w:val="00522288"/>
    <w:rsid w:val="00524067"/>
    <w:rsid w:val="00524859"/>
    <w:rsid w:val="00524CDB"/>
    <w:rsid w:val="00525465"/>
    <w:rsid w:val="00525487"/>
    <w:rsid w:val="00525F3D"/>
    <w:rsid w:val="005260F9"/>
    <w:rsid w:val="00526AB0"/>
    <w:rsid w:val="00526C57"/>
    <w:rsid w:val="00527B15"/>
    <w:rsid w:val="00530FAF"/>
    <w:rsid w:val="00531363"/>
    <w:rsid w:val="00531427"/>
    <w:rsid w:val="00531706"/>
    <w:rsid w:val="005336AA"/>
    <w:rsid w:val="00533738"/>
    <w:rsid w:val="00533BE4"/>
    <w:rsid w:val="005346E7"/>
    <w:rsid w:val="00534818"/>
    <w:rsid w:val="00534E07"/>
    <w:rsid w:val="00535899"/>
    <w:rsid w:val="00535B5E"/>
    <w:rsid w:val="00536522"/>
    <w:rsid w:val="00536EB4"/>
    <w:rsid w:val="00537197"/>
    <w:rsid w:val="005371C2"/>
    <w:rsid w:val="0053774D"/>
    <w:rsid w:val="00540BBA"/>
    <w:rsid w:val="00541C2D"/>
    <w:rsid w:val="0054245E"/>
    <w:rsid w:val="00542478"/>
    <w:rsid w:val="00542D89"/>
    <w:rsid w:val="00542F6A"/>
    <w:rsid w:val="00543263"/>
    <w:rsid w:val="00543554"/>
    <w:rsid w:val="0054378C"/>
    <w:rsid w:val="00543EAF"/>
    <w:rsid w:val="0054504D"/>
    <w:rsid w:val="0054552B"/>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719"/>
    <w:rsid w:val="00556BF6"/>
    <w:rsid w:val="005573C8"/>
    <w:rsid w:val="00557E3E"/>
    <w:rsid w:val="00560D95"/>
    <w:rsid w:val="00562E43"/>
    <w:rsid w:val="0056390D"/>
    <w:rsid w:val="0056481F"/>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5E29"/>
    <w:rsid w:val="00576862"/>
    <w:rsid w:val="00576C16"/>
    <w:rsid w:val="00576DE9"/>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8B6"/>
    <w:rsid w:val="005C0AE7"/>
    <w:rsid w:val="005C1412"/>
    <w:rsid w:val="005C2102"/>
    <w:rsid w:val="005C22F6"/>
    <w:rsid w:val="005C2326"/>
    <w:rsid w:val="005C338F"/>
    <w:rsid w:val="005C3599"/>
    <w:rsid w:val="005C491B"/>
    <w:rsid w:val="005C4A53"/>
    <w:rsid w:val="005C579E"/>
    <w:rsid w:val="005C5ECA"/>
    <w:rsid w:val="005C5FB3"/>
    <w:rsid w:val="005C7145"/>
    <w:rsid w:val="005C73C6"/>
    <w:rsid w:val="005C7E4E"/>
    <w:rsid w:val="005D1210"/>
    <w:rsid w:val="005D1BB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298"/>
    <w:rsid w:val="005E6664"/>
    <w:rsid w:val="005E7908"/>
    <w:rsid w:val="005E7E8E"/>
    <w:rsid w:val="005F09AF"/>
    <w:rsid w:val="005F0E46"/>
    <w:rsid w:val="005F0EB1"/>
    <w:rsid w:val="005F1386"/>
    <w:rsid w:val="005F1CA0"/>
    <w:rsid w:val="005F2066"/>
    <w:rsid w:val="005F34E5"/>
    <w:rsid w:val="005F4164"/>
    <w:rsid w:val="005F4CCB"/>
    <w:rsid w:val="005F50AE"/>
    <w:rsid w:val="005F5CD1"/>
    <w:rsid w:val="005F73CB"/>
    <w:rsid w:val="005F750F"/>
    <w:rsid w:val="005F752F"/>
    <w:rsid w:val="006001A6"/>
    <w:rsid w:val="00600735"/>
    <w:rsid w:val="0060078B"/>
    <w:rsid w:val="00601E6A"/>
    <w:rsid w:val="00601FAD"/>
    <w:rsid w:val="00601FED"/>
    <w:rsid w:val="006020E1"/>
    <w:rsid w:val="0060231B"/>
    <w:rsid w:val="00602B39"/>
    <w:rsid w:val="006031A0"/>
    <w:rsid w:val="00603D1B"/>
    <w:rsid w:val="006041D6"/>
    <w:rsid w:val="006047E1"/>
    <w:rsid w:val="00605868"/>
    <w:rsid w:val="00606166"/>
    <w:rsid w:val="00610ADF"/>
    <w:rsid w:val="00610AF1"/>
    <w:rsid w:val="00610E62"/>
    <w:rsid w:val="00610F71"/>
    <w:rsid w:val="00612A2A"/>
    <w:rsid w:val="0061343E"/>
    <w:rsid w:val="00613B83"/>
    <w:rsid w:val="00614370"/>
    <w:rsid w:val="006149EA"/>
    <w:rsid w:val="00614AEC"/>
    <w:rsid w:val="00614E9A"/>
    <w:rsid w:val="00615190"/>
    <w:rsid w:val="00617BB0"/>
    <w:rsid w:val="00620AC3"/>
    <w:rsid w:val="00620F09"/>
    <w:rsid w:val="00620FBE"/>
    <w:rsid w:val="0062111F"/>
    <w:rsid w:val="006219D8"/>
    <w:rsid w:val="00621DD6"/>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27C61"/>
    <w:rsid w:val="00627D9A"/>
    <w:rsid w:val="0063039B"/>
    <w:rsid w:val="00630533"/>
    <w:rsid w:val="006318C4"/>
    <w:rsid w:val="006320F2"/>
    <w:rsid w:val="006324AD"/>
    <w:rsid w:val="00633A73"/>
    <w:rsid w:val="00634863"/>
    <w:rsid w:val="0063689B"/>
    <w:rsid w:val="00636FD4"/>
    <w:rsid w:val="00637372"/>
    <w:rsid w:val="00637440"/>
    <w:rsid w:val="006374B3"/>
    <w:rsid w:val="00637AB0"/>
    <w:rsid w:val="00637B25"/>
    <w:rsid w:val="00640328"/>
    <w:rsid w:val="006409CA"/>
    <w:rsid w:val="006419B5"/>
    <w:rsid w:val="00642D74"/>
    <w:rsid w:val="00642E40"/>
    <w:rsid w:val="00643133"/>
    <w:rsid w:val="006434C4"/>
    <w:rsid w:val="00643C84"/>
    <w:rsid w:val="00644972"/>
    <w:rsid w:val="00644CAD"/>
    <w:rsid w:val="00644D38"/>
    <w:rsid w:val="00646687"/>
    <w:rsid w:val="00646D34"/>
    <w:rsid w:val="006470C1"/>
    <w:rsid w:val="006478DE"/>
    <w:rsid w:val="006478EE"/>
    <w:rsid w:val="00647C0F"/>
    <w:rsid w:val="00647FC6"/>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57F60"/>
    <w:rsid w:val="006607CB"/>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62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75F01"/>
    <w:rsid w:val="00680482"/>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6254"/>
    <w:rsid w:val="0069798C"/>
    <w:rsid w:val="006A12B0"/>
    <w:rsid w:val="006A139D"/>
    <w:rsid w:val="006A1429"/>
    <w:rsid w:val="006A19A1"/>
    <w:rsid w:val="006A1BE2"/>
    <w:rsid w:val="006A1F15"/>
    <w:rsid w:val="006A3791"/>
    <w:rsid w:val="006A3907"/>
    <w:rsid w:val="006A45C7"/>
    <w:rsid w:val="006A4D0A"/>
    <w:rsid w:val="006A5204"/>
    <w:rsid w:val="006A54A7"/>
    <w:rsid w:val="006A5D1A"/>
    <w:rsid w:val="006A5FE5"/>
    <w:rsid w:val="006A624C"/>
    <w:rsid w:val="006A684D"/>
    <w:rsid w:val="006A71B8"/>
    <w:rsid w:val="006B038F"/>
    <w:rsid w:val="006B2183"/>
    <w:rsid w:val="006B3BD4"/>
    <w:rsid w:val="006B3FC4"/>
    <w:rsid w:val="006B45A9"/>
    <w:rsid w:val="006B48A4"/>
    <w:rsid w:val="006B536C"/>
    <w:rsid w:val="006B55A2"/>
    <w:rsid w:val="006B5A78"/>
    <w:rsid w:val="006B643A"/>
    <w:rsid w:val="006B72F9"/>
    <w:rsid w:val="006B7EC3"/>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894"/>
    <w:rsid w:val="006F1F3C"/>
    <w:rsid w:val="006F2616"/>
    <w:rsid w:val="006F2822"/>
    <w:rsid w:val="006F305C"/>
    <w:rsid w:val="006F3394"/>
    <w:rsid w:val="006F37FE"/>
    <w:rsid w:val="006F4563"/>
    <w:rsid w:val="006F480A"/>
    <w:rsid w:val="006F4BEC"/>
    <w:rsid w:val="006F4E55"/>
    <w:rsid w:val="006F527A"/>
    <w:rsid w:val="006F6B4D"/>
    <w:rsid w:val="006F7072"/>
    <w:rsid w:val="006F7625"/>
    <w:rsid w:val="006F77E6"/>
    <w:rsid w:val="0070053C"/>
    <w:rsid w:val="00701E0C"/>
    <w:rsid w:val="00701E88"/>
    <w:rsid w:val="0070202C"/>
    <w:rsid w:val="00703002"/>
    <w:rsid w:val="00704B57"/>
    <w:rsid w:val="00704EE1"/>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686C"/>
    <w:rsid w:val="007275EA"/>
    <w:rsid w:val="00727815"/>
    <w:rsid w:val="00727884"/>
    <w:rsid w:val="007300A1"/>
    <w:rsid w:val="00730307"/>
    <w:rsid w:val="007306AC"/>
    <w:rsid w:val="00730871"/>
    <w:rsid w:val="00731530"/>
    <w:rsid w:val="00731C0E"/>
    <w:rsid w:val="00731E82"/>
    <w:rsid w:val="00733155"/>
    <w:rsid w:val="00733377"/>
    <w:rsid w:val="007341E8"/>
    <w:rsid w:val="007343D4"/>
    <w:rsid w:val="00734781"/>
    <w:rsid w:val="00735926"/>
    <w:rsid w:val="007360E7"/>
    <w:rsid w:val="0073659C"/>
    <w:rsid w:val="00737870"/>
    <w:rsid w:val="00737E2B"/>
    <w:rsid w:val="0074016E"/>
    <w:rsid w:val="00740489"/>
    <w:rsid w:val="00743157"/>
    <w:rsid w:val="00743953"/>
    <w:rsid w:val="00743E42"/>
    <w:rsid w:val="00744782"/>
    <w:rsid w:val="00744AA5"/>
    <w:rsid w:val="00745423"/>
    <w:rsid w:val="00746434"/>
    <w:rsid w:val="007464B2"/>
    <w:rsid w:val="007466F1"/>
    <w:rsid w:val="007470F2"/>
    <w:rsid w:val="007471BD"/>
    <w:rsid w:val="00750F6A"/>
    <w:rsid w:val="007526C7"/>
    <w:rsid w:val="00752A5F"/>
    <w:rsid w:val="00752C82"/>
    <w:rsid w:val="007534A4"/>
    <w:rsid w:val="00753728"/>
    <w:rsid w:val="00753835"/>
    <w:rsid w:val="00753AA6"/>
    <w:rsid w:val="00753C05"/>
    <w:rsid w:val="00754932"/>
    <w:rsid w:val="00754F17"/>
    <w:rsid w:val="00755255"/>
    <w:rsid w:val="00755E6E"/>
    <w:rsid w:val="00756227"/>
    <w:rsid w:val="007569C1"/>
    <w:rsid w:val="007571A0"/>
    <w:rsid w:val="00757BB7"/>
    <w:rsid w:val="00757D45"/>
    <w:rsid w:val="007607C8"/>
    <w:rsid w:val="00760E1E"/>
    <w:rsid w:val="00760FD8"/>
    <w:rsid w:val="007611DF"/>
    <w:rsid w:val="00761653"/>
    <w:rsid w:val="0076175F"/>
    <w:rsid w:val="00762B54"/>
    <w:rsid w:val="00763B19"/>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430"/>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294"/>
    <w:rsid w:val="007926C9"/>
    <w:rsid w:val="00792B67"/>
    <w:rsid w:val="00793864"/>
    <w:rsid w:val="00794329"/>
    <w:rsid w:val="00794DCE"/>
    <w:rsid w:val="00795BB3"/>
    <w:rsid w:val="00795C65"/>
    <w:rsid w:val="0079721C"/>
    <w:rsid w:val="00797D5C"/>
    <w:rsid w:val="007A02C8"/>
    <w:rsid w:val="007A0F4C"/>
    <w:rsid w:val="007A15C8"/>
    <w:rsid w:val="007A24D5"/>
    <w:rsid w:val="007A2824"/>
    <w:rsid w:val="007A29A7"/>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4C46"/>
    <w:rsid w:val="007B5C46"/>
    <w:rsid w:val="007B667F"/>
    <w:rsid w:val="007B66AB"/>
    <w:rsid w:val="007B6CCA"/>
    <w:rsid w:val="007C000C"/>
    <w:rsid w:val="007C0DFA"/>
    <w:rsid w:val="007C1D02"/>
    <w:rsid w:val="007C2845"/>
    <w:rsid w:val="007C2CEF"/>
    <w:rsid w:val="007C34ED"/>
    <w:rsid w:val="007C45CA"/>
    <w:rsid w:val="007C561B"/>
    <w:rsid w:val="007C5878"/>
    <w:rsid w:val="007C5893"/>
    <w:rsid w:val="007C5EA4"/>
    <w:rsid w:val="007C643C"/>
    <w:rsid w:val="007C69B8"/>
    <w:rsid w:val="007C6FDF"/>
    <w:rsid w:val="007D0007"/>
    <w:rsid w:val="007D03E1"/>
    <w:rsid w:val="007D0B9B"/>
    <w:rsid w:val="007D13F2"/>
    <w:rsid w:val="007D28E2"/>
    <w:rsid w:val="007D2C82"/>
    <w:rsid w:val="007D30D4"/>
    <w:rsid w:val="007D49A1"/>
    <w:rsid w:val="007D4B62"/>
    <w:rsid w:val="007D4C55"/>
    <w:rsid w:val="007D4EAD"/>
    <w:rsid w:val="007D58CD"/>
    <w:rsid w:val="007D620F"/>
    <w:rsid w:val="007E0074"/>
    <w:rsid w:val="007E13D3"/>
    <w:rsid w:val="007E1F37"/>
    <w:rsid w:val="007E21B1"/>
    <w:rsid w:val="007E23E3"/>
    <w:rsid w:val="007E2A2B"/>
    <w:rsid w:val="007E3C9C"/>
    <w:rsid w:val="007E3FA2"/>
    <w:rsid w:val="007E44C0"/>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E01"/>
    <w:rsid w:val="00816F78"/>
    <w:rsid w:val="00817EC7"/>
    <w:rsid w:val="008201C3"/>
    <w:rsid w:val="008206CA"/>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269"/>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907"/>
    <w:rsid w:val="008470DD"/>
    <w:rsid w:val="0084737D"/>
    <w:rsid w:val="00847403"/>
    <w:rsid w:val="0084797F"/>
    <w:rsid w:val="00847D9A"/>
    <w:rsid w:val="008513C3"/>
    <w:rsid w:val="008527D1"/>
    <w:rsid w:val="00852902"/>
    <w:rsid w:val="00852E21"/>
    <w:rsid w:val="00855123"/>
    <w:rsid w:val="008559EC"/>
    <w:rsid w:val="00860E14"/>
    <w:rsid w:val="00861114"/>
    <w:rsid w:val="008624BD"/>
    <w:rsid w:val="00862C56"/>
    <w:rsid w:val="008638C5"/>
    <w:rsid w:val="0086448F"/>
    <w:rsid w:val="00864877"/>
    <w:rsid w:val="00865409"/>
    <w:rsid w:val="0086581A"/>
    <w:rsid w:val="00865FE5"/>
    <w:rsid w:val="0086789D"/>
    <w:rsid w:val="008679BB"/>
    <w:rsid w:val="008715E6"/>
    <w:rsid w:val="0087181E"/>
    <w:rsid w:val="00871FD1"/>
    <w:rsid w:val="00872007"/>
    <w:rsid w:val="00872775"/>
    <w:rsid w:val="008737F5"/>
    <w:rsid w:val="008737F8"/>
    <w:rsid w:val="00873A2E"/>
    <w:rsid w:val="00873C4C"/>
    <w:rsid w:val="00873D4A"/>
    <w:rsid w:val="00874924"/>
    <w:rsid w:val="00874978"/>
    <w:rsid w:val="00874EC1"/>
    <w:rsid w:val="00876B8B"/>
    <w:rsid w:val="0087707D"/>
    <w:rsid w:val="0088017E"/>
    <w:rsid w:val="00880A5C"/>
    <w:rsid w:val="00881054"/>
    <w:rsid w:val="00881431"/>
    <w:rsid w:val="008815DF"/>
    <w:rsid w:val="0088266F"/>
    <w:rsid w:val="00882C64"/>
    <w:rsid w:val="00883EEA"/>
    <w:rsid w:val="00884341"/>
    <w:rsid w:val="00884A78"/>
    <w:rsid w:val="00885132"/>
    <w:rsid w:val="00885434"/>
    <w:rsid w:val="00886E5B"/>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3A2B"/>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207"/>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74C6"/>
    <w:rsid w:val="008E768C"/>
    <w:rsid w:val="008F1204"/>
    <w:rsid w:val="008F1606"/>
    <w:rsid w:val="008F1CD8"/>
    <w:rsid w:val="008F35A7"/>
    <w:rsid w:val="008F3CB5"/>
    <w:rsid w:val="008F4031"/>
    <w:rsid w:val="008F4594"/>
    <w:rsid w:val="008F4615"/>
    <w:rsid w:val="008F5220"/>
    <w:rsid w:val="008F6117"/>
    <w:rsid w:val="008F70F0"/>
    <w:rsid w:val="008F72C1"/>
    <w:rsid w:val="0090069F"/>
    <w:rsid w:val="0090124D"/>
    <w:rsid w:val="009022EF"/>
    <w:rsid w:val="009046BB"/>
    <w:rsid w:val="00904BA8"/>
    <w:rsid w:val="00904E12"/>
    <w:rsid w:val="00905DF3"/>
    <w:rsid w:val="00905E8D"/>
    <w:rsid w:val="0090643A"/>
    <w:rsid w:val="00906918"/>
    <w:rsid w:val="00907291"/>
    <w:rsid w:val="009079A6"/>
    <w:rsid w:val="0091008D"/>
    <w:rsid w:val="0091182C"/>
    <w:rsid w:val="00912010"/>
    <w:rsid w:val="009124C8"/>
    <w:rsid w:val="009127AC"/>
    <w:rsid w:val="009132E0"/>
    <w:rsid w:val="009138B4"/>
    <w:rsid w:val="00914139"/>
    <w:rsid w:val="009144B2"/>
    <w:rsid w:val="0091559D"/>
    <w:rsid w:val="009170A9"/>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26FC2"/>
    <w:rsid w:val="00927F79"/>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7752"/>
    <w:rsid w:val="009502A3"/>
    <w:rsid w:val="00950569"/>
    <w:rsid w:val="00950B72"/>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5B5F"/>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868"/>
    <w:rsid w:val="00980B01"/>
    <w:rsid w:val="00980C43"/>
    <w:rsid w:val="00980F1D"/>
    <w:rsid w:val="00981B20"/>
    <w:rsid w:val="00983905"/>
    <w:rsid w:val="00984254"/>
    <w:rsid w:val="00984D91"/>
    <w:rsid w:val="009865BA"/>
    <w:rsid w:val="0098669A"/>
    <w:rsid w:val="00987023"/>
    <w:rsid w:val="00987E77"/>
    <w:rsid w:val="00990EC9"/>
    <w:rsid w:val="0099109F"/>
    <w:rsid w:val="00991198"/>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3EE1"/>
    <w:rsid w:val="009A44F8"/>
    <w:rsid w:val="009A477C"/>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3E99"/>
    <w:rsid w:val="009D4292"/>
    <w:rsid w:val="009D47AC"/>
    <w:rsid w:val="009D4BF6"/>
    <w:rsid w:val="009D4C0B"/>
    <w:rsid w:val="009D4C85"/>
    <w:rsid w:val="009D6B67"/>
    <w:rsid w:val="009D73CE"/>
    <w:rsid w:val="009E1118"/>
    <w:rsid w:val="009E2D17"/>
    <w:rsid w:val="009E4004"/>
    <w:rsid w:val="009E4007"/>
    <w:rsid w:val="009E431E"/>
    <w:rsid w:val="009E5030"/>
    <w:rsid w:val="009E579C"/>
    <w:rsid w:val="009E5A6D"/>
    <w:rsid w:val="009E5AF6"/>
    <w:rsid w:val="009E5B38"/>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069"/>
    <w:rsid w:val="00A02922"/>
    <w:rsid w:val="00A02EF5"/>
    <w:rsid w:val="00A0395C"/>
    <w:rsid w:val="00A03B46"/>
    <w:rsid w:val="00A03DDC"/>
    <w:rsid w:val="00A03F66"/>
    <w:rsid w:val="00A03FA4"/>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54DF"/>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DE8"/>
    <w:rsid w:val="00A27E54"/>
    <w:rsid w:val="00A30407"/>
    <w:rsid w:val="00A31612"/>
    <w:rsid w:val="00A317B8"/>
    <w:rsid w:val="00A31B9C"/>
    <w:rsid w:val="00A320B7"/>
    <w:rsid w:val="00A341D5"/>
    <w:rsid w:val="00A352D0"/>
    <w:rsid w:val="00A3546A"/>
    <w:rsid w:val="00A35DC9"/>
    <w:rsid w:val="00A36020"/>
    <w:rsid w:val="00A36CAB"/>
    <w:rsid w:val="00A37D56"/>
    <w:rsid w:val="00A4172F"/>
    <w:rsid w:val="00A4210E"/>
    <w:rsid w:val="00A43389"/>
    <w:rsid w:val="00A43B6B"/>
    <w:rsid w:val="00A441EC"/>
    <w:rsid w:val="00A448FA"/>
    <w:rsid w:val="00A44FC5"/>
    <w:rsid w:val="00A450AF"/>
    <w:rsid w:val="00A451A3"/>
    <w:rsid w:val="00A453BB"/>
    <w:rsid w:val="00A45D69"/>
    <w:rsid w:val="00A5079E"/>
    <w:rsid w:val="00A5119E"/>
    <w:rsid w:val="00A5213B"/>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474"/>
    <w:rsid w:val="00A62F91"/>
    <w:rsid w:val="00A64508"/>
    <w:rsid w:val="00A64741"/>
    <w:rsid w:val="00A64916"/>
    <w:rsid w:val="00A64B25"/>
    <w:rsid w:val="00A64DAE"/>
    <w:rsid w:val="00A65B45"/>
    <w:rsid w:val="00A66785"/>
    <w:rsid w:val="00A66941"/>
    <w:rsid w:val="00A70F57"/>
    <w:rsid w:val="00A721E3"/>
    <w:rsid w:val="00A732B7"/>
    <w:rsid w:val="00A73663"/>
    <w:rsid w:val="00A75AD1"/>
    <w:rsid w:val="00A760BC"/>
    <w:rsid w:val="00A76B79"/>
    <w:rsid w:val="00A76C52"/>
    <w:rsid w:val="00A76D83"/>
    <w:rsid w:val="00A77188"/>
    <w:rsid w:val="00A774A4"/>
    <w:rsid w:val="00A803EC"/>
    <w:rsid w:val="00A80A0D"/>
    <w:rsid w:val="00A81026"/>
    <w:rsid w:val="00A8144C"/>
    <w:rsid w:val="00A81601"/>
    <w:rsid w:val="00A8244E"/>
    <w:rsid w:val="00A82545"/>
    <w:rsid w:val="00A8342D"/>
    <w:rsid w:val="00A836BE"/>
    <w:rsid w:val="00A83747"/>
    <w:rsid w:val="00A83CB6"/>
    <w:rsid w:val="00A84233"/>
    <w:rsid w:val="00A846F2"/>
    <w:rsid w:val="00A847C7"/>
    <w:rsid w:val="00A84979"/>
    <w:rsid w:val="00A8780A"/>
    <w:rsid w:val="00A87E33"/>
    <w:rsid w:val="00A87F65"/>
    <w:rsid w:val="00A90297"/>
    <w:rsid w:val="00A904B9"/>
    <w:rsid w:val="00A908FA"/>
    <w:rsid w:val="00A91550"/>
    <w:rsid w:val="00A91B7E"/>
    <w:rsid w:val="00A91F68"/>
    <w:rsid w:val="00A926EB"/>
    <w:rsid w:val="00A92830"/>
    <w:rsid w:val="00A93110"/>
    <w:rsid w:val="00A93189"/>
    <w:rsid w:val="00A9352B"/>
    <w:rsid w:val="00A93834"/>
    <w:rsid w:val="00A93C14"/>
    <w:rsid w:val="00A96214"/>
    <w:rsid w:val="00A964A6"/>
    <w:rsid w:val="00A97F2D"/>
    <w:rsid w:val="00AA116C"/>
    <w:rsid w:val="00AA1806"/>
    <w:rsid w:val="00AA193B"/>
    <w:rsid w:val="00AA1A0C"/>
    <w:rsid w:val="00AA1D99"/>
    <w:rsid w:val="00AA2E72"/>
    <w:rsid w:val="00AA2EE4"/>
    <w:rsid w:val="00AA3B9B"/>
    <w:rsid w:val="00AA3B9E"/>
    <w:rsid w:val="00AA3EBA"/>
    <w:rsid w:val="00AA3F05"/>
    <w:rsid w:val="00AA420E"/>
    <w:rsid w:val="00AA427C"/>
    <w:rsid w:val="00AA4364"/>
    <w:rsid w:val="00AA4874"/>
    <w:rsid w:val="00AA5ACF"/>
    <w:rsid w:val="00AA6174"/>
    <w:rsid w:val="00AA674C"/>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706"/>
    <w:rsid w:val="00AD4BDE"/>
    <w:rsid w:val="00AD4C7C"/>
    <w:rsid w:val="00AD5339"/>
    <w:rsid w:val="00AD5A2A"/>
    <w:rsid w:val="00AD614F"/>
    <w:rsid w:val="00AD6C92"/>
    <w:rsid w:val="00AD7E80"/>
    <w:rsid w:val="00AE05E3"/>
    <w:rsid w:val="00AE12E3"/>
    <w:rsid w:val="00AE133D"/>
    <w:rsid w:val="00AE40D3"/>
    <w:rsid w:val="00AE4C41"/>
    <w:rsid w:val="00AE5FF3"/>
    <w:rsid w:val="00AE611A"/>
    <w:rsid w:val="00AE7C3B"/>
    <w:rsid w:val="00AF0D4F"/>
    <w:rsid w:val="00AF14DE"/>
    <w:rsid w:val="00AF17E4"/>
    <w:rsid w:val="00AF2FB7"/>
    <w:rsid w:val="00AF41E3"/>
    <w:rsid w:val="00AF614A"/>
    <w:rsid w:val="00B0066D"/>
    <w:rsid w:val="00B0132E"/>
    <w:rsid w:val="00B0144C"/>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0D41"/>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207E"/>
    <w:rsid w:val="00B434B2"/>
    <w:rsid w:val="00B435A0"/>
    <w:rsid w:val="00B44896"/>
    <w:rsid w:val="00B459B8"/>
    <w:rsid w:val="00B46AA0"/>
    <w:rsid w:val="00B47DA9"/>
    <w:rsid w:val="00B5008E"/>
    <w:rsid w:val="00B5023E"/>
    <w:rsid w:val="00B50964"/>
    <w:rsid w:val="00B509E4"/>
    <w:rsid w:val="00B511C1"/>
    <w:rsid w:val="00B51A39"/>
    <w:rsid w:val="00B527CC"/>
    <w:rsid w:val="00B5334C"/>
    <w:rsid w:val="00B53573"/>
    <w:rsid w:val="00B56746"/>
    <w:rsid w:val="00B57758"/>
    <w:rsid w:val="00B57A3C"/>
    <w:rsid w:val="00B6043D"/>
    <w:rsid w:val="00B61874"/>
    <w:rsid w:val="00B6249C"/>
    <w:rsid w:val="00B624B8"/>
    <w:rsid w:val="00B62B56"/>
    <w:rsid w:val="00B6320F"/>
    <w:rsid w:val="00B635C0"/>
    <w:rsid w:val="00B63666"/>
    <w:rsid w:val="00B63751"/>
    <w:rsid w:val="00B64417"/>
    <w:rsid w:val="00B648AB"/>
    <w:rsid w:val="00B66045"/>
    <w:rsid w:val="00B674FD"/>
    <w:rsid w:val="00B6765C"/>
    <w:rsid w:val="00B700E1"/>
    <w:rsid w:val="00B70501"/>
    <w:rsid w:val="00B71846"/>
    <w:rsid w:val="00B71980"/>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5B8"/>
    <w:rsid w:val="00B85E46"/>
    <w:rsid w:val="00B86145"/>
    <w:rsid w:val="00B875D8"/>
    <w:rsid w:val="00B9068B"/>
    <w:rsid w:val="00B9133A"/>
    <w:rsid w:val="00B9145F"/>
    <w:rsid w:val="00B921FA"/>
    <w:rsid w:val="00B925C8"/>
    <w:rsid w:val="00B93718"/>
    <w:rsid w:val="00B93960"/>
    <w:rsid w:val="00B93D2D"/>
    <w:rsid w:val="00B95072"/>
    <w:rsid w:val="00B97127"/>
    <w:rsid w:val="00B9761B"/>
    <w:rsid w:val="00B97D88"/>
    <w:rsid w:val="00BA0B73"/>
    <w:rsid w:val="00BA107A"/>
    <w:rsid w:val="00BA1BA2"/>
    <w:rsid w:val="00BA1DA3"/>
    <w:rsid w:val="00BA2853"/>
    <w:rsid w:val="00BA318F"/>
    <w:rsid w:val="00BA31EC"/>
    <w:rsid w:val="00BA377B"/>
    <w:rsid w:val="00BA3DF9"/>
    <w:rsid w:val="00BA3E02"/>
    <w:rsid w:val="00BA3F59"/>
    <w:rsid w:val="00BA517F"/>
    <w:rsid w:val="00BA5ECA"/>
    <w:rsid w:val="00BA65E4"/>
    <w:rsid w:val="00BA71CC"/>
    <w:rsid w:val="00BA75F7"/>
    <w:rsid w:val="00BB1833"/>
    <w:rsid w:val="00BB1BDA"/>
    <w:rsid w:val="00BB1DDE"/>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4460"/>
    <w:rsid w:val="00BC6DF6"/>
    <w:rsid w:val="00BC7255"/>
    <w:rsid w:val="00BD18E6"/>
    <w:rsid w:val="00BD193D"/>
    <w:rsid w:val="00BD1DD9"/>
    <w:rsid w:val="00BD30FA"/>
    <w:rsid w:val="00BD32E4"/>
    <w:rsid w:val="00BD35DF"/>
    <w:rsid w:val="00BD3DB3"/>
    <w:rsid w:val="00BD40C4"/>
    <w:rsid w:val="00BD4468"/>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E0A"/>
    <w:rsid w:val="00C034F6"/>
    <w:rsid w:val="00C03EEB"/>
    <w:rsid w:val="00C0422C"/>
    <w:rsid w:val="00C048EB"/>
    <w:rsid w:val="00C04C09"/>
    <w:rsid w:val="00C04EE8"/>
    <w:rsid w:val="00C0535A"/>
    <w:rsid w:val="00C058A1"/>
    <w:rsid w:val="00C062FD"/>
    <w:rsid w:val="00C0701A"/>
    <w:rsid w:val="00C075E2"/>
    <w:rsid w:val="00C11597"/>
    <w:rsid w:val="00C1181E"/>
    <w:rsid w:val="00C1183B"/>
    <w:rsid w:val="00C12346"/>
    <w:rsid w:val="00C129FD"/>
    <w:rsid w:val="00C12C78"/>
    <w:rsid w:val="00C12CAD"/>
    <w:rsid w:val="00C138ED"/>
    <w:rsid w:val="00C147D0"/>
    <w:rsid w:val="00C14AF5"/>
    <w:rsid w:val="00C14C72"/>
    <w:rsid w:val="00C156BB"/>
    <w:rsid w:val="00C16508"/>
    <w:rsid w:val="00C165C5"/>
    <w:rsid w:val="00C1733A"/>
    <w:rsid w:val="00C211EC"/>
    <w:rsid w:val="00C21833"/>
    <w:rsid w:val="00C21E62"/>
    <w:rsid w:val="00C21FA7"/>
    <w:rsid w:val="00C2206E"/>
    <w:rsid w:val="00C22656"/>
    <w:rsid w:val="00C2274F"/>
    <w:rsid w:val="00C22A9A"/>
    <w:rsid w:val="00C22CED"/>
    <w:rsid w:val="00C22EB9"/>
    <w:rsid w:val="00C22F48"/>
    <w:rsid w:val="00C23334"/>
    <w:rsid w:val="00C234FD"/>
    <w:rsid w:val="00C23F38"/>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839"/>
    <w:rsid w:val="00C33A75"/>
    <w:rsid w:val="00C34811"/>
    <w:rsid w:val="00C36923"/>
    <w:rsid w:val="00C36EF5"/>
    <w:rsid w:val="00C407F5"/>
    <w:rsid w:val="00C40BDD"/>
    <w:rsid w:val="00C418DB"/>
    <w:rsid w:val="00C41EB7"/>
    <w:rsid w:val="00C42A26"/>
    <w:rsid w:val="00C4322D"/>
    <w:rsid w:val="00C43867"/>
    <w:rsid w:val="00C43C97"/>
    <w:rsid w:val="00C4441D"/>
    <w:rsid w:val="00C44740"/>
    <w:rsid w:val="00C45154"/>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0C4"/>
    <w:rsid w:val="00C61625"/>
    <w:rsid w:val="00C617FA"/>
    <w:rsid w:val="00C61AFE"/>
    <w:rsid w:val="00C63E5B"/>
    <w:rsid w:val="00C64688"/>
    <w:rsid w:val="00C64A9B"/>
    <w:rsid w:val="00C65757"/>
    <w:rsid w:val="00C6589E"/>
    <w:rsid w:val="00C66127"/>
    <w:rsid w:val="00C662D4"/>
    <w:rsid w:val="00C665D4"/>
    <w:rsid w:val="00C67A30"/>
    <w:rsid w:val="00C67A47"/>
    <w:rsid w:val="00C706A0"/>
    <w:rsid w:val="00C70E4A"/>
    <w:rsid w:val="00C716D9"/>
    <w:rsid w:val="00C718E6"/>
    <w:rsid w:val="00C71AAA"/>
    <w:rsid w:val="00C71B57"/>
    <w:rsid w:val="00C72E1C"/>
    <w:rsid w:val="00C73CD5"/>
    <w:rsid w:val="00C75EF4"/>
    <w:rsid w:val="00C7775E"/>
    <w:rsid w:val="00C802DB"/>
    <w:rsid w:val="00C80333"/>
    <w:rsid w:val="00C80609"/>
    <w:rsid w:val="00C808FB"/>
    <w:rsid w:val="00C81698"/>
    <w:rsid w:val="00C8287B"/>
    <w:rsid w:val="00C836B0"/>
    <w:rsid w:val="00C83F69"/>
    <w:rsid w:val="00C84007"/>
    <w:rsid w:val="00C848CC"/>
    <w:rsid w:val="00C84CC1"/>
    <w:rsid w:val="00C8515B"/>
    <w:rsid w:val="00C852C0"/>
    <w:rsid w:val="00C8535E"/>
    <w:rsid w:val="00C8550A"/>
    <w:rsid w:val="00C855D3"/>
    <w:rsid w:val="00C858F5"/>
    <w:rsid w:val="00C85CA5"/>
    <w:rsid w:val="00C85EE8"/>
    <w:rsid w:val="00C86DD3"/>
    <w:rsid w:val="00C86FE3"/>
    <w:rsid w:val="00C87C7A"/>
    <w:rsid w:val="00C9091F"/>
    <w:rsid w:val="00C90CCC"/>
    <w:rsid w:val="00C91ADC"/>
    <w:rsid w:val="00C91CA7"/>
    <w:rsid w:val="00C92101"/>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204"/>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999"/>
    <w:rsid w:val="00CD4AF9"/>
    <w:rsid w:val="00CD4CAA"/>
    <w:rsid w:val="00CD4EE6"/>
    <w:rsid w:val="00CD4FC0"/>
    <w:rsid w:val="00CD53F6"/>
    <w:rsid w:val="00CD547E"/>
    <w:rsid w:val="00CD5BDF"/>
    <w:rsid w:val="00CD66FA"/>
    <w:rsid w:val="00CD7282"/>
    <w:rsid w:val="00CD778F"/>
    <w:rsid w:val="00CE1A33"/>
    <w:rsid w:val="00CE1C80"/>
    <w:rsid w:val="00CE1EF9"/>
    <w:rsid w:val="00CE2E8B"/>
    <w:rsid w:val="00CE32E1"/>
    <w:rsid w:val="00CE412A"/>
    <w:rsid w:val="00CE4420"/>
    <w:rsid w:val="00CE4F5F"/>
    <w:rsid w:val="00CE52C1"/>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4B8"/>
    <w:rsid w:val="00D15BC5"/>
    <w:rsid w:val="00D15E09"/>
    <w:rsid w:val="00D163D7"/>
    <w:rsid w:val="00D16679"/>
    <w:rsid w:val="00D16896"/>
    <w:rsid w:val="00D16CC8"/>
    <w:rsid w:val="00D1704B"/>
    <w:rsid w:val="00D178E0"/>
    <w:rsid w:val="00D17C5D"/>
    <w:rsid w:val="00D203F9"/>
    <w:rsid w:val="00D207F1"/>
    <w:rsid w:val="00D20A98"/>
    <w:rsid w:val="00D2233B"/>
    <w:rsid w:val="00D2261E"/>
    <w:rsid w:val="00D2281F"/>
    <w:rsid w:val="00D22A1B"/>
    <w:rsid w:val="00D234BC"/>
    <w:rsid w:val="00D2486D"/>
    <w:rsid w:val="00D25FAB"/>
    <w:rsid w:val="00D2688A"/>
    <w:rsid w:val="00D27F97"/>
    <w:rsid w:val="00D31DB8"/>
    <w:rsid w:val="00D3207C"/>
    <w:rsid w:val="00D32A24"/>
    <w:rsid w:val="00D349C4"/>
    <w:rsid w:val="00D34B28"/>
    <w:rsid w:val="00D35BBF"/>
    <w:rsid w:val="00D35F5C"/>
    <w:rsid w:val="00D3624F"/>
    <w:rsid w:val="00D42A60"/>
    <w:rsid w:val="00D445BB"/>
    <w:rsid w:val="00D4472F"/>
    <w:rsid w:val="00D44827"/>
    <w:rsid w:val="00D44A7C"/>
    <w:rsid w:val="00D44F60"/>
    <w:rsid w:val="00D45412"/>
    <w:rsid w:val="00D4570D"/>
    <w:rsid w:val="00D4575B"/>
    <w:rsid w:val="00D45DCD"/>
    <w:rsid w:val="00D465D2"/>
    <w:rsid w:val="00D4692C"/>
    <w:rsid w:val="00D46DB8"/>
    <w:rsid w:val="00D47245"/>
    <w:rsid w:val="00D50973"/>
    <w:rsid w:val="00D526DA"/>
    <w:rsid w:val="00D5460B"/>
    <w:rsid w:val="00D54924"/>
    <w:rsid w:val="00D55EB2"/>
    <w:rsid w:val="00D566C9"/>
    <w:rsid w:val="00D570A7"/>
    <w:rsid w:val="00D61644"/>
    <w:rsid w:val="00D62F31"/>
    <w:rsid w:val="00D631D0"/>
    <w:rsid w:val="00D64025"/>
    <w:rsid w:val="00D6464F"/>
    <w:rsid w:val="00D64D1D"/>
    <w:rsid w:val="00D64FE6"/>
    <w:rsid w:val="00D65904"/>
    <w:rsid w:val="00D65A96"/>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9F3"/>
    <w:rsid w:val="00D74A0A"/>
    <w:rsid w:val="00D76C00"/>
    <w:rsid w:val="00D77194"/>
    <w:rsid w:val="00D774AA"/>
    <w:rsid w:val="00D777B2"/>
    <w:rsid w:val="00D77C2B"/>
    <w:rsid w:val="00D77D56"/>
    <w:rsid w:val="00D818C4"/>
    <w:rsid w:val="00D81AF3"/>
    <w:rsid w:val="00D81D47"/>
    <w:rsid w:val="00D8300D"/>
    <w:rsid w:val="00D838F0"/>
    <w:rsid w:val="00D83F96"/>
    <w:rsid w:val="00D84153"/>
    <w:rsid w:val="00D85C90"/>
    <w:rsid w:val="00D8767A"/>
    <w:rsid w:val="00D8783B"/>
    <w:rsid w:val="00D90741"/>
    <w:rsid w:val="00D90F5A"/>
    <w:rsid w:val="00D91A4C"/>
    <w:rsid w:val="00D91E34"/>
    <w:rsid w:val="00D932F1"/>
    <w:rsid w:val="00D93B9E"/>
    <w:rsid w:val="00D95390"/>
    <w:rsid w:val="00D96459"/>
    <w:rsid w:val="00D9670A"/>
    <w:rsid w:val="00D96EB7"/>
    <w:rsid w:val="00D97A83"/>
    <w:rsid w:val="00D97B00"/>
    <w:rsid w:val="00D97D93"/>
    <w:rsid w:val="00DA0621"/>
    <w:rsid w:val="00DA0C75"/>
    <w:rsid w:val="00DA1B36"/>
    <w:rsid w:val="00DA3020"/>
    <w:rsid w:val="00DA3683"/>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8AF"/>
    <w:rsid w:val="00DA7F0C"/>
    <w:rsid w:val="00DB0232"/>
    <w:rsid w:val="00DB0E6A"/>
    <w:rsid w:val="00DB19EC"/>
    <w:rsid w:val="00DB1DB7"/>
    <w:rsid w:val="00DB1F4C"/>
    <w:rsid w:val="00DB1FF9"/>
    <w:rsid w:val="00DB53AC"/>
    <w:rsid w:val="00DB5439"/>
    <w:rsid w:val="00DB63FC"/>
    <w:rsid w:val="00DB7A82"/>
    <w:rsid w:val="00DC0730"/>
    <w:rsid w:val="00DC106A"/>
    <w:rsid w:val="00DC43BC"/>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B14"/>
    <w:rsid w:val="00DE104F"/>
    <w:rsid w:val="00DE1517"/>
    <w:rsid w:val="00DE170B"/>
    <w:rsid w:val="00DE19AF"/>
    <w:rsid w:val="00DE22F0"/>
    <w:rsid w:val="00DE23AD"/>
    <w:rsid w:val="00DE263D"/>
    <w:rsid w:val="00DE304F"/>
    <w:rsid w:val="00DE32ED"/>
    <w:rsid w:val="00DE4357"/>
    <w:rsid w:val="00DE4EDB"/>
    <w:rsid w:val="00DE500F"/>
    <w:rsid w:val="00DE5BEC"/>
    <w:rsid w:val="00DE7477"/>
    <w:rsid w:val="00DE754E"/>
    <w:rsid w:val="00DF0854"/>
    <w:rsid w:val="00DF2556"/>
    <w:rsid w:val="00DF3117"/>
    <w:rsid w:val="00DF6158"/>
    <w:rsid w:val="00DF6BA6"/>
    <w:rsid w:val="00DF6D1B"/>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0B30"/>
    <w:rsid w:val="00E116DD"/>
    <w:rsid w:val="00E121F3"/>
    <w:rsid w:val="00E12616"/>
    <w:rsid w:val="00E13352"/>
    <w:rsid w:val="00E136B8"/>
    <w:rsid w:val="00E14D18"/>
    <w:rsid w:val="00E14F86"/>
    <w:rsid w:val="00E1651A"/>
    <w:rsid w:val="00E169A5"/>
    <w:rsid w:val="00E17B91"/>
    <w:rsid w:val="00E22DDD"/>
    <w:rsid w:val="00E237E3"/>
    <w:rsid w:val="00E23CE8"/>
    <w:rsid w:val="00E24110"/>
    <w:rsid w:val="00E24FB8"/>
    <w:rsid w:val="00E25439"/>
    <w:rsid w:val="00E25F76"/>
    <w:rsid w:val="00E2633B"/>
    <w:rsid w:val="00E26BA0"/>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542D"/>
    <w:rsid w:val="00E464A5"/>
    <w:rsid w:val="00E47129"/>
    <w:rsid w:val="00E47442"/>
    <w:rsid w:val="00E47C54"/>
    <w:rsid w:val="00E47D0D"/>
    <w:rsid w:val="00E50221"/>
    <w:rsid w:val="00E5023F"/>
    <w:rsid w:val="00E505A0"/>
    <w:rsid w:val="00E507EF"/>
    <w:rsid w:val="00E508E0"/>
    <w:rsid w:val="00E509FA"/>
    <w:rsid w:val="00E50D6A"/>
    <w:rsid w:val="00E51B2D"/>
    <w:rsid w:val="00E52206"/>
    <w:rsid w:val="00E525BD"/>
    <w:rsid w:val="00E55335"/>
    <w:rsid w:val="00E5562F"/>
    <w:rsid w:val="00E55C63"/>
    <w:rsid w:val="00E567CC"/>
    <w:rsid w:val="00E56839"/>
    <w:rsid w:val="00E56853"/>
    <w:rsid w:val="00E5691C"/>
    <w:rsid w:val="00E56A2A"/>
    <w:rsid w:val="00E57B1E"/>
    <w:rsid w:val="00E57C38"/>
    <w:rsid w:val="00E607A0"/>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35A6"/>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97B"/>
    <w:rsid w:val="00EC1F23"/>
    <w:rsid w:val="00EC223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140"/>
    <w:rsid w:val="00ED6DD1"/>
    <w:rsid w:val="00ED7604"/>
    <w:rsid w:val="00ED7827"/>
    <w:rsid w:val="00EE4699"/>
    <w:rsid w:val="00EE4A6E"/>
    <w:rsid w:val="00EE4CD1"/>
    <w:rsid w:val="00EE723A"/>
    <w:rsid w:val="00EE75C5"/>
    <w:rsid w:val="00EE7DB5"/>
    <w:rsid w:val="00EF032C"/>
    <w:rsid w:val="00EF174C"/>
    <w:rsid w:val="00EF3968"/>
    <w:rsid w:val="00EF4D4B"/>
    <w:rsid w:val="00EF6040"/>
    <w:rsid w:val="00EF77D2"/>
    <w:rsid w:val="00EF78E4"/>
    <w:rsid w:val="00EF7C2D"/>
    <w:rsid w:val="00F003E0"/>
    <w:rsid w:val="00F00984"/>
    <w:rsid w:val="00F00AA1"/>
    <w:rsid w:val="00F00CA3"/>
    <w:rsid w:val="00F00E27"/>
    <w:rsid w:val="00F010AD"/>
    <w:rsid w:val="00F016A6"/>
    <w:rsid w:val="00F01FF8"/>
    <w:rsid w:val="00F02266"/>
    <w:rsid w:val="00F03105"/>
    <w:rsid w:val="00F03583"/>
    <w:rsid w:val="00F0371F"/>
    <w:rsid w:val="00F03AAD"/>
    <w:rsid w:val="00F040EF"/>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4D15"/>
    <w:rsid w:val="00F251B7"/>
    <w:rsid w:val="00F25335"/>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4DB"/>
    <w:rsid w:val="00F51A61"/>
    <w:rsid w:val="00F526FD"/>
    <w:rsid w:val="00F52CE3"/>
    <w:rsid w:val="00F52E36"/>
    <w:rsid w:val="00F53F01"/>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A3"/>
    <w:rsid w:val="00F70BEE"/>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8F9"/>
    <w:rsid w:val="00F82418"/>
    <w:rsid w:val="00F825F1"/>
    <w:rsid w:val="00F83357"/>
    <w:rsid w:val="00F83F21"/>
    <w:rsid w:val="00F84867"/>
    <w:rsid w:val="00F84B84"/>
    <w:rsid w:val="00F84FEE"/>
    <w:rsid w:val="00F86361"/>
    <w:rsid w:val="00F87190"/>
    <w:rsid w:val="00F87A43"/>
    <w:rsid w:val="00F90616"/>
    <w:rsid w:val="00F91205"/>
    <w:rsid w:val="00F91A08"/>
    <w:rsid w:val="00F921A2"/>
    <w:rsid w:val="00F950C1"/>
    <w:rsid w:val="00F95411"/>
    <w:rsid w:val="00F96DC6"/>
    <w:rsid w:val="00F974CC"/>
    <w:rsid w:val="00F97A6D"/>
    <w:rsid w:val="00F97DB5"/>
    <w:rsid w:val="00FA01C2"/>
    <w:rsid w:val="00FA0FC6"/>
    <w:rsid w:val="00FA10B0"/>
    <w:rsid w:val="00FA16A9"/>
    <w:rsid w:val="00FA27AC"/>
    <w:rsid w:val="00FA3C03"/>
    <w:rsid w:val="00FA4281"/>
    <w:rsid w:val="00FA4841"/>
    <w:rsid w:val="00FA48E5"/>
    <w:rsid w:val="00FA4DD5"/>
    <w:rsid w:val="00FA572F"/>
    <w:rsid w:val="00FA5A18"/>
    <w:rsid w:val="00FA6A6D"/>
    <w:rsid w:val="00FA6DE2"/>
    <w:rsid w:val="00FA7157"/>
    <w:rsid w:val="00FA76F2"/>
    <w:rsid w:val="00FB04C7"/>
    <w:rsid w:val="00FB2AB1"/>
    <w:rsid w:val="00FB30AA"/>
    <w:rsid w:val="00FB6318"/>
    <w:rsid w:val="00FB6677"/>
    <w:rsid w:val="00FB727F"/>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4A2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3B3"/>
    <w:rsid w:val="00FF2537"/>
    <w:rsid w:val="00FF305B"/>
    <w:rsid w:val="00FF34BB"/>
    <w:rsid w:val="00FF36A9"/>
    <w:rsid w:val="00FF37B7"/>
    <w:rsid w:val="00FF40E4"/>
    <w:rsid w:val="00FF45F2"/>
    <w:rsid w:val="00FF539C"/>
    <w:rsid w:val="00FF53AD"/>
    <w:rsid w:val="00FF58C7"/>
    <w:rsid w:val="00FF6EF7"/>
    <w:rsid w:val="00FF701F"/>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 w:type="paragraph" w:styleId="FootnoteText">
    <w:name w:val="footnote text"/>
    <w:basedOn w:val="Normal"/>
    <w:link w:val="FootnoteTextChar"/>
    <w:rsid w:val="00E52206"/>
    <w:rPr>
      <w:rFonts w:eastAsia="Times New Roman"/>
      <w:sz w:val="20"/>
    </w:rPr>
  </w:style>
  <w:style w:type="character" w:customStyle="1" w:styleId="FootnoteTextChar">
    <w:name w:val="Footnote Text Char"/>
    <w:basedOn w:val="DefaultParagraphFont"/>
    <w:link w:val="FootnoteText"/>
    <w:rsid w:val="00E52206"/>
    <w:rPr>
      <w:rFonts w:eastAsia="Times New Roman"/>
      <w:lang w:eastAsia="en-US"/>
    </w:rPr>
  </w:style>
  <w:style w:type="character" w:styleId="FootnoteReference">
    <w:name w:val="footnote reference"/>
    <w:rsid w:val="00E522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30508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8725288">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89229240">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511994">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429136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4793506">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8.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customXml" Target="ink/ink1.xml"/><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69.png"/><Relationship Id="rId89" Type="http://schemas.openxmlformats.org/officeDocument/2006/relationships/image" Target="media/image73.png"/><Relationship Id="rId112" Type="http://schemas.openxmlformats.org/officeDocument/2006/relationships/image" Target="media/image93.png"/><Relationship Id="rId16" Type="http://schemas.openxmlformats.org/officeDocument/2006/relationships/image" Target="media/image9.png"/><Relationship Id="rId107" Type="http://schemas.openxmlformats.org/officeDocument/2006/relationships/image" Target="media/image88.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customXml" Target="ink/ink4.xml"/><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customXml" Target="ink/ink7.xml"/><Relationship Id="rId102" Type="http://schemas.openxmlformats.org/officeDocument/2006/relationships/image" Target="media/image84.png"/><Relationship Id="rId123" Type="http://schemas.openxmlformats.org/officeDocument/2006/relationships/image" Target="media/image100.png"/><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4.png"/><Relationship Id="rId100" Type="http://schemas.openxmlformats.org/officeDocument/2006/relationships/image" Target="media/image83.png"/><Relationship Id="rId105" Type="http://schemas.openxmlformats.org/officeDocument/2006/relationships/image" Target="media/image86.png"/><Relationship Id="rId113" Type="http://schemas.openxmlformats.org/officeDocument/2006/relationships/image" Target="media/image94.png"/><Relationship Id="rId118" Type="http://schemas.openxmlformats.org/officeDocument/2006/relationships/customXml" Target="ink/ink13.xml"/><Relationship Id="rId12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customXml" Target="ink/ink3.xml"/><Relationship Id="rId72" Type="http://schemas.openxmlformats.org/officeDocument/2006/relationships/image" Target="media/image60.png"/><Relationship Id="rId80" Type="http://schemas.openxmlformats.org/officeDocument/2006/relationships/image" Target="media/image66.png"/><Relationship Id="rId85" Type="http://schemas.openxmlformats.org/officeDocument/2006/relationships/image" Target="media/image70.png"/><Relationship Id="rId93" Type="http://schemas.openxmlformats.org/officeDocument/2006/relationships/image" Target="media/image76.png"/><Relationship Id="rId98" Type="http://schemas.openxmlformats.org/officeDocument/2006/relationships/image" Target="media/image81.png"/><Relationship Id="rId12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customXml" Target="ink/ink12.xml"/><Relationship Id="rId108" Type="http://schemas.openxmlformats.org/officeDocument/2006/relationships/image" Target="media/image89.png"/><Relationship Id="rId116" Type="http://schemas.openxmlformats.org/officeDocument/2006/relationships/image" Target="media/image97.png"/><Relationship Id="rId124" Type="http://schemas.openxmlformats.org/officeDocument/2006/relationships/image" Target="media/image101.png"/><Relationship Id="rId12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customXml" Target="ink/ink5.xml"/><Relationship Id="rId75" Type="http://schemas.openxmlformats.org/officeDocument/2006/relationships/customXml" Target="ink/ink6.xml"/><Relationship Id="rId83" Type="http://schemas.openxmlformats.org/officeDocument/2006/relationships/image" Target="media/image68.png"/><Relationship Id="rId88" Type="http://schemas.openxmlformats.org/officeDocument/2006/relationships/customXml" Target="ink/ink9.xml"/><Relationship Id="rId91" Type="http://schemas.openxmlformats.org/officeDocument/2006/relationships/customXml" Target="ink/ink10.xml"/><Relationship Id="rId96" Type="http://schemas.openxmlformats.org/officeDocument/2006/relationships/image" Target="media/image79.png"/><Relationship Id="rId111"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customXml" Target="ink/ink2.xml"/><Relationship Id="rId57" Type="http://schemas.openxmlformats.org/officeDocument/2006/relationships/image" Target="media/image46.png"/><Relationship Id="rId106" Type="http://schemas.openxmlformats.org/officeDocument/2006/relationships/image" Target="media/image87.png"/><Relationship Id="rId114" Type="http://schemas.openxmlformats.org/officeDocument/2006/relationships/image" Target="media/image95.png"/><Relationship Id="rId119" Type="http://schemas.openxmlformats.org/officeDocument/2006/relationships/image" Target="media/image99.png"/><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5.png"/><Relationship Id="rId81" Type="http://schemas.openxmlformats.org/officeDocument/2006/relationships/customXml" Target="ink/ink8.xml"/><Relationship Id="rId86" Type="http://schemas.openxmlformats.org/officeDocument/2006/relationships/image" Target="media/image7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customXml" Target="ink/ink11.xml"/><Relationship Id="rId122"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0.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4.png"/><Relationship Id="rId76" Type="http://schemas.openxmlformats.org/officeDocument/2006/relationships/image" Target="media/image63.png"/><Relationship Id="rId97" Type="http://schemas.openxmlformats.org/officeDocument/2006/relationships/image" Target="media/image80.png"/><Relationship Id="rId104" Type="http://schemas.openxmlformats.org/officeDocument/2006/relationships/image" Target="media/image85.png"/><Relationship Id="rId120" Type="http://schemas.openxmlformats.org/officeDocument/2006/relationships/comments" Target="comments.xml"/><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5.png"/><Relationship Id="rId87" Type="http://schemas.openxmlformats.org/officeDocument/2006/relationships/image" Target="media/image72.png"/><Relationship Id="rId110" Type="http://schemas.openxmlformats.org/officeDocument/2006/relationships/image" Target="media/image91.png"/><Relationship Id="rId115" Type="http://schemas.openxmlformats.org/officeDocument/2006/relationships/image" Target="media/image96.png"/><Relationship Id="rId61" Type="http://schemas.openxmlformats.org/officeDocument/2006/relationships/image" Target="media/image50.png"/><Relationship Id="rId82" Type="http://schemas.openxmlformats.org/officeDocument/2006/relationships/image" Target="media/image67.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50.85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18,'17'1,"0"0,0 2,10 2,15 2,623 82,-571-80,0-5,60-5,-48-1,529 1,-548-3,0-4,62-15,-76 11,-66 11,263-37,-175 29,88 3,323 8,-388-2,-106 0,-1-2,1 0,0 0,0-1,-1 0,2-2,0 1,0 0,0 1,0 1,5-1,-4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8.1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1 169,'139'-4,"47"-10,136-27,-212 26,326-36,272 7,-123 55,-67 6,75 4,-492-16,142 11,-240-15,-1-1,0 0,1 1,-1 0,0 0,0-1,0 1,0 1,0-1,0 0,0 0,0 1,0-1,0 1,-1-1,1 1,-1 0,1 0,-1 0,0 0,0 0,1 0,-1 0,-1 0,1 1,10 14,16 21,2-2,2-1,1-1,25 19,-49-47,-1-1,0 0,1-1,0 0,0 0,1 0,-1-1,1-1,-1 1,1-1,0-1,0 1,3-1,0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34,'28'-2,"0"0,0-2,7-3,48-6,26 7,41 6,-96 1,-34 0,-1 1,16 3,-14-1,-1-1,9-1,336-2,83 3,-426-3,0 2,0 0,0 2,0 1,0 0,-1 1,0 2,0 0,-1 1,2 2,-19-9,0 0,0-1,0 0,0 1,0-1,0 0,0-1,1 1,-1 0,0-1,1 0,-1 0,0 0,4-1,-1 0,0-1,0 1,0-1,0-1,2 0,18-7,2 1,-1 1,1 2,0 0,0 2,0 1,0 2,23 1,73 1,-110-1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33,'665'0,"-513"-8,-11-1,359 10,-471-3,1 0,2-3,-11 2,0 1,1 0,-1 2,18 1,52 8,76-3,-102-6,-51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7T22:27:01.7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44.0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93,'192'-7,"61"-16,-74 6,-106 14,0 4,42 6,30 1,-12-9,126-16,-55-11,-177 25,0 2,-1 1,11 1,-15 1,0-1,-1-2,1 0,0-1,7-3,-15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9.07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7,'159'-1,"166"3,-253 6,-45-4,0-2,1 0,466-2,-235 0,-215-2,39-8,-32 4,-38 4,-2-2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3.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51,'474'0,"-461"1,1 1,-1 0,0 1,0 0,12 5,-6-2,0-1,10 2,214 17,-113-13,165 14,-194-20,63-6,-55 0,73 2,188-3,-52-14,-5-1,-147 2,50-2,66-1,-223 10,55-16,-66 13,1 1,-1 3,8 1,-39 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36:57.9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70,'335'9,"1"-1,-315-8,-3-1,-1 2,1-1,-1 2,1 1,8 2,-9-2,0 0,0-1,1-1,-1-1,13-1,9 0,642-25,-604 22,235-3,4 1,367-18,-591 25,1-4,0-3,22-9,-57 8,0 3,0 2,33 4,-1-1,-76-1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45:22.94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22.8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0 136,'611'-32,"-316"10,-128 10,96-4,-23 14,-70 2,56-11,-105 4,78 8,48-2,-213-1,-1-1,1-1,-1-2,1-2,-12 4,1 1,0 1,-1 1,1 0,12 3,10-1,49-2,104 4,-114 4,-17-1,19-2,114-5,-186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17.5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0 101,'4'0,"730"-13,-328 8,-22 0,-172-7,99-4,19-8,42-1,177 25,-254 1,-281-1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2.5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1,'425'0,"461"1,-868-1,154 3,3 7,-121-4,0 2,-1 2,0 2,-1 3,17 8,-28-6,-23-8,0-2,1 0,0-1,0 0,1-2,0-1,0 0,14 0,2029-7,-1979 0,1-4,13-5,2-1,25 3,-104 10,-4 0,0 1,1 0,-1 1,4 1,-12 3,-14 0,-18 3,-31-1,0-1,-1-3,-49-4,70 1,7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95C541-C8FF-4A32-B609-22BA49C50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1</TotalTime>
  <Pages>85</Pages>
  <Words>12262</Words>
  <Characters>69895</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doc.: IEEE 802.11-19/0551r19</vt:lpstr>
    </vt:vector>
  </TitlesOfParts>
  <Company>Some Company</Company>
  <LinksUpToDate>false</LinksUpToDate>
  <CharactersWithSpaces>81994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802.11-19/0551r19</dc:title>
  <dc:subject>Submission</dc:subject>
  <dc:creator>Mark RISON</dc:creator>
  <cp:keywords>September 2019</cp:keywords>
  <cp:lastModifiedBy>Hamilton, Mark</cp:lastModifiedBy>
  <cp:revision>2</cp:revision>
  <cp:lastPrinted>1901-01-01T04:00:00Z</cp:lastPrinted>
  <dcterms:created xsi:type="dcterms:W3CDTF">2020-06-01T21:43:00Z</dcterms:created>
  <dcterms:modified xsi:type="dcterms:W3CDTF">2020-06-01T21:43:00Z</dcterms:modified>
</cp:coreProperties>
</file>