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2B33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D177527" w14:textId="77777777">
        <w:trPr>
          <w:trHeight w:val="485"/>
          <w:jc w:val="center"/>
        </w:trPr>
        <w:tc>
          <w:tcPr>
            <w:tcW w:w="9576" w:type="dxa"/>
            <w:gridSpan w:val="5"/>
            <w:vAlign w:val="center"/>
          </w:tcPr>
          <w:p w14:paraId="5F431F5F" w14:textId="77777777" w:rsidR="00CA09B2" w:rsidRDefault="008C0DF6">
            <w:pPr>
              <w:pStyle w:val="T2"/>
            </w:pPr>
            <w:r>
              <w:t>CR-For-7-CIDs</w:t>
            </w:r>
          </w:p>
        </w:tc>
      </w:tr>
      <w:tr w:rsidR="00CA09B2" w14:paraId="36529BFA" w14:textId="77777777">
        <w:trPr>
          <w:trHeight w:val="359"/>
          <w:jc w:val="center"/>
        </w:trPr>
        <w:tc>
          <w:tcPr>
            <w:tcW w:w="9576" w:type="dxa"/>
            <w:gridSpan w:val="5"/>
            <w:vAlign w:val="center"/>
          </w:tcPr>
          <w:p w14:paraId="77F61362" w14:textId="6592209D" w:rsidR="00CA09B2" w:rsidRDefault="00CA09B2">
            <w:pPr>
              <w:pStyle w:val="T2"/>
              <w:ind w:left="0"/>
              <w:rPr>
                <w:sz w:val="20"/>
              </w:rPr>
            </w:pPr>
            <w:r>
              <w:rPr>
                <w:sz w:val="20"/>
              </w:rPr>
              <w:t>Date:</w:t>
            </w:r>
            <w:r>
              <w:rPr>
                <w:b w:val="0"/>
                <w:sz w:val="20"/>
              </w:rPr>
              <w:t xml:space="preserve">  </w:t>
            </w:r>
            <w:r w:rsidR="008C0DF6">
              <w:rPr>
                <w:b w:val="0"/>
                <w:sz w:val="20"/>
              </w:rPr>
              <w:t>2020-0</w:t>
            </w:r>
            <w:r w:rsidR="008F3DC0">
              <w:rPr>
                <w:b w:val="0"/>
                <w:sz w:val="20"/>
              </w:rPr>
              <w:t>3</w:t>
            </w:r>
            <w:r w:rsidR="008C0DF6">
              <w:rPr>
                <w:b w:val="0"/>
                <w:sz w:val="20"/>
              </w:rPr>
              <w:t>-</w:t>
            </w:r>
            <w:r w:rsidR="008F3DC0">
              <w:rPr>
                <w:b w:val="0"/>
                <w:sz w:val="20"/>
              </w:rPr>
              <w:t>0</w:t>
            </w:r>
            <w:r w:rsidR="008C0DF6">
              <w:rPr>
                <w:b w:val="0"/>
                <w:sz w:val="20"/>
              </w:rPr>
              <w:t>4</w:t>
            </w:r>
          </w:p>
        </w:tc>
      </w:tr>
      <w:tr w:rsidR="00CA09B2" w14:paraId="38AF9513" w14:textId="77777777">
        <w:trPr>
          <w:cantSplit/>
          <w:jc w:val="center"/>
        </w:trPr>
        <w:tc>
          <w:tcPr>
            <w:tcW w:w="9576" w:type="dxa"/>
            <w:gridSpan w:val="5"/>
            <w:vAlign w:val="center"/>
          </w:tcPr>
          <w:p w14:paraId="1A368596" w14:textId="77777777" w:rsidR="00CA09B2" w:rsidRDefault="00CA09B2">
            <w:pPr>
              <w:pStyle w:val="T2"/>
              <w:spacing w:after="0"/>
              <w:ind w:left="0" w:right="0"/>
              <w:jc w:val="left"/>
              <w:rPr>
                <w:sz w:val="20"/>
              </w:rPr>
            </w:pPr>
            <w:r>
              <w:rPr>
                <w:sz w:val="20"/>
              </w:rPr>
              <w:t>Author(s):</w:t>
            </w:r>
          </w:p>
        </w:tc>
      </w:tr>
      <w:tr w:rsidR="00CA09B2" w14:paraId="37E15C08" w14:textId="77777777">
        <w:trPr>
          <w:jc w:val="center"/>
        </w:trPr>
        <w:tc>
          <w:tcPr>
            <w:tcW w:w="1336" w:type="dxa"/>
            <w:vAlign w:val="center"/>
          </w:tcPr>
          <w:p w14:paraId="42F6BB9D" w14:textId="77777777" w:rsidR="00CA09B2" w:rsidRDefault="00CA09B2">
            <w:pPr>
              <w:pStyle w:val="T2"/>
              <w:spacing w:after="0"/>
              <w:ind w:left="0" w:right="0"/>
              <w:jc w:val="left"/>
              <w:rPr>
                <w:sz w:val="20"/>
              </w:rPr>
            </w:pPr>
            <w:r>
              <w:rPr>
                <w:sz w:val="20"/>
              </w:rPr>
              <w:t>Name</w:t>
            </w:r>
          </w:p>
        </w:tc>
        <w:tc>
          <w:tcPr>
            <w:tcW w:w="2064" w:type="dxa"/>
            <w:vAlign w:val="center"/>
          </w:tcPr>
          <w:p w14:paraId="0E885B57" w14:textId="77777777" w:rsidR="00CA09B2" w:rsidRDefault="0062440B">
            <w:pPr>
              <w:pStyle w:val="T2"/>
              <w:spacing w:after="0"/>
              <w:ind w:left="0" w:right="0"/>
              <w:jc w:val="left"/>
              <w:rPr>
                <w:sz w:val="20"/>
              </w:rPr>
            </w:pPr>
            <w:r>
              <w:rPr>
                <w:sz w:val="20"/>
              </w:rPr>
              <w:t>Affiliation</w:t>
            </w:r>
          </w:p>
        </w:tc>
        <w:tc>
          <w:tcPr>
            <w:tcW w:w="2814" w:type="dxa"/>
            <w:vAlign w:val="center"/>
          </w:tcPr>
          <w:p w14:paraId="2024E243" w14:textId="77777777" w:rsidR="00CA09B2" w:rsidRDefault="00CA09B2">
            <w:pPr>
              <w:pStyle w:val="T2"/>
              <w:spacing w:after="0"/>
              <w:ind w:left="0" w:right="0"/>
              <w:jc w:val="left"/>
              <w:rPr>
                <w:sz w:val="20"/>
              </w:rPr>
            </w:pPr>
            <w:r>
              <w:rPr>
                <w:sz w:val="20"/>
              </w:rPr>
              <w:t>Address</w:t>
            </w:r>
          </w:p>
        </w:tc>
        <w:tc>
          <w:tcPr>
            <w:tcW w:w="1715" w:type="dxa"/>
            <w:vAlign w:val="center"/>
          </w:tcPr>
          <w:p w14:paraId="4208ED05" w14:textId="77777777" w:rsidR="00CA09B2" w:rsidRDefault="00CA09B2">
            <w:pPr>
              <w:pStyle w:val="T2"/>
              <w:spacing w:after="0"/>
              <w:ind w:left="0" w:right="0"/>
              <w:jc w:val="left"/>
              <w:rPr>
                <w:sz w:val="20"/>
              </w:rPr>
            </w:pPr>
            <w:r>
              <w:rPr>
                <w:sz w:val="20"/>
              </w:rPr>
              <w:t>Phone</w:t>
            </w:r>
          </w:p>
        </w:tc>
        <w:tc>
          <w:tcPr>
            <w:tcW w:w="1647" w:type="dxa"/>
            <w:vAlign w:val="center"/>
          </w:tcPr>
          <w:p w14:paraId="6B79B9FF" w14:textId="77777777" w:rsidR="00CA09B2" w:rsidRDefault="00CA09B2">
            <w:pPr>
              <w:pStyle w:val="T2"/>
              <w:spacing w:after="0"/>
              <w:ind w:left="0" w:right="0"/>
              <w:jc w:val="left"/>
              <w:rPr>
                <w:sz w:val="20"/>
              </w:rPr>
            </w:pPr>
            <w:r>
              <w:rPr>
                <w:sz w:val="20"/>
              </w:rPr>
              <w:t>email</w:t>
            </w:r>
          </w:p>
        </w:tc>
      </w:tr>
      <w:tr w:rsidR="00CA09B2" w14:paraId="310DDFA7" w14:textId="77777777">
        <w:trPr>
          <w:jc w:val="center"/>
        </w:trPr>
        <w:tc>
          <w:tcPr>
            <w:tcW w:w="1336" w:type="dxa"/>
            <w:vAlign w:val="center"/>
          </w:tcPr>
          <w:p w14:paraId="5B946410" w14:textId="77777777" w:rsidR="00CA09B2" w:rsidRDefault="008C0DF6">
            <w:pPr>
              <w:pStyle w:val="T2"/>
              <w:spacing w:after="0"/>
              <w:ind w:left="0" w:right="0"/>
              <w:rPr>
                <w:b w:val="0"/>
                <w:sz w:val="20"/>
              </w:rPr>
            </w:pPr>
            <w:r>
              <w:rPr>
                <w:b w:val="0"/>
                <w:sz w:val="20"/>
              </w:rPr>
              <w:t>Jarkko Kneckt</w:t>
            </w:r>
          </w:p>
        </w:tc>
        <w:tc>
          <w:tcPr>
            <w:tcW w:w="2064" w:type="dxa"/>
            <w:vAlign w:val="center"/>
          </w:tcPr>
          <w:p w14:paraId="66CFACC0" w14:textId="77777777" w:rsidR="00CA09B2" w:rsidRDefault="008C0DF6">
            <w:pPr>
              <w:pStyle w:val="T2"/>
              <w:spacing w:after="0"/>
              <w:ind w:left="0" w:right="0"/>
              <w:rPr>
                <w:b w:val="0"/>
                <w:sz w:val="20"/>
              </w:rPr>
            </w:pPr>
            <w:r>
              <w:rPr>
                <w:b w:val="0"/>
                <w:sz w:val="20"/>
              </w:rPr>
              <w:t>Apple</w:t>
            </w:r>
          </w:p>
        </w:tc>
        <w:tc>
          <w:tcPr>
            <w:tcW w:w="2814" w:type="dxa"/>
            <w:vAlign w:val="center"/>
          </w:tcPr>
          <w:p w14:paraId="48233404" w14:textId="77777777" w:rsidR="00CA09B2" w:rsidRDefault="008C0DF6">
            <w:pPr>
              <w:pStyle w:val="T2"/>
              <w:spacing w:after="0"/>
              <w:ind w:left="0" w:right="0"/>
              <w:rPr>
                <w:b w:val="0"/>
                <w:sz w:val="20"/>
              </w:rPr>
            </w:pPr>
            <w:r>
              <w:rPr>
                <w:b w:val="0"/>
                <w:sz w:val="20"/>
              </w:rPr>
              <w:t>Cupertino, CA</w:t>
            </w:r>
          </w:p>
        </w:tc>
        <w:tc>
          <w:tcPr>
            <w:tcW w:w="1715" w:type="dxa"/>
            <w:vAlign w:val="center"/>
          </w:tcPr>
          <w:p w14:paraId="098F575F" w14:textId="77777777" w:rsidR="00CA09B2" w:rsidRDefault="00CA09B2">
            <w:pPr>
              <w:pStyle w:val="T2"/>
              <w:spacing w:after="0"/>
              <w:ind w:left="0" w:right="0"/>
              <w:rPr>
                <w:b w:val="0"/>
                <w:sz w:val="20"/>
              </w:rPr>
            </w:pPr>
          </w:p>
        </w:tc>
        <w:tc>
          <w:tcPr>
            <w:tcW w:w="1647" w:type="dxa"/>
            <w:vAlign w:val="center"/>
          </w:tcPr>
          <w:p w14:paraId="5B1789CA" w14:textId="77777777" w:rsidR="00CA09B2" w:rsidRDefault="008C0DF6">
            <w:pPr>
              <w:pStyle w:val="T2"/>
              <w:spacing w:after="0"/>
              <w:ind w:left="0" w:right="0"/>
              <w:rPr>
                <w:b w:val="0"/>
                <w:sz w:val="16"/>
              </w:rPr>
            </w:pPr>
            <w:r>
              <w:rPr>
                <w:b w:val="0"/>
                <w:sz w:val="16"/>
              </w:rPr>
              <w:t>jkneckt@apple.com</w:t>
            </w:r>
          </w:p>
        </w:tc>
      </w:tr>
      <w:tr w:rsidR="00CA09B2" w14:paraId="6947D863" w14:textId="77777777">
        <w:trPr>
          <w:jc w:val="center"/>
        </w:trPr>
        <w:tc>
          <w:tcPr>
            <w:tcW w:w="1336" w:type="dxa"/>
            <w:vAlign w:val="center"/>
          </w:tcPr>
          <w:p w14:paraId="7C49D844" w14:textId="77777777" w:rsidR="00CA09B2" w:rsidRDefault="00CA09B2">
            <w:pPr>
              <w:pStyle w:val="T2"/>
              <w:spacing w:after="0"/>
              <w:ind w:left="0" w:right="0"/>
              <w:rPr>
                <w:b w:val="0"/>
                <w:sz w:val="20"/>
              </w:rPr>
            </w:pPr>
          </w:p>
        </w:tc>
        <w:tc>
          <w:tcPr>
            <w:tcW w:w="2064" w:type="dxa"/>
            <w:vAlign w:val="center"/>
          </w:tcPr>
          <w:p w14:paraId="37FA974C" w14:textId="77777777" w:rsidR="00CA09B2" w:rsidRDefault="00CA09B2">
            <w:pPr>
              <w:pStyle w:val="T2"/>
              <w:spacing w:after="0"/>
              <w:ind w:left="0" w:right="0"/>
              <w:rPr>
                <w:b w:val="0"/>
                <w:sz w:val="20"/>
              </w:rPr>
            </w:pPr>
          </w:p>
        </w:tc>
        <w:tc>
          <w:tcPr>
            <w:tcW w:w="2814" w:type="dxa"/>
            <w:vAlign w:val="center"/>
          </w:tcPr>
          <w:p w14:paraId="238B1C59" w14:textId="77777777" w:rsidR="00CA09B2" w:rsidRDefault="00CA09B2">
            <w:pPr>
              <w:pStyle w:val="T2"/>
              <w:spacing w:after="0"/>
              <w:ind w:left="0" w:right="0"/>
              <w:rPr>
                <w:b w:val="0"/>
                <w:sz w:val="20"/>
              </w:rPr>
            </w:pPr>
          </w:p>
        </w:tc>
        <w:tc>
          <w:tcPr>
            <w:tcW w:w="1715" w:type="dxa"/>
            <w:vAlign w:val="center"/>
          </w:tcPr>
          <w:p w14:paraId="2ACB3EBA" w14:textId="77777777" w:rsidR="00CA09B2" w:rsidRDefault="00CA09B2">
            <w:pPr>
              <w:pStyle w:val="T2"/>
              <w:spacing w:after="0"/>
              <w:ind w:left="0" w:right="0"/>
              <w:rPr>
                <w:b w:val="0"/>
                <w:sz w:val="20"/>
              </w:rPr>
            </w:pPr>
          </w:p>
        </w:tc>
        <w:tc>
          <w:tcPr>
            <w:tcW w:w="1647" w:type="dxa"/>
            <w:vAlign w:val="center"/>
          </w:tcPr>
          <w:p w14:paraId="5232287B" w14:textId="77777777" w:rsidR="00CA09B2" w:rsidRDefault="00CA09B2">
            <w:pPr>
              <w:pStyle w:val="T2"/>
              <w:spacing w:after="0"/>
              <w:ind w:left="0" w:right="0"/>
              <w:rPr>
                <w:b w:val="0"/>
                <w:sz w:val="16"/>
              </w:rPr>
            </w:pPr>
          </w:p>
        </w:tc>
      </w:tr>
    </w:tbl>
    <w:p w14:paraId="044548C7" w14:textId="77777777" w:rsidR="00CA09B2" w:rsidRDefault="00A713E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BA069CF" wp14:editId="2407D91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961D5" w14:textId="77777777" w:rsidR="0029020B" w:rsidRDefault="0029020B">
                            <w:pPr>
                              <w:pStyle w:val="T1"/>
                              <w:spacing w:after="120"/>
                            </w:pPr>
                            <w:r>
                              <w:t>Abstract</w:t>
                            </w:r>
                          </w:p>
                          <w:p w14:paraId="6A0B0BBB" w14:textId="77777777" w:rsidR="008C0DF6" w:rsidRDefault="008C0DF6">
                            <w:pPr>
                              <w:jc w:val="both"/>
                            </w:pPr>
                            <w:r>
                              <w:t xml:space="preserve">This submission provides resolutions to </w:t>
                            </w:r>
                            <w:r w:rsidR="00D665E7">
                              <w:t xml:space="preserve">the </w:t>
                            </w:r>
                            <w:r>
                              <w:t xml:space="preserve">following </w:t>
                            </w:r>
                            <w:r w:rsidR="00D665E7">
                              <w:t xml:space="preserve">seven (7) </w:t>
                            </w:r>
                            <w:r>
                              <w:t>CIDs:</w:t>
                            </w:r>
                            <w:r w:rsidR="006A741F">
                              <w:t xml:space="preserve"> 2403</w:t>
                            </w:r>
                            <w:r w:rsidR="005D746D">
                              <w:t>1</w:t>
                            </w:r>
                            <w:r w:rsidR="006A741F">
                              <w:t xml:space="preserve">, </w:t>
                            </w:r>
                            <w:r w:rsidR="005D746D">
                              <w:t xml:space="preserve">24169, </w:t>
                            </w:r>
                            <w:r w:rsidR="008F01CF">
                              <w:t>24365,</w:t>
                            </w:r>
                            <w:r w:rsidR="00942113">
                              <w:t xml:space="preserve"> 24523, 24142, </w:t>
                            </w:r>
                            <w:r w:rsidR="00D665E7">
                              <w:t xml:space="preserve">24457 </w:t>
                            </w:r>
                            <w:r w:rsidR="00B822B2">
                              <w:t xml:space="preserve">and </w:t>
                            </w:r>
                            <w:r w:rsidR="00D665E7">
                              <w:t>24458.</w:t>
                            </w:r>
                          </w:p>
                          <w:p w14:paraId="44CDFFBE" w14:textId="77777777" w:rsidR="008C0DF6" w:rsidRDefault="008C0DF6">
                            <w:pPr>
                              <w:jc w:val="both"/>
                            </w:pPr>
                          </w:p>
                          <w:p w14:paraId="2DD8EAB3" w14:textId="77777777" w:rsidR="008C0DF6" w:rsidRDefault="008C0DF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069C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725961D5" w14:textId="77777777" w:rsidR="0029020B" w:rsidRDefault="0029020B">
                      <w:pPr>
                        <w:pStyle w:val="T1"/>
                        <w:spacing w:after="120"/>
                      </w:pPr>
                      <w:r>
                        <w:t>Abstract</w:t>
                      </w:r>
                    </w:p>
                    <w:p w14:paraId="6A0B0BBB" w14:textId="77777777" w:rsidR="008C0DF6" w:rsidRDefault="008C0DF6">
                      <w:pPr>
                        <w:jc w:val="both"/>
                      </w:pPr>
                      <w:r>
                        <w:t xml:space="preserve">This submission provides resolutions to </w:t>
                      </w:r>
                      <w:r w:rsidR="00D665E7">
                        <w:t xml:space="preserve">the </w:t>
                      </w:r>
                      <w:r>
                        <w:t xml:space="preserve">following </w:t>
                      </w:r>
                      <w:r w:rsidR="00D665E7">
                        <w:t xml:space="preserve">seven (7) </w:t>
                      </w:r>
                      <w:r>
                        <w:t>CIDs:</w:t>
                      </w:r>
                      <w:r w:rsidR="006A741F">
                        <w:t xml:space="preserve"> 2403</w:t>
                      </w:r>
                      <w:r w:rsidR="005D746D">
                        <w:t>1</w:t>
                      </w:r>
                      <w:r w:rsidR="006A741F">
                        <w:t xml:space="preserve">, </w:t>
                      </w:r>
                      <w:r w:rsidR="005D746D">
                        <w:t xml:space="preserve">24169, </w:t>
                      </w:r>
                      <w:r w:rsidR="008F01CF">
                        <w:t>24365,</w:t>
                      </w:r>
                      <w:r w:rsidR="00942113">
                        <w:t xml:space="preserve"> 24523, 24142, </w:t>
                      </w:r>
                      <w:r w:rsidR="00D665E7">
                        <w:t xml:space="preserve">24457 </w:t>
                      </w:r>
                      <w:r w:rsidR="00B822B2">
                        <w:t xml:space="preserve">and </w:t>
                      </w:r>
                      <w:r w:rsidR="00D665E7">
                        <w:t>24458.</w:t>
                      </w:r>
                    </w:p>
                    <w:p w14:paraId="44CDFFBE" w14:textId="77777777" w:rsidR="008C0DF6" w:rsidRDefault="008C0DF6">
                      <w:pPr>
                        <w:jc w:val="both"/>
                      </w:pPr>
                    </w:p>
                    <w:p w14:paraId="2DD8EAB3" w14:textId="77777777" w:rsidR="008C0DF6" w:rsidRDefault="008C0DF6">
                      <w:pPr>
                        <w:jc w:val="both"/>
                      </w:pPr>
                    </w:p>
                  </w:txbxContent>
                </v:textbox>
              </v:shape>
            </w:pict>
          </mc:Fallback>
        </mc:AlternateContent>
      </w:r>
    </w:p>
    <w:p w14:paraId="7105A29A" w14:textId="77777777" w:rsidR="00CA09B2" w:rsidRDefault="00CA09B2" w:rsidP="008C0DF6">
      <w:pPr>
        <w:rPr>
          <w:b/>
          <w:sz w:val="24"/>
        </w:rPr>
      </w:pPr>
      <w:r>
        <w:br w:type="page"/>
      </w:r>
    </w:p>
    <w:tbl>
      <w:tblPr>
        <w:tblStyle w:val="TableGrid"/>
        <w:tblW w:w="0" w:type="auto"/>
        <w:tblLook w:val="04A0" w:firstRow="1" w:lastRow="0" w:firstColumn="1" w:lastColumn="0" w:noHBand="0" w:noVBand="1"/>
      </w:tblPr>
      <w:tblGrid>
        <w:gridCol w:w="821"/>
        <w:gridCol w:w="1102"/>
        <w:gridCol w:w="1041"/>
        <w:gridCol w:w="3024"/>
        <w:gridCol w:w="1812"/>
        <w:gridCol w:w="1550"/>
      </w:tblGrid>
      <w:tr w:rsidR="008C0DF6" w14:paraId="4037A1C7" w14:textId="77777777" w:rsidTr="008C0DF6">
        <w:tc>
          <w:tcPr>
            <w:tcW w:w="827" w:type="dxa"/>
          </w:tcPr>
          <w:p w14:paraId="003BE383" w14:textId="77777777" w:rsidR="008C0DF6" w:rsidRDefault="008C0DF6" w:rsidP="008C0DF6">
            <w:r>
              <w:lastRenderedPageBreak/>
              <w:t>CID</w:t>
            </w:r>
          </w:p>
        </w:tc>
        <w:tc>
          <w:tcPr>
            <w:tcW w:w="1102" w:type="dxa"/>
          </w:tcPr>
          <w:p w14:paraId="1493CBEB" w14:textId="77777777" w:rsidR="008C0DF6" w:rsidRDefault="008C0DF6" w:rsidP="008C0DF6">
            <w:proofErr w:type="spellStart"/>
            <w:r>
              <w:t>Page.Line</w:t>
            </w:r>
            <w:proofErr w:type="spellEnd"/>
          </w:p>
        </w:tc>
        <w:tc>
          <w:tcPr>
            <w:tcW w:w="1041" w:type="dxa"/>
          </w:tcPr>
          <w:p w14:paraId="0502BA1D" w14:textId="77777777" w:rsidR="008C0DF6" w:rsidRDefault="008C0DF6" w:rsidP="008C0DF6">
            <w:r>
              <w:t>Clause</w:t>
            </w:r>
          </w:p>
        </w:tc>
        <w:tc>
          <w:tcPr>
            <w:tcW w:w="3168" w:type="dxa"/>
          </w:tcPr>
          <w:p w14:paraId="54AA8DCF" w14:textId="77777777" w:rsidR="008C0DF6" w:rsidRDefault="008C0DF6" w:rsidP="008C0DF6">
            <w:r>
              <w:t>Comment</w:t>
            </w:r>
          </w:p>
        </w:tc>
        <w:tc>
          <w:tcPr>
            <w:tcW w:w="1853" w:type="dxa"/>
          </w:tcPr>
          <w:p w14:paraId="2E0F0EBB" w14:textId="77777777" w:rsidR="008C0DF6" w:rsidRDefault="008C0DF6" w:rsidP="008C0DF6">
            <w:r>
              <w:t>Proposed change</w:t>
            </w:r>
          </w:p>
        </w:tc>
        <w:tc>
          <w:tcPr>
            <w:tcW w:w="1585" w:type="dxa"/>
          </w:tcPr>
          <w:p w14:paraId="12B4E165" w14:textId="77777777" w:rsidR="008C0DF6" w:rsidRDefault="008C0DF6" w:rsidP="008C0DF6">
            <w:r>
              <w:t xml:space="preserve">Resolution </w:t>
            </w:r>
          </w:p>
        </w:tc>
      </w:tr>
      <w:tr w:rsidR="008C0DF6" w14:paraId="4A36C95A" w14:textId="77777777" w:rsidTr="008C0DF6">
        <w:tc>
          <w:tcPr>
            <w:tcW w:w="827" w:type="dxa"/>
          </w:tcPr>
          <w:p w14:paraId="31463113" w14:textId="77777777" w:rsidR="008C0DF6" w:rsidRDefault="008C0DF6" w:rsidP="008C0DF6">
            <w:r>
              <w:t>24031</w:t>
            </w:r>
          </w:p>
        </w:tc>
        <w:tc>
          <w:tcPr>
            <w:tcW w:w="1102" w:type="dxa"/>
          </w:tcPr>
          <w:p w14:paraId="6CD58150" w14:textId="77777777" w:rsidR="008C0DF6" w:rsidRPr="008C0DF6" w:rsidRDefault="008C0DF6" w:rsidP="008C0DF6">
            <w:pPr>
              <w:rPr>
                <w:rFonts w:ascii="Arial" w:hAnsi="Arial" w:cs="Arial"/>
                <w:sz w:val="20"/>
                <w:lang w:val="en-US"/>
              </w:rPr>
            </w:pPr>
            <w:r>
              <w:rPr>
                <w:rFonts w:ascii="Arial" w:hAnsi="Arial" w:cs="Arial"/>
                <w:sz w:val="20"/>
              </w:rPr>
              <w:t>206.52</w:t>
            </w:r>
          </w:p>
        </w:tc>
        <w:tc>
          <w:tcPr>
            <w:tcW w:w="1041" w:type="dxa"/>
          </w:tcPr>
          <w:p w14:paraId="55CECAFA" w14:textId="77777777" w:rsidR="008C0DF6" w:rsidRDefault="008C0DF6" w:rsidP="008C0DF6">
            <w:r w:rsidRPr="008C0DF6">
              <w:t>9.4.2.248</w:t>
            </w:r>
          </w:p>
        </w:tc>
        <w:tc>
          <w:tcPr>
            <w:tcW w:w="3168" w:type="dxa"/>
          </w:tcPr>
          <w:p w14:paraId="794DCED4" w14:textId="77777777" w:rsidR="008C0DF6" w:rsidRDefault="008C0DF6" w:rsidP="008C0DF6">
            <w:pPr>
              <w:tabs>
                <w:tab w:val="left" w:pos="472"/>
              </w:tabs>
            </w:pPr>
            <w:r>
              <w:t xml:space="preserve">The 6 GHz PPDU MCS selection can be controlled by minimum rate field which is completely new mechanism to configure the transmission rate that can be used. Sub 6 GHz </w:t>
            </w:r>
            <w:proofErr w:type="gramStart"/>
            <w:r>
              <w:t>HE  rate</w:t>
            </w:r>
            <w:proofErr w:type="gramEnd"/>
            <w:r>
              <w:t xml:space="preserve"> selection configures the available HE rates by using  HT-MCS support field. This configuration is similar to minimum rate control </w:t>
            </w:r>
            <w:proofErr w:type="gramStart"/>
            <w:r>
              <w:t>in  HT</w:t>
            </w:r>
            <w:proofErr w:type="gramEnd"/>
            <w:r>
              <w:t xml:space="preserve"> and VHT.</w:t>
            </w:r>
          </w:p>
          <w:p w14:paraId="39049E71" w14:textId="77777777" w:rsidR="008C0DF6" w:rsidRDefault="008C0DF6" w:rsidP="008C0DF6">
            <w:pPr>
              <w:tabs>
                <w:tab w:val="left" w:pos="472"/>
              </w:tabs>
            </w:pPr>
          </w:p>
          <w:p w14:paraId="013F1F9C" w14:textId="77777777" w:rsidR="008C0DF6" w:rsidRDefault="008C0DF6" w:rsidP="008C0DF6">
            <w:pPr>
              <w:tabs>
                <w:tab w:val="left" w:pos="472"/>
              </w:tabs>
            </w:pPr>
            <w:r>
              <w:t xml:space="preserve">The sub 6 GHz minimum rate control is capable to control more precisely which </w:t>
            </w:r>
            <w:proofErr w:type="spellStart"/>
            <w:r>
              <w:t>tansmission</w:t>
            </w:r>
            <w:proofErr w:type="spellEnd"/>
            <w:r>
              <w:t xml:space="preserve"> rates are available. In sub 6 GHz, the AP can configure more precisely:</w:t>
            </w:r>
          </w:p>
          <w:p w14:paraId="6DAC4CE1" w14:textId="77777777" w:rsidR="008C0DF6" w:rsidRDefault="008C0DF6" w:rsidP="008C0DF6">
            <w:pPr>
              <w:tabs>
                <w:tab w:val="left" w:pos="472"/>
              </w:tabs>
            </w:pPr>
            <w:r>
              <w:t>- the range of BSS</w:t>
            </w:r>
          </w:p>
          <w:p w14:paraId="060E5033" w14:textId="77777777" w:rsidR="008C0DF6" w:rsidRDefault="008C0DF6" w:rsidP="008C0DF6">
            <w:pPr>
              <w:tabs>
                <w:tab w:val="left" w:pos="472"/>
              </w:tabs>
            </w:pPr>
            <w:r>
              <w:t>- the BW of transmissions</w:t>
            </w:r>
          </w:p>
          <w:p w14:paraId="6E27684D" w14:textId="77777777" w:rsidR="008C0DF6" w:rsidRDefault="008C0DF6" w:rsidP="008C0DF6">
            <w:pPr>
              <w:tabs>
                <w:tab w:val="left" w:pos="472"/>
              </w:tabs>
            </w:pPr>
            <w:r>
              <w:t>- i.e. AP can control the transmission modes and coverage of the BSS.</w:t>
            </w:r>
          </w:p>
          <w:p w14:paraId="78D93F84" w14:textId="77777777" w:rsidR="008C0DF6" w:rsidRDefault="008C0DF6" w:rsidP="008C0DF6">
            <w:pPr>
              <w:tabs>
                <w:tab w:val="left" w:pos="472"/>
              </w:tabs>
            </w:pPr>
          </w:p>
          <w:p w14:paraId="41669A5F" w14:textId="77777777" w:rsidR="008C0DF6" w:rsidRDefault="008C0DF6" w:rsidP="008C0DF6">
            <w:pPr>
              <w:tabs>
                <w:tab w:val="left" w:pos="472"/>
              </w:tabs>
            </w:pPr>
            <w:r>
              <w:t>It is unclear why 6 GHz minimum rate mechanism uses completely different mechanism from legacy HT, VHT and HE in sub 6 GHz modes. The new mechanism to control the minimum rate at 6 GHz requires implementation of completely new mechanism. It is hard to see value in the new configuration mechanism.</w:t>
            </w:r>
          </w:p>
          <w:p w14:paraId="183D0C40" w14:textId="77777777" w:rsidR="008C0DF6" w:rsidRDefault="008C0DF6" w:rsidP="008C0DF6">
            <w:pPr>
              <w:tabs>
                <w:tab w:val="left" w:pos="472"/>
              </w:tabs>
            </w:pPr>
          </w:p>
          <w:p w14:paraId="790BAFA4" w14:textId="77777777" w:rsidR="008C0DF6" w:rsidRDefault="008C0DF6" w:rsidP="008C0DF6">
            <w:pPr>
              <w:tabs>
                <w:tab w:val="left" w:pos="472"/>
              </w:tabs>
            </w:pPr>
            <w:r>
              <w:t xml:space="preserve">The 6 GHz minimum rate configuration causes a situation, in which STAs far away from the AP transmit with large BW and low MCS. These transmissions will have poor spectral efficiency and they will consume a lot of resources. </w:t>
            </w:r>
            <w:proofErr w:type="gramStart"/>
            <w:r>
              <w:t>Also</w:t>
            </w:r>
            <w:proofErr w:type="gramEnd"/>
            <w:r>
              <w:t xml:space="preserve"> the AP has poor control of </w:t>
            </w:r>
            <w:proofErr w:type="spellStart"/>
            <w:r>
              <w:t>hte</w:t>
            </w:r>
            <w:proofErr w:type="spellEnd"/>
            <w:r>
              <w:t xml:space="preserve"> BSS range. </w:t>
            </w:r>
            <w:r w:rsidRPr="008C0DF6">
              <w:t>Change the Minimum Rate field to lowest HE-MCS configuration that is similar to mechanism that is used for HE in sub 6 GHz bands.</w:t>
            </w:r>
          </w:p>
        </w:tc>
        <w:tc>
          <w:tcPr>
            <w:tcW w:w="1853" w:type="dxa"/>
          </w:tcPr>
          <w:p w14:paraId="505E0FDA" w14:textId="77777777" w:rsidR="008C0DF6" w:rsidRDefault="008C0DF6" w:rsidP="008C0DF6">
            <w:r w:rsidRPr="008C0DF6">
              <w:t xml:space="preserve">Change the Minimum Rate field to lowest HE-MCS </w:t>
            </w:r>
            <w:proofErr w:type="gramStart"/>
            <w:r w:rsidRPr="008C0DF6">
              <w:t>configuration  that</w:t>
            </w:r>
            <w:proofErr w:type="gramEnd"/>
            <w:r w:rsidRPr="008C0DF6">
              <w:t xml:space="preserve"> is similar to mechanism that is used for HE in sub 6 GHz bands.</w:t>
            </w:r>
          </w:p>
        </w:tc>
        <w:tc>
          <w:tcPr>
            <w:tcW w:w="1585" w:type="dxa"/>
          </w:tcPr>
          <w:p w14:paraId="4392FFFA" w14:textId="77777777" w:rsidR="008C0DF6" w:rsidRDefault="008C0DF6" w:rsidP="008C0DF6">
            <w:r>
              <w:t>Re</w:t>
            </w:r>
            <w:r w:rsidR="008D3D8D">
              <w:t>v</w:t>
            </w:r>
            <w:r>
              <w:t xml:space="preserve">ised. </w:t>
            </w:r>
            <w:r w:rsidR="00B822B2">
              <w:t xml:space="preserve">Agree in principle with the comment. </w:t>
            </w:r>
          </w:p>
          <w:p w14:paraId="7972F53B" w14:textId="627CDF25" w:rsidR="008D3D8D" w:rsidRDefault="008D3D8D" w:rsidP="008C0DF6">
            <w:r>
              <w:t>TGax Editor, please implement the changes</w:t>
            </w:r>
            <w:r w:rsidR="00F17F77">
              <w:t xml:space="preserve"> related with the CID 24031 </w:t>
            </w:r>
            <w:r>
              <w:t>in submission 20/297r</w:t>
            </w:r>
            <w:r w:rsidR="00F17F77">
              <w:t>1</w:t>
            </w:r>
          </w:p>
        </w:tc>
      </w:tr>
    </w:tbl>
    <w:p w14:paraId="32D75158" w14:textId="77777777" w:rsidR="00CA09B2" w:rsidRDefault="008C0DF6">
      <w:r>
        <w:lastRenderedPageBreak/>
        <w:t>Discussion:</w:t>
      </w:r>
    </w:p>
    <w:p w14:paraId="09587A09" w14:textId="77777777" w:rsidR="008C0DF6" w:rsidRDefault="008C0DF6" w:rsidP="00462FE9">
      <w:pPr>
        <w:tabs>
          <w:tab w:val="left" w:pos="461"/>
        </w:tabs>
      </w:pPr>
    </w:p>
    <w:p w14:paraId="224E4F50" w14:textId="77777777" w:rsidR="008D3D8D" w:rsidRDefault="008D3D8D" w:rsidP="00462FE9">
      <w:pPr>
        <w:tabs>
          <w:tab w:val="left" w:pos="461"/>
        </w:tabs>
      </w:pPr>
      <w:r>
        <w:t xml:space="preserve">Agree in principle of the comment. </w:t>
      </w:r>
    </w:p>
    <w:p w14:paraId="314571B3" w14:textId="77777777" w:rsidR="00B822B2" w:rsidRDefault="00B822B2" w:rsidP="00462FE9">
      <w:pPr>
        <w:tabs>
          <w:tab w:val="left" w:pos="461"/>
        </w:tabs>
      </w:pPr>
    </w:p>
    <w:p w14:paraId="5027BE5D" w14:textId="77777777" w:rsidR="00C72C00" w:rsidRDefault="00B822B2" w:rsidP="00462FE9">
      <w:pPr>
        <w:tabs>
          <w:tab w:val="left" w:pos="461"/>
        </w:tabs>
      </w:pPr>
      <w:r>
        <w:t xml:space="preserve">Clause </w:t>
      </w:r>
      <w:r w:rsidR="00C72C00">
        <w:t xml:space="preserve">10.6.13(Additional rate selection constraints for VHT PPDUs) sets </w:t>
      </w:r>
      <w:r w:rsidR="00170CFB">
        <w:t xml:space="preserve">constrains to </w:t>
      </w:r>
      <w:r w:rsidR="00C72C00">
        <w:t xml:space="preserve">VHT PPDUs rate </w:t>
      </w:r>
      <w:proofErr w:type="spellStart"/>
      <w:r w:rsidR="00C72C00">
        <w:t>selction</w:t>
      </w:r>
      <w:proofErr w:type="spellEnd"/>
      <w:r w:rsidR="00C72C00">
        <w:t xml:space="preserve"> rules for PPDUs with less than 4 NSSs. </w:t>
      </w:r>
      <w:r>
        <w:t xml:space="preserve"> Clause </w:t>
      </w:r>
      <w:r w:rsidR="00170CFB">
        <w:t xml:space="preserve">26.15.4.3(Additional rate selection constraints for HE PPDUs) sets constrains to HE PPDUs rate </w:t>
      </w:r>
      <w:proofErr w:type="spellStart"/>
      <w:r w:rsidR="00170CFB">
        <w:t>selction</w:t>
      </w:r>
      <w:proofErr w:type="spellEnd"/>
      <w:r w:rsidR="00170CFB">
        <w:t xml:space="preserve"> rules for PPDUs with less than 4 NSSs.</w:t>
      </w:r>
    </w:p>
    <w:p w14:paraId="1FBEC390" w14:textId="77777777" w:rsidR="00C72C00" w:rsidRDefault="00C72C00" w:rsidP="00462FE9">
      <w:pPr>
        <w:tabs>
          <w:tab w:val="left" w:pos="461"/>
        </w:tabs>
      </w:pPr>
    </w:p>
    <w:p w14:paraId="7461339E" w14:textId="77777777" w:rsidR="00C72C00" w:rsidRDefault="00170CFB" w:rsidP="00462FE9">
      <w:pPr>
        <w:tabs>
          <w:tab w:val="left" w:pos="461"/>
        </w:tabs>
      </w:pPr>
      <w:r>
        <w:t xml:space="preserve">Both of these </w:t>
      </w:r>
      <w:r w:rsidR="00C72C00">
        <w:t xml:space="preserve">rules allow the receiver to control whether MCS 0,1,2 or 3 are in use for </w:t>
      </w:r>
      <w:r w:rsidR="00B822B2">
        <w:t xml:space="preserve">20 or 40 MHz </w:t>
      </w:r>
      <w:r w:rsidR="00C72C00">
        <w:t xml:space="preserve">PPDUs. Similarly, the receiver may control whether the MCS 0 or 1 </w:t>
      </w:r>
      <w:r w:rsidR="00B822B2">
        <w:t>are</w:t>
      </w:r>
      <w:r w:rsidR="00C72C00">
        <w:t xml:space="preserve"> in used for BW 80 or 160 MHz</w:t>
      </w:r>
      <w:r w:rsidR="00B822B2">
        <w:t xml:space="preserve"> PPDUs</w:t>
      </w:r>
      <w:r w:rsidR="00C72C00">
        <w:t xml:space="preserve">. </w:t>
      </w:r>
    </w:p>
    <w:p w14:paraId="5006191A" w14:textId="77777777" w:rsidR="00C72C00" w:rsidRDefault="00C72C00" w:rsidP="00462FE9">
      <w:pPr>
        <w:tabs>
          <w:tab w:val="left" w:pos="461"/>
        </w:tabs>
      </w:pPr>
    </w:p>
    <w:p w14:paraId="14FDD915" w14:textId="77777777" w:rsidR="008C0DF6" w:rsidRDefault="00170CFB" w:rsidP="00170CFB">
      <w:pPr>
        <w:tabs>
          <w:tab w:val="left" w:pos="461"/>
        </w:tabs>
      </w:pPr>
      <w:r>
        <w:t xml:space="preserve">802.11ax STAs </w:t>
      </w:r>
      <w:r w:rsidR="00C72C00">
        <w:t xml:space="preserve">should follow the same </w:t>
      </w:r>
      <w:r>
        <w:t xml:space="preserve">principle for </w:t>
      </w:r>
      <w:r w:rsidR="00B822B2">
        <w:t xml:space="preserve">the </w:t>
      </w:r>
      <w:r>
        <w:t xml:space="preserve">rate constraint mechanism in 6 GHz. This allows implementations to implement 6 GHz operation with minimum changes to their </w:t>
      </w:r>
      <w:proofErr w:type="spellStart"/>
      <w:r w:rsidR="00B822B2">
        <w:t>exsisting</w:t>
      </w:r>
      <w:proofErr w:type="spellEnd"/>
      <w:r w:rsidR="00B822B2">
        <w:t xml:space="preserve"> implementations. </w:t>
      </w:r>
      <w:r>
        <w:t xml:space="preserve"> </w:t>
      </w:r>
    </w:p>
    <w:p w14:paraId="697DBDEA" w14:textId="77777777" w:rsidR="00170CFB" w:rsidRDefault="00170CFB" w:rsidP="00170CFB">
      <w:pPr>
        <w:tabs>
          <w:tab w:val="left" w:pos="461"/>
        </w:tabs>
      </w:pPr>
    </w:p>
    <w:p w14:paraId="17EB9832" w14:textId="77777777" w:rsidR="00170CFB" w:rsidRDefault="00B822B2" w:rsidP="00170CFB">
      <w:pPr>
        <w:tabs>
          <w:tab w:val="left" w:pos="461"/>
        </w:tabs>
      </w:pPr>
      <w:r>
        <w:t xml:space="preserve">The </w:t>
      </w:r>
      <w:r w:rsidR="00170CFB">
        <w:t xml:space="preserve">HT-MCS bitfield </w:t>
      </w:r>
      <w:r>
        <w:t xml:space="preserve">is not </w:t>
      </w:r>
      <w:r w:rsidR="00170CFB">
        <w:t>present</w:t>
      </w:r>
      <w:r>
        <w:t xml:space="preserve"> in signalling transmitted in 6 GHz</w:t>
      </w:r>
      <w:r w:rsidR="00170CFB">
        <w:t xml:space="preserve">. For 6 GHz operation, </w:t>
      </w:r>
      <w:r>
        <w:t xml:space="preserve">the </w:t>
      </w:r>
      <w:r w:rsidR="00170CFB">
        <w:t xml:space="preserve">similar </w:t>
      </w:r>
      <w:proofErr w:type="spellStart"/>
      <w:r>
        <w:t>signaling</w:t>
      </w:r>
      <w:proofErr w:type="spellEnd"/>
      <w:r w:rsidR="00170CFB">
        <w:t xml:space="preserve"> may be done </w:t>
      </w:r>
      <w:r>
        <w:t xml:space="preserve">by the </w:t>
      </w:r>
      <w:r w:rsidR="00170CFB">
        <w:t xml:space="preserve">Minimum </w:t>
      </w:r>
      <w:r>
        <w:t>R</w:t>
      </w:r>
      <w:r w:rsidR="00170CFB">
        <w:t xml:space="preserve">ate field. </w:t>
      </w:r>
    </w:p>
    <w:p w14:paraId="443A7601" w14:textId="77777777" w:rsidR="008D3D8D" w:rsidRDefault="008D3D8D" w:rsidP="00170CFB">
      <w:pPr>
        <w:tabs>
          <w:tab w:val="left" w:pos="461"/>
        </w:tabs>
      </w:pPr>
    </w:p>
    <w:p w14:paraId="11CDD4EA" w14:textId="77777777" w:rsidR="008D3D8D" w:rsidRDefault="008D3D8D" w:rsidP="00170CFB">
      <w:pPr>
        <w:tabs>
          <w:tab w:val="left" w:pos="461"/>
        </w:tabs>
      </w:pPr>
      <w:r>
        <w:t xml:space="preserve">The transmission rates of the non-HT PPDUs should not be restricted. </w:t>
      </w:r>
      <w:r w:rsidR="00D35BFB">
        <w:t xml:space="preserve">In many cases, the transmitted </w:t>
      </w:r>
      <w:r w:rsidR="00B822B2">
        <w:t xml:space="preserve">NON-HT </w:t>
      </w:r>
      <w:r w:rsidR="00D35BFB">
        <w:t xml:space="preserve">PPDU is short and high data rates do not have big impact of the transmission duration. </w:t>
      </w:r>
      <w:r w:rsidR="00B822B2">
        <w:t xml:space="preserve">For instance, RTS, CTS, ACK, PS-Poll, QoS Null frames are likely transmitted in non-HT PPDU, because they are consuming the least transmission time in this format. The use of high transmission rate for these frames has very small impact of the transmission duration of the PPDUs, but it may lead to poor reception of the frames, which may have severe impacts on the </w:t>
      </w:r>
      <w:r w:rsidR="00D35BFB">
        <w:t xml:space="preserve">frame loss </w:t>
      </w:r>
      <w:r w:rsidR="00B822B2">
        <w:t xml:space="preserve">and </w:t>
      </w:r>
      <w:r w:rsidR="00D35BFB">
        <w:t xml:space="preserve">to the system performance. </w:t>
      </w:r>
    </w:p>
    <w:p w14:paraId="206DD29A" w14:textId="77777777" w:rsidR="00170CFB" w:rsidRDefault="00170CFB" w:rsidP="00170CFB">
      <w:pPr>
        <w:tabs>
          <w:tab w:val="left" w:pos="461"/>
        </w:tabs>
      </w:pPr>
    </w:p>
    <w:p w14:paraId="30351D43" w14:textId="77777777" w:rsidR="00170CFB" w:rsidRPr="00580776" w:rsidRDefault="00170CFB" w:rsidP="00170CFB">
      <w:pPr>
        <w:tabs>
          <w:tab w:val="left" w:pos="461"/>
        </w:tabs>
        <w:rPr>
          <w:b/>
          <w:bCs/>
        </w:rPr>
      </w:pPr>
      <w:r w:rsidRPr="00580776">
        <w:rPr>
          <w:b/>
          <w:bCs/>
        </w:rPr>
        <w:t xml:space="preserve"> </w:t>
      </w:r>
      <w:r w:rsidR="00580776" w:rsidRPr="00580776">
        <w:rPr>
          <w:b/>
          <w:bCs/>
        </w:rPr>
        <w:t>Proposed Text Changes:</w:t>
      </w:r>
    </w:p>
    <w:p w14:paraId="00B0597A" w14:textId="77777777" w:rsidR="00580776" w:rsidRDefault="00580776" w:rsidP="00170CFB">
      <w:pPr>
        <w:tabs>
          <w:tab w:val="left" w:pos="461"/>
        </w:tabs>
      </w:pPr>
    </w:p>
    <w:p w14:paraId="08655166" w14:textId="77777777" w:rsidR="0091367E" w:rsidRDefault="0091367E" w:rsidP="0091367E">
      <w:pPr>
        <w:pStyle w:val="NormalWeb"/>
      </w:pPr>
      <w:r>
        <w:rPr>
          <w:rFonts w:ascii="Arial" w:hAnsi="Arial" w:cs="Arial"/>
          <w:b/>
          <w:bCs/>
          <w:sz w:val="20"/>
          <w:szCs w:val="20"/>
        </w:rPr>
        <w:t xml:space="preserve">9.4.2.248 HE Operation element </w:t>
      </w:r>
    </w:p>
    <w:p w14:paraId="31F072C0" w14:textId="77777777" w:rsidR="0091367E" w:rsidRDefault="0091367E" w:rsidP="00170CFB">
      <w:pPr>
        <w:tabs>
          <w:tab w:val="left" w:pos="461"/>
        </w:tabs>
        <w:rPr>
          <w:highlight w:val="yellow"/>
        </w:rPr>
      </w:pPr>
      <w:r w:rsidRPr="0091367E">
        <w:rPr>
          <w:highlight w:val="yellow"/>
        </w:rPr>
        <w:t xml:space="preserve">TGax Editor, please change </w:t>
      </w:r>
      <w:r>
        <w:rPr>
          <w:highlight w:val="yellow"/>
        </w:rPr>
        <w:t xml:space="preserve">the 6GHz Operation element </w:t>
      </w:r>
      <w:proofErr w:type="spellStart"/>
      <w:r>
        <w:rPr>
          <w:highlight w:val="yellow"/>
        </w:rPr>
        <w:t>sizeto</w:t>
      </w:r>
      <w:proofErr w:type="spellEnd"/>
      <w:r>
        <w:rPr>
          <w:highlight w:val="yellow"/>
        </w:rPr>
        <w:t xml:space="preserve"> 0 or 7 Octets in Figure 9-787h. </w:t>
      </w:r>
    </w:p>
    <w:p w14:paraId="706EF3AB" w14:textId="77777777" w:rsidR="008D3D8D" w:rsidRPr="0091367E" w:rsidRDefault="00580776" w:rsidP="00170CFB">
      <w:pPr>
        <w:tabs>
          <w:tab w:val="left" w:pos="461"/>
        </w:tabs>
        <w:rPr>
          <w:highlight w:val="yellow"/>
        </w:rPr>
      </w:pPr>
      <w:r w:rsidRPr="0091367E">
        <w:rPr>
          <w:highlight w:val="yellow"/>
        </w:rPr>
        <w:t xml:space="preserve">TGax Editor, please change </w:t>
      </w:r>
      <w:r w:rsidR="0091367E">
        <w:rPr>
          <w:highlight w:val="yellow"/>
        </w:rPr>
        <w:t xml:space="preserve">the </w:t>
      </w:r>
      <w:r w:rsidRPr="0091367E">
        <w:rPr>
          <w:highlight w:val="yellow"/>
        </w:rPr>
        <w:t xml:space="preserve">Minimum Rate field size to 3 </w:t>
      </w:r>
      <w:proofErr w:type="spellStart"/>
      <w:r w:rsidRPr="0091367E">
        <w:rPr>
          <w:highlight w:val="yellow"/>
        </w:rPr>
        <w:t>Octest</w:t>
      </w:r>
      <w:proofErr w:type="spellEnd"/>
      <w:r w:rsidRPr="0091367E">
        <w:rPr>
          <w:highlight w:val="yellow"/>
        </w:rPr>
        <w:t xml:space="preserve"> in figure 9-787k. </w:t>
      </w:r>
    </w:p>
    <w:p w14:paraId="6B86ED5A" w14:textId="77777777" w:rsidR="00580776" w:rsidRDefault="00580776" w:rsidP="00170CFB">
      <w:pPr>
        <w:tabs>
          <w:tab w:val="left" w:pos="461"/>
        </w:tabs>
      </w:pPr>
      <w:r w:rsidRPr="0091367E">
        <w:rPr>
          <w:highlight w:val="yellow"/>
        </w:rPr>
        <w:t xml:space="preserve">TGax Editor, please add the new figure and </w:t>
      </w:r>
      <w:r w:rsidR="00D35BFB">
        <w:rPr>
          <w:highlight w:val="yellow"/>
        </w:rPr>
        <w:t xml:space="preserve">replace </w:t>
      </w:r>
      <w:r w:rsidRPr="0091367E">
        <w:rPr>
          <w:highlight w:val="yellow"/>
        </w:rPr>
        <w:t xml:space="preserve">the last paragraph </w:t>
      </w:r>
      <w:r w:rsidR="00D35BFB">
        <w:rPr>
          <w:highlight w:val="yellow"/>
        </w:rPr>
        <w:t xml:space="preserve">with the new text </w:t>
      </w:r>
      <w:r w:rsidRPr="0091367E">
        <w:rPr>
          <w:highlight w:val="yellow"/>
        </w:rPr>
        <w:t>as shown</w:t>
      </w:r>
      <w:r w:rsidR="00D35BFB">
        <w:rPr>
          <w:highlight w:val="yellow"/>
        </w:rPr>
        <w:t xml:space="preserve"> below</w:t>
      </w:r>
      <w:r w:rsidR="0091367E" w:rsidRPr="0091367E">
        <w:rPr>
          <w:highlight w:val="yellow"/>
        </w:rPr>
        <w:t>.</w:t>
      </w:r>
      <w:r>
        <w:t xml:space="preserve"> </w:t>
      </w:r>
    </w:p>
    <w:p w14:paraId="324C9274" w14:textId="77777777" w:rsidR="0091367E" w:rsidRDefault="0091367E" w:rsidP="00170CFB">
      <w:pPr>
        <w:tabs>
          <w:tab w:val="left" w:pos="461"/>
        </w:tabs>
      </w:pPr>
    </w:p>
    <w:tbl>
      <w:tblPr>
        <w:tblW w:w="8496" w:type="dxa"/>
        <w:jc w:val="center"/>
        <w:tblLook w:val="04A0" w:firstRow="1" w:lastRow="0" w:firstColumn="1" w:lastColumn="0" w:noHBand="0" w:noVBand="1"/>
      </w:tblPr>
      <w:tblGrid>
        <w:gridCol w:w="1040"/>
        <w:gridCol w:w="1040"/>
        <w:gridCol w:w="1040"/>
        <w:gridCol w:w="1040"/>
        <w:gridCol w:w="1039"/>
        <w:gridCol w:w="1039"/>
        <w:gridCol w:w="1039"/>
        <w:gridCol w:w="1039"/>
        <w:gridCol w:w="1039"/>
      </w:tblGrid>
      <w:tr w:rsidR="0091367E" w:rsidRPr="0091367E" w14:paraId="3387E65E" w14:textId="77777777" w:rsidTr="0091367E">
        <w:trPr>
          <w:trHeight w:val="1020"/>
          <w:jc w:val="center"/>
        </w:trPr>
        <w:tc>
          <w:tcPr>
            <w:tcW w:w="1300" w:type="dxa"/>
            <w:tcBorders>
              <w:top w:val="nil"/>
              <w:left w:val="nil"/>
              <w:bottom w:val="nil"/>
              <w:right w:val="nil"/>
            </w:tcBorders>
            <w:shd w:val="clear" w:color="auto" w:fill="auto"/>
            <w:noWrap/>
            <w:hideMark/>
          </w:tcPr>
          <w:p w14:paraId="3E9B3040" w14:textId="77777777" w:rsidR="0091367E" w:rsidRPr="0091367E" w:rsidRDefault="0091367E" w:rsidP="0091367E">
            <w:pPr>
              <w:rPr>
                <w:sz w:val="20"/>
                <w:lang w:val="en-US"/>
              </w:rPr>
            </w:pP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296E55C"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NSS1, HE-MCS 0</w:t>
            </w:r>
          </w:p>
        </w:tc>
        <w:tc>
          <w:tcPr>
            <w:tcW w:w="1300" w:type="dxa"/>
            <w:tcBorders>
              <w:top w:val="single" w:sz="4" w:space="0" w:color="auto"/>
              <w:left w:val="nil"/>
              <w:bottom w:val="single" w:sz="4" w:space="0" w:color="auto"/>
              <w:right w:val="single" w:sz="4" w:space="0" w:color="auto"/>
            </w:tcBorders>
            <w:shd w:val="clear" w:color="auto" w:fill="auto"/>
            <w:hideMark/>
          </w:tcPr>
          <w:p w14:paraId="51E9D9A8"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20 or 40 MHz, NSS1, HE-MCS 1 </w:t>
            </w:r>
          </w:p>
        </w:tc>
        <w:tc>
          <w:tcPr>
            <w:tcW w:w="1300" w:type="dxa"/>
            <w:tcBorders>
              <w:top w:val="single" w:sz="4" w:space="0" w:color="auto"/>
              <w:left w:val="nil"/>
              <w:bottom w:val="single" w:sz="4" w:space="0" w:color="auto"/>
              <w:right w:val="single" w:sz="4" w:space="0" w:color="auto"/>
            </w:tcBorders>
            <w:shd w:val="clear" w:color="auto" w:fill="auto"/>
            <w:hideMark/>
          </w:tcPr>
          <w:p w14:paraId="134FD6B4"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NSS1, HE-MCS 2</w:t>
            </w:r>
          </w:p>
        </w:tc>
        <w:tc>
          <w:tcPr>
            <w:tcW w:w="1300" w:type="dxa"/>
            <w:tcBorders>
              <w:top w:val="single" w:sz="4" w:space="0" w:color="auto"/>
              <w:left w:val="nil"/>
              <w:bottom w:val="single" w:sz="4" w:space="0" w:color="auto"/>
              <w:right w:val="single" w:sz="4" w:space="0" w:color="auto"/>
            </w:tcBorders>
            <w:shd w:val="clear" w:color="auto" w:fill="auto"/>
            <w:hideMark/>
          </w:tcPr>
          <w:p w14:paraId="78EC749B"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NSS1, HE-MCS 3</w:t>
            </w:r>
          </w:p>
        </w:tc>
        <w:tc>
          <w:tcPr>
            <w:tcW w:w="1300" w:type="dxa"/>
            <w:tcBorders>
              <w:top w:val="single" w:sz="4" w:space="0" w:color="auto"/>
              <w:left w:val="nil"/>
              <w:bottom w:val="single" w:sz="4" w:space="0" w:color="auto"/>
              <w:right w:val="single" w:sz="4" w:space="0" w:color="auto"/>
            </w:tcBorders>
            <w:shd w:val="clear" w:color="auto" w:fill="auto"/>
            <w:hideMark/>
          </w:tcPr>
          <w:p w14:paraId="22424783"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20 or 40 MHz, NSS2, HE-MCS 0 </w:t>
            </w:r>
          </w:p>
        </w:tc>
        <w:tc>
          <w:tcPr>
            <w:tcW w:w="1300" w:type="dxa"/>
            <w:tcBorders>
              <w:top w:val="single" w:sz="4" w:space="0" w:color="auto"/>
              <w:left w:val="nil"/>
              <w:bottom w:val="single" w:sz="4" w:space="0" w:color="auto"/>
              <w:right w:val="single" w:sz="4" w:space="0" w:color="auto"/>
            </w:tcBorders>
            <w:shd w:val="clear" w:color="auto" w:fill="auto"/>
            <w:hideMark/>
          </w:tcPr>
          <w:p w14:paraId="63BE20F6"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NSS2, HE-MCS 1</w:t>
            </w:r>
          </w:p>
        </w:tc>
        <w:tc>
          <w:tcPr>
            <w:tcW w:w="1300" w:type="dxa"/>
            <w:tcBorders>
              <w:top w:val="single" w:sz="4" w:space="0" w:color="auto"/>
              <w:left w:val="nil"/>
              <w:bottom w:val="single" w:sz="4" w:space="0" w:color="auto"/>
              <w:right w:val="single" w:sz="4" w:space="0" w:color="auto"/>
            </w:tcBorders>
            <w:shd w:val="clear" w:color="auto" w:fill="auto"/>
            <w:hideMark/>
          </w:tcPr>
          <w:p w14:paraId="10037C4D"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NSS2, HE-MCS 2</w:t>
            </w:r>
          </w:p>
        </w:tc>
        <w:tc>
          <w:tcPr>
            <w:tcW w:w="1300" w:type="dxa"/>
            <w:tcBorders>
              <w:top w:val="single" w:sz="4" w:space="0" w:color="auto"/>
              <w:left w:val="nil"/>
              <w:bottom w:val="single" w:sz="4" w:space="0" w:color="auto"/>
              <w:right w:val="single" w:sz="4" w:space="0" w:color="auto"/>
            </w:tcBorders>
            <w:shd w:val="clear" w:color="auto" w:fill="auto"/>
            <w:hideMark/>
          </w:tcPr>
          <w:p w14:paraId="70C43DE8"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NSS2, HE-MCS 3</w:t>
            </w:r>
          </w:p>
        </w:tc>
      </w:tr>
      <w:tr w:rsidR="0091367E" w:rsidRPr="0091367E" w14:paraId="3C229054" w14:textId="77777777" w:rsidTr="0091367E">
        <w:trPr>
          <w:trHeight w:val="320"/>
          <w:jc w:val="center"/>
        </w:trPr>
        <w:tc>
          <w:tcPr>
            <w:tcW w:w="1300" w:type="dxa"/>
            <w:tcBorders>
              <w:top w:val="nil"/>
              <w:left w:val="nil"/>
              <w:bottom w:val="nil"/>
              <w:right w:val="nil"/>
            </w:tcBorders>
            <w:shd w:val="clear" w:color="auto" w:fill="auto"/>
            <w:noWrap/>
            <w:hideMark/>
          </w:tcPr>
          <w:p w14:paraId="7F9D6C00" w14:textId="77777777" w:rsidR="0091367E" w:rsidRPr="0091367E" w:rsidRDefault="0091367E" w:rsidP="0091367E">
            <w:pPr>
              <w:rPr>
                <w:rFonts w:ascii="Calibri" w:hAnsi="Calibri" w:cs="Calibri"/>
                <w:color w:val="000000"/>
                <w:sz w:val="20"/>
                <w:lang w:val="en-US"/>
              </w:rPr>
            </w:pPr>
            <w:r w:rsidRPr="0091367E">
              <w:rPr>
                <w:rFonts w:ascii="Calibri" w:hAnsi="Calibri" w:cs="Calibri"/>
                <w:color w:val="000000"/>
                <w:sz w:val="20"/>
                <w:lang w:val="en-US"/>
              </w:rPr>
              <w:t>Bits</w:t>
            </w:r>
            <w:r w:rsidRPr="00D35BFB">
              <w:rPr>
                <w:rFonts w:ascii="Calibri" w:hAnsi="Calibri" w:cs="Calibri"/>
                <w:color w:val="000000"/>
                <w:sz w:val="20"/>
                <w:lang w:val="en-US"/>
              </w:rPr>
              <w:t>:</w:t>
            </w:r>
          </w:p>
        </w:tc>
        <w:tc>
          <w:tcPr>
            <w:tcW w:w="1300" w:type="dxa"/>
            <w:tcBorders>
              <w:top w:val="nil"/>
              <w:left w:val="nil"/>
              <w:bottom w:val="nil"/>
              <w:right w:val="nil"/>
            </w:tcBorders>
            <w:shd w:val="clear" w:color="auto" w:fill="auto"/>
            <w:noWrap/>
            <w:hideMark/>
          </w:tcPr>
          <w:p w14:paraId="5545439F"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14:paraId="5D3FFBE8"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14:paraId="7AAFE89E"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14:paraId="497BE079"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14:paraId="305F4B2A"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14:paraId="52D34F7E"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14:paraId="0F9D6852"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14:paraId="24B7D993"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r>
    </w:tbl>
    <w:p w14:paraId="1507BBA3" w14:textId="77777777" w:rsidR="0091367E" w:rsidRPr="00D35BFB" w:rsidRDefault="0091367E" w:rsidP="00170CFB">
      <w:pPr>
        <w:tabs>
          <w:tab w:val="left" w:pos="461"/>
        </w:tabs>
        <w:rPr>
          <w:sz w:val="20"/>
        </w:rPr>
      </w:pPr>
    </w:p>
    <w:tbl>
      <w:tblPr>
        <w:tblW w:w="8496" w:type="dxa"/>
        <w:jc w:val="center"/>
        <w:tblLook w:val="04A0" w:firstRow="1" w:lastRow="0" w:firstColumn="1" w:lastColumn="0" w:noHBand="0" w:noVBand="1"/>
      </w:tblPr>
      <w:tblGrid>
        <w:gridCol w:w="1168"/>
        <w:gridCol w:w="1168"/>
        <w:gridCol w:w="1169"/>
        <w:gridCol w:w="1169"/>
        <w:gridCol w:w="1169"/>
        <w:gridCol w:w="1169"/>
        <w:gridCol w:w="1169"/>
        <w:gridCol w:w="1169"/>
      </w:tblGrid>
      <w:tr w:rsidR="0091367E" w:rsidRPr="0091367E" w14:paraId="052EF72A" w14:textId="77777777" w:rsidTr="0091367E">
        <w:trPr>
          <w:trHeight w:val="10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61CE0"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w:t>
            </w:r>
            <w:r w:rsidR="00D35BFB">
              <w:rPr>
                <w:rFonts w:ascii="Calibri" w:hAnsi="Calibri" w:cs="Calibri"/>
                <w:color w:val="000000"/>
                <w:sz w:val="20"/>
                <w:lang w:val="en-US"/>
              </w:rPr>
              <w:t xml:space="preserve"> </w:t>
            </w:r>
            <w:r w:rsidRPr="0091367E">
              <w:rPr>
                <w:rFonts w:ascii="Calibri" w:hAnsi="Calibri" w:cs="Calibri"/>
                <w:color w:val="000000"/>
                <w:sz w:val="20"/>
                <w:lang w:val="en-US"/>
              </w:rPr>
              <w:t xml:space="preserve">NSS3, HE-MCS 0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97EB436"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w:t>
            </w:r>
            <w:r w:rsidR="00D35BFB">
              <w:rPr>
                <w:rFonts w:ascii="Calibri" w:hAnsi="Calibri" w:cs="Calibri"/>
                <w:color w:val="000000"/>
                <w:sz w:val="20"/>
                <w:lang w:val="en-US"/>
              </w:rPr>
              <w:t xml:space="preserve"> </w:t>
            </w:r>
            <w:r w:rsidRPr="0091367E">
              <w:rPr>
                <w:rFonts w:ascii="Calibri" w:hAnsi="Calibri" w:cs="Calibri"/>
                <w:color w:val="000000"/>
                <w:sz w:val="20"/>
                <w:lang w:val="en-US"/>
              </w:rPr>
              <w:t xml:space="preserve">NSS3, HE-MCS 1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CD4589A"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20 or 40 MHz, NSS3, HE-MCS 2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957F5BF"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20 or 40 MHz, NSS3, HE-MCS 3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E7B6626"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80 + MHz, NSS1, HE-MCS 0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F0A7767"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80 + MHz, NSS1, HE-MCS 1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F937BB7"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80 + MHz, NSS2, HE-MCS 0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7FDF865"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80 + MHz, NSS2, HE-MCS 1 </w:t>
            </w:r>
          </w:p>
        </w:tc>
      </w:tr>
      <w:tr w:rsidR="0091367E" w:rsidRPr="0091367E" w14:paraId="4CA7C0E0" w14:textId="77777777" w:rsidTr="0091367E">
        <w:trPr>
          <w:trHeight w:val="320"/>
          <w:jc w:val="center"/>
        </w:trPr>
        <w:tc>
          <w:tcPr>
            <w:tcW w:w="1300" w:type="dxa"/>
            <w:tcBorders>
              <w:top w:val="nil"/>
              <w:left w:val="nil"/>
              <w:bottom w:val="nil"/>
              <w:right w:val="nil"/>
            </w:tcBorders>
            <w:shd w:val="clear" w:color="auto" w:fill="auto"/>
            <w:noWrap/>
            <w:vAlign w:val="center"/>
            <w:hideMark/>
          </w:tcPr>
          <w:p w14:paraId="75CCA9C5"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4799EE84"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776012D8"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3BBFE0F4"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4B25CD7A"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04489D30"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70C2E212"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7F67D01C" w14:textId="77777777"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r>
    </w:tbl>
    <w:p w14:paraId="5A9F3135" w14:textId="77777777" w:rsidR="0091367E" w:rsidRPr="00D35BFB" w:rsidRDefault="0091367E" w:rsidP="00170CFB">
      <w:pPr>
        <w:tabs>
          <w:tab w:val="left" w:pos="461"/>
        </w:tabs>
        <w:rPr>
          <w:sz w:val="20"/>
        </w:rPr>
      </w:pPr>
    </w:p>
    <w:tbl>
      <w:tblPr>
        <w:tblW w:w="3900" w:type="dxa"/>
        <w:tblLook w:val="04A0" w:firstRow="1" w:lastRow="0" w:firstColumn="1" w:lastColumn="0" w:noHBand="0" w:noVBand="1"/>
      </w:tblPr>
      <w:tblGrid>
        <w:gridCol w:w="1300"/>
        <w:gridCol w:w="1300"/>
        <w:gridCol w:w="1300"/>
      </w:tblGrid>
      <w:tr w:rsidR="0091367E" w:rsidRPr="0091367E" w14:paraId="634D051E" w14:textId="77777777" w:rsidTr="0091367E">
        <w:trPr>
          <w:trHeight w:val="10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FA44F" w14:textId="77777777"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80 + MHz, NSS3, HE-MCS 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6BF2D4F" w14:textId="77777777"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8</w:t>
            </w:r>
            <w:r w:rsidR="005571D0">
              <w:rPr>
                <w:rFonts w:ascii="Calibri" w:hAnsi="Calibri" w:cs="Calibri"/>
                <w:color w:val="000000"/>
                <w:sz w:val="20"/>
                <w:lang w:val="en-US"/>
              </w:rPr>
              <w:t>0</w:t>
            </w:r>
            <w:r w:rsidRPr="0091367E">
              <w:rPr>
                <w:rFonts w:ascii="Calibri" w:hAnsi="Calibri" w:cs="Calibri"/>
                <w:color w:val="000000"/>
                <w:sz w:val="20"/>
                <w:lang w:val="en-US"/>
              </w:rPr>
              <w:t xml:space="preserve"> + MHz, NSS3, HE-MCS 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F3A1BE6" w14:textId="77777777"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Reserved</w:t>
            </w:r>
          </w:p>
        </w:tc>
      </w:tr>
      <w:tr w:rsidR="0091367E" w:rsidRPr="0091367E" w14:paraId="04C229D8" w14:textId="77777777" w:rsidTr="0091367E">
        <w:trPr>
          <w:trHeight w:val="320"/>
        </w:trPr>
        <w:tc>
          <w:tcPr>
            <w:tcW w:w="1300" w:type="dxa"/>
            <w:tcBorders>
              <w:top w:val="nil"/>
              <w:left w:val="nil"/>
              <w:bottom w:val="nil"/>
              <w:right w:val="nil"/>
            </w:tcBorders>
            <w:shd w:val="clear" w:color="auto" w:fill="auto"/>
            <w:noWrap/>
            <w:vAlign w:val="center"/>
            <w:hideMark/>
          </w:tcPr>
          <w:p w14:paraId="1CCA4371" w14:textId="77777777"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1689FCFA" w14:textId="77777777"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14:paraId="46BABBC4" w14:textId="77777777"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6</w:t>
            </w:r>
          </w:p>
        </w:tc>
      </w:tr>
    </w:tbl>
    <w:p w14:paraId="27CBFC91" w14:textId="77777777" w:rsidR="0091367E" w:rsidRPr="00D35BFB" w:rsidRDefault="0091367E" w:rsidP="00D665E7">
      <w:pPr>
        <w:tabs>
          <w:tab w:val="left" w:pos="461"/>
        </w:tabs>
        <w:jc w:val="center"/>
        <w:rPr>
          <w:b/>
          <w:bCs/>
          <w:sz w:val="20"/>
        </w:rPr>
      </w:pPr>
      <w:r w:rsidRPr="00D35BFB">
        <w:rPr>
          <w:b/>
          <w:bCs/>
          <w:sz w:val="20"/>
        </w:rPr>
        <w:t xml:space="preserve">Figure </w:t>
      </w:r>
      <w:r w:rsidR="00D35BFB" w:rsidRPr="00D35BFB">
        <w:rPr>
          <w:b/>
          <w:bCs/>
          <w:sz w:val="20"/>
        </w:rPr>
        <w:t xml:space="preserve">9-XX Minimum Rate field format </w:t>
      </w:r>
      <w:r w:rsidR="00D35BFB" w:rsidRPr="00D35BFB">
        <w:rPr>
          <w:b/>
          <w:bCs/>
          <w:color w:val="70AD47" w:themeColor="accent6"/>
          <w:sz w:val="20"/>
        </w:rPr>
        <w:t>[24031]</w:t>
      </w:r>
    </w:p>
    <w:p w14:paraId="57A509E3" w14:textId="77777777" w:rsidR="00D35BFB" w:rsidRPr="00D35BFB" w:rsidRDefault="00D35BFB" w:rsidP="00170CFB">
      <w:pPr>
        <w:tabs>
          <w:tab w:val="left" w:pos="461"/>
        </w:tabs>
        <w:rPr>
          <w:b/>
          <w:bCs/>
          <w:sz w:val="20"/>
        </w:rPr>
      </w:pPr>
    </w:p>
    <w:p w14:paraId="717920AE" w14:textId="46095FF4" w:rsidR="00D35BFB" w:rsidRPr="00D35BFB" w:rsidRDefault="00D35BFB" w:rsidP="00D35BFB">
      <w:pPr>
        <w:pStyle w:val="NormalWeb"/>
        <w:rPr>
          <w:sz w:val="20"/>
          <w:szCs w:val="20"/>
        </w:rPr>
      </w:pPr>
      <w:r w:rsidRPr="00D35BFB">
        <w:rPr>
          <w:sz w:val="20"/>
          <w:szCs w:val="20"/>
        </w:rPr>
        <w:lastRenderedPageBreak/>
        <w:t xml:space="preserve">Each </w:t>
      </w:r>
      <w:r w:rsidR="00C93273">
        <w:rPr>
          <w:sz w:val="20"/>
          <w:szCs w:val="20"/>
        </w:rPr>
        <w:t xml:space="preserve">subfield </w:t>
      </w:r>
      <w:r w:rsidRPr="00D35BFB">
        <w:rPr>
          <w:sz w:val="20"/>
          <w:szCs w:val="20"/>
        </w:rPr>
        <w:t xml:space="preserve">in the Minimum Rate field </w:t>
      </w:r>
      <w:r w:rsidR="00C93273">
        <w:rPr>
          <w:sz w:val="20"/>
          <w:szCs w:val="20"/>
        </w:rPr>
        <w:t xml:space="preserve">is set to 1 to </w:t>
      </w:r>
      <w:r w:rsidRPr="00D35BFB">
        <w:rPr>
          <w:sz w:val="20"/>
          <w:szCs w:val="20"/>
        </w:rPr>
        <w:t xml:space="preserve">indicate </w:t>
      </w:r>
      <w:r w:rsidR="00C93273">
        <w:rPr>
          <w:sz w:val="20"/>
          <w:szCs w:val="20"/>
        </w:rPr>
        <w:t xml:space="preserve">that </w:t>
      </w:r>
      <w:r w:rsidR="008F3DC0">
        <w:rPr>
          <w:sz w:val="20"/>
          <w:szCs w:val="20"/>
        </w:rPr>
        <w:t>a</w:t>
      </w:r>
      <w:r w:rsidRPr="00D35BFB">
        <w:rPr>
          <w:sz w:val="20"/>
          <w:szCs w:val="20"/>
        </w:rPr>
        <w:t xml:space="preserve"> </w:t>
      </w:r>
      <w:r w:rsidR="00C93273">
        <w:rPr>
          <w:sz w:val="20"/>
          <w:szCs w:val="20"/>
        </w:rPr>
        <w:t xml:space="preserve">transmitting STA supports the </w:t>
      </w:r>
      <w:r w:rsidRPr="00D35BFB">
        <w:rPr>
          <w:sz w:val="20"/>
          <w:szCs w:val="20"/>
        </w:rPr>
        <w:t xml:space="preserve">respective NSS, BW and HE-MCS combination for sending PPDUs (see 26.15.4.3 (Additional rate selection constraints for HE PPDUs)). </w:t>
      </w:r>
      <w:r w:rsidR="00C93273">
        <w:rPr>
          <w:sz w:val="20"/>
          <w:szCs w:val="20"/>
        </w:rPr>
        <w:t>Value 0 indicates that the combination is unsupported.</w:t>
      </w:r>
      <w:r w:rsidRPr="00D35BFB">
        <w:rPr>
          <w:sz w:val="20"/>
          <w:szCs w:val="20"/>
        </w:rPr>
        <w:t xml:space="preserve"> </w:t>
      </w:r>
      <w:r w:rsidRPr="00D35BFB">
        <w:rPr>
          <w:b/>
          <w:bCs/>
          <w:color w:val="70AD47" w:themeColor="accent6"/>
          <w:sz w:val="20"/>
          <w:szCs w:val="20"/>
        </w:rPr>
        <w:t>[24031]</w:t>
      </w:r>
    </w:p>
    <w:p w14:paraId="4EE79D89" w14:textId="77777777" w:rsidR="008D3D8D" w:rsidRDefault="008D3D8D" w:rsidP="008D3D8D">
      <w:pPr>
        <w:pStyle w:val="NormalWeb"/>
        <w:rPr>
          <w:rFonts w:ascii="Arial" w:hAnsi="Arial" w:cs="Arial"/>
          <w:b/>
          <w:bCs/>
          <w:sz w:val="20"/>
          <w:szCs w:val="20"/>
        </w:rPr>
      </w:pPr>
      <w:r>
        <w:rPr>
          <w:rFonts w:ascii="Arial" w:hAnsi="Arial" w:cs="Arial"/>
          <w:b/>
          <w:bCs/>
          <w:sz w:val="20"/>
          <w:szCs w:val="20"/>
        </w:rPr>
        <w:t xml:space="preserve">26.15.8 Additional rules for PPDUs sent in the 6 GHz band </w:t>
      </w:r>
    </w:p>
    <w:p w14:paraId="26936105" w14:textId="77777777" w:rsidR="00D35BFB" w:rsidRDefault="00D35BFB" w:rsidP="008D3D8D">
      <w:pPr>
        <w:pStyle w:val="NormalWeb"/>
      </w:pPr>
      <w:r w:rsidRPr="0091367E">
        <w:rPr>
          <w:highlight w:val="yellow"/>
        </w:rPr>
        <w:t xml:space="preserve">TGax Editor, </w:t>
      </w:r>
      <w:r w:rsidRPr="00D35BFB">
        <w:rPr>
          <w:highlight w:val="yellow"/>
        </w:rPr>
        <w:t>please make the changes as shown below.</w:t>
      </w:r>
    </w:p>
    <w:p w14:paraId="7EFDC4E5" w14:textId="77777777" w:rsidR="008D3D8D" w:rsidRDefault="008D3D8D" w:rsidP="008D3D8D">
      <w:pPr>
        <w:pStyle w:val="NormalWeb"/>
      </w:pPr>
      <w:r>
        <w:rPr>
          <w:rFonts w:ascii="TimesNewRomanPSMT" w:hAnsi="TimesNewRomanPSMT"/>
          <w:sz w:val="20"/>
          <w:szCs w:val="20"/>
        </w:rPr>
        <w:t xml:space="preserve">An HE STA that transmits a PPDU that is not sent in response to a Trigger frame in the 6 GHz band and that contains a frame that is not a control response frame with the Address 1 field set to the MAC address of an HE AP with which it is not associated and from which it has received a FILS Discovery frame or an HE Operation element shall ensure that the PPDU meets the following conditions: </w:t>
      </w:r>
    </w:p>
    <w:p w14:paraId="68777B5A" w14:textId="77777777" w:rsidR="008D3D8D" w:rsidRDefault="008D3D8D" w:rsidP="008D3D8D">
      <w:pPr>
        <w:pStyle w:val="NormalWeb"/>
        <w:ind w:left="360"/>
      </w:pPr>
      <w:r>
        <w:rPr>
          <w:rFonts w:ascii="TimesNewRomanPSMT" w:hAnsi="TimesNewRomanPSMT"/>
          <w:sz w:val="20"/>
          <w:szCs w:val="20"/>
        </w:rPr>
        <w:t xml:space="preserve">—  The bandwidth of the PPDU is less than or equal to the operating bandwidth of the HE BSS as </w:t>
      </w:r>
      <w:proofErr w:type="spellStart"/>
      <w:r>
        <w:rPr>
          <w:rFonts w:ascii="TimesNewRomanPSMT" w:hAnsi="TimesNewRomanPSMT"/>
          <w:sz w:val="20"/>
          <w:szCs w:val="20"/>
        </w:rPr>
        <w:t>indi</w:t>
      </w:r>
      <w:proofErr w:type="spellEnd"/>
      <w:r>
        <w:rPr>
          <w:rFonts w:ascii="TimesNewRomanPSMT" w:hAnsi="TimesNewRomanPSMT"/>
          <w:sz w:val="20"/>
          <w:szCs w:val="20"/>
        </w:rPr>
        <w:t xml:space="preserve">- </w:t>
      </w:r>
      <w:proofErr w:type="spellStart"/>
      <w:r>
        <w:rPr>
          <w:rFonts w:ascii="TimesNewRomanPSMT" w:hAnsi="TimesNewRomanPSMT"/>
          <w:sz w:val="20"/>
          <w:szCs w:val="20"/>
        </w:rPr>
        <w:t>cated</w:t>
      </w:r>
      <w:proofErr w:type="spellEnd"/>
      <w:r>
        <w:rPr>
          <w:rFonts w:ascii="TimesNewRomanPSMT" w:hAnsi="TimesNewRomanPSMT"/>
          <w:sz w:val="20"/>
          <w:szCs w:val="20"/>
        </w:rPr>
        <w:t xml:space="preserve"> in the BSS Operating Channel Width subfield of the FILS Discovery frame or in the Channel Width subfield of the HE Operation element sent by the AP </w:t>
      </w:r>
    </w:p>
    <w:p w14:paraId="4AC416C4" w14:textId="77777777" w:rsidR="008D3D8D" w:rsidRDefault="008D3D8D" w:rsidP="008D3D8D">
      <w:pPr>
        <w:pStyle w:val="NormalWeb"/>
        <w:ind w:left="360"/>
      </w:pPr>
      <w:r>
        <w:rPr>
          <w:rFonts w:ascii="TimesNewRomanPSMT" w:hAnsi="TimesNewRomanPSMT"/>
          <w:sz w:val="20"/>
          <w:szCs w:val="20"/>
        </w:rPr>
        <w:t xml:space="preserve">—  The PPDU is transmitted with a number of spatial streams that is less than or equal to the maximum number of spatial streams of the HE BSS as indicated in the Maximum Number of Spatial Stream subfield of the FILS Discovery frame or in the Basic HE-MCS and NSS Set field of the HE Opera- </w:t>
      </w:r>
      <w:proofErr w:type="spellStart"/>
      <w:r>
        <w:rPr>
          <w:rFonts w:ascii="TimesNewRomanPSMT" w:hAnsi="TimesNewRomanPSMT"/>
          <w:sz w:val="20"/>
          <w:szCs w:val="20"/>
        </w:rPr>
        <w:t>tion</w:t>
      </w:r>
      <w:proofErr w:type="spellEnd"/>
      <w:r>
        <w:rPr>
          <w:rFonts w:ascii="TimesNewRomanPSMT" w:hAnsi="TimesNewRomanPSMT"/>
          <w:sz w:val="20"/>
          <w:szCs w:val="20"/>
        </w:rPr>
        <w:t xml:space="preserve"> element sent by the AP </w:t>
      </w:r>
    </w:p>
    <w:p w14:paraId="5FAA4CB2" w14:textId="0FCB5487" w:rsidR="008D3D8D" w:rsidRPr="00D35BFB" w:rsidRDefault="008D3D8D" w:rsidP="008D3D8D">
      <w:pPr>
        <w:pStyle w:val="NormalWeb"/>
        <w:ind w:left="360"/>
        <w:rPr>
          <w:sz w:val="20"/>
          <w:szCs w:val="20"/>
        </w:rPr>
      </w:pPr>
      <w:r>
        <w:rPr>
          <w:rFonts w:ascii="TimesNewRomanPSMT" w:hAnsi="TimesNewRomanPSMT"/>
          <w:sz w:val="20"/>
          <w:szCs w:val="20"/>
        </w:rPr>
        <w:t xml:space="preserve">—  If the PPDU is an HE PPDU, then the PPDU is transmitted with an &lt;HE-MCS, NSS&gt; tuple </w:t>
      </w:r>
      <w:r w:rsidR="00C93273" w:rsidRPr="008F3DC0">
        <w:rPr>
          <w:rFonts w:ascii="TimesNewRomanPSMT" w:hAnsi="TimesNewRomanPSMT"/>
          <w:color w:val="4472C4" w:themeColor="accent1"/>
          <w:sz w:val="20"/>
          <w:szCs w:val="20"/>
          <w:u w:val="single"/>
        </w:rPr>
        <w:t>that</w:t>
      </w:r>
      <w:r w:rsidR="00580776" w:rsidRPr="008F3DC0">
        <w:rPr>
          <w:rFonts w:ascii="TimesNewRomanPSMT" w:hAnsi="TimesNewRomanPSMT"/>
          <w:color w:val="4472C4" w:themeColor="accent1"/>
          <w:sz w:val="20"/>
          <w:szCs w:val="20"/>
          <w:u w:val="single"/>
        </w:rPr>
        <w:t xml:space="preserve"> is </w:t>
      </w:r>
      <w:r w:rsidR="000C4090" w:rsidRPr="008F3DC0">
        <w:rPr>
          <w:rFonts w:ascii="TimesNewRomanPSMT" w:hAnsi="TimesNewRomanPSMT"/>
          <w:color w:val="4472C4" w:themeColor="accent1"/>
          <w:sz w:val="20"/>
          <w:szCs w:val="20"/>
          <w:u w:val="single"/>
        </w:rPr>
        <w:t xml:space="preserve">supported </w:t>
      </w:r>
      <w:r w:rsidR="00580776" w:rsidRPr="00580776">
        <w:rPr>
          <w:rFonts w:ascii="TimesNewRomanPSMT" w:hAnsi="TimesNewRomanPSMT"/>
          <w:color w:val="0070C0"/>
          <w:sz w:val="20"/>
          <w:szCs w:val="20"/>
          <w:u w:val="single"/>
        </w:rPr>
        <w:t>by the Minimum Rate field of the HE Operation element sent by the AP and</w:t>
      </w:r>
      <w:r w:rsidR="00580776">
        <w:rPr>
          <w:rFonts w:ascii="TimesNewRomanPSMT" w:hAnsi="TimesNewRomanPSMT"/>
          <w:sz w:val="20"/>
          <w:szCs w:val="20"/>
        </w:rPr>
        <w:t xml:space="preserve"> </w:t>
      </w:r>
      <w:r>
        <w:rPr>
          <w:rFonts w:ascii="TimesNewRomanPSMT" w:hAnsi="TimesNewRomanPSMT"/>
          <w:sz w:val="20"/>
          <w:szCs w:val="20"/>
        </w:rPr>
        <w:t>provid</w:t>
      </w:r>
      <w:r w:rsidR="00580776" w:rsidRPr="00580776">
        <w:rPr>
          <w:rFonts w:ascii="TimesNewRomanPSMT" w:hAnsi="TimesNewRomanPSMT"/>
          <w:color w:val="0070C0"/>
          <w:sz w:val="20"/>
          <w:szCs w:val="20"/>
          <w:u w:val="single"/>
        </w:rPr>
        <w:t>es</w:t>
      </w:r>
      <w:r>
        <w:rPr>
          <w:rFonts w:ascii="TimesNewRomanPSMT" w:hAnsi="TimesNewRomanPSMT"/>
          <w:sz w:val="20"/>
          <w:szCs w:val="20"/>
        </w:rPr>
        <w:t xml:space="preserve"> a data rate that is greater than or equal to the minimum rate indicated in the FILS Minimum Rate field (if present) of the FILS Discovery frame </w:t>
      </w:r>
      <w:r w:rsidRPr="008D3D8D">
        <w:rPr>
          <w:rFonts w:ascii="TimesNewRomanPSMT" w:hAnsi="TimesNewRomanPSMT"/>
          <w:strike/>
          <w:color w:val="FF0000"/>
          <w:sz w:val="20"/>
          <w:szCs w:val="20"/>
        </w:rPr>
        <w:t xml:space="preserve">or in the Minimum Rate field of the HE Operation </w:t>
      </w:r>
      <w:proofErr w:type="spellStart"/>
      <w:r w:rsidRPr="008D3D8D">
        <w:rPr>
          <w:rFonts w:ascii="TimesNewRomanPSMT" w:hAnsi="TimesNewRomanPSMT"/>
          <w:strike/>
          <w:color w:val="FF0000"/>
          <w:sz w:val="20"/>
          <w:szCs w:val="20"/>
        </w:rPr>
        <w:t>ele</w:t>
      </w:r>
      <w:proofErr w:type="spellEnd"/>
      <w:r w:rsidRPr="008D3D8D">
        <w:rPr>
          <w:rFonts w:ascii="TimesNewRomanPSMT" w:hAnsi="TimesNewRomanPSMT"/>
          <w:strike/>
          <w:color w:val="FF0000"/>
          <w:sz w:val="20"/>
          <w:szCs w:val="20"/>
        </w:rPr>
        <w:t xml:space="preserve">- </w:t>
      </w:r>
      <w:proofErr w:type="spellStart"/>
      <w:r w:rsidRPr="008D3D8D">
        <w:rPr>
          <w:rFonts w:ascii="TimesNewRomanPSMT" w:hAnsi="TimesNewRomanPSMT"/>
          <w:strike/>
          <w:color w:val="FF0000"/>
          <w:sz w:val="20"/>
          <w:szCs w:val="20"/>
        </w:rPr>
        <w:t>ment</w:t>
      </w:r>
      <w:proofErr w:type="spellEnd"/>
      <w:r w:rsidRPr="008D3D8D">
        <w:rPr>
          <w:rFonts w:ascii="TimesNewRomanPSMT" w:hAnsi="TimesNewRomanPSMT"/>
          <w:strike/>
          <w:color w:val="FF0000"/>
          <w:sz w:val="20"/>
          <w:szCs w:val="20"/>
        </w:rPr>
        <w:t xml:space="preserve"> </w:t>
      </w:r>
      <w:r>
        <w:rPr>
          <w:rFonts w:ascii="TimesNewRomanPSMT" w:hAnsi="TimesNewRomanPSMT"/>
          <w:sz w:val="20"/>
          <w:szCs w:val="20"/>
        </w:rPr>
        <w:t xml:space="preserve">sent by the AP. </w:t>
      </w:r>
      <w:r w:rsidR="00D35BFB" w:rsidRPr="00D35BFB">
        <w:rPr>
          <w:b/>
          <w:bCs/>
          <w:color w:val="70AD47" w:themeColor="accent6"/>
          <w:sz w:val="20"/>
          <w:szCs w:val="20"/>
        </w:rPr>
        <w:t>[24031]</w:t>
      </w:r>
    </w:p>
    <w:p w14:paraId="234D2D4B" w14:textId="3F039A5C" w:rsidR="00580776" w:rsidRPr="00D35BFB" w:rsidRDefault="008D3D8D" w:rsidP="00D35BFB">
      <w:pPr>
        <w:pStyle w:val="NormalWeb"/>
        <w:ind w:left="360"/>
        <w:rPr>
          <w:sz w:val="20"/>
          <w:szCs w:val="20"/>
        </w:rPr>
      </w:pPr>
      <w:r>
        <w:rPr>
          <w:rFonts w:ascii="TimesNewRomanPSMT" w:hAnsi="TimesNewRomanPSMT"/>
          <w:sz w:val="20"/>
          <w:szCs w:val="20"/>
        </w:rPr>
        <w:t>—  If the PPDU is a non-HT PPDU</w:t>
      </w:r>
      <w:r w:rsidR="000C4090">
        <w:rPr>
          <w:rFonts w:ascii="TimesNewRomanPSMT" w:hAnsi="TimesNewRomanPSMT"/>
          <w:sz w:val="20"/>
          <w:szCs w:val="20"/>
        </w:rPr>
        <w:t>,</w:t>
      </w:r>
      <w:r>
        <w:rPr>
          <w:rFonts w:ascii="TimesNewRomanPSMT" w:hAnsi="TimesNewRomanPSMT"/>
          <w:sz w:val="20"/>
          <w:szCs w:val="20"/>
        </w:rPr>
        <w:t xml:space="preserve"> then the PPDU is transmitted with a data rate that is greater than or equal to the minimum of &lt;R, 54 Mb/s&gt;, where R is the minimum rate indicated in the FILS Mini- mum Rate field (if present) of the FILS Discovery frame </w:t>
      </w:r>
      <w:r w:rsidRPr="00580776">
        <w:rPr>
          <w:rFonts w:ascii="TimesNewRomanPSMT" w:hAnsi="TimesNewRomanPSMT"/>
          <w:strike/>
          <w:color w:val="FF0000"/>
          <w:sz w:val="20"/>
          <w:szCs w:val="20"/>
        </w:rPr>
        <w:t>or in the Minimum Rate field of the HE Operation element</w:t>
      </w:r>
      <w:r w:rsidRPr="00580776">
        <w:rPr>
          <w:rFonts w:ascii="TimesNewRomanPSMT" w:hAnsi="TimesNewRomanPSMT"/>
          <w:color w:val="FF0000"/>
          <w:sz w:val="20"/>
          <w:szCs w:val="20"/>
        </w:rPr>
        <w:t xml:space="preserve"> </w:t>
      </w:r>
      <w:r>
        <w:rPr>
          <w:rFonts w:ascii="TimesNewRomanPSMT" w:hAnsi="TimesNewRomanPSMT"/>
          <w:sz w:val="20"/>
          <w:szCs w:val="20"/>
        </w:rPr>
        <w:t xml:space="preserve">sent by the AP </w:t>
      </w:r>
      <w:r w:rsidR="00D35BFB" w:rsidRPr="00D35BFB">
        <w:rPr>
          <w:b/>
          <w:bCs/>
          <w:color w:val="70AD47" w:themeColor="accent6"/>
          <w:sz w:val="20"/>
          <w:szCs w:val="20"/>
        </w:rPr>
        <w:t>[24031]</w:t>
      </w:r>
    </w:p>
    <w:p w14:paraId="62CF6DE9" w14:textId="77777777" w:rsidR="008D3D8D" w:rsidRDefault="008D3D8D" w:rsidP="008D3D8D">
      <w:pPr>
        <w:pStyle w:val="NormalWeb"/>
      </w:pPr>
      <w:r>
        <w:rPr>
          <w:rFonts w:ascii="TimesNewRomanPSMT" w:hAnsi="TimesNewRomanPSMT"/>
          <w:sz w:val="20"/>
          <w:szCs w:val="20"/>
        </w:rPr>
        <w:t xml:space="preserve">An HE STA that transmits a PPDU that is not sent in response to a Trigger frame in the 6 GHz band and that contains a frame that is not a control response frame with Address 1 field set to the MAC address of the AP with which it is associated shall ensure that the PPDU meets the following conditions: </w:t>
      </w:r>
    </w:p>
    <w:p w14:paraId="4AB8716A" w14:textId="77777777" w:rsidR="008D3D8D" w:rsidRPr="00D35BFB" w:rsidRDefault="008D3D8D" w:rsidP="008D3D8D">
      <w:pPr>
        <w:pStyle w:val="NormalWeb"/>
        <w:rPr>
          <w:sz w:val="20"/>
          <w:szCs w:val="20"/>
        </w:rPr>
      </w:pPr>
      <w:r w:rsidRPr="00580776">
        <w:rPr>
          <w:rFonts w:ascii="TimesNewRomanPSMT" w:hAnsi="TimesNewRomanPSMT"/>
          <w:strike/>
          <w:color w:val="FF0000"/>
          <w:sz w:val="20"/>
          <w:szCs w:val="20"/>
        </w:rPr>
        <w:t xml:space="preserve">— If the PPDU is a non-HT (duplicate) PPDU then the PPDU is transmitted with a data rate that is greater than or equal to the minimum of &lt;R, 54 Mb/s&gt;, where R is the minimum rate indicated in the Minimum Rate field of the HE Operation element sent by the AP. </w:t>
      </w:r>
      <w:r w:rsidR="00D35BFB">
        <w:rPr>
          <w:rFonts w:ascii="TimesNewRomanPSMT" w:hAnsi="TimesNewRomanPSMT"/>
          <w:strike/>
          <w:color w:val="FF0000"/>
          <w:sz w:val="20"/>
          <w:szCs w:val="20"/>
        </w:rPr>
        <w:t xml:space="preserve"> </w:t>
      </w:r>
      <w:r w:rsidR="00D35BFB" w:rsidRPr="00D35BFB">
        <w:rPr>
          <w:b/>
          <w:bCs/>
          <w:color w:val="70AD47" w:themeColor="accent6"/>
          <w:sz w:val="20"/>
          <w:szCs w:val="20"/>
        </w:rPr>
        <w:t>[24031]</w:t>
      </w:r>
    </w:p>
    <w:p w14:paraId="20E3CD52" w14:textId="2E45A932" w:rsidR="008D3D8D" w:rsidRPr="00D35BFB" w:rsidRDefault="008D3D8D" w:rsidP="008D3D8D">
      <w:pPr>
        <w:pStyle w:val="NormalWeb"/>
        <w:rPr>
          <w:sz w:val="20"/>
          <w:szCs w:val="20"/>
        </w:rPr>
      </w:pPr>
      <w:r>
        <w:rPr>
          <w:rFonts w:ascii="TimesNewRomanPSMT" w:hAnsi="TimesNewRomanPSMT"/>
          <w:sz w:val="20"/>
          <w:szCs w:val="20"/>
        </w:rPr>
        <w:t>— If the PPDU is an HE PPDU</w:t>
      </w:r>
      <w:r w:rsidR="000C4090">
        <w:rPr>
          <w:rFonts w:ascii="TimesNewRomanPSMT" w:hAnsi="TimesNewRomanPSMT"/>
          <w:sz w:val="20"/>
          <w:szCs w:val="20"/>
        </w:rPr>
        <w:t>,</w:t>
      </w:r>
      <w:r>
        <w:rPr>
          <w:rFonts w:ascii="TimesNewRomanPSMT" w:hAnsi="TimesNewRomanPSMT"/>
          <w:sz w:val="20"/>
          <w:szCs w:val="20"/>
        </w:rPr>
        <w:t xml:space="preserve"> then the PPDU is transmitted with an &lt;HE-MCS, NSS&gt; tuple</w:t>
      </w:r>
      <w:r w:rsidR="000C4090">
        <w:rPr>
          <w:rFonts w:ascii="TimesNewRomanPSMT" w:hAnsi="TimesNewRomanPSMT"/>
          <w:sz w:val="20"/>
          <w:szCs w:val="20"/>
        </w:rPr>
        <w:t xml:space="preserve"> </w:t>
      </w:r>
      <w:r w:rsidR="000C4090" w:rsidRPr="008F3DC0">
        <w:rPr>
          <w:rFonts w:ascii="TimesNewRomanPSMT" w:hAnsi="TimesNewRomanPSMT"/>
          <w:color w:val="4472C4" w:themeColor="accent1"/>
          <w:sz w:val="20"/>
          <w:szCs w:val="20"/>
          <w:u w:val="single"/>
        </w:rPr>
        <w:t>that</w:t>
      </w:r>
      <w:r w:rsidR="00580776" w:rsidRPr="008F3DC0">
        <w:rPr>
          <w:rFonts w:ascii="TimesNewRomanPSMT" w:hAnsi="TimesNewRomanPSMT"/>
          <w:color w:val="4472C4" w:themeColor="accent1"/>
          <w:sz w:val="20"/>
          <w:szCs w:val="20"/>
          <w:u w:val="single"/>
        </w:rPr>
        <w:t xml:space="preserve"> is </w:t>
      </w:r>
      <w:r w:rsidR="000C4090" w:rsidRPr="008F3DC0">
        <w:rPr>
          <w:rFonts w:ascii="TimesNewRomanPSMT" w:hAnsi="TimesNewRomanPSMT"/>
          <w:color w:val="4472C4" w:themeColor="accent1"/>
          <w:sz w:val="20"/>
          <w:szCs w:val="20"/>
          <w:u w:val="single"/>
        </w:rPr>
        <w:t xml:space="preserve">supported </w:t>
      </w:r>
      <w:r w:rsidR="00580776" w:rsidRPr="008F3DC0">
        <w:rPr>
          <w:rFonts w:ascii="TimesNewRomanPSMT" w:hAnsi="TimesNewRomanPSMT"/>
          <w:color w:val="0070C0"/>
          <w:sz w:val="20"/>
          <w:szCs w:val="20"/>
          <w:u w:val="single"/>
        </w:rPr>
        <w:t>by</w:t>
      </w:r>
      <w:r w:rsidR="00580776" w:rsidRPr="00580776">
        <w:rPr>
          <w:rFonts w:ascii="TimesNewRomanPSMT" w:hAnsi="TimesNewRomanPSMT"/>
          <w:color w:val="0070C0"/>
          <w:sz w:val="20"/>
          <w:szCs w:val="20"/>
          <w:u w:val="single"/>
        </w:rPr>
        <w:t xml:space="preserve"> the Minimum Rate field of the HE Operation element sent by the AP </w:t>
      </w:r>
      <w:r w:rsidRPr="00580776">
        <w:rPr>
          <w:rFonts w:ascii="TimesNewRomanPSMT" w:hAnsi="TimesNewRomanPSMT"/>
          <w:strike/>
          <w:color w:val="FF0000"/>
          <w:sz w:val="20"/>
          <w:szCs w:val="20"/>
        </w:rPr>
        <w:t>providing a data rate that is not less than the data rate indicated in the Minimum Rate field of the HE Operation element sent by the AP</w:t>
      </w:r>
      <w:r>
        <w:rPr>
          <w:rFonts w:ascii="TimesNewRomanPSMT" w:hAnsi="TimesNewRomanPSMT"/>
          <w:sz w:val="20"/>
          <w:szCs w:val="20"/>
        </w:rPr>
        <w:t xml:space="preserve">. </w:t>
      </w:r>
      <w:r w:rsidR="00D35BFB" w:rsidRPr="00D35BFB">
        <w:rPr>
          <w:b/>
          <w:bCs/>
          <w:color w:val="70AD47" w:themeColor="accent6"/>
          <w:sz w:val="20"/>
          <w:szCs w:val="20"/>
        </w:rPr>
        <w:t>[24031]</w:t>
      </w:r>
    </w:p>
    <w:p w14:paraId="5E488626" w14:textId="77777777" w:rsidR="008D3D8D" w:rsidRDefault="008D3D8D" w:rsidP="008D3D8D">
      <w:pPr>
        <w:pStyle w:val="NormalWeb"/>
      </w:pPr>
      <w:r>
        <w:rPr>
          <w:rFonts w:ascii="TimesNewRomanPSMT" w:hAnsi="TimesNewRomanPSMT"/>
          <w:sz w:val="20"/>
          <w:szCs w:val="20"/>
        </w:rPr>
        <w:t xml:space="preserve">An HE STA that transmits a PPDU that is not an HE TB PPDU in the 6 GHz band and that contains a frame that is not a control response frame with Address 1 field set to the MAC address of an AP with which it is not associated shall determine a local maximum transmit power for that transmission following the rules in 11.7.5 (Specification of regulatory and local maximum transmit power levels), if the local maximum trans- </w:t>
      </w:r>
      <w:proofErr w:type="spellStart"/>
      <w:r>
        <w:rPr>
          <w:rFonts w:ascii="TimesNewRomanPSMT" w:hAnsi="TimesNewRomanPSMT"/>
          <w:sz w:val="20"/>
          <w:szCs w:val="20"/>
        </w:rPr>
        <w:t>mit</w:t>
      </w:r>
      <w:proofErr w:type="spellEnd"/>
      <w:r>
        <w:rPr>
          <w:rFonts w:ascii="TimesNewRomanPSMT" w:hAnsi="TimesNewRomanPSMT"/>
          <w:sz w:val="20"/>
          <w:szCs w:val="20"/>
        </w:rPr>
        <w:t xml:space="preserve"> power is received in Transmit Power Envelope elements and combinations of Country elements and Power Constraint elements in the most recent Beacon or Probe Response frame, on the channel from that AP. </w:t>
      </w:r>
    </w:p>
    <w:p w14:paraId="1F4F44F6" w14:textId="77777777" w:rsidR="008D3D8D" w:rsidRDefault="008D3D8D" w:rsidP="00170CFB">
      <w:pPr>
        <w:tabs>
          <w:tab w:val="left" w:pos="461"/>
        </w:tabs>
      </w:pPr>
    </w:p>
    <w:tbl>
      <w:tblPr>
        <w:tblStyle w:val="TableGrid"/>
        <w:tblW w:w="0" w:type="auto"/>
        <w:tblLook w:val="04A0" w:firstRow="1" w:lastRow="0" w:firstColumn="1" w:lastColumn="0" w:noHBand="0" w:noVBand="1"/>
      </w:tblPr>
      <w:tblGrid>
        <w:gridCol w:w="821"/>
        <w:gridCol w:w="1102"/>
        <w:gridCol w:w="1041"/>
        <w:gridCol w:w="3024"/>
        <w:gridCol w:w="1812"/>
        <w:gridCol w:w="1550"/>
      </w:tblGrid>
      <w:tr w:rsidR="005D746D" w14:paraId="63FBB233" w14:textId="77777777" w:rsidTr="005D746D">
        <w:tc>
          <w:tcPr>
            <w:tcW w:w="821" w:type="dxa"/>
          </w:tcPr>
          <w:p w14:paraId="3F154D16" w14:textId="77777777" w:rsidR="005D746D" w:rsidRDefault="005D746D" w:rsidP="00C1614B">
            <w:r>
              <w:t>CID</w:t>
            </w:r>
          </w:p>
        </w:tc>
        <w:tc>
          <w:tcPr>
            <w:tcW w:w="1102" w:type="dxa"/>
          </w:tcPr>
          <w:p w14:paraId="2F3B15EB" w14:textId="77777777" w:rsidR="005D746D" w:rsidRDefault="005D746D" w:rsidP="00C1614B">
            <w:proofErr w:type="spellStart"/>
            <w:r>
              <w:t>Page.Line</w:t>
            </w:r>
            <w:proofErr w:type="spellEnd"/>
          </w:p>
        </w:tc>
        <w:tc>
          <w:tcPr>
            <w:tcW w:w="1041" w:type="dxa"/>
          </w:tcPr>
          <w:p w14:paraId="08C49272" w14:textId="77777777" w:rsidR="005D746D" w:rsidRDefault="005D746D" w:rsidP="00C1614B">
            <w:r>
              <w:t>Clause</w:t>
            </w:r>
          </w:p>
        </w:tc>
        <w:tc>
          <w:tcPr>
            <w:tcW w:w="3024" w:type="dxa"/>
          </w:tcPr>
          <w:p w14:paraId="7832CA1F" w14:textId="77777777" w:rsidR="005D746D" w:rsidRDefault="005D746D" w:rsidP="00C1614B">
            <w:r>
              <w:t>Comment</w:t>
            </w:r>
          </w:p>
        </w:tc>
        <w:tc>
          <w:tcPr>
            <w:tcW w:w="1812" w:type="dxa"/>
          </w:tcPr>
          <w:p w14:paraId="4F80F5A1" w14:textId="77777777" w:rsidR="005D746D" w:rsidRDefault="005D746D" w:rsidP="00C1614B">
            <w:r>
              <w:t>Proposed change</w:t>
            </w:r>
          </w:p>
        </w:tc>
        <w:tc>
          <w:tcPr>
            <w:tcW w:w="1550" w:type="dxa"/>
          </w:tcPr>
          <w:p w14:paraId="215C10C2" w14:textId="77777777" w:rsidR="005D746D" w:rsidRDefault="005D746D" w:rsidP="00C1614B">
            <w:r>
              <w:t xml:space="preserve">Resolution </w:t>
            </w:r>
          </w:p>
        </w:tc>
      </w:tr>
      <w:tr w:rsidR="005D746D" w14:paraId="26D8AC82" w14:textId="77777777" w:rsidTr="005D746D">
        <w:tc>
          <w:tcPr>
            <w:tcW w:w="821" w:type="dxa"/>
          </w:tcPr>
          <w:p w14:paraId="49F0328E" w14:textId="77777777" w:rsidR="005D746D" w:rsidRDefault="005D746D" w:rsidP="00C1614B">
            <w:r>
              <w:t>24169</w:t>
            </w:r>
          </w:p>
        </w:tc>
        <w:tc>
          <w:tcPr>
            <w:tcW w:w="1102" w:type="dxa"/>
          </w:tcPr>
          <w:p w14:paraId="1ED05E3C" w14:textId="77777777" w:rsidR="005D746D" w:rsidRDefault="005D746D" w:rsidP="00C1614B">
            <w:r>
              <w:t>162.27</w:t>
            </w:r>
          </w:p>
        </w:tc>
        <w:tc>
          <w:tcPr>
            <w:tcW w:w="1041" w:type="dxa"/>
          </w:tcPr>
          <w:p w14:paraId="3ABBE5CF" w14:textId="77777777" w:rsidR="005D746D" w:rsidRDefault="005D746D" w:rsidP="00C1614B">
            <w:r>
              <w:t>9.4.2.29</w:t>
            </w:r>
          </w:p>
        </w:tc>
        <w:tc>
          <w:tcPr>
            <w:tcW w:w="3024" w:type="dxa"/>
          </w:tcPr>
          <w:p w14:paraId="556C1103" w14:textId="77777777" w:rsidR="005D746D" w:rsidRDefault="005D746D" w:rsidP="00C1614B">
            <w:r w:rsidRPr="005D746D">
              <w:t>Per definition of TID in Table 9-12, TID is either UP or TSID. However, the added sentence says that TSID subfield contains the TID associated with the TSPEC. This feels like a circular definition and in any case,</w:t>
            </w:r>
            <w:r>
              <w:t xml:space="preserve"> </w:t>
            </w:r>
            <w:r w:rsidRPr="005D746D">
              <w:t xml:space="preserve">true </w:t>
            </w:r>
            <w:r w:rsidRPr="005D746D">
              <w:lastRenderedPageBreak/>
              <w:t>for all cases, include pre-HE MACs</w:t>
            </w:r>
          </w:p>
        </w:tc>
        <w:tc>
          <w:tcPr>
            <w:tcW w:w="1812" w:type="dxa"/>
          </w:tcPr>
          <w:p w14:paraId="2DD57FA0" w14:textId="77777777" w:rsidR="005D746D" w:rsidRDefault="005D746D" w:rsidP="00C1614B">
            <w:r w:rsidRPr="005D746D">
              <w:lastRenderedPageBreak/>
              <w:t xml:space="preserve">Delete the sentence or provide a </w:t>
            </w:r>
            <w:proofErr w:type="spellStart"/>
            <w:r w:rsidRPr="005D746D">
              <w:t>justificaiton</w:t>
            </w:r>
            <w:proofErr w:type="spellEnd"/>
            <w:r w:rsidRPr="005D746D">
              <w:t xml:space="preserve"> on why this is different</w:t>
            </w:r>
          </w:p>
        </w:tc>
        <w:tc>
          <w:tcPr>
            <w:tcW w:w="1550" w:type="dxa"/>
          </w:tcPr>
          <w:p w14:paraId="728DE74D" w14:textId="77777777" w:rsidR="005D746D" w:rsidRDefault="005D746D" w:rsidP="00C1614B"/>
          <w:p w14:paraId="48EF6E6E" w14:textId="77777777" w:rsidR="005D746D" w:rsidRPr="005D746D" w:rsidRDefault="005D746D" w:rsidP="005D746D"/>
          <w:p w14:paraId="246C5CBC" w14:textId="77777777" w:rsidR="005D746D" w:rsidRPr="005D746D" w:rsidRDefault="005D746D" w:rsidP="005D746D"/>
          <w:p w14:paraId="6C2E6BEA" w14:textId="77777777" w:rsidR="005D746D" w:rsidRDefault="005D746D" w:rsidP="005D746D"/>
          <w:p w14:paraId="4BEEE51F" w14:textId="77777777" w:rsidR="005D746D" w:rsidRPr="005D746D" w:rsidRDefault="005D746D" w:rsidP="005D746D">
            <w:pPr>
              <w:jc w:val="center"/>
            </w:pPr>
            <w:r>
              <w:t xml:space="preserve">Accepted. </w:t>
            </w:r>
          </w:p>
        </w:tc>
      </w:tr>
    </w:tbl>
    <w:p w14:paraId="0993C497" w14:textId="77777777" w:rsidR="008F3DC0" w:rsidRPr="008F3DC0" w:rsidRDefault="008F3DC0" w:rsidP="008F3DC0">
      <w:pPr>
        <w:rPr>
          <w:rStyle w:val="Emphasis"/>
          <w:i w:val="0"/>
          <w:iCs w:val="0"/>
        </w:rPr>
      </w:pPr>
    </w:p>
    <w:p w14:paraId="615EAD53" w14:textId="6D0591F0" w:rsidR="005D746D" w:rsidRDefault="005D746D" w:rsidP="008F01CF">
      <w:pPr>
        <w:pStyle w:val="NormalWeb"/>
      </w:pPr>
      <w:r>
        <w:rPr>
          <w:rFonts w:ascii="Arial" w:hAnsi="Arial" w:cs="Arial"/>
          <w:b/>
          <w:bCs/>
          <w:sz w:val="20"/>
          <w:szCs w:val="20"/>
        </w:rPr>
        <w:t xml:space="preserve">9.4.2.29 TSPEC element </w:t>
      </w:r>
    </w:p>
    <w:p w14:paraId="082C288A" w14:textId="77777777" w:rsidR="005D746D" w:rsidRDefault="005D746D" w:rsidP="005D746D">
      <w:pPr>
        <w:pStyle w:val="NormalWeb"/>
      </w:pPr>
      <w:r>
        <w:t>The s</w:t>
      </w:r>
      <w:r>
        <w:rPr>
          <w:rFonts w:ascii="TimesNewRomanPSMT" w:hAnsi="TimesNewRomanPSMT"/>
          <w:sz w:val="20"/>
          <w:szCs w:val="20"/>
        </w:rPr>
        <w:t xml:space="preserve">ubfields of the TS Info field are defined as follows: </w:t>
      </w:r>
    </w:p>
    <w:p w14:paraId="211BF261" w14:textId="77777777" w:rsidR="005D746D" w:rsidRPr="005D746D" w:rsidRDefault="005D746D" w:rsidP="005D746D">
      <w:pPr>
        <w:pStyle w:val="NormalWeb"/>
        <w:numPr>
          <w:ilvl w:val="0"/>
          <w:numId w:val="2"/>
        </w:numPr>
        <w:rPr>
          <w:rFonts w:ascii="TimesNewRomanPSMT" w:hAnsi="TimesNewRomanPSMT"/>
          <w:sz w:val="20"/>
          <w:szCs w:val="20"/>
        </w:rPr>
      </w:pPr>
      <w:r>
        <w:rPr>
          <w:rFonts w:ascii="TimesNewRomanPSMT" w:hAnsi="TimesNewRomanPSMT"/>
          <w:sz w:val="20"/>
          <w:szCs w:val="20"/>
        </w:rPr>
        <w:t xml:space="preserve">The Traffic Type subfield is set to 1 for a periodic traffic pattern (e.g., isochronous TS of MSDUs or A-MSDUs, with constant or variable sizes, that are originated at fixed rate) or set to 0 for an aperiodic, or unspecified, traffic pattern (e.g., asynchronous TS of low-duty cycles). </w:t>
      </w:r>
    </w:p>
    <w:p w14:paraId="482E2836" w14:textId="77777777" w:rsidR="005D746D" w:rsidRPr="008F01CF" w:rsidRDefault="005D746D" w:rsidP="005D746D">
      <w:pPr>
        <w:pStyle w:val="NormalWeb"/>
        <w:numPr>
          <w:ilvl w:val="0"/>
          <w:numId w:val="2"/>
        </w:numPr>
        <w:rPr>
          <w:strike/>
          <w:color w:val="FF0000"/>
          <w:u w:val="single"/>
        </w:rPr>
      </w:pPr>
      <w:r>
        <w:rPr>
          <w:rFonts w:ascii="TimesNewRomanPSMT" w:hAnsi="TimesNewRomanPSMT"/>
          <w:sz w:val="20"/>
          <w:szCs w:val="20"/>
        </w:rPr>
        <w:t xml:space="preserve">The TSID subfield contains a value that is a TSID. Note that the MSB (bit 4 in TS Info field) of the TSID subfield is always set to 1 when the TSPEC element is included within an ADDTS Response frame. </w:t>
      </w:r>
      <w:r w:rsidRPr="008F01CF">
        <w:rPr>
          <w:rFonts w:ascii="TimesNewRomanPSMT" w:hAnsi="TimesNewRomanPSMT"/>
          <w:strike/>
          <w:color w:val="FF0000"/>
          <w:sz w:val="20"/>
          <w:szCs w:val="20"/>
          <w:u w:val="single"/>
        </w:rPr>
        <w:t xml:space="preserve">For HE STAs, the TSID subfield contains the TID associated with this TSPEC. </w:t>
      </w:r>
      <w:r w:rsidR="008F01CF" w:rsidRPr="008F01CF">
        <w:rPr>
          <w:rFonts w:ascii="TimesNewRomanPSMT" w:hAnsi="TimesNewRomanPSMT"/>
          <w:color w:val="70AD47" w:themeColor="accent6"/>
          <w:sz w:val="20"/>
          <w:szCs w:val="20"/>
        </w:rPr>
        <w:t>[24</w:t>
      </w:r>
      <w:r w:rsidR="008F01CF">
        <w:rPr>
          <w:rFonts w:ascii="TimesNewRomanPSMT" w:hAnsi="TimesNewRomanPSMT"/>
          <w:color w:val="70AD47" w:themeColor="accent6"/>
          <w:sz w:val="20"/>
          <w:szCs w:val="20"/>
        </w:rPr>
        <w:t>169</w:t>
      </w:r>
      <w:r w:rsidR="008F01CF" w:rsidRPr="008F01CF">
        <w:rPr>
          <w:rFonts w:ascii="TimesNewRomanPSMT" w:hAnsi="TimesNewRomanPSMT"/>
          <w:color w:val="70AD47" w:themeColor="accent6"/>
          <w:sz w:val="20"/>
          <w:szCs w:val="20"/>
        </w:rPr>
        <w:t>]</w:t>
      </w:r>
    </w:p>
    <w:p w14:paraId="2DC98991" w14:textId="77777777" w:rsidR="008F01CF" w:rsidRDefault="005D746D" w:rsidP="008F01CF">
      <w:pPr>
        <w:pStyle w:val="NormalWeb"/>
        <w:numPr>
          <w:ilvl w:val="0"/>
          <w:numId w:val="2"/>
        </w:numPr>
      </w:pPr>
      <w:r>
        <w:rPr>
          <w:rFonts w:ascii="TimesNewRomanPSMT" w:hAnsi="TimesNewRomanPSMT"/>
          <w:sz w:val="20"/>
          <w:szCs w:val="20"/>
        </w:rPr>
        <w:t xml:space="preserve">The Direction subfield specifies the direction of data carried by the TS as defined in Table 9-158 (Direction subfield encoding). </w:t>
      </w:r>
    </w:p>
    <w:tbl>
      <w:tblPr>
        <w:tblStyle w:val="TableGrid"/>
        <w:tblW w:w="0" w:type="auto"/>
        <w:tblLook w:val="04A0" w:firstRow="1" w:lastRow="0" w:firstColumn="1" w:lastColumn="0" w:noHBand="0" w:noVBand="1"/>
      </w:tblPr>
      <w:tblGrid>
        <w:gridCol w:w="821"/>
        <w:gridCol w:w="1102"/>
        <w:gridCol w:w="1041"/>
        <w:gridCol w:w="3024"/>
        <w:gridCol w:w="1812"/>
        <w:gridCol w:w="1550"/>
      </w:tblGrid>
      <w:tr w:rsidR="008F01CF" w14:paraId="26294D41" w14:textId="77777777" w:rsidTr="00C1614B">
        <w:tc>
          <w:tcPr>
            <w:tcW w:w="821" w:type="dxa"/>
          </w:tcPr>
          <w:p w14:paraId="27AF535F" w14:textId="77777777" w:rsidR="008F01CF" w:rsidRDefault="008F01CF" w:rsidP="00C1614B">
            <w:r>
              <w:t>CID</w:t>
            </w:r>
          </w:p>
        </w:tc>
        <w:tc>
          <w:tcPr>
            <w:tcW w:w="1102" w:type="dxa"/>
          </w:tcPr>
          <w:p w14:paraId="0C1E393C" w14:textId="77777777" w:rsidR="008F01CF" w:rsidRDefault="008F01CF" w:rsidP="00C1614B">
            <w:proofErr w:type="spellStart"/>
            <w:r>
              <w:t>Page.Line</w:t>
            </w:r>
            <w:proofErr w:type="spellEnd"/>
          </w:p>
        </w:tc>
        <w:tc>
          <w:tcPr>
            <w:tcW w:w="1041" w:type="dxa"/>
          </w:tcPr>
          <w:p w14:paraId="7E865E7A" w14:textId="77777777" w:rsidR="008F01CF" w:rsidRDefault="008F01CF" w:rsidP="00C1614B">
            <w:r>
              <w:t>Clause</w:t>
            </w:r>
          </w:p>
        </w:tc>
        <w:tc>
          <w:tcPr>
            <w:tcW w:w="3024" w:type="dxa"/>
          </w:tcPr>
          <w:p w14:paraId="03E36A8E" w14:textId="77777777" w:rsidR="008F01CF" w:rsidRDefault="008F01CF" w:rsidP="00C1614B">
            <w:r>
              <w:t>Comment</w:t>
            </w:r>
          </w:p>
        </w:tc>
        <w:tc>
          <w:tcPr>
            <w:tcW w:w="1812" w:type="dxa"/>
          </w:tcPr>
          <w:p w14:paraId="467B835B" w14:textId="77777777" w:rsidR="008F01CF" w:rsidRDefault="008F01CF" w:rsidP="00C1614B">
            <w:r>
              <w:t>Proposed change</w:t>
            </w:r>
          </w:p>
        </w:tc>
        <w:tc>
          <w:tcPr>
            <w:tcW w:w="1550" w:type="dxa"/>
          </w:tcPr>
          <w:p w14:paraId="0B6B15A0" w14:textId="77777777" w:rsidR="008F01CF" w:rsidRDefault="008F01CF" w:rsidP="00C1614B">
            <w:r>
              <w:t xml:space="preserve">Resolution </w:t>
            </w:r>
          </w:p>
        </w:tc>
      </w:tr>
      <w:tr w:rsidR="008F01CF" w14:paraId="0B5BDACA" w14:textId="77777777" w:rsidTr="00C1614B">
        <w:tc>
          <w:tcPr>
            <w:tcW w:w="821" w:type="dxa"/>
          </w:tcPr>
          <w:p w14:paraId="19857DF3" w14:textId="77777777" w:rsidR="008F01CF" w:rsidRDefault="008F01CF" w:rsidP="00C1614B">
            <w:r>
              <w:t>24365</w:t>
            </w:r>
          </w:p>
        </w:tc>
        <w:tc>
          <w:tcPr>
            <w:tcW w:w="1102" w:type="dxa"/>
          </w:tcPr>
          <w:p w14:paraId="313D83C2" w14:textId="77777777" w:rsidR="008F01CF" w:rsidRDefault="008F01CF" w:rsidP="00C1614B">
            <w:r>
              <w:t>372.65</w:t>
            </w:r>
          </w:p>
        </w:tc>
        <w:tc>
          <w:tcPr>
            <w:tcW w:w="1041" w:type="dxa"/>
          </w:tcPr>
          <w:p w14:paraId="1FF470F6" w14:textId="77777777" w:rsidR="008F01CF" w:rsidRDefault="008F01CF" w:rsidP="00C1614B">
            <w:r>
              <w:t>26.5.8</w:t>
            </w:r>
          </w:p>
        </w:tc>
        <w:tc>
          <w:tcPr>
            <w:tcW w:w="3024" w:type="dxa"/>
          </w:tcPr>
          <w:p w14:paraId="7F9E4BC7" w14:textId="77777777" w:rsidR="008F01CF" w:rsidRDefault="008F01CF" w:rsidP="008F01CF">
            <w:pPr>
              <w:tabs>
                <w:tab w:val="left" w:pos="438"/>
              </w:tabs>
            </w:pPr>
            <w:r>
              <w:t>"A non-AP HE STA transmits an ADDTS Request with Schedule and APSD subfields in the TSPEC element</w:t>
            </w:r>
          </w:p>
          <w:p w14:paraId="76CE1D42" w14:textId="77777777" w:rsidR="008F01CF" w:rsidRDefault="008F01CF" w:rsidP="008F01CF">
            <w:pPr>
              <w:tabs>
                <w:tab w:val="left" w:pos="438"/>
              </w:tabs>
            </w:pPr>
            <w:r>
              <w:t>set to 0 to signal its traffic characteristics and QoS requirements." -- also for other stuff, e.g. admission control.  What is the point of this sentence?  It's true also for non-AP non-HE STAs</w:t>
            </w:r>
          </w:p>
        </w:tc>
        <w:tc>
          <w:tcPr>
            <w:tcW w:w="1812" w:type="dxa"/>
          </w:tcPr>
          <w:p w14:paraId="5C455281" w14:textId="77777777" w:rsidR="008F01CF" w:rsidRPr="008F01CF" w:rsidRDefault="008F01CF" w:rsidP="008F01CF">
            <w:r w:rsidRPr="008F01CF">
              <w:t>Delete the cited sentence</w:t>
            </w:r>
            <w:r>
              <w:t>.</w:t>
            </w:r>
          </w:p>
        </w:tc>
        <w:tc>
          <w:tcPr>
            <w:tcW w:w="1550" w:type="dxa"/>
          </w:tcPr>
          <w:p w14:paraId="6A7AFD7F" w14:textId="77777777" w:rsidR="008F01CF" w:rsidRDefault="008F01CF" w:rsidP="00C1614B">
            <w:r>
              <w:t xml:space="preserve">Accepted. </w:t>
            </w:r>
          </w:p>
        </w:tc>
      </w:tr>
    </w:tbl>
    <w:p w14:paraId="5DE52F34" w14:textId="77777777" w:rsidR="008F01CF" w:rsidRDefault="008F01CF" w:rsidP="008F01CF">
      <w:pPr>
        <w:pStyle w:val="NormalWeb"/>
      </w:pPr>
    </w:p>
    <w:p w14:paraId="3C50C418" w14:textId="77777777" w:rsidR="008F01CF" w:rsidRDefault="008F01CF" w:rsidP="008F01CF">
      <w:pPr>
        <w:pStyle w:val="NormalWeb"/>
      </w:pPr>
    </w:p>
    <w:p w14:paraId="017F9D45" w14:textId="77777777" w:rsidR="008F01CF" w:rsidRDefault="008F01CF" w:rsidP="008F01CF">
      <w:pPr>
        <w:pStyle w:val="NormalWeb"/>
      </w:pPr>
      <w:r>
        <w:rPr>
          <w:rFonts w:ascii="Arial" w:hAnsi="Arial" w:cs="Arial"/>
          <w:b/>
          <w:bCs/>
          <w:sz w:val="20"/>
          <w:szCs w:val="20"/>
        </w:rPr>
        <w:t xml:space="preserve">26.5.8 Use of TSPEC by HE STAs </w:t>
      </w:r>
    </w:p>
    <w:p w14:paraId="17C11DA9" w14:textId="77777777" w:rsidR="008F01CF" w:rsidRDefault="008F01CF" w:rsidP="008F01CF">
      <w:pPr>
        <w:pStyle w:val="NormalWeb"/>
        <w:rPr>
          <w:rFonts w:ascii="TimesNewRomanPSMT" w:hAnsi="TimesNewRomanPSMT"/>
          <w:sz w:val="20"/>
          <w:szCs w:val="20"/>
        </w:rPr>
      </w:pPr>
      <w:r>
        <w:rPr>
          <w:rFonts w:ascii="TimesNewRomanPSMT" w:hAnsi="TimesNewRomanPSMT"/>
          <w:sz w:val="20"/>
          <w:szCs w:val="20"/>
        </w:rPr>
        <w:t xml:space="preserve">In addition to the TS Setup operations as described in 11.4.4 (TS setup), a non-AP HE STA may use a TSPEC contained in a Basic ADDTS Request frame to provide its traffic characteristics and QoS require </w:t>
      </w:r>
      <w:proofErr w:type="spellStart"/>
      <w:r>
        <w:rPr>
          <w:rFonts w:ascii="TimesNewRomanPSMT" w:hAnsi="TimesNewRomanPSMT"/>
          <w:sz w:val="20"/>
          <w:szCs w:val="20"/>
        </w:rPr>
        <w:t>ments</w:t>
      </w:r>
      <w:proofErr w:type="spellEnd"/>
      <w:r>
        <w:rPr>
          <w:rFonts w:ascii="TimesNewRomanPSMT" w:hAnsi="TimesNewRomanPSMT"/>
          <w:sz w:val="20"/>
          <w:szCs w:val="20"/>
        </w:rPr>
        <w:t xml:space="preserve"> to an HE AP that supports the reception of Basic ADDTS Request frame in order to facilitate efficient scheduling for HE AP’s UL and DL MU operations. A TSPEC provided by a non-AP HE STA is used by a receiving HE AP to facilitate the creation of a schedule for </w:t>
      </w:r>
      <w:proofErr w:type="gramStart"/>
      <w:r>
        <w:rPr>
          <w:rFonts w:ascii="TimesNewRomanPSMT" w:hAnsi="TimesNewRomanPSMT"/>
          <w:sz w:val="20"/>
          <w:szCs w:val="20"/>
        </w:rPr>
        <w:t>contention based</w:t>
      </w:r>
      <w:proofErr w:type="gramEnd"/>
      <w:r>
        <w:rPr>
          <w:rFonts w:ascii="TimesNewRomanPSMT" w:hAnsi="TimesNewRomanPSMT"/>
          <w:sz w:val="20"/>
          <w:szCs w:val="20"/>
        </w:rPr>
        <w:t xml:space="preserve"> channel access (EDCA) or MU operation. How the HE AP uses the information provided by the non-AP HE STA is beyond the scope of the specification.</w:t>
      </w:r>
    </w:p>
    <w:p w14:paraId="669B9BB5" w14:textId="77777777" w:rsidR="008F01CF" w:rsidRPr="008F01CF" w:rsidRDefault="008F01CF" w:rsidP="008F01CF">
      <w:pPr>
        <w:pStyle w:val="NormalWeb"/>
        <w:rPr>
          <w:strike/>
          <w:color w:val="FF0000"/>
        </w:rPr>
      </w:pPr>
      <w:r w:rsidRPr="008F01CF">
        <w:rPr>
          <w:rFonts w:ascii="TimesNewRomanPSMT" w:hAnsi="TimesNewRomanPSMT"/>
          <w:strike/>
          <w:color w:val="FF0000"/>
          <w:sz w:val="20"/>
          <w:szCs w:val="20"/>
        </w:rPr>
        <w:t xml:space="preserve">A non-AP HE STA transmits an ADDTS Request with Schedule and APSD subfields in the TSPEC element set to 0 to signal its traffic characteristics and QoS requirements. An HE AP transmits an ADDTS Response frame as a response to ADDTS Request frame as described in 11.4.4 (TS setup). </w:t>
      </w:r>
      <w:r w:rsidRPr="008F01CF">
        <w:rPr>
          <w:rFonts w:ascii="TimesNewRomanPSMT" w:hAnsi="TimesNewRomanPSMT"/>
          <w:color w:val="70AD47" w:themeColor="accent6"/>
          <w:sz w:val="20"/>
          <w:szCs w:val="20"/>
        </w:rPr>
        <w:t>[24365]</w:t>
      </w:r>
    </w:p>
    <w:p w14:paraId="7AB166C0" w14:textId="77777777" w:rsidR="008F01CF" w:rsidRDefault="008F01CF" w:rsidP="008F01CF">
      <w:pPr>
        <w:pStyle w:val="NormalWeb"/>
      </w:pPr>
    </w:p>
    <w:tbl>
      <w:tblPr>
        <w:tblStyle w:val="TableGrid"/>
        <w:tblW w:w="0" w:type="auto"/>
        <w:tblLook w:val="04A0" w:firstRow="1" w:lastRow="0" w:firstColumn="1" w:lastColumn="0" w:noHBand="0" w:noVBand="1"/>
      </w:tblPr>
      <w:tblGrid>
        <w:gridCol w:w="821"/>
        <w:gridCol w:w="1102"/>
        <w:gridCol w:w="1041"/>
        <w:gridCol w:w="3024"/>
        <w:gridCol w:w="1812"/>
        <w:gridCol w:w="1550"/>
      </w:tblGrid>
      <w:tr w:rsidR="008F01CF" w14:paraId="4FCDBF8F" w14:textId="77777777" w:rsidTr="00C1614B">
        <w:tc>
          <w:tcPr>
            <w:tcW w:w="821" w:type="dxa"/>
          </w:tcPr>
          <w:p w14:paraId="02BFBCCE" w14:textId="77777777" w:rsidR="008F01CF" w:rsidRDefault="008F01CF" w:rsidP="00C1614B">
            <w:r>
              <w:t>CID</w:t>
            </w:r>
          </w:p>
        </w:tc>
        <w:tc>
          <w:tcPr>
            <w:tcW w:w="1102" w:type="dxa"/>
          </w:tcPr>
          <w:p w14:paraId="10BAD16D" w14:textId="77777777" w:rsidR="008F01CF" w:rsidRDefault="008F01CF" w:rsidP="00C1614B">
            <w:proofErr w:type="spellStart"/>
            <w:r>
              <w:t>Page.Line</w:t>
            </w:r>
            <w:proofErr w:type="spellEnd"/>
          </w:p>
        </w:tc>
        <w:tc>
          <w:tcPr>
            <w:tcW w:w="1041" w:type="dxa"/>
          </w:tcPr>
          <w:p w14:paraId="6A010AFA" w14:textId="77777777" w:rsidR="008F01CF" w:rsidRDefault="008F01CF" w:rsidP="00C1614B">
            <w:r>
              <w:t>Clause</w:t>
            </w:r>
          </w:p>
        </w:tc>
        <w:tc>
          <w:tcPr>
            <w:tcW w:w="3024" w:type="dxa"/>
          </w:tcPr>
          <w:p w14:paraId="450F1B7F" w14:textId="77777777" w:rsidR="008F01CF" w:rsidRDefault="008F01CF" w:rsidP="00C1614B">
            <w:r>
              <w:t>Comment</w:t>
            </w:r>
          </w:p>
        </w:tc>
        <w:tc>
          <w:tcPr>
            <w:tcW w:w="1812" w:type="dxa"/>
          </w:tcPr>
          <w:p w14:paraId="6F9EA895" w14:textId="77777777" w:rsidR="008F01CF" w:rsidRDefault="008F01CF" w:rsidP="00C1614B">
            <w:r>
              <w:t>Proposed change</w:t>
            </w:r>
          </w:p>
        </w:tc>
        <w:tc>
          <w:tcPr>
            <w:tcW w:w="1550" w:type="dxa"/>
          </w:tcPr>
          <w:p w14:paraId="34B646FA" w14:textId="77777777" w:rsidR="008F01CF" w:rsidRDefault="008F01CF" w:rsidP="00C1614B">
            <w:r>
              <w:t xml:space="preserve">Resolution </w:t>
            </w:r>
          </w:p>
        </w:tc>
      </w:tr>
      <w:tr w:rsidR="008F01CF" w14:paraId="0A427952" w14:textId="77777777" w:rsidTr="00C1614B">
        <w:tc>
          <w:tcPr>
            <w:tcW w:w="821" w:type="dxa"/>
          </w:tcPr>
          <w:p w14:paraId="233AA984" w14:textId="77777777" w:rsidR="008F01CF" w:rsidRDefault="008F01CF" w:rsidP="00C1614B">
            <w:r>
              <w:t>24523</w:t>
            </w:r>
          </w:p>
        </w:tc>
        <w:tc>
          <w:tcPr>
            <w:tcW w:w="1102" w:type="dxa"/>
          </w:tcPr>
          <w:p w14:paraId="1C85FB41" w14:textId="77777777" w:rsidR="008F01CF" w:rsidRDefault="008F01CF" w:rsidP="00C1614B">
            <w:r>
              <w:t>414.35</w:t>
            </w:r>
          </w:p>
        </w:tc>
        <w:tc>
          <w:tcPr>
            <w:tcW w:w="1041" w:type="dxa"/>
          </w:tcPr>
          <w:p w14:paraId="5B04BF55" w14:textId="77777777" w:rsidR="008F01CF" w:rsidRDefault="008F01CF" w:rsidP="00C1614B">
            <w:r>
              <w:t>26.9.2</w:t>
            </w:r>
          </w:p>
        </w:tc>
        <w:tc>
          <w:tcPr>
            <w:tcW w:w="3024" w:type="dxa"/>
          </w:tcPr>
          <w:p w14:paraId="602D0E19" w14:textId="77777777" w:rsidR="008F01CF" w:rsidRDefault="008F01CF" w:rsidP="008F01CF">
            <w:pPr>
              <w:tabs>
                <w:tab w:val="left" w:pos="438"/>
              </w:tabs>
            </w:pPr>
            <w:r>
              <w:t>"An OMI initiator that is an HE AP should be capable of receiving within an operating channel width and</w:t>
            </w:r>
          </w:p>
          <w:p w14:paraId="3B82B657" w14:textId="77777777" w:rsidR="008F01CF" w:rsidRDefault="008F01CF" w:rsidP="008F01CF">
            <w:pPr>
              <w:tabs>
                <w:tab w:val="left" w:pos="438"/>
              </w:tabs>
            </w:pPr>
            <w:r>
              <w:t xml:space="preserve">with NSS that are up to the values of the most recently </w:t>
            </w:r>
            <w:r>
              <w:lastRenderedPageBreak/>
              <w:t>transmitted Channel Width subfield and Rx NSS sub-</w:t>
            </w:r>
          </w:p>
          <w:p w14:paraId="2099F89B" w14:textId="77777777" w:rsidR="008F01CF" w:rsidRDefault="008F01CF" w:rsidP="008F01CF">
            <w:pPr>
              <w:tabs>
                <w:tab w:val="left" w:pos="438"/>
              </w:tabs>
            </w:pPr>
            <w:r>
              <w:t>field that the OMI initiator has successfully indicated in the OM Control subfield or in the Operating Mode</w:t>
            </w:r>
          </w:p>
          <w:p w14:paraId="4DE31359" w14:textId="77777777" w:rsidR="008F01CF" w:rsidRDefault="008F01CF" w:rsidP="008F01CF">
            <w:pPr>
              <w:tabs>
                <w:tab w:val="left" w:pos="438"/>
              </w:tabs>
            </w:pPr>
            <w:r>
              <w:t>field sent to any associated STA." -- it shall be capable of doing so (lying is a mortal sin, isn't it?), except of course when it is transitioning and hasn't told every STA</w:t>
            </w:r>
          </w:p>
        </w:tc>
        <w:tc>
          <w:tcPr>
            <w:tcW w:w="1812" w:type="dxa"/>
          </w:tcPr>
          <w:p w14:paraId="1B6A0A49" w14:textId="77777777" w:rsidR="008F01CF" w:rsidRDefault="008F01CF" w:rsidP="008F01CF">
            <w:r>
              <w:lastRenderedPageBreak/>
              <w:t xml:space="preserve">Change "An OMI initiator that is an HE AP should be capable of receiving within an operating </w:t>
            </w:r>
            <w:r>
              <w:lastRenderedPageBreak/>
              <w:t>channel width and</w:t>
            </w:r>
          </w:p>
          <w:p w14:paraId="4E195AE6" w14:textId="77777777" w:rsidR="008F01CF" w:rsidRDefault="008F01CF" w:rsidP="008F01CF">
            <w:r>
              <w:t>with NSS that are up to the values of the most recently transmitted Channel Width subfield and Rx NSS sub-</w:t>
            </w:r>
          </w:p>
          <w:p w14:paraId="3DC1153A" w14:textId="77777777" w:rsidR="008F01CF" w:rsidRDefault="008F01CF" w:rsidP="008F01CF">
            <w:r>
              <w:t>field that the OMI initiator has successfully indicated in the OM Control subfield or in the Operating Mode</w:t>
            </w:r>
          </w:p>
          <w:p w14:paraId="33582C96" w14:textId="77777777" w:rsidR="008F01CF" w:rsidRDefault="008F01CF" w:rsidP="008F01CF">
            <w:r>
              <w:t>field sent to any associated STA." to "While an OMI initiator that is an HE AP is communicating a new operating mode to its associated STAs, it should be capable of receiving within an operating channel width and</w:t>
            </w:r>
          </w:p>
          <w:p w14:paraId="58B33A27" w14:textId="77777777" w:rsidR="008F01CF" w:rsidRDefault="008F01CF" w:rsidP="008F01CF">
            <w:r>
              <w:t xml:space="preserve">with NSS that are up to the values of the most recently transmitted Channel Width subfield and Rx NSS subfield that it has successfully indicated in the OM Control subfield or in the Operating Mode field sent to any associated STA.  After an OMI initiator that is an HE AP has successfully communicated a </w:t>
            </w:r>
            <w:r>
              <w:lastRenderedPageBreak/>
              <w:t xml:space="preserve">new </w:t>
            </w:r>
            <w:proofErr w:type="gramStart"/>
            <w:r>
              <w:t>operating  mode</w:t>
            </w:r>
            <w:proofErr w:type="gramEnd"/>
            <w:r>
              <w:t xml:space="preserve"> to all its associated STAs, it shall be capable of receiving within an operating channel width and</w:t>
            </w:r>
          </w:p>
          <w:p w14:paraId="6ECAC4D4" w14:textId="77777777" w:rsidR="008F01CF" w:rsidRPr="008F01CF" w:rsidRDefault="008F01CF" w:rsidP="008F01CF">
            <w:r>
              <w:t>with NSS that are up to the values of the most recently transmitted Channel Width subfield and Rx NSS subfield that it has indicated in the OM Control subfield or in the Operating Mode field sent to its associated STAs.</w:t>
            </w:r>
          </w:p>
        </w:tc>
        <w:tc>
          <w:tcPr>
            <w:tcW w:w="1550" w:type="dxa"/>
          </w:tcPr>
          <w:p w14:paraId="5F324C1D" w14:textId="6ECD8AC9" w:rsidR="00B22A1F" w:rsidRDefault="008F01CF" w:rsidP="00C1614B">
            <w:r>
              <w:lastRenderedPageBreak/>
              <w:t xml:space="preserve">Rejected. </w:t>
            </w:r>
            <w:r w:rsidR="00AC06D7">
              <w:t xml:space="preserve">Similar to </w:t>
            </w:r>
            <w:r w:rsidR="00942113">
              <w:t xml:space="preserve">CID </w:t>
            </w:r>
            <w:r w:rsidR="00AC06D7">
              <w:t xml:space="preserve">22417 and </w:t>
            </w:r>
            <w:r w:rsidR="00942113">
              <w:t xml:space="preserve">CID </w:t>
            </w:r>
            <w:r w:rsidR="00AC06D7">
              <w:t xml:space="preserve">20788. The TGax group has discussed on </w:t>
            </w:r>
            <w:r w:rsidR="00942113">
              <w:lastRenderedPageBreak/>
              <w:t>this resolution and does not agree to proposed resolution. An AP may have multiple associated STAs, some may be in power save mode and other in active mode.</w:t>
            </w:r>
            <w:r w:rsidR="00B22A1F">
              <w:t xml:space="preserve"> The OMI parameters change may take long time. Also</w:t>
            </w:r>
            <w:r w:rsidR="008F3DC0">
              <w:t>,</w:t>
            </w:r>
            <w:r w:rsidR="00B22A1F">
              <w:t xml:space="preserve"> there may be frequent OMI parameter changes. In these cases, the STA does not know whether AP has OMI parameter change ongoing, so it cannot trust that AP’s OMI parameters are correct. Thus, it is better to keep </w:t>
            </w:r>
            <w:proofErr w:type="gramStart"/>
            <w:r w:rsidR="00B22A1F">
              <w:t>the</w:t>
            </w:r>
            <w:proofErr w:type="gramEnd"/>
            <w:r w:rsidR="00B22A1F">
              <w:t xml:space="preserve"> should statement.  </w:t>
            </w:r>
          </w:p>
          <w:p w14:paraId="73EDF0F9" w14:textId="67B9BD40" w:rsidR="008F01CF" w:rsidRDefault="008F01CF" w:rsidP="00C1614B"/>
        </w:tc>
      </w:tr>
    </w:tbl>
    <w:p w14:paraId="3334F1D1" w14:textId="77777777" w:rsidR="008F01CF" w:rsidRDefault="008F01CF" w:rsidP="008F01CF">
      <w:pPr>
        <w:pStyle w:val="NormalWeb"/>
      </w:pPr>
    </w:p>
    <w:tbl>
      <w:tblPr>
        <w:tblStyle w:val="TableGrid"/>
        <w:tblW w:w="0" w:type="auto"/>
        <w:tblLook w:val="04A0" w:firstRow="1" w:lastRow="0" w:firstColumn="1" w:lastColumn="0" w:noHBand="0" w:noVBand="1"/>
      </w:tblPr>
      <w:tblGrid>
        <w:gridCol w:w="821"/>
        <w:gridCol w:w="1102"/>
        <w:gridCol w:w="1041"/>
        <w:gridCol w:w="3024"/>
        <w:gridCol w:w="1812"/>
        <w:gridCol w:w="1550"/>
      </w:tblGrid>
      <w:tr w:rsidR="00942113" w14:paraId="15F36557" w14:textId="77777777" w:rsidTr="00C1614B">
        <w:tc>
          <w:tcPr>
            <w:tcW w:w="821" w:type="dxa"/>
          </w:tcPr>
          <w:p w14:paraId="112DAD27" w14:textId="77777777" w:rsidR="00942113" w:rsidRDefault="00942113" w:rsidP="00C1614B">
            <w:r>
              <w:t>CID</w:t>
            </w:r>
          </w:p>
        </w:tc>
        <w:tc>
          <w:tcPr>
            <w:tcW w:w="1102" w:type="dxa"/>
          </w:tcPr>
          <w:p w14:paraId="20587CEC" w14:textId="77777777" w:rsidR="00942113" w:rsidRDefault="00942113" w:rsidP="00C1614B">
            <w:proofErr w:type="spellStart"/>
            <w:r>
              <w:t>Page.Line</w:t>
            </w:r>
            <w:proofErr w:type="spellEnd"/>
          </w:p>
        </w:tc>
        <w:tc>
          <w:tcPr>
            <w:tcW w:w="1041" w:type="dxa"/>
          </w:tcPr>
          <w:p w14:paraId="7DBD35B5" w14:textId="77777777" w:rsidR="00942113" w:rsidRDefault="00942113" w:rsidP="00C1614B">
            <w:r>
              <w:t>Clause</w:t>
            </w:r>
          </w:p>
        </w:tc>
        <w:tc>
          <w:tcPr>
            <w:tcW w:w="3024" w:type="dxa"/>
          </w:tcPr>
          <w:p w14:paraId="5EC267FF" w14:textId="77777777" w:rsidR="00942113" w:rsidRDefault="00942113" w:rsidP="00C1614B">
            <w:r>
              <w:t>Comment</w:t>
            </w:r>
          </w:p>
        </w:tc>
        <w:tc>
          <w:tcPr>
            <w:tcW w:w="1812" w:type="dxa"/>
          </w:tcPr>
          <w:p w14:paraId="631C9C98" w14:textId="77777777" w:rsidR="00942113" w:rsidRDefault="00942113" w:rsidP="00C1614B">
            <w:r>
              <w:t>Proposed change</w:t>
            </w:r>
          </w:p>
        </w:tc>
        <w:tc>
          <w:tcPr>
            <w:tcW w:w="1550" w:type="dxa"/>
          </w:tcPr>
          <w:p w14:paraId="5BB04FD4" w14:textId="77777777" w:rsidR="00942113" w:rsidRDefault="00942113" w:rsidP="00C1614B">
            <w:r>
              <w:t xml:space="preserve">Resolution </w:t>
            </w:r>
          </w:p>
        </w:tc>
      </w:tr>
      <w:tr w:rsidR="00942113" w:rsidRPr="00942113" w14:paraId="13B7672B" w14:textId="77777777" w:rsidTr="00C1614B">
        <w:tc>
          <w:tcPr>
            <w:tcW w:w="821" w:type="dxa"/>
          </w:tcPr>
          <w:p w14:paraId="35836E9B" w14:textId="77777777" w:rsidR="00942113" w:rsidRDefault="00942113" w:rsidP="00C1614B">
            <w:r>
              <w:t>24124</w:t>
            </w:r>
          </w:p>
        </w:tc>
        <w:tc>
          <w:tcPr>
            <w:tcW w:w="1102" w:type="dxa"/>
          </w:tcPr>
          <w:p w14:paraId="0E370C66" w14:textId="77777777" w:rsidR="00942113" w:rsidRDefault="00942113" w:rsidP="00C1614B">
            <w:r>
              <w:t>50.23</w:t>
            </w:r>
          </w:p>
        </w:tc>
        <w:tc>
          <w:tcPr>
            <w:tcW w:w="1041" w:type="dxa"/>
          </w:tcPr>
          <w:p w14:paraId="70E36198" w14:textId="77777777" w:rsidR="00942113" w:rsidRDefault="00942113" w:rsidP="00C1614B">
            <w:r>
              <w:t>4.3.15a</w:t>
            </w:r>
          </w:p>
        </w:tc>
        <w:tc>
          <w:tcPr>
            <w:tcW w:w="3024" w:type="dxa"/>
          </w:tcPr>
          <w:p w14:paraId="5E23FB6E" w14:textId="77777777" w:rsidR="00942113" w:rsidRDefault="00942113" w:rsidP="00C1614B">
            <w:r w:rsidRPr="00942113">
              <w:t>"under certain circumstances" is quite vague ... please try to develop a bit more, e.g. at least relates it to dense deployment scenario</w:t>
            </w:r>
          </w:p>
        </w:tc>
        <w:tc>
          <w:tcPr>
            <w:tcW w:w="1812" w:type="dxa"/>
          </w:tcPr>
          <w:p w14:paraId="25718481" w14:textId="77777777" w:rsidR="00942113" w:rsidRDefault="00942113" w:rsidP="00C1614B"/>
          <w:p w14:paraId="0EF4FEAA" w14:textId="77777777" w:rsidR="00942113" w:rsidRDefault="00942113" w:rsidP="00C1614B"/>
          <w:p w14:paraId="67DA8344" w14:textId="77777777" w:rsidR="00942113" w:rsidRPr="00942113" w:rsidRDefault="00942113" w:rsidP="00C1614B">
            <w:pPr>
              <w:jc w:val="center"/>
            </w:pPr>
            <w:r w:rsidRPr="00942113">
              <w:t>As in comment</w:t>
            </w:r>
          </w:p>
        </w:tc>
        <w:tc>
          <w:tcPr>
            <w:tcW w:w="1550" w:type="dxa"/>
          </w:tcPr>
          <w:p w14:paraId="44EABACB" w14:textId="77777777" w:rsidR="00942113" w:rsidRDefault="00942113" w:rsidP="00C1614B">
            <w:r>
              <w:t xml:space="preserve">Revised. </w:t>
            </w:r>
          </w:p>
          <w:p w14:paraId="7C0CD795" w14:textId="54FB2E98" w:rsidR="00942113" w:rsidRPr="00942113" w:rsidRDefault="00942113" w:rsidP="00C1614B">
            <w:r>
              <w:t xml:space="preserve">TGax Editor, please implement the changes </w:t>
            </w:r>
            <w:r w:rsidR="00F17F77">
              <w:t xml:space="preserve">shown for CID 24124 </w:t>
            </w:r>
            <w:r>
              <w:t>in submission 20/297r</w:t>
            </w:r>
            <w:r w:rsidR="00F17F77">
              <w:t>1</w:t>
            </w:r>
          </w:p>
        </w:tc>
      </w:tr>
    </w:tbl>
    <w:p w14:paraId="7DFD8FCB" w14:textId="77777777" w:rsidR="006C6438" w:rsidRDefault="006C6438" w:rsidP="006C6438">
      <w:pPr>
        <w:pStyle w:val="NormalWeb"/>
        <w:rPr>
          <w:rFonts w:ascii="Arial" w:hAnsi="Arial" w:cs="Arial"/>
          <w:b/>
          <w:bCs/>
          <w:sz w:val="20"/>
          <w:szCs w:val="20"/>
        </w:rPr>
      </w:pPr>
    </w:p>
    <w:p w14:paraId="03826146" w14:textId="77777777" w:rsidR="006C6438" w:rsidRDefault="006C6438" w:rsidP="006C6438">
      <w:pPr>
        <w:pStyle w:val="NormalWeb"/>
      </w:pPr>
      <w:r>
        <w:rPr>
          <w:rFonts w:ascii="Arial" w:hAnsi="Arial" w:cs="Arial"/>
          <w:b/>
          <w:bCs/>
          <w:sz w:val="20"/>
          <w:szCs w:val="20"/>
        </w:rPr>
        <w:t xml:space="preserve">4.3.15a High efficiency (HE) STA </w:t>
      </w:r>
    </w:p>
    <w:p w14:paraId="3BDA7E17" w14:textId="77777777" w:rsidR="00942113" w:rsidRDefault="006C6438" w:rsidP="008F01CF">
      <w:pPr>
        <w:pStyle w:val="NormalWeb"/>
      </w:pPr>
      <w:r w:rsidRPr="0091367E">
        <w:rPr>
          <w:highlight w:val="yellow"/>
        </w:rPr>
        <w:t xml:space="preserve">TGax Editor, </w:t>
      </w:r>
      <w:r w:rsidRPr="00D35BFB">
        <w:rPr>
          <w:highlight w:val="yellow"/>
        </w:rPr>
        <w:t>please make the changes as shown below.</w:t>
      </w:r>
    </w:p>
    <w:p w14:paraId="48241305" w14:textId="77777777" w:rsidR="00942113" w:rsidRDefault="00942113" w:rsidP="00942113">
      <w:pPr>
        <w:pStyle w:val="NormalWeb"/>
        <w:rPr>
          <w:rFonts w:ascii="TimesNewRomanPSMT" w:hAnsi="TimesNewRomanPSMT"/>
          <w:sz w:val="20"/>
          <w:szCs w:val="20"/>
        </w:rPr>
      </w:pPr>
      <w:r>
        <w:rPr>
          <w:rFonts w:ascii="TimesNewRomanPSMT" w:hAnsi="TimesNewRomanPSMT"/>
          <w:sz w:val="20"/>
          <w:szCs w:val="20"/>
        </w:rPr>
        <w:t xml:space="preserve">These features can reduce protocol overhead and increase aggregate network throughput (e.g., DL and UL OFDMA, DL/UL MU-MIMO), enhance peak link throughput (e.g., HE-MCS 10, 11), enhance dense net- work efficiency (e.g., spatial reuse), and/or enhance power conservation (e.g., TWT). These features can, </w:t>
      </w:r>
      <w:r w:rsidRPr="00942113">
        <w:rPr>
          <w:rFonts w:ascii="TimesNewRomanPSMT" w:hAnsi="TimesNewRomanPSMT"/>
          <w:strike/>
          <w:color w:val="FF0000"/>
          <w:sz w:val="20"/>
          <w:szCs w:val="20"/>
        </w:rPr>
        <w:t xml:space="preserve">under certain circumstances, </w:t>
      </w:r>
      <w:r>
        <w:rPr>
          <w:rFonts w:ascii="TimesNewRomanPSMT" w:hAnsi="TimesNewRomanPSMT"/>
          <w:sz w:val="20"/>
          <w:szCs w:val="20"/>
        </w:rPr>
        <w:t xml:space="preserve">improve the average throughput per STA in a BSS by a factor of four, compared to VHT. </w:t>
      </w:r>
      <w:r w:rsidR="00D665E7" w:rsidRPr="00D665E7">
        <w:rPr>
          <w:rFonts w:ascii="TimesNewRomanPSMT" w:hAnsi="TimesNewRomanPSMT"/>
          <w:color w:val="70AD47" w:themeColor="accent6"/>
          <w:sz w:val="20"/>
          <w:szCs w:val="20"/>
        </w:rPr>
        <w:t>[24</w:t>
      </w:r>
      <w:r w:rsidR="00D665E7">
        <w:rPr>
          <w:rFonts w:ascii="TimesNewRomanPSMT" w:hAnsi="TimesNewRomanPSMT"/>
          <w:color w:val="70AD47" w:themeColor="accent6"/>
          <w:sz w:val="20"/>
          <w:szCs w:val="20"/>
        </w:rPr>
        <w:t>124</w:t>
      </w:r>
      <w:r w:rsidR="00D665E7" w:rsidRPr="00D665E7">
        <w:rPr>
          <w:rFonts w:ascii="TimesNewRomanPSMT" w:hAnsi="TimesNewRomanPSMT"/>
          <w:color w:val="70AD47" w:themeColor="accent6"/>
          <w:sz w:val="20"/>
          <w:szCs w:val="20"/>
        </w:rPr>
        <w:t>]</w:t>
      </w:r>
    </w:p>
    <w:p w14:paraId="2AFA786A" w14:textId="77777777" w:rsidR="00D665E7" w:rsidRPr="00D665E7" w:rsidRDefault="00D665E7" w:rsidP="00942113">
      <w:pPr>
        <w:pStyle w:val="NormalWeb"/>
        <w:rPr>
          <w:rFonts w:ascii="TimesNewRomanPSMT" w:hAnsi="TimesNewRomanPSMT"/>
          <w:sz w:val="20"/>
          <w:szCs w:val="20"/>
        </w:rPr>
      </w:pPr>
    </w:p>
    <w:tbl>
      <w:tblPr>
        <w:tblStyle w:val="TableGrid"/>
        <w:tblW w:w="0" w:type="auto"/>
        <w:tblLook w:val="04A0" w:firstRow="1" w:lastRow="0" w:firstColumn="1" w:lastColumn="0" w:noHBand="0" w:noVBand="1"/>
      </w:tblPr>
      <w:tblGrid>
        <w:gridCol w:w="821"/>
        <w:gridCol w:w="1102"/>
        <w:gridCol w:w="1041"/>
        <w:gridCol w:w="3024"/>
        <w:gridCol w:w="1812"/>
        <w:gridCol w:w="1550"/>
      </w:tblGrid>
      <w:tr w:rsidR="00942113" w14:paraId="297445A6" w14:textId="77777777" w:rsidTr="00942113">
        <w:tc>
          <w:tcPr>
            <w:tcW w:w="821" w:type="dxa"/>
          </w:tcPr>
          <w:p w14:paraId="65EA4CED" w14:textId="77777777" w:rsidR="00942113" w:rsidRDefault="00942113" w:rsidP="00C1614B">
            <w:r>
              <w:t>CID</w:t>
            </w:r>
          </w:p>
        </w:tc>
        <w:tc>
          <w:tcPr>
            <w:tcW w:w="1102" w:type="dxa"/>
          </w:tcPr>
          <w:p w14:paraId="689618CE" w14:textId="77777777" w:rsidR="00942113" w:rsidRDefault="00942113" w:rsidP="00C1614B">
            <w:proofErr w:type="spellStart"/>
            <w:r>
              <w:t>Page.Line</w:t>
            </w:r>
            <w:proofErr w:type="spellEnd"/>
          </w:p>
        </w:tc>
        <w:tc>
          <w:tcPr>
            <w:tcW w:w="1041" w:type="dxa"/>
          </w:tcPr>
          <w:p w14:paraId="61428893" w14:textId="77777777" w:rsidR="00942113" w:rsidRDefault="00942113" w:rsidP="00C1614B">
            <w:r>
              <w:t>Clause</w:t>
            </w:r>
          </w:p>
        </w:tc>
        <w:tc>
          <w:tcPr>
            <w:tcW w:w="3024" w:type="dxa"/>
          </w:tcPr>
          <w:p w14:paraId="507E6544" w14:textId="77777777" w:rsidR="00942113" w:rsidRDefault="00942113" w:rsidP="00C1614B">
            <w:r>
              <w:t>Comment</w:t>
            </w:r>
          </w:p>
        </w:tc>
        <w:tc>
          <w:tcPr>
            <w:tcW w:w="1812" w:type="dxa"/>
          </w:tcPr>
          <w:p w14:paraId="1BFFB0D4" w14:textId="77777777" w:rsidR="00942113" w:rsidRDefault="00942113" w:rsidP="00C1614B">
            <w:r>
              <w:t>Proposed change</w:t>
            </w:r>
          </w:p>
        </w:tc>
        <w:tc>
          <w:tcPr>
            <w:tcW w:w="1550" w:type="dxa"/>
          </w:tcPr>
          <w:p w14:paraId="3B2F87AA" w14:textId="77777777" w:rsidR="00942113" w:rsidRDefault="00942113" w:rsidP="00C1614B">
            <w:r>
              <w:t xml:space="preserve">Resolution </w:t>
            </w:r>
          </w:p>
        </w:tc>
      </w:tr>
      <w:tr w:rsidR="00942113" w14:paraId="571587C4" w14:textId="77777777" w:rsidTr="00C1614B">
        <w:tc>
          <w:tcPr>
            <w:tcW w:w="821" w:type="dxa"/>
          </w:tcPr>
          <w:p w14:paraId="6CA0B051" w14:textId="77777777" w:rsidR="00942113" w:rsidRDefault="00942113" w:rsidP="00942113">
            <w:r>
              <w:t>24457</w:t>
            </w:r>
          </w:p>
        </w:tc>
        <w:tc>
          <w:tcPr>
            <w:tcW w:w="1102" w:type="dxa"/>
          </w:tcPr>
          <w:p w14:paraId="6B990A69" w14:textId="77777777" w:rsidR="00942113" w:rsidRDefault="00942113" w:rsidP="00942113">
            <w:r>
              <w:t>49.11</w:t>
            </w:r>
          </w:p>
        </w:tc>
        <w:tc>
          <w:tcPr>
            <w:tcW w:w="1041" w:type="dxa"/>
          </w:tcPr>
          <w:p w14:paraId="69314911" w14:textId="77777777" w:rsidR="00942113" w:rsidRDefault="00942113" w:rsidP="00942113">
            <w:r>
              <w:t>4.3.15a</w:t>
            </w:r>
          </w:p>
        </w:tc>
        <w:tc>
          <w:tcPr>
            <w:tcW w:w="3024" w:type="dxa"/>
          </w:tcPr>
          <w:p w14:paraId="22CCF2CF" w14:textId="77777777" w:rsidR="00942113" w:rsidRDefault="00942113" w:rsidP="00942113">
            <w:pPr>
              <w:rPr>
                <w:rFonts w:ascii="Arial" w:hAnsi="Arial" w:cs="Arial"/>
                <w:sz w:val="20"/>
                <w:lang w:val="en-US"/>
              </w:rPr>
            </w:pPr>
            <w:r>
              <w:rPr>
                <w:rFonts w:ascii="Arial" w:hAnsi="Arial" w:cs="Arial"/>
                <w:sz w:val="20"/>
              </w:rPr>
              <w:t>As the resolution to CID 22217 indicates, and as supported by the many instances of the text only covering behaviour in those bands, HE STAs only operate in the 2.4, 5 and 6 GHz bands</w:t>
            </w:r>
          </w:p>
        </w:tc>
        <w:tc>
          <w:tcPr>
            <w:tcW w:w="1812" w:type="dxa"/>
          </w:tcPr>
          <w:p w14:paraId="2B8BBCAD" w14:textId="77777777" w:rsidR="00942113" w:rsidRDefault="00942113" w:rsidP="00942113">
            <w:pPr>
              <w:rPr>
                <w:rFonts w:ascii="Arial" w:hAnsi="Arial" w:cs="Arial"/>
                <w:sz w:val="20"/>
              </w:rPr>
            </w:pPr>
            <w:r>
              <w:rPr>
                <w:rFonts w:ascii="Arial" w:hAnsi="Arial" w:cs="Arial"/>
                <w:sz w:val="20"/>
              </w:rPr>
              <w:t xml:space="preserve">Change "The IEEE 802.11 HE STA operates in frequency bands between 1 GHz and 7.125 GHz." to "An IEEE 802.11 HE STA </w:t>
            </w:r>
            <w:r>
              <w:rPr>
                <w:rFonts w:ascii="Arial" w:hAnsi="Arial" w:cs="Arial"/>
                <w:sz w:val="20"/>
              </w:rPr>
              <w:lastRenderedPageBreak/>
              <w:t>can operate in the 2.4, 5 or 6 GHz band."</w:t>
            </w:r>
          </w:p>
        </w:tc>
        <w:tc>
          <w:tcPr>
            <w:tcW w:w="1550" w:type="dxa"/>
          </w:tcPr>
          <w:p w14:paraId="2AD20BA5" w14:textId="77777777" w:rsidR="00942113" w:rsidRDefault="006C6438" w:rsidP="00942113">
            <w:r>
              <w:lastRenderedPageBreak/>
              <w:t xml:space="preserve">Rejected. The cited text is in the introduction clause and does not need to provide full </w:t>
            </w:r>
            <w:r>
              <w:lastRenderedPageBreak/>
              <w:t>technical details. The abstract of the 802.11ax spec uses the same wording for the supported bandwidth. It is better to keep the same language as in abstract.</w:t>
            </w:r>
          </w:p>
        </w:tc>
      </w:tr>
    </w:tbl>
    <w:p w14:paraId="70064756" w14:textId="77777777" w:rsidR="00942113" w:rsidRDefault="00942113" w:rsidP="008F01CF">
      <w:pPr>
        <w:pStyle w:val="NormalWeb"/>
      </w:pPr>
    </w:p>
    <w:tbl>
      <w:tblPr>
        <w:tblStyle w:val="TableGrid"/>
        <w:tblW w:w="0" w:type="auto"/>
        <w:tblLook w:val="04A0" w:firstRow="1" w:lastRow="0" w:firstColumn="1" w:lastColumn="0" w:noHBand="0" w:noVBand="1"/>
      </w:tblPr>
      <w:tblGrid>
        <w:gridCol w:w="821"/>
        <w:gridCol w:w="1102"/>
        <w:gridCol w:w="1041"/>
        <w:gridCol w:w="3024"/>
        <w:gridCol w:w="1812"/>
        <w:gridCol w:w="1550"/>
      </w:tblGrid>
      <w:tr w:rsidR="00942113" w14:paraId="397165BD" w14:textId="77777777" w:rsidTr="00C1614B">
        <w:tc>
          <w:tcPr>
            <w:tcW w:w="821" w:type="dxa"/>
          </w:tcPr>
          <w:p w14:paraId="3BEBA5FA" w14:textId="77777777" w:rsidR="00942113" w:rsidRDefault="00942113" w:rsidP="00C1614B">
            <w:r>
              <w:t>CID</w:t>
            </w:r>
          </w:p>
        </w:tc>
        <w:tc>
          <w:tcPr>
            <w:tcW w:w="1102" w:type="dxa"/>
          </w:tcPr>
          <w:p w14:paraId="5A4B4BD9" w14:textId="77777777" w:rsidR="00942113" w:rsidRDefault="00942113" w:rsidP="00C1614B">
            <w:proofErr w:type="spellStart"/>
            <w:r>
              <w:t>Page.Line</w:t>
            </w:r>
            <w:proofErr w:type="spellEnd"/>
          </w:p>
        </w:tc>
        <w:tc>
          <w:tcPr>
            <w:tcW w:w="1041" w:type="dxa"/>
          </w:tcPr>
          <w:p w14:paraId="15A9B07B" w14:textId="77777777" w:rsidR="00942113" w:rsidRDefault="00942113" w:rsidP="00C1614B">
            <w:r>
              <w:t>Clause</w:t>
            </w:r>
          </w:p>
        </w:tc>
        <w:tc>
          <w:tcPr>
            <w:tcW w:w="3024" w:type="dxa"/>
          </w:tcPr>
          <w:p w14:paraId="29E420B2" w14:textId="77777777" w:rsidR="00942113" w:rsidRDefault="00942113" w:rsidP="00C1614B">
            <w:r>
              <w:t>Comment</w:t>
            </w:r>
          </w:p>
        </w:tc>
        <w:tc>
          <w:tcPr>
            <w:tcW w:w="1812" w:type="dxa"/>
          </w:tcPr>
          <w:p w14:paraId="2FC7277A" w14:textId="77777777" w:rsidR="00942113" w:rsidRDefault="00942113" w:rsidP="00C1614B">
            <w:r>
              <w:t>Proposed change</w:t>
            </w:r>
          </w:p>
        </w:tc>
        <w:tc>
          <w:tcPr>
            <w:tcW w:w="1550" w:type="dxa"/>
          </w:tcPr>
          <w:p w14:paraId="064252DC" w14:textId="77777777" w:rsidR="00942113" w:rsidRDefault="00942113" w:rsidP="00C1614B">
            <w:r>
              <w:t xml:space="preserve">Resolution </w:t>
            </w:r>
          </w:p>
        </w:tc>
      </w:tr>
      <w:tr w:rsidR="00942113" w14:paraId="3139EFC7" w14:textId="77777777" w:rsidTr="00942113">
        <w:tc>
          <w:tcPr>
            <w:tcW w:w="821" w:type="dxa"/>
          </w:tcPr>
          <w:p w14:paraId="4E58D6C1" w14:textId="77777777" w:rsidR="00942113" w:rsidRDefault="00942113" w:rsidP="00C1614B">
            <w:r>
              <w:t>24458</w:t>
            </w:r>
          </w:p>
        </w:tc>
        <w:tc>
          <w:tcPr>
            <w:tcW w:w="1102" w:type="dxa"/>
          </w:tcPr>
          <w:p w14:paraId="413394D0" w14:textId="77777777" w:rsidR="00942113" w:rsidRDefault="00942113" w:rsidP="00C1614B">
            <w:r>
              <w:t>49.14</w:t>
            </w:r>
          </w:p>
        </w:tc>
        <w:tc>
          <w:tcPr>
            <w:tcW w:w="1041" w:type="dxa"/>
          </w:tcPr>
          <w:p w14:paraId="72E0BC36" w14:textId="77777777" w:rsidR="00942113" w:rsidRDefault="00942113" w:rsidP="00C1614B">
            <w:r>
              <w:t>4.3.15a</w:t>
            </w:r>
          </w:p>
        </w:tc>
        <w:tc>
          <w:tcPr>
            <w:tcW w:w="3024" w:type="dxa"/>
          </w:tcPr>
          <w:p w14:paraId="32A15CDA" w14:textId="77777777" w:rsidR="00942113" w:rsidRDefault="00942113" w:rsidP="00C1614B">
            <w:pPr>
              <w:rPr>
                <w:rFonts w:ascii="Arial" w:hAnsi="Arial" w:cs="Arial"/>
                <w:sz w:val="20"/>
                <w:lang w:val="en-US"/>
              </w:rPr>
            </w:pPr>
            <w:r>
              <w:rPr>
                <w:rFonts w:ascii="Arial" w:hAnsi="Arial" w:cs="Arial"/>
                <w:sz w:val="20"/>
              </w:rPr>
              <w:t>This is far too technical for Clause 4 and should be in Clause 26</w:t>
            </w:r>
          </w:p>
        </w:tc>
        <w:tc>
          <w:tcPr>
            <w:tcW w:w="1812" w:type="dxa"/>
          </w:tcPr>
          <w:p w14:paraId="7373ED23" w14:textId="77777777" w:rsidR="00942113" w:rsidRDefault="00942113" w:rsidP="00C1614B">
            <w:pPr>
              <w:rPr>
                <w:rFonts w:ascii="Arial" w:hAnsi="Arial" w:cs="Arial"/>
                <w:sz w:val="20"/>
              </w:rPr>
            </w:pPr>
            <w:r>
              <w:rPr>
                <w:rFonts w:ascii="Arial" w:hAnsi="Arial" w:cs="Arial"/>
                <w:sz w:val="20"/>
              </w:rPr>
              <w:t>Move "An HE STA that is a mesh STA does not transmit and does not receive HE TB PPDUs." to 26.5.2.1 and change "does" to "shall" (2x)</w:t>
            </w:r>
          </w:p>
        </w:tc>
        <w:tc>
          <w:tcPr>
            <w:tcW w:w="1550" w:type="dxa"/>
          </w:tcPr>
          <w:p w14:paraId="415D3EAB" w14:textId="207A1F70" w:rsidR="00942113" w:rsidRDefault="006C6438" w:rsidP="00C1614B">
            <w:r>
              <w:t xml:space="preserve">Revised. Agree in principle with the comment </w:t>
            </w:r>
            <w:proofErr w:type="spellStart"/>
            <w:r w:rsidR="00F17F77">
              <w:t>TGax</w:t>
            </w:r>
            <w:proofErr w:type="spellEnd"/>
            <w:r w:rsidR="00F17F77">
              <w:t xml:space="preserve"> </w:t>
            </w:r>
            <w:proofErr w:type="spellStart"/>
            <w:r w:rsidR="00F17F77">
              <w:t>Editori</w:t>
            </w:r>
            <w:proofErr w:type="spellEnd"/>
            <w:r w:rsidR="00F17F77">
              <w:t xml:space="preserve"> please implement the changes related to CID24458 in </w:t>
            </w:r>
            <w:r w:rsidR="00F97901">
              <w:t xml:space="preserve">submission </w:t>
            </w:r>
            <w:bookmarkStart w:id="0" w:name="_GoBack"/>
            <w:bookmarkEnd w:id="0"/>
            <w:r w:rsidR="00F17F77">
              <w:t xml:space="preserve">20/297r1. </w:t>
            </w:r>
          </w:p>
        </w:tc>
      </w:tr>
    </w:tbl>
    <w:p w14:paraId="16B06DFA" w14:textId="77777777" w:rsidR="006C6438" w:rsidRDefault="006C6438" w:rsidP="006C6438">
      <w:pPr>
        <w:pStyle w:val="NormalWeb"/>
      </w:pPr>
      <w:r>
        <w:rPr>
          <w:rFonts w:ascii="Arial" w:hAnsi="Arial" w:cs="Arial"/>
          <w:b/>
          <w:bCs/>
          <w:sz w:val="20"/>
          <w:szCs w:val="20"/>
        </w:rPr>
        <w:t xml:space="preserve">4.3.15a High efficiency (HE) STA </w:t>
      </w:r>
    </w:p>
    <w:p w14:paraId="0977CAA5" w14:textId="77777777" w:rsidR="006C6438" w:rsidRDefault="006C6438" w:rsidP="006C6438">
      <w:pPr>
        <w:pStyle w:val="NormalWeb"/>
      </w:pPr>
      <w:r w:rsidRPr="0091367E">
        <w:rPr>
          <w:highlight w:val="yellow"/>
        </w:rPr>
        <w:t xml:space="preserve">TGax Editor, </w:t>
      </w:r>
      <w:r w:rsidRPr="00D35BFB">
        <w:rPr>
          <w:highlight w:val="yellow"/>
        </w:rPr>
        <w:t>please make the changes as shown below.</w:t>
      </w:r>
    </w:p>
    <w:p w14:paraId="53A5BF9B" w14:textId="77777777" w:rsidR="006C6438" w:rsidRDefault="006C6438" w:rsidP="006C6438">
      <w:pPr>
        <w:pStyle w:val="NormalWeb"/>
      </w:pPr>
      <w:r>
        <w:rPr>
          <w:rFonts w:ascii="TimesNewRomanPSMT" w:hAnsi="TimesNewRomanPSMT"/>
          <w:sz w:val="20"/>
          <w:szCs w:val="20"/>
        </w:rPr>
        <w:t xml:space="preserve">The IEEE 802.11 HE STA operates in frequency bands between 1 GHz and 7.125 GHz. </w:t>
      </w:r>
    </w:p>
    <w:p w14:paraId="18B488D5" w14:textId="77777777" w:rsidR="006C6438" w:rsidRPr="006C6438" w:rsidRDefault="006C6438" w:rsidP="006C6438">
      <w:pPr>
        <w:pStyle w:val="NormalWeb"/>
        <w:rPr>
          <w:strike/>
          <w:color w:val="FF0000"/>
        </w:rPr>
      </w:pPr>
      <w:r w:rsidRPr="006C6438">
        <w:rPr>
          <w:rFonts w:ascii="TimesNewRomanPSMT" w:hAnsi="TimesNewRomanPSMT"/>
          <w:strike/>
          <w:color w:val="FF0000"/>
          <w:sz w:val="20"/>
          <w:szCs w:val="20"/>
        </w:rPr>
        <w:t xml:space="preserve">An HE STA that is a mesh STA does not transmit and does not receive HE TB PPDUs. </w:t>
      </w:r>
      <w:r w:rsidR="00D665E7" w:rsidRPr="00D665E7">
        <w:rPr>
          <w:rFonts w:ascii="TimesNewRomanPSMT" w:hAnsi="TimesNewRomanPSMT"/>
          <w:color w:val="70AD47" w:themeColor="accent6"/>
          <w:sz w:val="20"/>
          <w:szCs w:val="20"/>
        </w:rPr>
        <w:t>[24458]</w:t>
      </w:r>
    </w:p>
    <w:p w14:paraId="60F21FF4" w14:textId="77777777" w:rsidR="00942113" w:rsidRDefault="006C6438" w:rsidP="008F01CF">
      <w:pPr>
        <w:pStyle w:val="NormalWeb"/>
        <w:rPr>
          <w:rFonts w:ascii="Arial" w:hAnsi="Arial" w:cs="Arial"/>
          <w:b/>
          <w:bCs/>
          <w:sz w:val="20"/>
          <w:szCs w:val="20"/>
        </w:rPr>
      </w:pPr>
      <w:proofErr w:type="gramStart"/>
      <w:r>
        <w:rPr>
          <w:rFonts w:ascii="Arial" w:hAnsi="Arial" w:cs="Arial"/>
          <w:b/>
          <w:bCs/>
          <w:sz w:val="20"/>
          <w:szCs w:val="20"/>
        </w:rPr>
        <w:t>26.5.2.1  General</w:t>
      </w:r>
      <w:proofErr w:type="gramEnd"/>
      <w:r>
        <w:rPr>
          <w:rFonts w:ascii="Arial" w:hAnsi="Arial" w:cs="Arial"/>
          <w:b/>
          <w:bCs/>
          <w:sz w:val="20"/>
          <w:szCs w:val="20"/>
        </w:rPr>
        <w:t xml:space="preserve"> </w:t>
      </w:r>
    </w:p>
    <w:p w14:paraId="43C0C5E8" w14:textId="77777777" w:rsidR="006C6438" w:rsidRDefault="006C6438" w:rsidP="008F01CF">
      <w:pPr>
        <w:pStyle w:val="NormalWeb"/>
      </w:pPr>
      <w:r w:rsidRPr="0091367E">
        <w:rPr>
          <w:highlight w:val="yellow"/>
        </w:rPr>
        <w:t>TGax Editor</w:t>
      </w:r>
      <w:r w:rsidRPr="00D665E7">
        <w:rPr>
          <w:highlight w:val="yellow"/>
        </w:rPr>
        <w:t xml:space="preserve">, please add the following sentence </w:t>
      </w:r>
      <w:r w:rsidR="00D665E7" w:rsidRPr="00D665E7">
        <w:rPr>
          <w:highlight w:val="yellow"/>
        </w:rPr>
        <w:t>after t</w:t>
      </w:r>
      <w:r w:rsidR="00D665E7">
        <w:rPr>
          <w:highlight w:val="yellow"/>
        </w:rPr>
        <w:t>h</w:t>
      </w:r>
      <w:r w:rsidR="00D665E7" w:rsidRPr="00D665E7">
        <w:rPr>
          <w:highlight w:val="yellow"/>
        </w:rPr>
        <w:t>e second paragraph</w:t>
      </w:r>
    </w:p>
    <w:p w14:paraId="55752F32" w14:textId="77777777" w:rsidR="006C6438" w:rsidRPr="00D665E7" w:rsidRDefault="00D665E7" w:rsidP="008F01CF">
      <w:pPr>
        <w:pStyle w:val="NormalWeb"/>
        <w:rPr>
          <w:color w:val="FF0000"/>
        </w:rPr>
      </w:pPr>
      <w:r w:rsidRPr="00D665E7">
        <w:rPr>
          <w:rFonts w:ascii="TimesNewRomanPSMT" w:hAnsi="TimesNewRomanPSMT"/>
          <w:color w:val="4472C4" w:themeColor="accent1"/>
          <w:sz w:val="20"/>
          <w:szCs w:val="20"/>
          <w:u w:val="single"/>
        </w:rPr>
        <w:t>An HE STA that is a mesh STA shall not transmit and shall not receive HE TB PPDUs.</w:t>
      </w:r>
      <w:r w:rsidRPr="00D665E7">
        <w:rPr>
          <w:rFonts w:ascii="TimesNewRomanPSMT" w:hAnsi="TimesNewRomanPSMT"/>
          <w:color w:val="4472C4" w:themeColor="accent1"/>
          <w:sz w:val="20"/>
          <w:szCs w:val="20"/>
        </w:rPr>
        <w:t xml:space="preserve"> </w:t>
      </w:r>
      <w:r w:rsidRPr="00D665E7">
        <w:rPr>
          <w:rFonts w:ascii="TimesNewRomanPSMT" w:hAnsi="TimesNewRomanPSMT"/>
          <w:color w:val="70AD47" w:themeColor="accent6"/>
          <w:sz w:val="20"/>
          <w:szCs w:val="20"/>
        </w:rPr>
        <w:t>[24458]</w:t>
      </w:r>
    </w:p>
    <w:sectPr w:rsidR="006C6438" w:rsidRPr="00D665E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45A1F" w14:textId="77777777" w:rsidR="007F5D54" w:rsidRDefault="007F5D54">
      <w:r>
        <w:separator/>
      </w:r>
    </w:p>
  </w:endnote>
  <w:endnote w:type="continuationSeparator" w:id="0">
    <w:p w14:paraId="37FFF0DD" w14:textId="77777777" w:rsidR="007F5D54" w:rsidRDefault="007F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20B0604020202020204"/>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70FB" w14:textId="105499EB" w:rsidR="0029020B" w:rsidRDefault="00086868">
    <w:pPr>
      <w:pStyle w:val="Footer"/>
      <w:tabs>
        <w:tab w:val="clear" w:pos="6480"/>
        <w:tab w:val="center" w:pos="4680"/>
        <w:tab w:val="right" w:pos="9360"/>
      </w:tabs>
    </w:pPr>
    <w:fldSimple w:instr=" SUBJECT  \* MERGEFORMAT ">
      <w:r w:rsidR="008C0DF6">
        <w:t>Submission</w:t>
      </w:r>
    </w:fldSimple>
    <w:r w:rsidR="0029020B">
      <w:tab/>
      <w:t xml:space="preserve">page </w:t>
    </w:r>
    <w:r w:rsidR="0029020B">
      <w:fldChar w:fldCharType="begin"/>
    </w:r>
    <w:r w:rsidR="0029020B">
      <w:instrText xml:space="preserve">page </w:instrText>
    </w:r>
    <w:r w:rsidR="0029020B">
      <w:fldChar w:fldCharType="separate"/>
    </w:r>
    <w:r w:rsidR="00792F21">
      <w:rPr>
        <w:noProof/>
      </w:rPr>
      <w:t>8</w:t>
    </w:r>
    <w:r w:rsidR="0029020B">
      <w:fldChar w:fldCharType="end"/>
    </w:r>
    <w:r w:rsidR="0029020B">
      <w:tab/>
    </w:r>
    <w:r>
      <w:fldChar w:fldCharType="begin"/>
    </w:r>
    <w:r>
      <w:instrText xml:space="preserve"> COMMENTS  \* MERGEFORMAT </w:instrText>
    </w:r>
    <w:r>
      <w:fldChar w:fldCharType="separate"/>
    </w:r>
    <w:r w:rsidR="008C0DF6">
      <w:t xml:space="preserve">Jarkko </w:t>
    </w:r>
    <w:proofErr w:type="spellStart"/>
    <w:r w:rsidR="008C0DF6">
      <w:t>Kneckt</w:t>
    </w:r>
    <w:proofErr w:type="spellEnd"/>
    <w:r w:rsidR="008C0DF6">
      <w:t>, Apple</w:t>
    </w:r>
    <w:r>
      <w:fldChar w:fldCharType="end"/>
    </w:r>
  </w:p>
  <w:p w14:paraId="399D3FD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14EFC" w14:textId="77777777" w:rsidR="007F5D54" w:rsidRDefault="007F5D54">
      <w:r>
        <w:separator/>
      </w:r>
    </w:p>
  </w:footnote>
  <w:footnote w:type="continuationSeparator" w:id="0">
    <w:p w14:paraId="1F49FE1A" w14:textId="77777777" w:rsidR="007F5D54" w:rsidRDefault="007F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433A" w14:textId="7D271D76" w:rsidR="0029020B" w:rsidRDefault="00086868">
    <w:pPr>
      <w:pStyle w:val="Header"/>
      <w:tabs>
        <w:tab w:val="clear" w:pos="6480"/>
        <w:tab w:val="center" w:pos="4680"/>
        <w:tab w:val="right" w:pos="9360"/>
      </w:tabs>
    </w:pPr>
    <w:r>
      <w:fldChar w:fldCharType="begin"/>
    </w:r>
    <w:r>
      <w:instrText xml:space="preserve"> KEYWORDS  \* MERGEFORMAT </w:instrText>
    </w:r>
    <w:r>
      <w:fldChar w:fldCharType="separate"/>
    </w:r>
    <w:r w:rsidR="008C0DF6">
      <w:t>February 2020</w:t>
    </w:r>
    <w:r>
      <w:fldChar w:fldCharType="end"/>
    </w:r>
    <w:r w:rsidR="0029020B">
      <w:tab/>
    </w:r>
    <w:r w:rsidR="0029020B">
      <w:tab/>
    </w:r>
    <w:fldSimple w:instr=" TITLE  \* MERGEFORMAT ">
      <w:r w:rsidR="000C4090">
        <w:t>doc.: IEEE 802.11-20/297r1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5CC0"/>
    <w:multiLevelType w:val="hybridMultilevel"/>
    <w:tmpl w:val="16F2C976"/>
    <w:lvl w:ilvl="0" w:tplc="C3620AC8">
      <w:start w:val="9"/>
      <w:numFmt w:val="bullet"/>
      <w:lvlText w:val="–"/>
      <w:lvlJc w:val="left"/>
      <w:pPr>
        <w:ind w:left="360" w:hanging="360"/>
      </w:pPr>
      <w:rPr>
        <w:rFonts w:ascii="TimesNewRomanPSMT" w:eastAsia="Times New Roman" w:hAnsi="TimesNewRomanPSMT"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9C0C73"/>
    <w:multiLevelType w:val="multilevel"/>
    <w:tmpl w:val="B6C4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F6"/>
    <w:rsid w:val="00086868"/>
    <w:rsid w:val="000B0D97"/>
    <w:rsid w:val="000C4090"/>
    <w:rsid w:val="000D7B6E"/>
    <w:rsid w:val="000D7CFF"/>
    <w:rsid w:val="001164E1"/>
    <w:rsid w:val="00170CFB"/>
    <w:rsid w:val="001D723B"/>
    <w:rsid w:val="00222252"/>
    <w:rsid w:val="0029020B"/>
    <w:rsid w:val="002B378D"/>
    <w:rsid w:val="002D44BE"/>
    <w:rsid w:val="00442037"/>
    <w:rsid w:val="00462FE9"/>
    <w:rsid w:val="004B064B"/>
    <w:rsid w:val="004F4E01"/>
    <w:rsid w:val="005071DA"/>
    <w:rsid w:val="00554CAF"/>
    <w:rsid w:val="005571D0"/>
    <w:rsid w:val="00580776"/>
    <w:rsid w:val="005D746D"/>
    <w:rsid w:val="0062440B"/>
    <w:rsid w:val="006A741F"/>
    <w:rsid w:val="006C0727"/>
    <w:rsid w:val="006C6438"/>
    <w:rsid w:val="006E145F"/>
    <w:rsid w:val="00770572"/>
    <w:rsid w:val="00792F21"/>
    <w:rsid w:val="007F5D54"/>
    <w:rsid w:val="008C0DF6"/>
    <w:rsid w:val="008D3D8D"/>
    <w:rsid w:val="008F01CF"/>
    <w:rsid w:val="008F3DC0"/>
    <w:rsid w:val="009023DD"/>
    <w:rsid w:val="00906CA7"/>
    <w:rsid w:val="0091367E"/>
    <w:rsid w:val="00917B9E"/>
    <w:rsid w:val="00942113"/>
    <w:rsid w:val="009F2FBC"/>
    <w:rsid w:val="00A45635"/>
    <w:rsid w:val="00A713EA"/>
    <w:rsid w:val="00AA427C"/>
    <w:rsid w:val="00AC06D7"/>
    <w:rsid w:val="00B22A1F"/>
    <w:rsid w:val="00B42523"/>
    <w:rsid w:val="00B822B2"/>
    <w:rsid w:val="00BE68C2"/>
    <w:rsid w:val="00C20014"/>
    <w:rsid w:val="00C72C00"/>
    <w:rsid w:val="00C93273"/>
    <w:rsid w:val="00CA09B2"/>
    <w:rsid w:val="00CF56BE"/>
    <w:rsid w:val="00D35BFB"/>
    <w:rsid w:val="00D665E7"/>
    <w:rsid w:val="00DC5A7B"/>
    <w:rsid w:val="00DC7ECF"/>
    <w:rsid w:val="00DD0516"/>
    <w:rsid w:val="00DF3DF2"/>
    <w:rsid w:val="00F17F77"/>
    <w:rsid w:val="00F9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39924"/>
  <w15:chartTrackingRefBased/>
  <w15:docId w15:val="{E625467A-BB2C-6749-83AE-3A70986D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C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3D8D"/>
    <w:pPr>
      <w:spacing w:before="100" w:beforeAutospacing="1" w:after="100" w:afterAutospacing="1"/>
    </w:pPr>
    <w:rPr>
      <w:sz w:val="24"/>
      <w:szCs w:val="24"/>
      <w:lang w:val="en-US"/>
    </w:rPr>
  </w:style>
  <w:style w:type="paragraph" w:styleId="BalloonText">
    <w:name w:val="Balloon Text"/>
    <w:basedOn w:val="Normal"/>
    <w:link w:val="BalloonTextChar"/>
    <w:rsid w:val="00AC06D7"/>
    <w:rPr>
      <w:sz w:val="18"/>
      <w:szCs w:val="18"/>
    </w:rPr>
  </w:style>
  <w:style w:type="character" w:customStyle="1" w:styleId="BalloonTextChar">
    <w:name w:val="Balloon Text Char"/>
    <w:basedOn w:val="DefaultParagraphFont"/>
    <w:link w:val="BalloonText"/>
    <w:rsid w:val="00AC06D7"/>
    <w:rPr>
      <w:sz w:val="18"/>
      <w:szCs w:val="18"/>
      <w:lang w:val="en-GB"/>
    </w:rPr>
  </w:style>
  <w:style w:type="character" w:styleId="CommentReference">
    <w:name w:val="annotation reference"/>
    <w:basedOn w:val="DefaultParagraphFont"/>
    <w:rsid w:val="00B42523"/>
    <w:rPr>
      <w:sz w:val="16"/>
      <w:szCs w:val="16"/>
    </w:rPr>
  </w:style>
  <w:style w:type="paragraph" w:styleId="CommentText">
    <w:name w:val="annotation text"/>
    <w:basedOn w:val="Normal"/>
    <w:link w:val="CommentTextChar"/>
    <w:rsid w:val="00B42523"/>
    <w:rPr>
      <w:sz w:val="20"/>
    </w:rPr>
  </w:style>
  <w:style w:type="character" w:customStyle="1" w:styleId="CommentTextChar">
    <w:name w:val="Comment Text Char"/>
    <w:basedOn w:val="DefaultParagraphFont"/>
    <w:link w:val="CommentText"/>
    <w:rsid w:val="00B42523"/>
    <w:rPr>
      <w:lang w:val="en-GB"/>
    </w:rPr>
  </w:style>
  <w:style w:type="paragraph" w:styleId="CommentSubject">
    <w:name w:val="annotation subject"/>
    <w:basedOn w:val="CommentText"/>
    <w:next w:val="CommentText"/>
    <w:link w:val="CommentSubjectChar"/>
    <w:rsid w:val="00B42523"/>
    <w:rPr>
      <w:b/>
      <w:bCs/>
    </w:rPr>
  </w:style>
  <w:style w:type="character" w:customStyle="1" w:styleId="CommentSubjectChar">
    <w:name w:val="Comment Subject Char"/>
    <w:basedOn w:val="CommentTextChar"/>
    <w:link w:val="CommentSubject"/>
    <w:rsid w:val="00B42523"/>
    <w:rPr>
      <w:b/>
      <w:bCs/>
      <w:lang w:val="en-GB"/>
    </w:rPr>
  </w:style>
  <w:style w:type="character" w:styleId="Emphasis">
    <w:name w:val="Emphasis"/>
    <w:basedOn w:val="DefaultParagraphFont"/>
    <w:qFormat/>
    <w:rsid w:val="008F3D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990">
      <w:bodyDiv w:val="1"/>
      <w:marLeft w:val="0"/>
      <w:marRight w:val="0"/>
      <w:marTop w:val="0"/>
      <w:marBottom w:val="0"/>
      <w:divBdr>
        <w:top w:val="none" w:sz="0" w:space="0" w:color="auto"/>
        <w:left w:val="none" w:sz="0" w:space="0" w:color="auto"/>
        <w:bottom w:val="none" w:sz="0" w:space="0" w:color="auto"/>
        <w:right w:val="none" w:sz="0" w:space="0" w:color="auto"/>
      </w:divBdr>
      <w:divsChild>
        <w:div w:id="1621648081">
          <w:marLeft w:val="0"/>
          <w:marRight w:val="0"/>
          <w:marTop w:val="0"/>
          <w:marBottom w:val="0"/>
          <w:divBdr>
            <w:top w:val="none" w:sz="0" w:space="0" w:color="auto"/>
            <w:left w:val="none" w:sz="0" w:space="0" w:color="auto"/>
            <w:bottom w:val="none" w:sz="0" w:space="0" w:color="auto"/>
            <w:right w:val="none" w:sz="0" w:space="0" w:color="auto"/>
          </w:divBdr>
          <w:divsChild>
            <w:div w:id="817648388">
              <w:marLeft w:val="0"/>
              <w:marRight w:val="0"/>
              <w:marTop w:val="0"/>
              <w:marBottom w:val="0"/>
              <w:divBdr>
                <w:top w:val="none" w:sz="0" w:space="0" w:color="auto"/>
                <w:left w:val="none" w:sz="0" w:space="0" w:color="auto"/>
                <w:bottom w:val="none" w:sz="0" w:space="0" w:color="auto"/>
                <w:right w:val="none" w:sz="0" w:space="0" w:color="auto"/>
              </w:divBdr>
              <w:divsChild>
                <w:div w:id="19040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6947">
      <w:bodyDiv w:val="1"/>
      <w:marLeft w:val="0"/>
      <w:marRight w:val="0"/>
      <w:marTop w:val="0"/>
      <w:marBottom w:val="0"/>
      <w:divBdr>
        <w:top w:val="none" w:sz="0" w:space="0" w:color="auto"/>
        <w:left w:val="none" w:sz="0" w:space="0" w:color="auto"/>
        <w:bottom w:val="none" w:sz="0" w:space="0" w:color="auto"/>
        <w:right w:val="none" w:sz="0" w:space="0" w:color="auto"/>
      </w:divBdr>
      <w:divsChild>
        <w:div w:id="685517934">
          <w:marLeft w:val="0"/>
          <w:marRight w:val="0"/>
          <w:marTop w:val="0"/>
          <w:marBottom w:val="0"/>
          <w:divBdr>
            <w:top w:val="none" w:sz="0" w:space="0" w:color="auto"/>
            <w:left w:val="none" w:sz="0" w:space="0" w:color="auto"/>
            <w:bottom w:val="none" w:sz="0" w:space="0" w:color="auto"/>
            <w:right w:val="none" w:sz="0" w:space="0" w:color="auto"/>
          </w:divBdr>
          <w:divsChild>
            <w:div w:id="1576554052">
              <w:marLeft w:val="0"/>
              <w:marRight w:val="0"/>
              <w:marTop w:val="0"/>
              <w:marBottom w:val="0"/>
              <w:divBdr>
                <w:top w:val="none" w:sz="0" w:space="0" w:color="auto"/>
                <w:left w:val="none" w:sz="0" w:space="0" w:color="auto"/>
                <w:bottom w:val="none" w:sz="0" w:space="0" w:color="auto"/>
                <w:right w:val="none" w:sz="0" w:space="0" w:color="auto"/>
              </w:divBdr>
              <w:divsChild>
                <w:div w:id="2327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05216">
      <w:bodyDiv w:val="1"/>
      <w:marLeft w:val="0"/>
      <w:marRight w:val="0"/>
      <w:marTop w:val="0"/>
      <w:marBottom w:val="0"/>
      <w:divBdr>
        <w:top w:val="none" w:sz="0" w:space="0" w:color="auto"/>
        <w:left w:val="none" w:sz="0" w:space="0" w:color="auto"/>
        <w:bottom w:val="none" w:sz="0" w:space="0" w:color="auto"/>
        <w:right w:val="none" w:sz="0" w:space="0" w:color="auto"/>
      </w:divBdr>
    </w:div>
    <w:div w:id="543559141">
      <w:bodyDiv w:val="1"/>
      <w:marLeft w:val="0"/>
      <w:marRight w:val="0"/>
      <w:marTop w:val="0"/>
      <w:marBottom w:val="0"/>
      <w:divBdr>
        <w:top w:val="none" w:sz="0" w:space="0" w:color="auto"/>
        <w:left w:val="none" w:sz="0" w:space="0" w:color="auto"/>
        <w:bottom w:val="none" w:sz="0" w:space="0" w:color="auto"/>
        <w:right w:val="none" w:sz="0" w:space="0" w:color="auto"/>
      </w:divBdr>
      <w:divsChild>
        <w:div w:id="622924612">
          <w:marLeft w:val="0"/>
          <w:marRight w:val="0"/>
          <w:marTop w:val="0"/>
          <w:marBottom w:val="0"/>
          <w:divBdr>
            <w:top w:val="none" w:sz="0" w:space="0" w:color="auto"/>
            <w:left w:val="none" w:sz="0" w:space="0" w:color="auto"/>
            <w:bottom w:val="none" w:sz="0" w:space="0" w:color="auto"/>
            <w:right w:val="none" w:sz="0" w:space="0" w:color="auto"/>
          </w:divBdr>
          <w:divsChild>
            <w:div w:id="403646653">
              <w:marLeft w:val="0"/>
              <w:marRight w:val="0"/>
              <w:marTop w:val="0"/>
              <w:marBottom w:val="0"/>
              <w:divBdr>
                <w:top w:val="none" w:sz="0" w:space="0" w:color="auto"/>
                <w:left w:val="none" w:sz="0" w:space="0" w:color="auto"/>
                <w:bottom w:val="none" w:sz="0" w:space="0" w:color="auto"/>
                <w:right w:val="none" w:sz="0" w:space="0" w:color="auto"/>
              </w:divBdr>
              <w:divsChild>
                <w:div w:id="480854942">
                  <w:marLeft w:val="0"/>
                  <w:marRight w:val="0"/>
                  <w:marTop w:val="0"/>
                  <w:marBottom w:val="0"/>
                  <w:divBdr>
                    <w:top w:val="none" w:sz="0" w:space="0" w:color="auto"/>
                    <w:left w:val="none" w:sz="0" w:space="0" w:color="auto"/>
                    <w:bottom w:val="none" w:sz="0" w:space="0" w:color="auto"/>
                    <w:right w:val="none" w:sz="0" w:space="0" w:color="auto"/>
                  </w:divBdr>
                </w:div>
              </w:divsChild>
            </w:div>
            <w:div w:id="745080374">
              <w:marLeft w:val="0"/>
              <w:marRight w:val="0"/>
              <w:marTop w:val="0"/>
              <w:marBottom w:val="0"/>
              <w:divBdr>
                <w:top w:val="none" w:sz="0" w:space="0" w:color="auto"/>
                <w:left w:val="none" w:sz="0" w:space="0" w:color="auto"/>
                <w:bottom w:val="none" w:sz="0" w:space="0" w:color="auto"/>
                <w:right w:val="none" w:sz="0" w:space="0" w:color="auto"/>
              </w:divBdr>
              <w:divsChild>
                <w:div w:id="1939748212">
                  <w:marLeft w:val="0"/>
                  <w:marRight w:val="0"/>
                  <w:marTop w:val="0"/>
                  <w:marBottom w:val="0"/>
                  <w:divBdr>
                    <w:top w:val="none" w:sz="0" w:space="0" w:color="auto"/>
                    <w:left w:val="none" w:sz="0" w:space="0" w:color="auto"/>
                    <w:bottom w:val="none" w:sz="0" w:space="0" w:color="auto"/>
                    <w:right w:val="none" w:sz="0" w:space="0" w:color="auto"/>
                  </w:divBdr>
                </w:div>
              </w:divsChild>
            </w:div>
            <w:div w:id="1502621477">
              <w:marLeft w:val="0"/>
              <w:marRight w:val="0"/>
              <w:marTop w:val="0"/>
              <w:marBottom w:val="0"/>
              <w:divBdr>
                <w:top w:val="none" w:sz="0" w:space="0" w:color="auto"/>
                <w:left w:val="none" w:sz="0" w:space="0" w:color="auto"/>
                <w:bottom w:val="none" w:sz="0" w:space="0" w:color="auto"/>
                <w:right w:val="none" w:sz="0" w:space="0" w:color="auto"/>
              </w:divBdr>
              <w:divsChild>
                <w:div w:id="16528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6723">
      <w:bodyDiv w:val="1"/>
      <w:marLeft w:val="0"/>
      <w:marRight w:val="0"/>
      <w:marTop w:val="0"/>
      <w:marBottom w:val="0"/>
      <w:divBdr>
        <w:top w:val="none" w:sz="0" w:space="0" w:color="auto"/>
        <w:left w:val="none" w:sz="0" w:space="0" w:color="auto"/>
        <w:bottom w:val="none" w:sz="0" w:space="0" w:color="auto"/>
        <w:right w:val="none" w:sz="0" w:space="0" w:color="auto"/>
      </w:divBdr>
      <w:divsChild>
        <w:div w:id="1734356319">
          <w:marLeft w:val="0"/>
          <w:marRight w:val="0"/>
          <w:marTop w:val="0"/>
          <w:marBottom w:val="0"/>
          <w:divBdr>
            <w:top w:val="none" w:sz="0" w:space="0" w:color="auto"/>
            <w:left w:val="none" w:sz="0" w:space="0" w:color="auto"/>
            <w:bottom w:val="none" w:sz="0" w:space="0" w:color="auto"/>
            <w:right w:val="none" w:sz="0" w:space="0" w:color="auto"/>
          </w:divBdr>
          <w:divsChild>
            <w:div w:id="599337342">
              <w:marLeft w:val="0"/>
              <w:marRight w:val="0"/>
              <w:marTop w:val="0"/>
              <w:marBottom w:val="0"/>
              <w:divBdr>
                <w:top w:val="none" w:sz="0" w:space="0" w:color="auto"/>
                <w:left w:val="none" w:sz="0" w:space="0" w:color="auto"/>
                <w:bottom w:val="none" w:sz="0" w:space="0" w:color="auto"/>
                <w:right w:val="none" w:sz="0" w:space="0" w:color="auto"/>
              </w:divBdr>
              <w:divsChild>
                <w:div w:id="4599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1698">
      <w:bodyDiv w:val="1"/>
      <w:marLeft w:val="0"/>
      <w:marRight w:val="0"/>
      <w:marTop w:val="0"/>
      <w:marBottom w:val="0"/>
      <w:divBdr>
        <w:top w:val="none" w:sz="0" w:space="0" w:color="auto"/>
        <w:left w:val="none" w:sz="0" w:space="0" w:color="auto"/>
        <w:bottom w:val="none" w:sz="0" w:space="0" w:color="auto"/>
        <w:right w:val="none" w:sz="0" w:space="0" w:color="auto"/>
      </w:divBdr>
    </w:div>
    <w:div w:id="641082503">
      <w:bodyDiv w:val="1"/>
      <w:marLeft w:val="0"/>
      <w:marRight w:val="0"/>
      <w:marTop w:val="0"/>
      <w:marBottom w:val="0"/>
      <w:divBdr>
        <w:top w:val="none" w:sz="0" w:space="0" w:color="auto"/>
        <w:left w:val="none" w:sz="0" w:space="0" w:color="auto"/>
        <w:bottom w:val="none" w:sz="0" w:space="0" w:color="auto"/>
        <w:right w:val="none" w:sz="0" w:space="0" w:color="auto"/>
      </w:divBdr>
    </w:div>
    <w:div w:id="667055981">
      <w:bodyDiv w:val="1"/>
      <w:marLeft w:val="0"/>
      <w:marRight w:val="0"/>
      <w:marTop w:val="0"/>
      <w:marBottom w:val="0"/>
      <w:divBdr>
        <w:top w:val="none" w:sz="0" w:space="0" w:color="auto"/>
        <w:left w:val="none" w:sz="0" w:space="0" w:color="auto"/>
        <w:bottom w:val="none" w:sz="0" w:space="0" w:color="auto"/>
        <w:right w:val="none" w:sz="0" w:space="0" w:color="auto"/>
      </w:divBdr>
    </w:div>
    <w:div w:id="790973785">
      <w:bodyDiv w:val="1"/>
      <w:marLeft w:val="0"/>
      <w:marRight w:val="0"/>
      <w:marTop w:val="0"/>
      <w:marBottom w:val="0"/>
      <w:divBdr>
        <w:top w:val="none" w:sz="0" w:space="0" w:color="auto"/>
        <w:left w:val="none" w:sz="0" w:space="0" w:color="auto"/>
        <w:bottom w:val="none" w:sz="0" w:space="0" w:color="auto"/>
        <w:right w:val="none" w:sz="0" w:space="0" w:color="auto"/>
      </w:divBdr>
      <w:divsChild>
        <w:div w:id="850920142">
          <w:marLeft w:val="0"/>
          <w:marRight w:val="0"/>
          <w:marTop w:val="0"/>
          <w:marBottom w:val="0"/>
          <w:divBdr>
            <w:top w:val="none" w:sz="0" w:space="0" w:color="auto"/>
            <w:left w:val="none" w:sz="0" w:space="0" w:color="auto"/>
            <w:bottom w:val="none" w:sz="0" w:space="0" w:color="auto"/>
            <w:right w:val="none" w:sz="0" w:space="0" w:color="auto"/>
          </w:divBdr>
          <w:divsChild>
            <w:div w:id="1154568241">
              <w:marLeft w:val="0"/>
              <w:marRight w:val="0"/>
              <w:marTop w:val="0"/>
              <w:marBottom w:val="0"/>
              <w:divBdr>
                <w:top w:val="none" w:sz="0" w:space="0" w:color="auto"/>
                <w:left w:val="none" w:sz="0" w:space="0" w:color="auto"/>
                <w:bottom w:val="none" w:sz="0" w:space="0" w:color="auto"/>
                <w:right w:val="none" w:sz="0" w:space="0" w:color="auto"/>
              </w:divBdr>
              <w:divsChild>
                <w:div w:id="1547523343">
                  <w:marLeft w:val="0"/>
                  <w:marRight w:val="0"/>
                  <w:marTop w:val="0"/>
                  <w:marBottom w:val="0"/>
                  <w:divBdr>
                    <w:top w:val="none" w:sz="0" w:space="0" w:color="auto"/>
                    <w:left w:val="none" w:sz="0" w:space="0" w:color="auto"/>
                    <w:bottom w:val="none" w:sz="0" w:space="0" w:color="auto"/>
                    <w:right w:val="none" w:sz="0" w:space="0" w:color="auto"/>
                  </w:divBdr>
                </w:div>
              </w:divsChild>
            </w:div>
            <w:div w:id="1089542276">
              <w:marLeft w:val="0"/>
              <w:marRight w:val="0"/>
              <w:marTop w:val="0"/>
              <w:marBottom w:val="0"/>
              <w:divBdr>
                <w:top w:val="none" w:sz="0" w:space="0" w:color="auto"/>
                <w:left w:val="none" w:sz="0" w:space="0" w:color="auto"/>
                <w:bottom w:val="none" w:sz="0" w:space="0" w:color="auto"/>
                <w:right w:val="none" w:sz="0" w:space="0" w:color="auto"/>
              </w:divBdr>
              <w:divsChild>
                <w:div w:id="2027825864">
                  <w:marLeft w:val="0"/>
                  <w:marRight w:val="0"/>
                  <w:marTop w:val="0"/>
                  <w:marBottom w:val="0"/>
                  <w:divBdr>
                    <w:top w:val="none" w:sz="0" w:space="0" w:color="auto"/>
                    <w:left w:val="none" w:sz="0" w:space="0" w:color="auto"/>
                    <w:bottom w:val="none" w:sz="0" w:space="0" w:color="auto"/>
                    <w:right w:val="none" w:sz="0" w:space="0" w:color="auto"/>
                  </w:divBdr>
                </w:div>
              </w:divsChild>
            </w:div>
            <w:div w:id="1453666654">
              <w:marLeft w:val="0"/>
              <w:marRight w:val="0"/>
              <w:marTop w:val="0"/>
              <w:marBottom w:val="0"/>
              <w:divBdr>
                <w:top w:val="none" w:sz="0" w:space="0" w:color="auto"/>
                <w:left w:val="none" w:sz="0" w:space="0" w:color="auto"/>
                <w:bottom w:val="none" w:sz="0" w:space="0" w:color="auto"/>
                <w:right w:val="none" w:sz="0" w:space="0" w:color="auto"/>
              </w:divBdr>
              <w:divsChild>
                <w:div w:id="175119568">
                  <w:marLeft w:val="0"/>
                  <w:marRight w:val="0"/>
                  <w:marTop w:val="0"/>
                  <w:marBottom w:val="0"/>
                  <w:divBdr>
                    <w:top w:val="none" w:sz="0" w:space="0" w:color="auto"/>
                    <w:left w:val="none" w:sz="0" w:space="0" w:color="auto"/>
                    <w:bottom w:val="none" w:sz="0" w:space="0" w:color="auto"/>
                    <w:right w:val="none" w:sz="0" w:space="0" w:color="auto"/>
                  </w:divBdr>
                </w:div>
              </w:divsChild>
            </w:div>
            <w:div w:id="1239973157">
              <w:marLeft w:val="0"/>
              <w:marRight w:val="0"/>
              <w:marTop w:val="0"/>
              <w:marBottom w:val="0"/>
              <w:divBdr>
                <w:top w:val="none" w:sz="0" w:space="0" w:color="auto"/>
                <w:left w:val="none" w:sz="0" w:space="0" w:color="auto"/>
                <w:bottom w:val="none" w:sz="0" w:space="0" w:color="auto"/>
                <w:right w:val="none" w:sz="0" w:space="0" w:color="auto"/>
              </w:divBdr>
              <w:divsChild>
                <w:div w:id="2035305262">
                  <w:marLeft w:val="0"/>
                  <w:marRight w:val="0"/>
                  <w:marTop w:val="0"/>
                  <w:marBottom w:val="0"/>
                  <w:divBdr>
                    <w:top w:val="none" w:sz="0" w:space="0" w:color="auto"/>
                    <w:left w:val="none" w:sz="0" w:space="0" w:color="auto"/>
                    <w:bottom w:val="none" w:sz="0" w:space="0" w:color="auto"/>
                    <w:right w:val="none" w:sz="0" w:space="0" w:color="auto"/>
                  </w:divBdr>
                </w:div>
              </w:divsChild>
            </w:div>
            <w:div w:id="1350374526">
              <w:marLeft w:val="0"/>
              <w:marRight w:val="0"/>
              <w:marTop w:val="0"/>
              <w:marBottom w:val="0"/>
              <w:divBdr>
                <w:top w:val="none" w:sz="0" w:space="0" w:color="auto"/>
                <w:left w:val="none" w:sz="0" w:space="0" w:color="auto"/>
                <w:bottom w:val="none" w:sz="0" w:space="0" w:color="auto"/>
                <w:right w:val="none" w:sz="0" w:space="0" w:color="auto"/>
              </w:divBdr>
              <w:divsChild>
                <w:div w:id="4091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53807">
      <w:bodyDiv w:val="1"/>
      <w:marLeft w:val="0"/>
      <w:marRight w:val="0"/>
      <w:marTop w:val="0"/>
      <w:marBottom w:val="0"/>
      <w:divBdr>
        <w:top w:val="none" w:sz="0" w:space="0" w:color="auto"/>
        <w:left w:val="none" w:sz="0" w:space="0" w:color="auto"/>
        <w:bottom w:val="none" w:sz="0" w:space="0" w:color="auto"/>
        <w:right w:val="none" w:sz="0" w:space="0" w:color="auto"/>
      </w:divBdr>
      <w:divsChild>
        <w:div w:id="695274448">
          <w:marLeft w:val="0"/>
          <w:marRight w:val="0"/>
          <w:marTop w:val="0"/>
          <w:marBottom w:val="0"/>
          <w:divBdr>
            <w:top w:val="none" w:sz="0" w:space="0" w:color="auto"/>
            <w:left w:val="none" w:sz="0" w:space="0" w:color="auto"/>
            <w:bottom w:val="none" w:sz="0" w:space="0" w:color="auto"/>
            <w:right w:val="none" w:sz="0" w:space="0" w:color="auto"/>
          </w:divBdr>
          <w:divsChild>
            <w:div w:id="1341852891">
              <w:marLeft w:val="0"/>
              <w:marRight w:val="0"/>
              <w:marTop w:val="0"/>
              <w:marBottom w:val="0"/>
              <w:divBdr>
                <w:top w:val="none" w:sz="0" w:space="0" w:color="auto"/>
                <w:left w:val="none" w:sz="0" w:space="0" w:color="auto"/>
                <w:bottom w:val="none" w:sz="0" w:space="0" w:color="auto"/>
                <w:right w:val="none" w:sz="0" w:space="0" w:color="auto"/>
              </w:divBdr>
              <w:divsChild>
                <w:div w:id="2713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49245">
      <w:bodyDiv w:val="1"/>
      <w:marLeft w:val="0"/>
      <w:marRight w:val="0"/>
      <w:marTop w:val="0"/>
      <w:marBottom w:val="0"/>
      <w:divBdr>
        <w:top w:val="none" w:sz="0" w:space="0" w:color="auto"/>
        <w:left w:val="none" w:sz="0" w:space="0" w:color="auto"/>
        <w:bottom w:val="none" w:sz="0" w:space="0" w:color="auto"/>
        <w:right w:val="none" w:sz="0" w:space="0" w:color="auto"/>
      </w:divBdr>
      <w:divsChild>
        <w:div w:id="1273703655">
          <w:marLeft w:val="0"/>
          <w:marRight w:val="0"/>
          <w:marTop w:val="0"/>
          <w:marBottom w:val="0"/>
          <w:divBdr>
            <w:top w:val="none" w:sz="0" w:space="0" w:color="auto"/>
            <w:left w:val="none" w:sz="0" w:space="0" w:color="auto"/>
            <w:bottom w:val="none" w:sz="0" w:space="0" w:color="auto"/>
            <w:right w:val="none" w:sz="0" w:space="0" w:color="auto"/>
          </w:divBdr>
          <w:divsChild>
            <w:div w:id="1659964722">
              <w:marLeft w:val="0"/>
              <w:marRight w:val="0"/>
              <w:marTop w:val="0"/>
              <w:marBottom w:val="0"/>
              <w:divBdr>
                <w:top w:val="none" w:sz="0" w:space="0" w:color="auto"/>
                <w:left w:val="none" w:sz="0" w:space="0" w:color="auto"/>
                <w:bottom w:val="none" w:sz="0" w:space="0" w:color="auto"/>
                <w:right w:val="none" w:sz="0" w:space="0" w:color="auto"/>
              </w:divBdr>
              <w:divsChild>
                <w:div w:id="717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9021">
      <w:bodyDiv w:val="1"/>
      <w:marLeft w:val="0"/>
      <w:marRight w:val="0"/>
      <w:marTop w:val="0"/>
      <w:marBottom w:val="0"/>
      <w:divBdr>
        <w:top w:val="none" w:sz="0" w:space="0" w:color="auto"/>
        <w:left w:val="none" w:sz="0" w:space="0" w:color="auto"/>
        <w:bottom w:val="none" w:sz="0" w:space="0" w:color="auto"/>
        <w:right w:val="none" w:sz="0" w:space="0" w:color="auto"/>
      </w:divBdr>
    </w:div>
    <w:div w:id="1368942961">
      <w:bodyDiv w:val="1"/>
      <w:marLeft w:val="0"/>
      <w:marRight w:val="0"/>
      <w:marTop w:val="0"/>
      <w:marBottom w:val="0"/>
      <w:divBdr>
        <w:top w:val="none" w:sz="0" w:space="0" w:color="auto"/>
        <w:left w:val="none" w:sz="0" w:space="0" w:color="auto"/>
        <w:bottom w:val="none" w:sz="0" w:space="0" w:color="auto"/>
        <w:right w:val="none" w:sz="0" w:space="0" w:color="auto"/>
      </w:divBdr>
    </w:div>
    <w:div w:id="1418674820">
      <w:bodyDiv w:val="1"/>
      <w:marLeft w:val="0"/>
      <w:marRight w:val="0"/>
      <w:marTop w:val="0"/>
      <w:marBottom w:val="0"/>
      <w:divBdr>
        <w:top w:val="none" w:sz="0" w:space="0" w:color="auto"/>
        <w:left w:val="none" w:sz="0" w:space="0" w:color="auto"/>
        <w:bottom w:val="none" w:sz="0" w:space="0" w:color="auto"/>
        <w:right w:val="none" w:sz="0" w:space="0" w:color="auto"/>
      </w:divBdr>
      <w:divsChild>
        <w:div w:id="1367750765">
          <w:marLeft w:val="0"/>
          <w:marRight w:val="0"/>
          <w:marTop w:val="0"/>
          <w:marBottom w:val="0"/>
          <w:divBdr>
            <w:top w:val="none" w:sz="0" w:space="0" w:color="auto"/>
            <w:left w:val="none" w:sz="0" w:space="0" w:color="auto"/>
            <w:bottom w:val="none" w:sz="0" w:space="0" w:color="auto"/>
            <w:right w:val="none" w:sz="0" w:space="0" w:color="auto"/>
          </w:divBdr>
          <w:divsChild>
            <w:div w:id="2004236120">
              <w:marLeft w:val="0"/>
              <w:marRight w:val="0"/>
              <w:marTop w:val="0"/>
              <w:marBottom w:val="0"/>
              <w:divBdr>
                <w:top w:val="none" w:sz="0" w:space="0" w:color="auto"/>
                <w:left w:val="none" w:sz="0" w:space="0" w:color="auto"/>
                <w:bottom w:val="none" w:sz="0" w:space="0" w:color="auto"/>
                <w:right w:val="none" w:sz="0" w:space="0" w:color="auto"/>
              </w:divBdr>
              <w:divsChild>
                <w:div w:id="6209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850">
      <w:bodyDiv w:val="1"/>
      <w:marLeft w:val="0"/>
      <w:marRight w:val="0"/>
      <w:marTop w:val="0"/>
      <w:marBottom w:val="0"/>
      <w:divBdr>
        <w:top w:val="none" w:sz="0" w:space="0" w:color="auto"/>
        <w:left w:val="none" w:sz="0" w:space="0" w:color="auto"/>
        <w:bottom w:val="none" w:sz="0" w:space="0" w:color="auto"/>
        <w:right w:val="none" w:sz="0" w:space="0" w:color="auto"/>
      </w:divBdr>
      <w:divsChild>
        <w:div w:id="416949620">
          <w:marLeft w:val="0"/>
          <w:marRight w:val="0"/>
          <w:marTop w:val="0"/>
          <w:marBottom w:val="0"/>
          <w:divBdr>
            <w:top w:val="none" w:sz="0" w:space="0" w:color="auto"/>
            <w:left w:val="none" w:sz="0" w:space="0" w:color="auto"/>
            <w:bottom w:val="none" w:sz="0" w:space="0" w:color="auto"/>
            <w:right w:val="none" w:sz="0" w:space="0" w:color="auto"/>
          </w:divBdr>
          <w:divsChild>
            <w:div w:id="957024894">
              <w:marLeft w:val="0"/>
              <w:marRight w:val="0"/>
              <w:marTop w:val="0"/>
              <w:marBottom w:val="0"/>
              <w:divBdr>
                <w:top w:val="none" w:sz="0" w:space="0" w:color="auto"/>
                <w:left w:val="none" w:sz="0" w:space="0" w:color="auto"/>
                <w:bottom w:val="none" w:sz="0" w:space="0" w:color="auto"/>
                <w:right w:val="none" w:sz="0" w:space="0" w:color="auto"/>
              </w:divBdr>
              <w:divsChild>
                <w:div w:id="13500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05914">
      <w:bodyDiv w:val="1"/>
      <w:marLeft w:val="0"/>
      <w:marRight w:val="0"/>
      <w:marTop w:val="0"/>
      <w:marBottom w:val="0"/>
      <w:divBdr>
        <w:top w:val="none" w:sz="0" w:space="0" w:color="auto"/>
        <w:left w:val="none" w:sz="0" w:space="0" w:color="auto"/>
        <w:bottom w:val="none" w:sz="0" w:space="0" w:color="auto"/>
        <w:right w:val="none" w:sz="0" w:space="0" w:color="auto"/>
      </w:divBdr>
      <w:divsChild>
        <w:div w:id="1156535221">
          <w:marLeft w:val="0"/>
          <w:marRight w:val="0"/>
          <w:marTop w:val="0"/>
          <w:marBottom w:val="0"/>
          <w:divBdr>
            <w:top w:val="none" w:sz="0" w:space="0" w:color="auto"/>
            <w:left w:val="none" w:sz="0" w:space="0" w:color="auto"/>
            <w:bottom w:val="none" w:sz="0" w:space="0" w:color="auto"/>
            <w:right w:val="none" w:sz="0" w:space="0" w:color="auto"/>
          </w:divBdr>
          <w:divsChild>
            <w:div w:id="572350549">
              <w:marLeft w:val="0"/>
              <w:marRight w:val="0"/>
              <w:marTop w:val="0"/>
              <w:marBottom w:val="0"/>
              <w:divBdr>
                <w:top w:val="none" w:sz="0" w:space="0" w:color="auto"/>
                <w:left w:val="none" w:sz="0" w:space="0" w:color="auto"/>
                <w:bottom w:val="none" w:sz="0" w:space="0" w:color="auto"/>
                <w:right w:val="none" w:sz="0" w:space="0" w:color="auto"/>
              </w:divBdr>
              <w:divsChild>
                <w:div w:id="8990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sChild>
        <w:div w:id="1392459403">
          <w:marLeft w:val="0"/>
          <w:marRight w:val="0"/>
          <w:marTop w:val="0"/>
          <w:marBottom w:val="0"/>
          <w:divBdr>
            <w:top w:val="none" w:sz="0" w:space="0" w:color="auto"/>
            <w:left w:val="none" w:sz="0" w:space="0" w:color="auto"/>
            <w:bottom w:val="none" w:sz="0" w:space="0" w:color="auto"/>
            <w:right w:val="none" w:sz="0" w:space="0" w:color="auto"/>
          </w:divBdr>
          <w:divsChild>
            <w:div w:id="1425422776">
              <w:marLeft w:val="0"/>
              <w:marRight w:val="0"/>
              <w:marTop w:val="0"/>
              <w:marBottom w:val="0"/>
              <w:divBdr>
                <w:top w:val="none" w:sz="0" w:space="0" w:color="auto"/>
                <w:left w:val="none" w:sz="0" w:space="0" w:color="auto"/>
                <w:bottom w:val="none" w:sz="0" w:space="0" w:color="auto"/>
                <w:right w:val="none" w:sz="0" w:space="0" w:color="auto"/>
              </w:divBdr>
              <w:divsChild>
                <w:div w:id="20544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0883">
      <w:bodyDiv w:val="1"/>
      <w:marLeft w:val="0"/>
      <w:marRight w:val="0"/>
      <w:marTop w:val="0"/>
      <w:marBottom w:val="0"/>
      <w:divBdr>
        <w:top w:val="none" w:sz="0" w:space="0" w:color="auto"/>
        <w:left w:val="none" w:sz="0" w:space="0" w:color="auto"/>
        <w:bottom w:val="none" w:sz="0" w:space="0" w:color="auto"/>
        <w:right w:val="none" w:sz="0" w:space="0" w:color="auto"/>
      </w:divBdr>
    </w:div>
    <w:div w:id="2013140712">
      <w:bodyDiv w:val="1"/>
      <w:marLeft w:val="0"/>
      <w:marRight w:val="0"/>
      <w:marTop w:val="0"/>
      <w:marBottom w:val="0"/>
      <w:divBdr>
        <w:top w:val="none" w:sz="0" w:space="0" w:color="auto"/>
        <w:left w:val="none" w:sz="0" w:space="0" w:color="auto"/>
        <w:bottom w:val="none" w:sz="0" w:space="0" w:color="auto"/>
        <w:right w:val="none" w:sz="0" w:space="0" w:color="auto"/>
      </w:divBdr>
      <w:divsChild>
        <w:div w:id="891385707">
          <w:marLeft w:val="0"/>
          <w:marRight w:val="0"/>
          <w:marTop w:val="0"/>
          <w:marBottom w:val="0"/>
          <w:divBdr>
            <w:top w:val="none" w:sz="0" w:space="0" w:color="auto"/>
            <w:left w:val="none" w:sz="0" w:space="0" w:color="auto"/>
            <w:bottom w:val="none" w:sz="0" w:space="0" w:color="auto"/>
            <w:right w:val="none" w:sz="0" w:space="0" w:color="auto"/>
          </w:divBdr>
          <w:divsChild>
            <w:div w:id="780417229">
              <w:marLeft w:val="0"/>
              <w:marRight w:val="0"/>
              <w:marTop w:val="0"/>
              <w:marBottom w:val="0"/>
              <w:divBdr>
                <w:top w:val="none" w:sz="0" w:space="0" w:color="auto"/>
                <w:left w:val="none" w:sz="0" w:space="0" w:color="auto"/>
                <w:bottom w:val="none" w:sz="0" w:space="0" w:color="auto"/>
                <w:right w:val="none" w:sz="0" w:space="0" w:color="auto"/>
              </w:divBdr>
              <w:divsChild>
                <w:div w:id="21036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802.11-20/297r1</vt:lpstr>
    </vt:vector>
  </TitlesOfParts>
  <Manager/>
  <Company>Some Company</Company>
  <LinksUpToDate>false</LinksUpToDate>
  <CharactersWithSpaces>15145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802.11-20/297r1</dc:title>
  <dc:subject>Submission</dc:subject>
  <dc:creator>Microsoft Office User</dc:creator>
  <cp:keywords>February 2020</cp:keywords>
  <dc:description>Jarkko Kneckt, Apple</dc:description>
  <cp:lastModifiedBy>Jarkko Kneckt</cp:lastModifiedBy>
  <cp:revision>3</cp:revision>
  <cp:lastPrinted>1900-01-01T08:00:00Z</cp:lastPrinted>
  <dcterms:created xsi:type="dcterms:W3CDTF">2020-03-05T01:34:00Z</dcterms:created>
  <dcterms:modified xsi:type="dcterms:W3CDTF">2020-03-05T01:35:00Z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C:\Users\mrison\AppData\Local\Temp\11-20-0297-00-00ax-cr-for-7-cids.docx</vt:lpwstr>
  </property>
</Properties>
</file>