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7B94A33C" w:rsidR="00CA09B2" w:rsidRDefault="00CA09B2" w:rsidP="008B7A4F">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790B07">
              <w:rPr>
                <w:b w:val="0"/>
                <w:sz w:val="20"/>
              </w:rPr>
              <w:t>07-</w:t>
            </w:r>
            <w:r w:rsidR="008B7A4F">
              <w:rPr>
                <w:b w:val="0"/>
                <w:sz w:val="20"/>
              </w:rPr>
              <w:t>23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92F82" w:rsidRDefault="00592F82">
                            <w:pPr>
                              <w:pStyle w:val="T1"/>
                              <w:spacing w:after="120"/>
                            </w:pPr>
                            <w:r>
                              <w:t>Abstract</w:t>
                            </w:r>
                          </w:p>
                          <w:p w14:paraId="4C4DB0CB" w14:textId="5F0F2AB0" w:rsidR="00592F82" w:rsidRDefault="00592F82"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592F82" w:rsidRDefault="00592F82"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592F82" w:rsidRDefault="00592F82" w:rsidP="0030417D"/>
                          <w:p w14:paraId="792E16FD" w14:textId="77777777" w:rsidR="00592F82" w:rsidRDefault="00592F82" w:rsidP="006832AA">
                            <w:pPr>
                              <w:jc w:val="both"/>
                            </w:pPr>
                            <w:r w:rsidRPr="007E75AC">
                              <w:rPr>
                                <w:highlight w:val="green"/>
                              </w:rPr>
                              <w:t>Green</w:t>
                            </w:r>
                            <w:r>
                              <w:t xml:space="preserve"> indicates material agreed to in the group, </w:t>
                            </w:r>
                          </w:p>
                          <w:p w14:paraId="2199A832" w14:textId="77777777" w:rsidR="00592F82" w:rsidRDefault="00592F82" w:rsidP="006832AA">
                            <w:pPr>
                              <w:jc w:val="both"/>
                            </w:pPr>
                            <w:r w:rsidRPr="007E75AC">
                              <w:rPr>
                                <w:highlight w:val="yellow"/>
                              </w:rPr>
                              <w:t>yellow</w:t>
                            </w:r>
                            <w:r>
                              <w:t xml:space="preserve"> material to be discussed, red material rejected by the group and </w:t>
                            </w:r>
                          </w:p>
                          <w:p w14:paraId="1FFD25BF" w14:textId="77777777" w:rsidR="00592F82" w:rsidRDefault="00592F82" w:rsidP="006832AA">
                            <w:pPr>
                              <w:jc w:val="both"/>
                            </w:pPr>
                            <w:r w:rsidRPr="007E75AC">
                              <w:rPr>
                                <w:highlight w:val="magenta"/>
                              </w:rPr>
                              <w:t>cyan</w:t>
                            </w:r>
                            <w:r>
                              <w:t xml:space="preserve"> material not to be overlooked.  </w:t>
                            </w:r>
                          </w:p>
                          <w:p w14:paraId="3A97AE21" w14:textId="77777777" w:rsidR="00592F82" w:rsidRDefault="00592F82" w:rsidP="006832AA">
                            <w:pPr>
                              <w:jc w:val="both"/>
                            </w:pPr>
                          </w:p>
                          <w:p w14:paraId="1A5E8037" w14:textId="730EA66F" w:rsidR="00592F82" w:rsidRDefault="00592F82" w:rsidP="006832AA">
                            <w:pPr>
                              <w:jc w:val="both"/>
                            </w:pPr>
                            <w:r>
                              <w:t>The “Final” view should be selected in Word.</w:t>
                            </w:r>
                          </w:p>
                          <w:p w14:paraId="1413DE79" w14:textId="2374B927" w:rsidR="00592F82" w:rsidRDefault="00592F82" w:rsidP="006832AA">
                            <w:pPr>
                              <w:jc w:val="both"/>
                            </w:pPr>
                          </w:p>
                          <w:p w14:paraId="366971AF" w14:textId="6D49B472" w:rsidR="00592F82" w:rsidRDefault="00592F82" w:rsidP="006832AA">
                            <w:pPr>
                              <w:jc w:val="both"/>
                            </w:pPr>
                            <w:r>
                              <w:t>REV 1 – Responses added in CID 4683 on the term RTT.</w:t>
                            </w:r>
                          </w:p>
                          <w:p w14:paraId="3F9C75DF" w14:textId="6146FE01" w:rsidR="00592F82" w:rsidRDefault="00592F82" w:rsidP="006832AA">
                            <w:pPr>
                              <w:jc w:val="both"/>
                            </w:pPr>
                            <w:r>
                              <w:t>REV 2 -  Changes after Mark Rs comments</w:t>
                            </w:r>
                          </w:p>
                          <w:p w14:paraId="7B8B52C9" w14:textId="09F5C506" w:rsidR="00592F82" w:rsidRDefault="00592F82" w:rsidP="006832AA">
                            <w:pPr>
                              <w:jc w:val="both"/>
                            </w:pPr>
                          </w:p>
                          <w:p w14:paraId="34942D0E" w14:textId="338D823C" w:rsidR="00592F82" w:rsidRDefault="00592F82" w:rsidP="006832AA">
                            <w:pPr>
                              <w:jc w:val="both"/>
                            </w:pPr>
                            <w:r>
                              <w:t>REV 7 CID 4693 edits</w:t>
                            </w:r>
                          </w:p>
                          <w:p w14:paraId="56C9FE3A" w14:textId="3B3921BB" w:rsidR="00592F82" w:rsidRDefault="00592F82" w:rsidP="006832AA">
                            <w:pPr>
                              <w:jc w:val="both"/>
                            </w:pPr>
                            <w:r>
                              <w:t>REV 8- CID 4694 additions</w:t>
                            </w:r>
                          </w:p>
                          <w:p w14:paraId="19CFE04C" w14:textId="4C54AEF4" w:rsidR="00592F82" w:rsidRDefault="00592F82" w:rsidP="006832AA">
                            <w:pPr>
                              <w:jc w:val="both"/>
                            </w:pPr>
                            <w:r>
                              <w:t>REV 9 – Changes to CID 4694</w:t>
                            </w:r>
                          </w:p>
                          <w:p w14:paraId="67C89936" w14:textId="3DD3F71E" w:rsidR="00592F82" w:rsidRDefault="00592F82" w:rsidP="006832AA">
                            <w:pPr>
                              <w:jc w:val="both"/>
                            </w:pPr>
                            <w:r>
                              <w:t>REV 10 –Edits to CID 4694</w:t>
                            </w:r>
                          </w:p>
                          <w:p w14:paraId="07BC02A8" w14:textId="7576265E" w:rsidR="00592F82" w:rsidRDefault="00592F82" w:rsidP="006832AA">
                            <w:pPr>
                              <w:jc w:val="both"/>
                            </w:pPr>
                            <w:r>
                              <w:t>REV 11 – still messing about with CID 4694</w:t>
                            </w:r>
                            <w:r w:rsidR="00F41140">
                              <w:t xml:space="preserve"> P 1717</w:t>
                            </w:r>
                          </w:p>
                          <w:p w14:paraId="46EADF60" w14:textId="11883FB5" w:rsidR="00F41140" w:rsidRPr="00BE292F" w:rsidRDefault="00F41140" w:rsidP="006832AA">
                            <w:pPr>
                              <w:jc w:val="both"/>
                            </w:pPr>
                            <w:r>
                              <w:t>REV 12 – unbelievable but still messing with CID 4694 P1717 how many more opinions will we 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592F82" w:rsidRDefault="00592F82">
                      <w:pPr>
                        <w:pStyle w:val="T1"/>
                        <w:spacing w:after="120"/>
                      </w:pPr>
                      <w:r>
                        <w:t>Abstract</w:t>
                      </w:r>
                    </w:p>
                    <w:p w14:paraId="4C4DB0CB" w14:textId="5F0F2AB0" w:rsidR="00592F82" w:rsidRDefault="00592F82"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592F82" w:rsidRDefault="00592F82"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592F82" w:rsidRDefault="00592F82" w:rsidP="0030417D"/>
                    <w:p w14:paraId="792E16FD" w14:textId="77777777" w:rsidR="00592F82" w:rsidRDefault="00592F82" w:rsidP="006832AA">
                      <w:pPr>
                        <w:jc w:val="both"/>
                      </w:pPr>
                      <w:r w:rsidRPr="007E75AC">
                        <w:rPr>
                          <w:highlight w:val="green"/>
                        </w:rPr>
                        <w:t>Green</w:t>
                      </w:r>
                      <w:r>
                        <w:t xml:space="preserve"> indicates material agreed to in the group, </w:t>
                      </w:r>
                    </w:p>
                    <w:p w14:paraId="2199A832" w14:textId="77777777" w:rsidR="00592F82" w:rsidRDefault="00592F82" w:rsidP="006832AA">
                      <w:pPr>
                        <w:jc w:val="both"/>
                      </w:pPr>
                      <w:r w:rsidRPr="007E75AC">
                        <w:rPr>
                          <w:highlight w:val="yellow"/>
                        </w:rPr>
                        <w:t>yellow</w:t>
                      </w:r>
                      <w:r>
                        <w:t xml:space="preserve"> material to be discussed, red material rejected by the group and </w:t>
                      </w:r>
                    </w:p>
                    <w:p w14:paraId="1FFD25BF" w14:textId="77777777" w:rsidR="00592F82" w:rsidRDefault="00592F82" w:rsidP="006832AA">
                      <w:pPr>
                        <w:jc w:val="both"/>
                      </w:pPr>
                      <w:r w:rsidRPr="007E75AC">
                        <w:rPr>
                          <w:highlight w:val="magenta"/>
                        </w:rPr>
                        <w:t>cyan</w:t>
                      </w:r>
                      <w:r>
                        <w:t xml:space="preserve"> material not to be overlooked.  </w:t>
                      </w:r>
                    </w:p>
                    <w:p w14:paraId="3A97AE21" w14:textId="77777777" w:rsidR="00592F82" w:rsidRDefault="00592F82" w:rsidP="006832AA">
                      <w:pPr>
                        <w:jc w:val="both"/>
                      </w:pPr>
                    </w:p>
                    <w:p w14:paraId="1A5E8037" w14:textId="730EA66F" w:rsidR="00592F82" w:rsidRDefault="00592F82" w:rsidP="006832AA">
                      <w:pPr>
                        <w:jc w:val="both"/>
                      </w:pPr>
                      <w:r>
                        <w:t>The “Final” view should be selected in Word.</w:t>
                      </w:r>
                    </w:p>
                    <w:p w14:paraId="1413DE79" w14:textId="2374B927" w:rsidR="00592F82" w:rsidRDefault="00592F82" w:rsidP="006832AA">
                      <w:pPr>
                        <w:jc w:val="both"/>
                      </w:pPr>
                    </w:p>
                    <w:p w14:paraId="366971AF" w14:textId="6D49B472" w:rsidR="00592F82" w:rsidRDefault="00592F82" w:rsidP="006832AA">
                      <w:pPr>
                        <w:jc w:val="both"/>
                      </w:pPr>
                      <w:r>
                        <w:t>REV 1 – Responses added in CID 4683 on the term RTT.</w:t>
                      </w:r>
                    </w:p>
                    <w:p w14:paraId="3F9C75DF" w14:textId="6146FE01" w:rsidR="00592F82" w:rsidRDefault="00592F82" w:rsidP="006832AA">
                      <w:pPr>
                        <w:jc w:val="both"/>
                      </w:pPr>
                      <w:r>
                        <w:t>REV 2 -  Changes after Mark Rs comments</w:t>
                      </w:r>
                    </w:p>
                    <w:p w14:paraId="7B8B52C9" w14:textId="09F5C506" w:rsidR="00592F82" w:rsidRDefault="00592F82" w:rsidP="006832AA">
                      <w:pPr>
                        <w:jc w:val="both"/>
                      </w:pPr>
                    </w:p>
                    <w:p w14:paraId="34942D0E" w14:textId="338D823C" w:rsidR="00592F82" w:rsidRDefault="00592F82" w:rsidP="006832AA">
                      <w:pPr>
                        <w:jc w:val="both"/>
                      </w:pPr>
                      <w:r>
                        <w:t>REV 7 CID 4693 edits</w:t>
                      </w:r>
                    </w:p>
                    <w:p w14:paraId="56C9FE3A" w14:textId="3B3921BB" w:rsidR="00592F82" w:rsidRDefault="00592F82" w:rsidP="006832AA">
                      <w:pPr>
                        <w:jc w:val="both"/>
                      </w:pPr>
                      <w:r>
                        <w:t>REV 8- CID 4694 additions</w:t>
                      </w:r>
                    </w:p>
                    <w:p w14:paraId="19CFE04C" w14:textId="4C54AEF4" w:rsidR="00592F82" w:rsidRDefault="00592F82" w:rsidP="006832AA">
                      <w:pPr>
                        <w:jc w:val="both"/>
                      </w:pPr>
                      <w:r>
                        <w:t>REV 9 – Changes to CID 4694</w:t>
                      </w:r>
                    </w:p>
                    <w:p w14:paraId="67C89936" w14:textId="3DD3F71E" w:rsidR="00592F82" w:rsidRDefault="00592F82" w:rsidP="006832AA">
                      <w:pPr>
                        <w:jc w:val="both"/>
                      </w:pPr>
                      <w:r>
                        <w:t>REV 10 –Edits to CID 4694</w:t>
                      </w:r>
                    </w:p>
                    <w:p w14:paraId="07BC02A8" w14:textId="7576265E" w:rsidR="00592F82" w:rsidRDefault="00592F82" w:rsidP="006832AA">
                      <w:pPr>
                        <w:jc w:val="both"/>
                      </w:pPr>
                      <w:r>
                        <w:t>REV 11 – still messing about with CID 4694</w:t>
                      </w:r>
                      <w:r w:rsidR="00F41140">
                        <w:t xml:space="preserve"> P 1717</w:t>
                      </w:r>
                    </w:p>
                    <w:p w14:paraId="46EADF60" w14:textId="11883FB5" w:rsidR="00F41140" w:rsidRPr="00BE292F" w:rsidRDefault="00F41140" w:rsidP="006832AA">
                      <w:pPr>
                        <w:jc w:val="both"/>
                      </w:pPr>
                      <w:r>
                        <w:t>REV 12 – unbelievable but still messing with CID 4694 P1717 how many more opinions will we have?</w:t>
                      </w:r>
                    </w:p>
                  </w:txbxContent>
                </v:textbox>
              </v:shape>
            </w:pict>
          </mc:Fallback>
        </mc:AlternateContent>
      </w:r>
    </w:p>
    <w:p w14:paraId="541E20A5" w14:textId="77777777" w:rsidR="00CA09B2" w:rsidRDefault="00CA09B2">
      <w:r>
        <w:br w:type="page"/>
      </w:r>
      <w:bookmarkStart w:id="0" w:name="_GoBack"/>
      <w:bookmarkEnd w:id="0"/>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1"/>
            <w:r>
              <w:rPr>
                <w:rFonts w:ascii="Arial" w:hAnsi="Arial" w:cs="Arial"/>
                <w:sz w:val="20"/>
              </w:rPr>
              <w:t>"the 4-octet Short SSID" to "the short SSID" in 9.6.7.36</w:t>
            </w:r>
            <w:commentRangeEnd w:id="1"/>
            <w:r w:rsidR="004444F8">
              <w:rPr>
                <w:rStyle w:val="CommentReference"/>
              </w:rPr>
              <w:commentReference w:id="1"/>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2"/>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2"/>
      <w:r w:rsidR="005D5585">
        <w:rPr>
          <w:rStyle w:val="CommentReference"/>
        </w:rPr>
        <w:commentReference w:id="2"/>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29701E66" w14:textId="0A8BC9FD"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3"/>
      <w:commentRangeStart w:id="4"/>
      <w:r w:rsidRPr="00CF7D9F">
        <w:rPr>
          <w:sz w:val="24"/>
          <w:szCs w:val="24"/>
        </w:rPr>
        <w:t xml:space="preserve">immediately before </w:t>
      </w:r>
      <w:commentRangeEnd w:id="3"/>
      <w:r w:rsidR="00643097">
        <w:rPr>
          <w:rStyle w:val="CommentReference"/>
        </w:rPr>
        <w:commentReference w:id="3"/>
      </w:r>
      <w:commentRangeEnd w:id="4"/>
      <w:r w:rsidR="00B05A3F">
        <w:rPr>
          <w:rStyle w:val="CommentReference"/>
        </w:rPr>
        <w:commentReference w:id="4"/>
      </w:r>
      <w:r w:rsidRPr="00CF7D9F">
        <w:rPr>
          <w:sz w:val="24"/>
          <w:szCs w:val="24"/>
        </w:rPr>
        <w:t xml:space="preserve">the next TBTT and a </w:t>
      </w:r>
      <w:commentRangeStart w:id="5"/>
      <w:commentRangeStart w:id="6"/>
      <w:r w:rsidRPr="00CF7D9F">
        <w:rPr>
          <w:sz w:val="24"/>
          <w:szCs w:val="24"/>
        </w:rPr>
        <w:t xml:space="preserve">value of 0 </w:t>
      </w:r>
      <w:commentRangeEnd w:id="5"/>
      <w:r w:rsidR="00E52DD4">
        <w:rPr>
          <w:rStyle w:val="CommentReference"/>
        </w:rPr>
        <w:commentReference w:id="5"/>
      </w:r>
      <w:commentRangeEnd w:id="6"/>
      <w:r w:rsidR="00B05A3F">
        <w:rPr>
          <w:rStyle w:val="CommentReference"/>
        </w:rPr>
        <w:commentReference w:id="6"/>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7"/>
      <w:r>
        <w:rPr>
          <w:sz w:val="24"/>
          <w:szCs w:val="18"/>
          <w:lang w:val="en-US" w:eastAsia="ja-JP" w:bidi="he-IL"/>
        </w:rPr>
        <w:t xml:space="preserve">At </w:t>
      </w:r>
      <w:r w:rsidR="006E0F3A">
        <w:rPr>
          <w:sz w:val="24"/>
          <w:szCs w:val="18"/>
          <w:lang w:val="en-US" w:eastAsia="ja-JP" w:bidi="he-IL"/>
        </w:rPr>
        <w:t>P789L58</w:t>
      </w:r>
      <w:commentRangeEnd w:id="7"/>
      <w:r w:rsidR="00BE5327">
        <w:rPr>
          <w:rStyle w:val="CommentReference"/>
        </w:rPr>
        <w:commentReference w:id="7"/>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lastRenderedPageBreak/>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8"/>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8"/>
      <w:r w:rsidR="00F44038">
        <w:rPr>
          <w:rStyle w:val="CommentReference"/>
        </w:rPr>
        <w:commentReference w:id="8"/>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9"/>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9"/>
      <w:r w:rsidR="00F44038">
        <w:rPr>
          <w:rStyle w:val="CommentReference"/>
        </w:rPr>
        <w:commentReference w:id="9"/>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10"/>
      <w:r w:rsidRPr="00B570DA">
        <w:rPr>
          <w:rFonts w:eastAsia="TimesNewRoman"/>
          <w:sz w:val="24"/>
          <w:lang w:val="en-US" w:eastAsia="ja-JP"/>
        </w:rPr>
        <w:t>MSDU</w:t>
      </w:r>
      <w:commentRangeEnd w:id="10"/>
      <w:r w:rsidR="00F44038">
        <w:rPr>
          <w:rStyle w:val="CommentReference"/>
        </w:rPr>
        <w:commentReference w:id="10"/>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0AE83CD9" w14:textId="77777777" w:rsidR="004E1704" w:rsidRDefault="004E1704" w:rsidP="00436FA3">
      <w:pPr>
        <w:autoSpaceDE w:val="0"/>
        <w:autoSpaceDN w:val="0"/>
        <w:adjustRightInd w:val="0"/>
        <w:rPr>
          <w:sz w:val="24"/>
          <w:szCs w:val="24"/>
          <w:lang w:val="en-US" w:eastAsia="ja-JP" w:bidi="he-IL"/>
        </w:rPr>
      </w:pPr>
    </w:p>
    <w:p w14:paraId="6CBFB434" w14:textId="1C5F3105" w:rsidR="00436FA3" w:rsidRDefault="004E1704" w:rsidP="00436FA3">
      <w:pPr>
        <w:autoSpaceDE w:val="0"/>
        <w:autoSpaceDN w:val="0"/>
        <w:adjustRightInd w:val="0"/>
        <w:rPr>
          <w:sz w:val="24"/>
          <w:szCs w:val="24"/>
          <w:lang w:val="en-US" w:eastAsia="ja-JP" w:bidi="he-IL"/>
        </w:rPr>
      </w:pPr>
      <w:r>
        <w:rPr>
          <w:sz w:val="24"/>
          <w:szCs w:val="24"/>
          <w:lang w:val="en-US" w:eastAsia="ja-JP" w:bidi="he-IL"/>
        </w:rPr>
        <w:t>RULES:</w:t>
      </w:r>
    </w:p>
    <w:p w14:paraId="34CD7212" w14:textId="182A5A20" w:rsidR="004E1704" w:rsidRDefault="004E1704" w:rsidP="004E1704">
      <w:pPr>
        <w:pStyle w:val="ListParagraph"/>
        <w:numPr>
          <w:ilvl w:val="0"/>
          <w:numId w:val="35"/>
        </w:numPr>
        <w:autoSpaceDE w:val="0"/>
        <w:autoSpaceDN w:val="0"/>
        <w:adjustRightInd w:val="0"/>
        <w:rPr>
          <w:sz w:val="24"/>
          <w:szCs w:val="24"/>
          <w:lang w:val="en-US" w:eastAsia="ja-JP" w:bidi="he-IL"/>
        </w:rPr>
      </w:pPr>
      <w:r w:rsidRPr="004E1704">
        <w:rPr>
          <w:sz w:val="24"/>
          <w:szCs w:val="24"/>
          <w:lang w:val="en-US" w:eastAsia="ja-JP" w:bidi="he-IL"/>
        </w:rPr>
        <w:t>STAs are associated with APs not BSSs</w:t>
      </w:r>
    </w:p>
    <w:p w14:paraId="2BD02DBB" w14:textId="0183A34F" w:rsidR="004E1704" w:rsidRDefault="004E1704"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BSSID is the ID of the BSS</w:t>
      </w:r>
    </w:p>
    <w:p w14:paraId="321CCA8B" w14:textId="1AEAD510" w:rsidR="002E7DA1" w:rsidRPr="004E1704" w:rsidRDefault="002E7DA1"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STAs are members of a BSS</w:t>
      </w:r>
    </w:p>
    <w:p w14:paraId="46EA12DD" w14:textId="77777777" w:rsidR="004E1704" w:rsidRDefault="004E1704"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Pr>
          <w:sz w:val="24"/>
          <w:szCs w:val="24"/>
          <w:lang w:val="en-US" w:eastAsia="ja-JP" w:bidi="he-IL"/>
        </w:rPr>
        <w:t>REVISED</w:t>
      </w:r>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sidRPr="00762413">
        <w:rPr>
          <w:sz w:val="24"/>
          <w:szCs w:val="24"/>
          <w:highlight w:val="green"/>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 QoS STA that is a non-DMG STA might associate with a non-QoS access point in a non-QoS BSS, to provide the non-QoS MAC data service, for example, when there is no QoS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QoS STA that is a non-DMG STA might associate with a non-QoS access point in a non-QoS BSS, to provide the non-QoS MAC data service, for example, when there is no QoS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269.17</w:t>
      </w:r>
    </w:p>
    <w:p w14:paraId="498FEB63" w14:textId="64B098CB" w:rsidR="00436FA3"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0107BF45"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“…with which </w:t>
      </w:r>
      <w:r w:rsidR="00F907B6">
        <w:rPr>
          <w:rFonts w:eastAsia="TimesNewRoman"/>
          <w:szCs w:val="22"/>
          <w:lang w:val="en-US" w:eastAsia="ja-JP"/>
        </w:rPr>
        <w:t>BSS</w:t>
      </w:r>
      <w:r w:rsidRPr="005A1AF6">
        <w:rPr>
          <w:rFonts w:eastAsia="TimesNewRoman"/>
          <w:szCs w:val="22"/>
          <w:lang w:val="en-US" w:eastAsia="ja-JP"/>
        </w:rPr>
        <w:t xml:space="preserve"> the GLK non-AP STA is </w:t>
      </w:r>
      <w:r w:rsidR="00F907B6">
        <w:rPr>
          <w:rFonts w:eastAsia="TimesNewRoman"/>
          <w:szCs w:val="22"/>
          <w:lang w:val="en-US" w:eastAsia="ja-JP"/>
        </w:rPr>
        <w:t>a member of</w:t>
      </w:r>
      <w:r w:rsidRPr="005A1AF6">
        <w:rPr>
          <w:rFonts w:eastAsia="TimesNewRoman"/>
          <w:szCs w:val="22"/>
          <w:lang w:val="en-US" w:eastAsia="ja-JP"/>
        </w:rPr>
        <w:t>”</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095CD08D"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“PAD provides a method for the STA to gather information to aid in the decision to select </w:t>
      </w:r>
      <w:r w:rsidR="004E1704">
        <w:rPr>
          <w:rFonts w:eastAsia="TimesNewRoman"/>
          <w:szCs w:val="22"/>
          <w:lang w:val="en-US" w:eastAsia="ja-JP"/>
        </w:rPr>
        <w:t xml:space="preserve">a </w:t>
      </w:r>
      <w:r w:rsidRPr="005A1AF6">
        <w:rPr>
          <w:rFonts w:eastAsia="TimesNewRoman"/>
          <w:szCs w:val="22"/>
          <w:lang w:val="en-US" w:eastAsia="ja-JP"/>
        </w:rPr>
        <w:t xml:space="preserve">BSS </w:t>
      </w:r>
      <w:r w:rsidR="00536684">
        <w:rPr>
          <w:rFonts w:eastAsia="TimesNewRoman"/>
          <w:szCs w:val="22"/>
          <w:lang w:val="en-US" w:eastAsia="ja-JP"/>
        </w:rPr>
        <w:t>of</w:t>
      </w:r>
      <w:r w:rsidRPr="005A1AF6">
        <w:rPr>
          <w:rFonts w:eastAsia="TimesNewRoman"/>
          <w:szCs w:val="22"/>
          <w:lang w:val="en-US" w:eastAsia="ja-JP"/>
        </w:rPr>
        <w:t xml:space="preserve"> which to be</w:t>
      </w:r>
      <w:r w:rsidR="004E1704">
        <w:rPr>
          <w:rFonts w:eastAsia="TimesNewRoman"/>
          <w:szCs w:val="22"/>
          <w:lang w:val="en-US" w:eastAsia="ja-JP"/>
        </w:rPr>
        <w:t>c</w:t>
      </w:r>
      <w:r w:rsidRPr="005A1AF6">
        <w:rPr>
          <w:rFonts w:eastAsia="TimesNewRoman"/>
          <w:szCs w:val="22"/>
          <w:lang w:val="en-US" w:eastAsia="ja-JP"/>
        </w:rPr>
        <w:t>ome a member”</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762413">
        <w:rPr>
          <w:rFonts w:eastAsia="TimesNewRoman"/>
          <w:szCs w:val="22"/>
          <w:highlight w:val="green"/>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1395B7A9"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It supports more informed decision making about an IEEE 802.11 infrastructure </w:t>
      </w:r>
      <w:r w:rsidR="00536684">
        <w:rPr>
          <w:rFonts w:eastAsia="TimesNewRoman"/>
          <w:szCs w:val="22"/>
          <w:lang w:val="en-US" w:eastAsia="ja-JP"/>
        </w:rPr>
        <w:t xml:space="preserve">BSS </w:t>
      </w:r>
      <w:r w:rsidRPr="005A1AF6">
        <w:rPr>
          <w:rFonts w:eastAsia="TimesNewRoman"/>
          <w:szCs w:val="22"/>
          <w:lang w:val="en-US" w:eastAsia="ja-JP"/>
        </w:rPr>
        <w:t xml:space="preserve">or PBSS </w:t>
      </w:r>
      <w:r w:rsidR="00536684">
        <w:rPr>
          <w:rFonts w:eastAsia="TimesNewRoman"/>
          <w:szCs w:val="22"/>
          <w:lang w:val="en-US" w:eastAsia="ja-JP"/>
        </w:rPr>
        <w:t xml:space="preserve">of </w:t>
      </w:r>
      <w:r w:rsidRPr="005A1AF6">
        <w:rPr>
          <w:rFonts w:eastAsia="TimesNewRoman"/>
          <w:szCs w:val="22"/>
          <w:lang w:val="en-US" w:eastAsia="ja-JP"/>
        </w:rPr>
        <w:t>which to become a member”</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59612BDD"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w:t>
      </w:r>
      <w:r w:rsidR="005C3ED2">
        <w:rPr>
          <w:rFonts w:eastAsia="TimesNewRoman"/>
          <w:szCs w:val="22"/>
          <w:lang w:val="en-US" w:eastAsia="ja-JP"/>
        </w:rPr>
        <w:t xml:space="preserve">f the </w:t>
      </w:r>
      <w:r w:rsidR="00536684">
        <w:rPr>
          <w:rFonts w:eastAsia="TimesNewRoman"/>
          <w:szCs w:val="22"/>
          <w:lang w:val="en-US" w:eastAsia="ja-JP"/>
        </w:rPr>
        <w:t>BSS</w:t>
      </w:r>
      <w:r w:rsidR="005C3ED2">
        <w:rPr>
          <w:rFonts w:eastAsia="TimesNewRoman"/>
          <w:szCs w:val="22"/>
          <w:lang w:val="en-US" w:eastAsia="ja-JP"/>
        </w:rPr>
        <w:t xml:space="preserve"> of </w:t>
      </w:r>
      <w:r w:rsidRPr="005A1AF6">
        <w:rPr>
          <w:rFonts w:eastAsia="TimesNewRoman"/>
          <w:szCs w:val="22"/>
          <w:lang w:val="en-US" w:eastAsia="ja-JP"/>
        </w:rPr>
        <w:t xml:space="preserve">which the TDLS initiator STA is </w:t>
      </w:r>
      <w:r w:rsidR="005C3ED2">
        <w:rPr>
          <w:rFonts w:eastAsia="TimesNewRoman"/>
          <w:szCs w:val="22"/>
          <w:lang w:val="en-US" w:eastAsia="ja-JP"/>
        </w:rPr>
        <w:t>a member</w:t>
      </w:r>
      <w:r w:rsidRPr="005A1AF6">
        <w:rPr>
          <w:rFonts w:eastAsia="TimesNewRoman"/>
          <w:szCs w:val="22"/>
          <w:lang w:val="en-US" w:eastAsia="ja-JP"/>
        </w:rPr>
        <w:t>”</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3BBA201B"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“For example, the information might be used to assist a user in selecting the appropriate BSS </w:t>
      </w:r>
      <w:r w:rsidR="00536684">
        <w:rPr>
          <w:rFonts w:eastAsia="TimesNewRoman"/>
          <w:szCs w:val="22"/>
          <w:lang w:val="en-US" w:eastAsia="ja-JP"/>
        </w:rPr>
        <w:t>of which to become a member</w:t>
      </w:r>
      <w:r w:rsidRPr="005A1AF6">
        <w:rPr>
          <w:rFonts w:eastAsia="TimesNewRoman"/>
          <w:szCs w:val="22"/>
          <w:lang w:val="en-US" w:eastAsia="ja-JP"/>
        </w:rPr>
        <w:t>”</w:t>
      </w:r>
    </w:p>
    <w:p w14:paraId="3A1858FD" w14:textId="77777777" w:rsidR="00436FA3" w:rsidRPr="005A1AF6" w:rsidRDefault="00436FA3" w:rsidP="00436FA3">
      <w:pPr>
        <w:autoSpaceDE w:val="0"/>
        <w:autoSpaceDN w:val="0"/>
        <w:adjustRightInd w:val="0"/>
        <w:rPr>
          <w:szCs w:val="22"/>
          <w:lang w:val="en-US" w:eastAsia="ja-JP" w:bidi="he-IL"/>
        </w:rPr>
      </w:pPr>
    </w:p>
    <w:p w14:paraId="531AAAE4" w14:textId="0E982003" w:rsidR="00436FA3" w:rsidRPr="005A1AF6" w:rsidRDefault="00436FA3" w:rsidP="00436FA3">
      <w:pPr>
        <w:autoSpaceDE w:val="0"/>
        <w:autoSpaceDN w:val="0"/>
        <w:adjustRightInd w:val="0"/>
        <w:rPr>
          <w:szCs w:val="22"/>
          <w:lang w:val="en-US" w:eastAsia="ja-JP" w:bidi="he-IL"/>
        </w:rPr>
      </w:pPr>
      <w:r w:rsidRPr="00F6559D">
        <w:rPr>
          <w:szCs w:val="22"/>
          <w:highlight w:val="yellow"/>
          <w:lang w:val="en-US" w:eastAsia="ja-JP" w:bidi="he-IL"/>
        </w:rPr>
        <w:t>1717.62</w:t>
      </w:r>
      <w:r w:rsidRPr="005A1AF6">
        <w:rPr>
          <w:szCs w:val="22"/>
          <w:lang w:val="en-US" w:eastAsia="ja-JP" w:bidi="he-IL"/>
        </w:rPr>
        <w:t xml:space="preserve">, </w:t>
      </w:r>
    </w:p>
    <w:p w14:paraId="0526F7E5" w14:textId="79DA0867" w:rsidR="00762413" w:rsidRDefault="00762413" w:rsidP="0076241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When communicating within a BSS, the EDCA parameters used are from the EDCA Parameter Set element orfrom the default values for the parameters when no EDCA Parameter Set element </w:t>
      </w:r>
      <w:r w:rsidRPr="00762413">
        <w:rPr>
          <w:rFonts w:ascii="TimesNewRoman" w:eastAsia="TimesNewRoman" w:cs="TimesNewRoman"/>
          <w:sz w:val="20"/>
          <w:u w:val="single"/>
          <w:lang w:val="en-US" w:eastAsia="ja-JP"/>
        </w:rPr>
        <w:t>is received from the AP of the BSS with which the STA is associated</w:t>
      </w:r>
      <w:r>
        <w:rPr>
          <w:rFonts w:ascii="TimesNewRoman" w:eastAsia="TimesNewRoman" w:cs="TimesNewRoman"/>
          <w:sz w:val="20"/>
          <w:lang w:val="en-US" w:eastAsia="ja-JP"/>
        </w:rPr>
        <w:t>”</w:t>
      </w:r>
      <w:r>
        <w:rPr>
          <w:rFonts w:ascii="TimesNewRoman" w:eastAsia="TimesNewRoman" w:cs="TimesNewRoman"/>
          <w:sz w:val="20"/>
          <w:lang w:val="en-US" w:eastAsia="ja-JP"/>
        </w:rPr>
        <w:t xml:space="preserve"> </w:t>
      </w:r>
    </w:p>
    <w:p w14:paraId="650BBE50" w14:textId="77777777" w:rsidR="00762413" w:rsidRDefault="00762413" w:rsidP="00762413">
      <w:pPr>
        <w:autoSpaceDE w:val="0"/>
        <w:autoSpaceDN w:val="0"/>
        <w:adjustRightInd w:val="0"/>
        <w:rPr>
          <w:rFonts w:ascii="TimesNewRoman" w:eastAsia="TimesNewRoman" w:cs="TimesNewRoman"/>
          <w:sz w:val="20"/>
          <w:lang w:val="en-US" w:eastAsia="ja-JP"/>
        </w:rPr>
      </w:pPr>
    </w:p>
    <w:p w14:paraId="49260689" w14:textId="56A74966" w:rsidR="00762413" w:rsidRPr="00F645C4" w:rsidRDefault="00F645C4" w:rsidP="00762413">
      <w:pPr>
        <w:autoSpaceDE w:val="0"/>
        <w:autoSpaceDN w:val="0"/>
        <w:adjustRightInd w:val="0"/>
        <w:rPr>
          <w:rFonts w:eastAsia="TimesNewRoman"/>
          <w:i/>
          <w:szCs w:val="22"/>
          <w:lang w:val="en-US" w:eastAsia="ja-JP"/>
        </w:rPr>
      </w:pPr>
      <w:r w:rsidRPr="00F645C4">
        <w:rPr>
          <w:rFonts w:ascii="TimesNewRoman" w:eastAsia="TimesNewRoman" w:cs="TimesNewRoman"/>
          <w:b/>
          <w:i/>
          <w:sz w:val="20"/>
          <w:lang w:val="en-US" w:eastAsia="ja-JP"/>
        </w:rPr>
        <w:t>Discussion</w:t>
      </w:r>
      <w:r>
        <w:rPr>
          <w:rFonts w:ascii="TimesNewRoman" w:eastAsia="TimesNewRoman" w:cs="TimesNewRoman"/>
          <w:i/>
          <w:sz w:val="20"/>
          <w:lang w:val="en-US" w:eastAsia="ja-JP"/>
        </w:rPr>
        <w:t xml:space="preserve"> -</w:t>
      </w:r>
      <w:r w:rsidR="00762413" w:rsidRPr="00F645C4">
        <w:rPr>
          <w:rFonts w:ascii="TimesNewRoman" w:eastAsia="TimesNewRoman" w:cs="TimesNewRoman"/>
          <w:i/>
          <w:sz w:val="20"/>
          <w:lang w:val="en-US" w:eastAsia="ja-JP"/>
        </w:rPr>
        <w:t xml:space="preserve">I assert that </w:t>
      </w:r>
      <w:r w:rsidR="00762413" w:rsidRPr="00F645C4">
        <w:rPr>
          <w:rFonts w:ascii="TimesNewRoman" w:eastAsia="TimesNewRoman" w:cs="TimesNewRoman"/>
          <w:i/>
          <w:sz w:val="20"/>
          <w:lang w:val="en-US" w:eastAsia="ja-JP"/>
        </w:rPr>
        <w:t>“…</w:t>
      </w:r>
      <w:r w:rsidR="00762413" w:rsidRPr="00F645C4">
        <w:rPr>
          <w:rFonts w:eastAsia="TimesNewRoman"/>
          <w:i/>
          <w:szCs w:val="22"/>
          <w:lang w:val="en-US" w:eastAsia="ja-JP"/>
        </w:rPr>
        <w:t>from the AP of the BSS of which the STA is a member” is correct and clear.  If left as is, many could/would state it is wrong as the STA cannot be associated to the BSS.  By changing to “is a member”, as a STA can never be wrongly thought of as being a member of an AP, is is clear and unambiguous.</w:t>
      </w:r>
    </w:p>
    <w:p w14:paraId="1D2D7C30" w14:textId="449E7F4E" w:rsidR="00762413" w:rsidRDefault="00762413" w:rsidP="00436FA3">
      <w:pPr>
        <w:autoSpaceDE w:val="0"/>
        <w:autoSpaceDN w:val="0"/>
        <w:adjustRightInd w:val="0"/>
        <w:rPr>
          <w:rFonts w:eastAsia="TimesNewRoman"/>
          <w:i/>
          <w:szCs w:val="22"/>
          <w:lang w:val="en-US" w:eastAsia="ja-JP"/>
        </w:rPr>
      </w:pPr>
      <w:r w:rsidRPr="00F645C4">
        <w:rPr>
          <w:rFonts w:eastAsia="TimesNewRoman"/>
          <w:i/>
          <w:szCs w:val="22"/>
          <w:lang w:val="en-US" w:eastAsia="ja-JP"/>
        </w:rPr>
        <w:t>Alternative is to delete “of the BSS”, but it is making the point that i</w:t>
      </w:r>
      <w:r w:rsidR="00F645C4">
        <w:rPr>
          <w:rFonts w:eastAsia="TimesNewRoman"/>
          <w:i/>
          <w:szCs w:val="22"/>
          <w:lang w:val="en-US" w:eastAsia="ja-JP"/>
        </w:rPr>
        <w:t>t</w:t>
      </w:r>
      <w:r w:rsidRPr="00F645C4">
        <w:rPr>
          <w:rFonts w:eastAsia="TimesNewRoman"/>
          <w:i/>
          <w:szCs w:val="22"/>
          <w:lang w:val="en-US" w:eastAsia="ja-JP"/>
        </w:rPr>
        <w:t xml:space="preserve"> is </w:t>
      </w:r>
      <w:r w:rsidR="00F645C4">
        <w:rPr>
          <w:rFonts w:eastAsia="TimesNewRoman"/>
          <w:i/>
          <w:szCs w:val="22"/>
          <w:lang w:val="en-US" w:eastAsia="ja-JP"/>
        </w:rPr>
        <w:t xml:space="preserve">specifically </w:t>
      </w:r>
      <w:r w:rsidRPr="00F645C4">
        <w:rPr>
          <w:rFonts w:eastAsia="TimesNewRoman"/>
          <w:i/>
          <w:szCs w:val="22"/>
          <w:lang w:val="en-US" w:eastAsia="ja-JP"/>
        </w:rPr>
        <w:t xml:space="preserve">the AP that is controlling that BSS </w:t>
      </w:r>
      <w:r w:rsidR="00F645C4">
        <w:rPr>
          <w:rFonts w:eastAsia="TimesNewRoman"/>
          <w:i/>
          <w:szCs w:val="22"/>
          <w:lang w:val="en-US" w:eastAsia="ja-JP"/>
        </w:rPr>
        <w:t>.</w:t>
      </w:r>
    </w:p>
    <w:p w14:paraId="0F86BEB6" w14:textId="3F9D74A6" w:rsidR="00F645C4" w:rsidRPr="00592F82" w:rsidRDefault="00592F82" w:rsidP="00436FA3">
      <w:pPr>
        <w:autoSpaceDE w:val="0"/>
        <w:autoSpaceDN w:val="0"/>
        <w:adjustRightInd w:val="0"/>
        <w:rPr>
          <w:i/>
          <w:szCs w:val="22"/>
          <w:lang w:val="en-US" w:eastAsia="ja-JP" w:bidi="he-IL"/>
        </w:rPr>
      </w:pPr>
      <w:r w:rsidRPr="00592F82">
        <w:rPr>
          <w:i/>
          <w:szCs w:val="22"/>
          <w:lang w:val="en-US" w:eastAsia="ja-JP" w:bidi="he-IL"/>
        </w:rPr>
        <w:t xml:space="preserve">From Mark H </w:t>
      </w:r>
    </w:p>
    <w:p w14:paraId="758EC75B" w14:textId="4D487431" w:rsidR="00592F82" w:rsidRDefault="00592F82" w:rsidP="00436FA3">
      <w:pPr>
        <w:autoSpaceDE w:val="0"/>
        <w:autoSpaceDN w:val="0"/>
        <w:adjustRightInd w:val="0"/>
        <w:rPr>
          <w:i/>
        </w:rPr>
      </w:pPr>
      <w:r w:rsidRPr="00592F82">
        <w:rPr>
          <w:i/>
        </w:rPr>
        <w:t>since the c</w:t>
      </w:r>
      <w:r w:rsidR="00651C9B">
        <w:rPr>
          <w:i/>
        </w:rPr>
        <w:t>ontext is already “within a BSS/</w:t>
      </w:r>
      <w:r w:rsidRPr="00592F82">
        <w:rPr>
          <w:i/>
        </w:rPr>
        <w:t>in an infrastructure BSS” I don’t think we need the “with which it is associated” or “of which it is a member” at all – the STA is part of the BSS (a member of the BSS) already, by virtue of the start of the sentence</w:t>
      </w:r>
      <w:r w:rsidR="00651C9B">
        <w:rPr>
          <w:i/>
        </w:rPr>
        <w:t xml:space="preserve">.  </w:t>
      </w:r>
    </w:p>
    <w:p w14:paraId="6F9E5291" w14:textId="2999684F" w:rsidR="00651C9B" w:rsidRDefault="00651C9B" w:rsidP="00436FA3">
      <w:pPr>
        <w:autoSpaceDE w:val="0"/>
        <w:autoSpaceDN w:val="0"/>
        <w:adjustRightInd w:val="0"/>
        <w:rPr>
          <w:i/>
        </w:rPr>
      </w:pPr>
    </w:p>
    <w:p w14:paraId="407C07C3" w14:textId="6C96EDA8" w:rsidR="00592F82" w:rsidRPr="00592F82" w:rsidRDefault="00592F82" w:rsidP="00592F82">
      <w:pPr>
        <w:autoSpaceDE w:val="0"/>
        <w:autoSpaceDN w:val="0"/>
        <w:adjustRightInd w:val="0"/>
        <w:rPr>
          <w:i/>
          <w:szCs w:val="22"/>
          <w:lang w:val="en-US" w:eastAsia="ja-JP" w:bidi="he-IL"/>
        </w:rPr>
      </w:pPr>
      <w:r>
        <w:rPr>
          <w:i/>
        </w:rPr>
        <w:t>Note _ Mark mentions P1731, where no change is being proposed.  I think the reference is to lines 17 and 19 “</w:t>
      </w:r>
      <w:r>
        <w:rPr>
          <w:rFonts w:ascii="TimesNewRoman" w:eastAsia="TimesNewRoman" w:cs="TimesNewRoman"/>
          <w:sz w:val="20"/>
          <w:lang w:val="en-US" w:eastAsia="ja-JP"/>
        </w:rPr>
        <w:t xml:space="preserve">Beacon frames received from the </w:t>
      </w:r>
      <w:r w:rsidRPr="00592F82">
        <w:rPr>
          <w:rFonts w:ascii="TimesNewRoman" w:eastAsia="TimesNewRoman" w:cs="TimesNewRoman"/>
          <w:sz w:val="20"/>
          <w:u w:val="single"/>
          <w:lang w:val="en-US" w:eastAsia="ja-JP"/>
        </w:rPr>
        <w:t>AP of the BSS</w:t>
      </w:r>
      <w:r>
        <w:rPr>
          <w:rFonts w:ascii="TimesNewRoman" w:eastAsia="TimesNewRoman" w:cs="TimesNewRoman"/>
          <w:sz w:val="20"/>
          <w:lang w:val="en-US" w:eastAsia="ja-JP"/>
        </w:rPr>
        <w:t>”</w:t>
      </w:r>
    </w:p>
    <w:p w14:paraId="0074E239" w14:textId="77777777" w:rsidR="00592F82" w:rsidRDefault="00592F82" w:rsidP="00436FA3">
      <w:pPr>
        <w:autoSpaceDE w:val="0"/>
        <w:autoSpaceDN w:val="0"/>
        <w:adjustRightInd w:val="0"/>
        <w:rPr>
          <w:szCs w:val="22"/>
          <w:lang w:val="en-US" w:eastAsia="ja-JP" w:bidi="he-IL"/>
        </w:rPr>
      </w:pPr>
    </w:p>
    <w:p w14:paraId="7AAF53A2" w14:textId="7C5AB9C6" w:rsidR="00592F82" w:rsidRDefault="00592F82" w:rsidP="00436FA3">
      <w:pPr>
        <w:autoSpaceDE w:val="0"/>
        <w:autoSpaceDN w:val="0"/>
        <w:adjustRightInd w:val="0"/>
        <w:rPr>
          <w:szCs w:val="22"/>
          <w:lang w:val="en-US" w:eastAsia="ja-JP" w:bidi="he-IL"/>
        </w:rPr>
      </w:pPr>
      <w:r>
        <w:rPr>
          <w:szCs w:val="22"/>
          <w:lang w:val="en-US" w:eastAsia="ja-JP" w:bidi="he-IL"/>
        </w:rPr>
        <w:t>So –</w:t>
      </w:r>
    </w:p>
    <w:p w14:paraId="162C28B7" w14:textId="72A199DE" w:rsidR="00592F82" w:rsidRDefault="00592F82" w:rsidP="00436FA3">
      <w:pPr>
        <w:autoSpaceDE w:val="0"/>
        <w:autoSpaceDN w:val="0"/>
        <w:adjustRightInd w:val="0"/>
        <w:rPr>
          <w:szCs w:val="22"/>
          <w:lang w:val="en-US" w:eastAsia="ja-JP" w:bidi="he-IL"/>
        </w:rPr>
      </w:pPr>
      <w:r>
        <w:rPr>
          <w:szCs w:val="22"/>
          <w:lang w:val="en-US" w:eastAsia="ja-JP" w:bidi="he-IL"/>
        </w:rPr>
        <w:t xml:space="preserve"> Option 1, </w:t>
      </w:r>
    </w:p>
    <w:p w14:paraId="3C9D4AE9" w14:textId="470D6CEC" w:rsidR="00592F82" w:rsidRDefault="00592F82" w:rsidP="00436FA3">
      <w:pPr>
        <w:autoSpaceDE w:val="0"/>
        <w:autoSpaceDN w:val="0"/>
        <w:adjustRightInd w:val="0"/>
        <w:rPr>
          <w:szCs w:val="22"/>
          <w:lang w:val="en-US" w:eastAsia="ja-JP" w:bidi="he-IL"/>
        </w:rPr>
      </w:pPr>
      <w:r>
        <w:rPr>
          <w:szCs w:val="22"/>
          <w:lang w:val="en-US" w:eastAsia="ja-JP" w:bidi="he-IL"/>
        </w:rPr>
        <w:t>At 1717.62, change to:</w:t>
      </w:r>
    </w:p>
    <w:p w14:paraId="429B2C69" w14:textId="05EE5969" w:rsidR="00592F82" w:rsidRPr="00592F82" w:rsidRDefault="00592F82" w:rsidP="00592F82">
      <w:pPr>
        <w:autoSpaceDE w:val="0"/>
        <w:autoSpaceDN w:val="0"/>
        <w:adjustRightInd w:val="0"/>
        <w:rPr>
          <w:rFonts w:eastAsia="TimesNewRoman"/>
          <w:sz w:val="24"/>
          <w:lang w:val="en-US" w:eastAsia="ja-JP"/>
        </w:rPr>
      </w:pPr>
      <w:r w:rsidRPr="00592F82">
        <w:rPr>
          <w:rFonts w:eastAsia="TimesNewRoman"/>
          <w:sz w:val="24"/>
          <w:lang w:val="en-US" w:eastAsia="ja-JP"/>
        </w:rPr>
        <w:t>“When communicating within a BSS, the EDCA parameters used are from the EDCA Parameter Set element or</w:t>
      </w:r>
      <w:r>
        <w:rPr>
          <w:rFonts w:eastAsia="TimesNewRoman"/>
          <w:sz w:val="24"/>
          <w:lang w:val="en-US" w:eastAsia="ja-JP"/>
        </w:rPr>
        <w:t xml:space="preserve"> </w:t>
      </w:r>
      <w:r w:rsidRPr="00592F82">
        <w:rPr>
          <w:rFonts w:eastAsia="TimesNewRoman"/>
          <w:sz w:val="24"/>
          <w:lang w:val="en-US" w:eastAsia="ja-JP"/>
        </w:rPr>
        <w:t xml:space="preserve">from the default values for the parameters when no EDCA Parameter Set element is received” </w:t>
      </w:r>
    </w:p>
    <w:p w14:paraId="0407E981" w14:textId="77777777" w:rsidR="00592F82" w:rsidRDefault="00592F82" w:rsidP="00436FA3">
      <w:pPr>
        <w:autoSpaceDE w:val="0"/>
        <w:autoSpaceDN w:val="0"/>
        <w:adjustRightInd w:val="0"/>
        <w:rPr>
          <w:szCs w:val="22"/>
          <w:lang w:val="en-US" w:eastAsia="ja-JP" w:bidi="he-IL"/>
        </w:rPr>
      </w:pPr>
    </w:p>
    <w:p w14:paraId="55842DB0" w14:textId="642D2689" w:rsidR="00592F82" w:rsidRDefault="00592F82" w:rsidP="00436FA3">
      <w:pPr>
        <w:autoSpaceDE w:val="0"/>
        <w:autoSpaceDN w:val="0"/>
        <w:adjustRightInd w:val="0"/>
        <w:rPr>
          <w:szCs w:val="22"/>
          <w:lang w:val="en-US" w:eastAsia="ja-JP" w:bidi="he-IL"/>
        </w:rPr>
      </w:pPr>
      <w:r>
        <w:rPr>
          <w:szCs w:val="22"/>
          <w:lang w:val="en-US" w:eastAsia="ja-JP" w:bidi="he-IL"/>
        </w:rPr>
        <w:t>Option 2</w:t>
      </w:r>
      <w:r w:rsidR="00651C9B">
        <w:rPr>
          <w:szCs w:val="22"/>
          <w:lang w:val="en-US" w:eastAsia="ja-JP" w:bidi="he-IL"/>
        </w:rPr>
        <w:t xml:space="preserve"> – still my preference, </w:t>
      </w:r>
    </w:p>
    <w:p w14:paraId="3AB68900" w14:textId="77777777" w:rsidR="00592F82" w:rsidRDefault="00592F82" w:rsidP="00592F82">
      <w:pPr>
        <w:autoSpaceDE w:val="0"/>
        <w:autoSpaceDN w:val="0"/>
        <w:adjustRightInd w:val="0"/>
        <w:rPr>
          <w:szCs w:val="22"/>
          <w:lang w:val="en-US" w:eastAsia="ja-JP" w:bidi="he-IL"/>
        </w:rPr>
      </w:pPr>
      <w:r>
        <w:rPr>
          <w:szCs w:val="22"/>
          <w:lang w:val="en-US" w:eastAsia="ja-JP" w:bidi="he-IL"/>
        </w:rPr>
        <w:t>At 1717.62, change to:</w:t>
      </w:r>
    </w:p>
    <w:p w14:paraId="097ACCDE" w14:textId="06BCB1BF" w:rsidR="00592F82" w:rsidRPr="00592F82" w:rsidRDefault="00592F82" w:rsidP="00592F82">
      <w:pPr>
        <w:autoSpaceDE w:val="0"/>
        <w:autoSpaceDN w:val="0"/>
        <w:adjustRightInd w:val="0"/>
        <w:rPr>
          <w:rFonts w:eastAsia="TimesNewRoman"/>
          <w:sz w:val="24"/>
          <w:lang w:val="en-US" w:eastAsia="ja-JP"/>
        </w:rPr>
      </w:pPr>
      <w:r w:rsidRPr="00592F82">
        <w:rPr>
          <w:rFonts w:eastAsia="TimesNewRoman"/>
          <w:sz w:val="24"/>
          <w:lang w:val="en-US" w:eastAsia="ja-JP"/>
        </w:rPr>
        <w:t>“When communicating within a BSS, the EDCA parameters used are from the EDCA Parameter Set element or</w:t>
      </w:r>
      <w:r>
        <w:rPr>
          <w:rFonts w:eastAsia="TimesNewRoman"/>
          <w:sz w:val="24"/>
          <w:lang w:val="en-US" w:eastAsia="ja-JP"/>
        </w:rPr>
        <w:t xml:space="preserve"> </w:t>
      </w:r>
      <w:r w:rsidRPr="00592F82">
        <w:rPr>
          <w:rFonts w:eastAsia="TimesNewRoman"/>
          <w:sz w:val="24"/>
          <w:lang w:val="en-US" w:eastAsia="ja-JP"/>
        </w:rPr>
        <w:t>from the default values for the parameters when no EDCA Parameter Set element is received</w:t>
      </w:r>
      <w:r w:rsidRPr="00592F82">
        <w:rPr>
          <w:rFonts w:eastAsia="TimesNewRoman"/>
          <w:szCs w:val="22"/>
          <w:lang w:val="en-US" w:eastAsia="ja-JP"/>
        </w:rPr>
        <w:t xml:space="preserve"> </w:t>
      </w:r>
      <w:r w:rsidRPr="005A1AF6">
        <w:rPr>
          <w:rFonts w:eastAsia="TimesNewRoman"/>
          <w:szCs w:val="22"/>
          <w:lang w:val="en-US" w:eastAsia="ja-JP"/>
        </w:rPr>
        <w:t xml:space="preserve">from the AP </w:t>
      </w:r>
      <w:r>
        <w:rPr>
          <w:rFonts w:eastAsia="TimesNewRoman"/>
          <w:szCs w:val="22"/>
          <w:lang w:val="en-US" w:eastAsia="ja-JP"/>
        </w:rPr>
        <w:t>of</w:t>
      </w:r>
      <w:r w:rsidRPr="005A1AF6">
        <w:rPr>
          <w:rFonts w:eastAsia="TimesNewRoman"/>
          <w:szCs w:val="22"/>
          <w:lang w:val="en-US" w:eastAsia="ja-JP"/>
        </w:rPr>
        <w:t xml:space="preserve"> </w:t>
      </w:r>
      <w:r>
        <w:rPr>
          <w:rFonts w:eastAsia="TimesNewRoman"/>
          <w:szCs w:val="22"/>
          <w:lang w:val="en-US" w:eastAsia="ja-JP"/>
        </w:rPr>
        <w:t xml:space="preserve">the BSS of </w:t>
      </w:r>
      <w:r w:rsidRPr="005A1AF6">
        <w:rPr>
          <w:rFonts w:eastAsia="TimesNewRoman"/>
          <w:szCs w:val="22"/>
          <w:lang w:val="en-US" w:eastAsia="ja-JP"/>
        </w:rPr>
        <w:t xml:space="preserve">which the STA is </w:t>
      </w:r>
      <w:r>
        <w:rPr>
          <w:rFonts w:eastAsia="TimesNewRoman"/>
          <w:szCs w:val="22"/>
          <w:lang w:val="en-US" w:eastAsia="ja-JP"/>
        </w:rPr>
        <w:t>a member</w:t>
      </w:r>
      <w:r w:rsidRPr="00592F82">
        <w:rPr>
          <w:rFonts w:eastAsia="TimesNewRoman"/>
          <w:sz w:val="24"/>
          <w:lang w:val="en-US" w:eastAsia="ja-JP"/>
        </w:rPr>
        <w:t xml:space="preserve">” </w:t>
      </w:r>
    </w:p>
    <w:p w14:paraId="62947530" w14:textId="77777777" w:rsidR="00592F82" w:rsidRDefault="00592F82" w:rsidP="00436FA3">
      <w:pPr>
        <w:autoSpaceDE w:val="0"/>
        <w:autoSpaceDN w:val="0"/>
        <w:adjustRightInd w:val="0"/>
        <w:rPr>
          <w:szCs w:val="22"/>
          <w:lang w:val="en-US" w:eastAsia="ja-JP" w:bidi="he-IL"/>
        </w:rPr>
      </w:pPr>
    </w:p>
    <w:p w14:paraId="209A52F0" w14:textId="15716588" w:rsidR="00536684" w:rsidRDefault="00536684" w:rsidP="00536684">
      <w:pPr>
        <w:autoSpaceDE w:val="0"/>
        <w:autoSpaceDN w:val="0"/>
        <w:adjustRightInd w:val="0"/>
        <w:rPr>
          <w:szCs w:val="22"/>
          <w:lang w:val="en-US" w:eastAsia="ja-JP" w:bidi="he-IL"/>
        </w:rPr>
      </w:pPr>
    </w:p>
    <w:p w14:paraId="3A50CEF3" w14:textId="77777777" w:rsidR="00651C9B" w:rsidRPr="005A1AF6" w:rsidRDefault="00651C9B" w:rsidP="00536684">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Pr>
          <w:szCs w:val="22"/>
          <w:lang w:val="en-US" w:eastAsia="ja-JP" w:bidi="he-IL"/>
        </w:rPr>
        <w:lastRenderedPageBreak/>
        <w:t>At 1818.12, 1822.42, and 2103.</w:t>
      </w:r>
      <w:r w:rsidRPr="005A1AF6">
        <w:rPr>
          <w:szCs w:val="22"/>
          <w:lang w:val="en-US" w:eastAsia="ja-JP" w:bidi="he-IL"/>
        </w:rPr>
        <w:t>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1290C808" w14:textId="2AAE5FB6" w:rsidR="00FB5091" w:rsidRDefault="00436FA3" w:rsidP="00436FA3">
      <w:pPr>
        <w:autoSpaceDE w:val="0"/>
        <w:autoSpaceDN w:val="0"/>
        <w:adjustRightInd w:val="0"/>
        <w:rPr>
          <w:rFonts w:eastAsia="TimesNewRoman"/>
          <w:szCs w:val="22"/>
          <w:lang w:val="en-US" w:eastAsia="ja-JP"/>
        </w:rPr>
      </w:pPr>
      <w:r w:rsidRPr="00F6559D">
        <w:rPr>
          <w:rFonts w:eastAsia="TimesNewRoman"/>
          <w:szCs w:val="22"/>
          <w:highlight w:val="yellow"/>
          <w:lang w:val="en-US" w:eastAsia="ja-JP"/>
        </w:rPr>
        <w:t>1825.15,</w:t>
      </w:r>
      <w:r>
        <w:rPr>
          <w:rFonts w:eastAsia="TimesNewRoman"/>
          <w:szCs w:val="22"/>
          <w:lang w:val="en-US" w:eastAsia="ja-JP"/>
        </w:rPr>
        <w:t xml:space="preserve"> </w:t>
      </w:r>
    </w:p>
    <w:p w14:paraId="220B4C0E" w14:textId="23F8C6DC" w:rsidR="00FB5091" w:rsidRDefault="00FB5091" w:rsidP="00FB5091">
      <w:pPr>
        <w:autoSpaceDE w:val="0"/>
        <w:autoSpaceDN w:val="0"/>
        <w:adjustRightInd w:val="0"/>
        <w:rPr>
          <w:rFonts w:eastAsia="TimesNewRoman"/>
          <w:szCs w:val="22"/>
          <w:lang w:val="en-US" w:eastAsia="ja-JP"/>
        </w:rPr>
      </w:pPr>
      <w:r>
        <w:rPr>
          <w:rFonts w:ascii="TimesNewRoman" w:eastAsia="TimesNewRoman" w:cs="TimesNewRoman"/>
          <w:sz w:val="20"/>
          <w:lang w:val="en-US" w:eastAsia="ja-JP"/>
        </w:rPr>
        <w:t xml:space="preserve">If dot11OperatingClassesRequired is true and a Country element containing a Coverage Class field has been received </w:t>
      </w:r>
      <w:r w:rsidRPr="00762413">
        <w:rPr>
          <w:rFonts w:ascii="TimesNewRoman" w:eastAsia="TimesNewRoman" w:cs="TimesNewRoman"/>
          <w:sz w:val="20"/>
          <w:u w:val="single"/>
          <w:lang w:val="en-US" w:eastAsia="ja-JP"/>
        </w:rPr>
        <w:t>from the AP of the BSS with which a STA is associated</w:t>
      </w:r>
      <w:r>
        <w:rPr>
          <w:rFonts w:ascii="TimesNewRoman" w:eastAsia="TimesNewRoman" w:cs="TimesNewRoman"/>
          <w:sz w:val="20"/>
          <w:lang w:val="en-US" w:eastAsia="ja-JP"/>
        </w:rPr>
        <w:t>,</w:t>
      </w:r>
    </w:p>
    <w:p w14:paraId="76780138" w14:textId="77777777" w:rsidR="00FB5091" w:rsidRDefault="00FB5091" w:rsidP="00436FA3">
      <w:pPr>
        <w:autoSpaceDE w:val="0"/>
        <w:autoSpaceDN w:val="0"/>
        <w:adjustRightInd w:val="0"/>
        <w:rPr>
          <w:rFonts w:eastAsia="TimesNewRoman"/>
          <w:szCs w:val="22"/>
          <w:lang w:val="en-US" w:eastAsia="ja-JP"/>
        </w:rPr>
      </w:pPr>
    </w:p>
    <w:p w14:paraId="5DB146D4" w14:textId="2534D264" w:rsidR="00436FA3" w:rsidRPr="005A1AF6" w:rsidRDefault="00436FA3" w:rsidP="00436FA3">
      <w:pPr>
        <w:autoSpaceDE w:val="0"/>
        <w:autoSpaceDN w:val="0"/>
        <w:adjustRightInd w:val="0"/>
        <w:rPr>
          <w:rFonts w:eastAsia="TimesNewRoman"/>
          <w:szCs w:val="22"/>
          <w:lang w:val="en-US" w:eastAsia="ja-JP"/>
        </w:rPr>
      </w:pPr>
      <w:r w:rsidRPr="00F6559D">
        <w:rPr>
          <w:rFonts w:eastAsia="TimesNewRoman"/>
          <w:szCs w:val="22"/>
          <w:highlight w:val="yellow"/>
          <w:lang w:val="en-US" w:eastAsia="ja-JP"/>
        </w:rPr>
        <w:t>1825.38</w:t>
      </w:r>
    </w:p>
    <w:p w14:paraId="40C873A8" w14:textId="77777777" w:rsidR="00FB5091" w:rsidRPr="00762413" w:rsidRDefault="00FB5091" w:rsidP="00FB5091">
      <w:pPr>
        <w:autoSpaceDE w:val="0"/>
        <w:autoSpaceDN w:val="0"/>
        <w:adjustRightInd w:val="0"/>
        <w:rPr>
          <w:rFonts w:ascii="TimesNewRoman" w:eastAsia="TimesNewRoman" w:cs="TimesNewRoman"/>
          <w:sz w:val="20"/>
          <w:u w:val="single"/>
          <w:lang w:val="en-US" w:eastAsia="ja-JP"/>
        </w:rPr>
      </w:pPr>
      <w:r>
        <w:rPr>
          <w:rFonts w:ascii="TimesNewRoman" w:eastAsia="TimesNewRoman" w:cs="TimesNewRoman"/>
          <w:sz w:val="20"/>
          <w:lang w:val="en-US" w:eastAsia="ja-JP"/>
        </w:rPr>
        <w:t xml:space="preserve">no Country element containing a Coverage Class field has been received </w:t>
      </w:r>
      <w:r w:rsidRPr="00762413">
        <w:rPr>
          <w:rFonts w:ascii="TimesNewRoman" w:eastAsia="TimesNewRoman" w:cs="TimesNewRoman"/>
          <w:sz w:val="20"/>
          <w:u w:val="single"/>
          <w:lang w:val="en-US" w:eastAsia="ja-JP"/>
        </w:rPr>
        <w:t>from the AP of the</w:t>
      </w:r>
    </w:p>
    <w:p w14:paraId="6509C733" w14:textId="77777777" w:rsidR="00FB5091" w:rsidRDefault="00FB5091" w:rsidP="00FB5091">
      <w:pPr>
        <w:autoSpaceDE w:val="0"/>
        <w:autoSpaceDN w:val="0"/>
        <w:adjustRightInd w:val="0"/>
        <w:rPr>
          <w:rFonts w:ascii="TimesNewRoman" w:eastAsia="TimesNewRoman" w:cs="TimesNewRoman"/>
          <w:sz w:val="20"/>
          <w:lang w:val="en-US" w:eastAsia="ja-JP"/>
        </w:rPr>
      </w:pPr>
      <w:r w:rsidRPr="00762413">
        <w:rPr>
          <w:rFonts w:ascii="TimesNewRoman" w:eastAsia="TimesNewRoman" w:cs="TimesNewRoman"/>
          <w:sz w:val="20"/>
          <w:u w:val="single"/>
          <w:lang w:val="en-US" w:eastAsia="ja-JP"/>
        </w:rPr>
        <w:t>BSS with which a STA is associated,</w:t>
      </w:r>
      <w:r>
        <w:rPr>
          <w:rFonts w:ascii="TimesNewRoman" w:eastAsia="TimesNewRoman" w:cs="TimesNewRoman"/>
          <w:sz w:val="20"/>
          <w:lang w:val="en-US" w:eastAsia="ja-JP"/>
        </w:rPr>
        <w:t xml:space="preserve"> from the DO of the IBSS of which a STA is a member, or</w:t>
      </w:r>
    </w:p>
    <w:p w14:paraId="41B7E51A" w14:textId="432BE132" w:rsidR="00FB5091" w:rsidRDefault="00FB5091" w:rsidP="00FB5091">
      <w:pPr>
        <w:autoSpaceDE w:val="0"/>
        <w:autoSpaceDN w:val="0"/>
        <w:adjustRightInd w:val="0"/>
        <w:rPr>
          <w:rFonts w:eastAsia="TimesNewRoman"/>
          <w:szCs w:val="22"/>
          <w:lang w:val="en-US" w:eastAsia="ja-JP"/>
        </w:rPr>
      </w:pPr>
      <w:r>
        <w:rPr>
          <w:rFonts w:ascii="TimesNewRoman" w:eastAsia="TimesNewRoman" w:cs="TimesNewRoman"/>
          <w:sz w:val="20"/>
          <w:lang w:val="en-US" w:eastAsia="ja-JP"/>
        </w:rPr>
        <w:t>from another mesh STA in the same MBSS</w:t>
      </w:r>
    </w:p>
    <w:p w14:paraId="736F5815" w14:textId="77777777" w:rsidR="00FB5091" w:rsidRDefault="00FB5091" w:rsidP="00436FA3">
      <w:pPr>
        <w:autoSpaceDE w:val="0"/>
        <w:autoSpaceDN w:val="0"/>
        <w:adjustRightInd w:val="0"/>
        <w:rPr>
          <w:rFonts w:eastAsia="TimesNewRoman"/>
          <w:szCs w:val="22"/>
          <w:lang w:val="en-US" w:eastAsia="ja-JP"/>
        </w:rPr>
      </w:pPr>
    </w:p>
    <w:p w14:paraId="12711DF0" w14:textId="18D7FAA8" w:rsidR="00F645C4" w:rsidRPr="00F645C4" w:rsidRDefault="00F645C4" w:rsidP="00436FA3">
      <w:pPr>
        <w:autoSpaceDE w:val="0"/>
        <w:autoSpaceDN w:val="0"/>
        <w:adjustRightInd w:val="0"/>
        <w:rPr>
          <w:rFonts w:eastAsia="TimesNewRoman"/>
          <w:i/>
          <w:szCs w:val="22"/>
          <w:lang w:val="en-US" w:eastAsia="ja-JP"/>
        </w:rPr>
      </w:pPr>
      <w:r w:rsidRPr="00F645C4">
        <w:rPr>
          <w:rFonts w:eastAsia="TimesNewRoman"/>
          <w:i/>
          <w:szCs w:val="22"/>
          <w:lang w:val="en-US" w:eastAsia="ja-JP"/>
        </w:rPr>
        <w:t xml:space="preserve">Discussion – same points </w:t>
      </w:r>
      <w:r w:rsidR="008B7A4F">
        <w:rPr>
          <w:rFonts w:eastAsia="TimesNewRoman"/>
          <w:i/>
          <w:szCs w:val="22"/>
          <w:lang w:val="en-US" w:eastAsia="ja-JP"/>
        </w:rPr>
        <w:t>a</w:t>
      </w:r>
      <w:r w:rsidRPr="00F645C4">
        <w:rPr>
          <w:rFonts w:eastAsia="TimesNewRoman"/>
          <w:i/>
          <w:szCs w:val="22"/>
          <w:lang w:val="en-US" w:eastAsia="ja-JP"/>
        </w:rPr>
        <w:t>s previous Discussion.</w:t>
      </w:r>
      <w:r>
        <w:rPr>
          <w:rFonts w:eastAsia="TimesNewRoman"/>
          <w:i/>
          <w:szCs w:val="22"/>
          <w:lang w:val="en-US" w:eastAsia="ja-JP"/>
        </w:rPr>
        <w:t xml:space="preserve">  Stick to same format making it clear that the STA is a member of the </w:t>
      </w:r>
      <w:r w:rsidR="008B7A4F">
        <w:rPr>
          <w:rFonts w:eastAsia="TimesNewRoman"/>
          <w:i/>
          <w:szCs w:val="22"/>
          <w:lang w:val="en-US" w:eastAsia="ja-JP"/>
        </w:rPr>
        <w:t xml:space="preserve">specific </w:t>
      </w:r>
      <w:r>
        <w:rPr>
          <w:rFonts w:eastAsia="TimesNewRoman"/>
          <w:i/>
          <w:szCs w:val="22"/>
          <w:lang w:val="en-US" w:eastAsia="ja-JP"/>
        </w:rPr>
        <w:t>BSS that th</w:t>
      </w:r>
      <w:r w:rsidR="008B7A4F">
        <w:rPr>
          <w:rFonts w:eastAsia="TimesNewRoman"/>
          <w:i/>
          <w:szCs w:val="22"/>
          <w:lang w:val="en-US" w:eastAsia="ja-JP"/>
        </w:rPr>
        <w:t xml:space="preserve">at </w:t>
      </w:r>
      <w:r>
        <w:rPr>
          <w:rFonts w:eastAsia="TimesNewRoman"/>
          <w:i/>
          <w:szCs w:val="22"/>
          <w:lang w:val="en-US" w:eastAsia="ja-JP"/>
        </w:rPr>
        <w:t xml:space="preserve">AP is controlling.  </w:t>
      </w:r>
    </w:p>
    <w:p w14:paraId="1A1E3010" w14:textId="77777777" w:rsidR="00F645C4" w:rsidRDefault="00F645C4" w:rsidP="00436FA3">
      <w:pPr>
        <w:autoSpaceDE w:val="0"/>
        <w:autoSpaceDN w:val="0"/>
        <w:adjustRightInd w:val="0"/>
        <w:rPr>
          <w:rFonts w:eastAsia="TimesNewRoman"/>
          <w:szCs w:val="22"/>
          <w:lang w:val="en-US" w:eastAsia="ja-JP"/>
        </w:rPr>
      </w:pPr>
    </w:p>
    <w:p w14:paraId="74F725CE" w14:textId="2D726F2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r w:rsidR="00FB5091">
        <w:rPr>
          <w:rFonts w:eastAsia="TimesNewRoman"/>
          <w:szCs w:val="22"/>
          <w:lang w:val="en-US" w:eastAsia="ja-JP"/>
        </w:rPr>
        <w:t xml:space="preserve"> at 1825.15 and 1825.38</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B090B21" w14:textId="0E0D44F0" w:rsidR="00345822" w:rsidRPr="005A1AF6" w:rsidRDefault="00345822" w:rsidP="00345822">
      <w:pPr>
        <w:autoSpaceDE w:val="0"/>
        <w:autoSpaceDN w:val="0"/>
        <w:adjustRightInd w:val="0"/>
        <w:rPr>
          <w:rFonts w:eastAsia="TimesNewRoman"/>
          <w:szCs w:val="22"/>
          <w:lang w:val="en-US" w:eastAsia="ja-JP"/>
        </w:rPr>
      </w:pPr>
      <w:r>
        <w:rPr>
          <w:rFonts w:eastAsia="TimesNewRoman"/>
          <w:szCs w:val="22"/>
          <w:lang w:val="en-US" w:eastAsia="ja-JP"/>
        </w:rPr>
        <w:t>“</w:t>
      </w:r>
      <w:r w:rsidRPr="005A1AF6">
        <w:rPr>
          <w:rFonts w:eastAsia="TimesNewRoman"/>
          <w:szCs w:val="22"/>
          <w:lang w:val="en-US" w:eastAsia="ja-JP"/>
        </w:rPr>
        <w:t xml:space="preserve">from the AP </w:t>
      </w:r>
      <w:r>
        <w:rPr>
          <w:rFonts w:eastAsia="TimesNewRoman"/>
          <w:szCs w:val="22"/>
          <w:lang w:val="en-US" w:eastAsia="ja-JP"/>
        </w:rPr>
        <w:t>of</w:t>
      </w:r>
      <w:r w:rsidRPr="005A1AF6">
        <w:rPr>
          <w:rFonts w:eastAsia="TimesNewRoman"/>
          <w:szCs w:val="22"/>
          <w:lang w:val="en-US" w:eastAsia="ja-JP"/>
        </w:rPr>
        <w:t xml:space="preserve"> </w:t>
      </w:r>
      <w:r>
        <w:rPr>
          <w:rFonts w:eastAsia="TimesNewRoman"/>
          <w:szCs w:val="22"/>
          <w:lang w:val="en-US" w:eastAsia="ja-JP"/>
        </w:rPr>
        <w:t xml:space="preserve">the BSS of </w:t>
      </w:r>
      <w:r w:rsidRPr="005A1AF6">
        <w:rPr>
          <w:rFonts w:eastAsia="TimesNewRoman"/>
          <w:szCs w:val="22"/>
          <w:lang w:val="en-US" w:eastAsia="ja-JP"/>
        </w:rPr>
        <w:t xml:space="preserve">which the STA is </w:t>
      </w:r>
      <w:r>
        <w:rPr>
          <w:rFonts w:eastAsia="TimesNewRoman"/>
          <w:szCs w:val="22"/>
          <w:lang w:val="en-US" w:eastAsia="ja-JP"/>
        </w:rPr>
        <w:t>a member</w:t>
      </w:r>
      <w:r w:rsidRPr="005A1AF6">
        <w:rPr>
          <w:rFonts w:eastAsia="TimesNewRoman"/>
          <w:szCs w:val="22"/>
          <w:lang w:val="en-US" w:eastAsia="ja-JP"/>
        </w:rPr>
        <w:t xml:space="preserve">” </w:t>
      </w:r>
    </w:p>
    <w:p w14:paraId="22907A42" w14:textId="77777777" w:rsidR="00436FA3" w:rsidRPr="005A1AF6" w:rsidRDefault="00436FA3" w:rsidP="00345822">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2673CAF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“BSSID field equal to the BSSID of the </w:t>
      </w:r>
      <w:r w:rsidR="00F907B6">
        <w:rPr>
          <w:rFonts w:eastAsia="TimesNewRoman"/>
          <w:szCs w:val="22"/>
          <w:lang w:val="en-US" w:eastAsia="ja-JP"/>
        </w:rPr>
        <w:t>BSS</w:t>
      </w:r>
      <w:r w:rsidRPr="005A1AF6">
        <w:rPr>
          <w:rFonts w:eastAsia="TimesNewRoman"/>
          <w:szCs w:val="22"/>
          <w:lang w:val="en-US" w:eastAsia="ja-JP"/>
        </w:rPr>
        <w:t xml:space="preserve"> </w:t>
      </w:r>
      <w:r w:rsidR="00F907B6">
        <w:rPr>
          <w:rFonts w:eastAsia="TimesNewRoman"/>
          <w:szCs w:val="22"/>
          <w:lang w:val="en-US" w:eastAsia="ja-JP"/>
        </w:rPr>
        <w:t>of</w:t>
      </w:r>
      <w:r w:rsidRPr="005A1AF6">
        <w:rPr>
          <w:rFonts w:eastAsia="TimesNewRoman"/>
          <w:szCs w:val="22"/>
          <w:lang w:val="en-US" w:eastAsia="ja-JP"/>
        </w:rPr>
        <w:t xml:space="preserve"> which STA A is </w:t>
      </w:r>
      <w:r w:rsidR="00F907B6">
        <w:rPr>
          <w:rFonts w:eastAsia="TimesNewRoman"/>
          <w:szCs w:val="22"/>
          <w:lang w:val="en-US" w:eastAsia="ja-JP"/>
        </w:rPr>
        <w:t>a member</w:t>
      </w:r>
      <w:r w:rsidRPr="005A1AF6">
        <w:rPr>
          <w:rFonts w:eastAsia="TimesNewRoman"/>
          <w:szCs w:val="22"/>
          <w:lang w:val="en-US" w:eastAsia="ja-JP"/>
        </w:rPr>
        <w:t>”.</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30</w:t>
      </w:r>
    </w:p>
    <w:p w14:paraId="37F96C64" w14:textId="3C179E06"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1161635" w14:textId="044494A6"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an explicit indication that STA B is a member of the BSS with which STA A is associated</w:t>
      </w:r>
      <w:r>
        <w:rPr>
          <w:rFonts w:eastAsia="TimesNewRoman"/>
          <w:lang w:val="en-US" w:eastAsia="ja-JP"/>
        </w:rPr>
        <w:t>”</w:t>
      </w:r>
    </w:p>
    <w:p w14:paraId="41E788E5" w14:textId="3D0BD6AF"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739566F8" w14:textId="72D36140"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 xml:space="preserve">an explicit indication that STA B is a </w:t>
      </w:r>
      <w:r w:rsidRPr="005A1AF6">
        <w:rPr>
          <w:rFonts w:eastAsia="TimesNewRoman"/>
          <w:szCs w:val="22"/>
          <w:lang w:val="en-US" w:eastAsia="ja-JP"/>
        </w:rPr>
        <w:t>member of the same BSS as STA A</w:t>
      </w:r>
      <w:r>
        <w:rPr>
          <w:rFonts w:eastAsia="TimesNewRoman"/>
          <w:lang w:val="en-US" w:eastAsia="ja-JP"/>
        </w:rPr>
        <w:t>”</w:t>
      </w:r>
    </w:p>
    <w:p w14:paraId="0A37C32E" w14:textId="77777777" w:rsidR="00F645C4" w:rsidRPr="005A1AF6" w:rsidRDefault="00F645C4" w:rsidP="00436FA3">
      <w:pPr>
        <w:autoSpaceDE w:val="0"/>
        <w:autoSpaceDN w:val="0"/>
        <w:adjustRightInd w:val="0"/>
        <w:rPr>
          <w:rFonts w:eastAsia="TimesNewRoman"/>
          <w:szCs w:val="22"/>
          <w:lang w:val="en-US" w:eastAsia="ja-JP"/>
        </w:rPr>
      </w:pPr>
    </w:p>
    <w:p w14:paraId="23B2D556" w14:textId="1996398A" w:rsidR="00436FA3" w:rsidRDefault="008B7A4F" w:rsidP="00436FA3">
      <w:pPr>
        <w:autoSpaceDE w:val="0"/>
        <w:autoSpaceDN w:val="0"/>
        <w:adjustRightInd w:val="0"/>
        <w:rPr>
          <w:rFonts w:eastAsia="TimesNewRoman"/>
          <w:szCs w:val="22"/>
          <w:lang w:val="en-US" w:eastAsia="ja-JP"/>
        </w:rPr>
      </w:pPr>
      <w:r>
        <w:rPr>
          <w:rFonts w:eastAsia="TimesNewRoman"/>
          <w:szCs w:val="22"/>
          <w:lang w:val="en-US" w:eastAsia="ja-JP"/>
        </w:rPr>
        <w:t>Possible Alternative</w:t>
      </w:r>
    </w:p>
    <w:p w14:paraId="7907D529" w14:textId="5DB9272C" w:rsidR="008B7A4F" w:rsidRPr="00F645C4" w:rsidRDefault="008B7A4F" w:rsidP="008B7A4F">
      <w:pPr>
        <w:autoSpaceDE w:val="0"/>
        <w:autoSpaceDN w:val="0"/>
        <w:adjustRightInd w:val="0"/>
        <w:rPr>
          <w:rFonts w:eastAsia="TimesNewRoman"/>
          <w:sz w:val="24"/>
          <w:szCs w:val="22"/>
          <w:lang w:val="en-US" w:eastAsia="ja-JP"/>
        </w:rPr>
      </w:pPr>
      <w:r>
        <w:rPr>
          <w:rFonts w:eastAsia="TimesNewRoman"/>
          <w:lang w:val="en-US" w:eastAsia="ja-JP"/>
        </w:rPr>
        <w:lastRenderedPageBreak/>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 xml:space="preserve">an explicit indication that STA B is a member of the BSS </w:t>
      </w:r>
      <w:r>
        <w:rPr>
          <w:rFonts w:eastAsia="TimesNewRoman"/>
          <w:lang w:val="en-US" w:eastAsia="ja-JP"/>
        </w:rPr>
        <w:t xml:space="preserve">of </w:t>
      </w:r>
      <w:r w:rsidRPr="00F645C4">
        <w:rPr>
          <w:rFonts w:eastAsia="TimesNewRoman"/>
          <w:lang w:val="en-US" w:eastAsia="ja-JP"/>
        </w:rPr>
        <w:t xml:space="preserve">which STA A is </w:t>
      </w:r>
      <w:r>
        <w:rPr>
          <w:rFonts w:eastAsia="TimesNewRoman"/>
          <w:lang w:val="en-US" w:eastAsia="ja-JP"/>
        </w:rPr>
        <w:t>a member”</w:t>
      </w:r>
    </w:p>
    <w:p w14:paraId="2D67FE0D" w14:textId="7428AE67" w:rsidR="008B7A4F" w:rsidRDefault="008B7A4F" w:rsidP="00436FA3">
      <w:pPr>
        <w:autoSpaceDE w:val="0"/>
        <w:autoSpaceDN w:val="0"/>
        <w:adjustRightInd w:val="0"/>
        <w:rPr>
          <w:rFonts w:eastAsia="TimesNewRoman"/>
          <w:szCs w:val="22"/>
          <w:lang w:val="en-US" w:eastAsia="ja-JP"/>
        </w:rPr>
      </w:pPr>
    </w:p>
    <w:p w14:paraId="57B79655" w14:textId="73F02FAB" w:rsidR="008B7A4F" w:rsidRPr="008B7A4F" w:rsidRDefault="008B7A4F" w:rsidP="00436FA3">
      <w:pPr>
        <w:autoSpaceDE w:val="0"/>
        <w:autoSpaceDN w:val="0"/>
        <w:adjustRightInd w:val="0"/>
        <w:rPr>
          <w:rFonts w:eastAsia="TimesNewRoman"/>
          <w:i/>
          <w:szCs w:val="22"/>
          <w:lang w:val="en-US" w:eastAsia="ja-JP"/>
        </w:rPr>
      </w:pPr>
      <w:r w:rsidRPr="008B7A4F">
        <w:rPr>
          <w:rFonts w:eastAsia="TimesNewRoman"/>
          <w:i/>
          <w:szCs w:val="22"/>
          <w:lang w:val="en-US" w:eastAsia="ja-JP"/>
        </w:rPr>
        <w:t>Discussion – prefer</w:t>
      </w:r>
      <w:r w:rsidR="000630E2">
        <w:rPr>
          <w:rFonts w:eastAsia="TimesNewRoman"/>
          <w:i/>
          <w:szCs w:val="22"/>
          <w:lang w:val="en-US" w:eastAsia="ja-JP"/>
        </w:rPr>
        <w:t xml:space="preserve"> </w:t>
      </w:r>
      <w:r w:rsidRPr="008B7A4F">
        <w:rPr>
          <w:rFonts w:eastAsia="TimesNewRoman"/>
          <w:i/>
          <w:szCs w:val="22"/>
          <w:lang w:val="en-US" w:eastAsia="ja-JP"/>
        </w:rPr>
        <w:t>”member of the same BSS as STA A” as avoids the “is a member…is a member” construction.</w:t>
      </w:r>
    </w:p>
    <w:p w14:paraId="18C27D63" w14:textId="000415E0" w:rsidR="008B7A4F" w:rsidRDefault="008B7A4F" w:rsidP="00436FA3">
      <w:pPr>
        <w:autoSpaceDE w:val="0"/>
        <w:autoSpaceDN w:val="0"/>
        <w:adjustRightInd w:val="0"/>
        <w:rPr>
          <w:rFonts w:eastAsia="TimesNewRoman"/>
          <w:szCs w:val="22"/>
          <w:lang w:val="en-US" w:eastAsia="ja-JP"/>
        </w:rPr>
      </w:pPr>
    </w:p>
    <w:p w14:paraId="7E285E4F" w14:textId="77777777" w:rsidR="008B7A4F" w:rsidRPr="005A1AF6" w:rsidRDefault="008B7A4F"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0-02-17T16:29:00Z" w:initials="MR">
    <w:p w14:paraId="33330358" w14:textId="1B89E9D4" w:rsidR="00592F82" w:rsidRDefault="00592F82">
      <w:pPr>
        <w:pStyle w:val="CommentText"/>
      </w:pPr>
      <w:r>
        <w:rPr>
          <w:rStyle w:val="CommentReference"/>
        </w:rPr>
        <w:annotationRef/>
      </w:r>
      <w:r>
        <w:t>Missed this one</w:t>
      </w:r>
    </w:p>
  </w:comment>
  <w:comment w:id="2" w:author="Mark Rison" w:date="2020-02-17T16:32:00Z" w:initials="MR">
    <w:p w14:paraId="48F77A21" w14:textId="01BE439D" w:rsidR="00592F82" w:rsidRDefault="00592F82">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3" w:author="Mark Rison" w:date="2020-02-17T16:36:00Z" w:initials="MR">
    <w:p w14:paraId="3F9BA139" w14:textId="38B4D6F1" w:rsidR="00592F82" w:rsidRDefault="00592F82">
      <w:pPr>
        <w:pStyle w:val="CommentText"/>
      </w:pPr>
      <w:r>
        <w:rPr>
          <w:rStyle w:val="CommentReference"/>
        </w:rPr>
        <w:annotationRef/>
      </w:r>
      <w:r>
        <w:t>Consider changing to “at”</w:t>
      </w:r>
    </w:p>
  </w:comment>
  <w:comment w:id="4" w:author="Graham Smith" w:date="2020-07-23T10:08:00Z" w:initials="GS">
    <w:p w14:paraId="5FEBA678" w14:textId="1F0EBDE2" w:rsidR="00592F82" w:rsidRDefault="00592F82">
      <w:pPr>
        <w:pStyle w:val="CommentText"/>
      </w:pPr>
      <w:r>
        <w:rPr>
          <w:rStyle w:val="CommentReference"/>
        </w:rPr>
        <w:annotationRef/>
      </w:r>
      <w:r>
        <w:t>“Immediately before the next TBTT” occurs 10 times.”</w:t>
      </w:r>
    </w:p>
  </w:comment>
  <w:comment w:id="5" w:author="Graham Smith" w:date="2020-02-20T15:43:00Z" w:initials="GS">
    <w:p w14:paraId="46D03ED9" w14:textId="4B8B1B0C" w:rsidR="00592F82" w:rsidRDefault="00592F82">
      <w:pPr>
        <w:pStyle w:val="CommentText"/>
      </w:pPr>
      <w:r>
        <w:rPr>
          <w:rStyle w:val="CommentReference"/>
        </w:rPr>
        <w:annotationRef/>
      </w:r>
      <w:r>
        <w:t>Mark H is not sure about “a value of”</w:t>
      </w:r>
    </w:p>
  </w:comment>
  <w:comment w:id="6" w:author="Graham Smith" w:date="2020-07-23T10:06:00Z" w:initials="GS">
    <w:p w14:paraId="59D7F682" w14:textId="73048A47" w:rsidR="00592F82" w:rsidRDefault="00592F82">
      <w:pPr>
        <w:pStyle w:val="CommentText"/>
      </w:pPr>
      <w:r>
        <w:rPr>
          <w:rStyle w:val="CommentReference"/>
        </w:rPr>
        <w:annotationRef/>
      </w:r>
      <w:r>
        <w:t>Alternative is to say “A setting of 1”? But there are 300 instances of “a value of”</w:t>
      </w:r>
    </w:p>
  </w:comment>
  <w:comment w:id="7" w:author="Mark Rison" w:date="2020-02-17T16:38:00Z" w:initials="MR">
    <w:p w14:paraId="29F92830" w14:textId="5C0319CC" w:rsidR="00592F82" w:rsidRDefault="00592F82">
      <w:pPr>
        <w:pStyle w:val="CommentText"/>
      </w:pPr>
      <w:r>
        <w:rPr>
          <w:rStyle w:val="CommentReference"/>
        </w:rPr>
        <w:annotationRef/>
      </w:r>
      <w:r>
        <w:t>Similarly on p. 790</w:t>
      </w:r>
    </w:p>
  </w:comment>
  <w:comment w:id="8" w:author="Mark Rison" w:date="2020-02-17T16:43:00Z" w:initials="MR">
    <w:p w14:paraId="23197D04" w14:textId="20695956" w:rsidR="00592F82" w:rsidRDefault="00592F82">
      <w:pPr>
        <w:pStyle w:val="CommentText"/>
      </w:pPr>
      <w:r>
        <w:rPr>
          <w:rStyle w:val="CommentReference"/>
        </w:rPr>
        <w:annotationRef/>
      </w:r>
      <w:r>
        <w:t>Right, so what is the maximum duration an MMPDU is retained?</w:t>
      </w:r>
    </w:p>
  </w:comment>
  <w:comment w:id="9" w:author="Mark Rison" w:date="2020-02-17T16:44:00Z" w:initials="MR">
    <w:p w14:paraId="283C7333" w14:textId="2A97304F" w:rsidR="00592F82" w:rsidRDefault="00592F82">
      <w:pPr>
        <w:pStyle w:val="CommentText"/>
      </w:pPr>
      <w:r>
        <w:rPr>
          <w:rStyle w:val="CommentReference"/>
        </w:rPr>
        <w:annotationRef/>
      </w:r>
      <w:r>
        <w:t>Hm, I admit I’m not sure what this was about</w:t>
      </w:r>
    </w:p>
  </w:comment>
  <w:comment w:id="10" w:author="Mark Rison" w:date="2020-02-17T16:44:00Z" w:initials="MR">
    <w:p w14:paraId="0C0F81A1" w14:textId="3FB3A39E" w:rsidR="00592F82" w:rsidRDefault="00592F82">
      <w:pPr>
        <w:pStyle w:val="CommentText"/>
      </w:pPr>
      <w:r>
        <w:rPr>
          <w:rStyle w:val="CommentReference"/>
        </w:rPr>
        <w:annotationRef/>
      </w:r>
      <w:r>
        <w:t>I think this one could perhaps be just -&gt; “MSDU or MMPDU”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5FEBA678" w15:paraIdParent="3F9BA139" w15:done="0"/>
  <w15:commentEx w15:paraId="46D03ED9" w15:done="0"/>
  <w15:commentEx w15:paraId="59D7F682" w15:paraIdParent="46D03ED9" w15:done="0"/>
  <w15:commentEx w15:paraId="29F92830" w15:done="0"/>
  <w15:commentEx w15:paraId="23197D04" w15:done="0"/>
  <w15:commentEx w15:paraId="283C7333" w15:done="0"/>
  <w15:commentEx w15:paraId="0C0F8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EB9E" w14:textId="77777777" w:rsidR="00730D35" w:rsidRDefault="00730D35">
      <w:r>
        <w:separator/>
      </w:r>
    </w:p>
  </w:endnote>
  <w:endnote w:type="continuationSeparator" w:id="0">
    <w:p w14:paraId="5B974EF4" w14:textId="77777777" w:rsidR="00730D35" w:rsidRDefault="0073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BEC5BBF" w:rsidR="00592F82" w:rsidRDefault="00592F82"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41140">
      <w:rPr>
        <w:noProof/>
      </w:rPr>
      <w:t>19</w:t>
    </w:r>
    <w:r>
      <w:rPr>
        <w:noProof/>
      </w:rPr>
      <w:fldChar w:fldCharType="end"/>
    </w:r>
    <w:r>
      <w:tab/>
    </w:r>
    <w:fldSimple w:instr=" COMMENTS  \* MERGEFORMAT ">
      <w:r>
        <w:t>Graham SMIT</w:t>
      </w:r>
    </w:fldSimple>
    <w:r>
      <w:t>H (SR Technologies)</w:t>
    </w:r>
  </w:p>
  <w:p w14:paraId="5B8624E2" w14:textId="77777777" w:rsidR="00592F82" w:rsidRDefault="00592F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882D" w14:textId="77777777" w:rsidR="00730D35" w:rsidRDefault="00730D35">
      <w:r>
        <w:separator/>
      </w:r>
    </w:p>
  </w:footnote>
  <w:footnote w:type="continuationSeparator" w:id="0">
    <w:p w14:paraId="5FC310AC" w14:textId="77777777" w:rsidR="00730D35" w:rsidRDefault="00730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38A5516" w:rsidR="00592F82" w:rsidRDefault="00592F82" w:rsidP="00630AFE">
    <w:pPr>
      <w:pStyle w:val="Header"/>
      <w:tabs>
        <w:tab w:val="clear" w:pos="6480"/>
        <w:tab w:val="center" w:pos="4680"/>
        <w:tab w:val="right" w:pos="9360"/>
      </w:tabs>
    </w:pPr>
    <w:r>
      <w:t>July 2020</w:t>
    </w:r>
    <w:r>
      <w:tab/>
    </w:r>
    <w:r>
      <w:tab/>
      <w:t xml:space="preserve">   </w:t>
    </w:r>
    <w:fldSimple w:instr=" TITLE  \* MERGEFORMAT ">
      <w:r>
        <w:t>doc.: IEEE 802.11-20/</w:t>
      </w:r>
    </w:fldSimple>
    <w:r>
      <w:t>0272r1</w:t>
    </w:r>
    <w:r w:rsidR="00F41140">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34C"/>
    <w:multiLevelType w:val="hybridMultilevel"/>
    <w:tmpl w:val="F04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6"/>
  </w:num>
  <w:num w:numId="4">
    <w:abstractNumId w:val="3"/>
  </w:num>
  <w:num w:numId="5">
    <w:abstractNumId w:val="30"/>
  </w:num>
  <w:num w:numId="6">
    <w:abstractNumId w:val="29"/>
  </w:num>
  <w:num w:numId="7">
    <w:abstractNumId w:val="4"/>
  </w:num>
  <w:num w:numId="8">
    <w:abstractNumId w:val="13"/>
  </w:num>
  <w:num w:numId="9">
    <w:abstractNumId w:val="14"/>
  </w:num>
  <w:num w:numId="10">
    <w:abstractNumId w:val="19"/>
  </w:num>
  <w:num w:numId="11">
    <w:abstractNumId w:val="33"/>
  </w:num>
  <w:num w:numId="12">
    <w:abstractNumId w:val="20"/>
  </w:num>
  <w:num w:numId="13">
    <w:abstractNumId w:val="9"/>
  </w:num>
  <w:num w:numId="14">
    <w:abstractNumId w:val="23"/>
  </w:num>
  <w:num w:numId="15">
    <w:abstractNumId w:val="7"/>
  </w:num>
  <w:num w:numId="16">
    <w:abstractNumId w:val="2"/>
  </w:num>
  <w:num w:numId="17">
    <w:abstractNumId w:val="27"/>
  </w:num>
  <w:num w:numId="18">
    <w:abstractNumId w:val="18"/>
  </w:num>
  <w:num w:numId="19">
    <w:abstractNumId w:val="25"/>
  </w:num>
  <w:num w:numId="20">
    <w:abstractNumId w:val="28"/>
  </w:num>
  <w:num w:numId="21">
    <w:abstractNumId w:val="15"/>
  </w:num>
  <w:num w:numId="22">
    <w:abstractNumId w:val="0"/>
  </w:num>
  <w:num w:numId="23">
    <w:abstractNumId w:val="1"/>
  </w:num>
  <w:num w:numId="24">
    <w:abstractNumId w:val="24"/>
  </w:num>
  <w:num w:numId="25">
    <w:abstractNumId w:val="22"/>
  </w:num>
  <w:num w:numId="26">
    <w:abstractNumId w:val="21"/>
  </w:num>
  <w:num w:numId="27">
    <w:abstractNumId w:val="31"/>
  </w:num>
  <w:num w:numId="28">
    <w:abstractNumId w:val="6"/>
  </w:num>
  <w:num w:numId="29">
    <w:abstractNumId w:val="10"/>
  </w:num>
  <w:num w:numId="30">
    <w:abstractNumId w:val="11"/>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30E2"/>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43D2"/>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4C3"/>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0F5B"/>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DA1"/>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822"/>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1704"/>
    <w:rsid w:val="004E2A17"/>
    <w:rsid w:val="004E2D8D"/>
    <w:rsid w:val="004E2FA8"/>
    <w:rsid w:val="004E31B7"/>
    <w:rsid w:val="004E4050"/>
    <w:rsid w:val="004E449B"/>
    <w:rsid w:val="004E73C8"/>
    <w:rsid w:val="004F01FA"/>
    <w:rsid w:val="004F166D"/>
    <w:rsid w:val="004F48DA"/>
    <w:rsid w:val="004F575D"/>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6684"/>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2F82"/>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3ED2"/>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1C9B"/>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0D35"/>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2413"/>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07"/>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17E74"/>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B7A4F"/>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0DF6"/>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5A3F"/>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4FB"/>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2D92"/>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140"/>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45C4"/>
    <w:rsid w:val="00F6559D"/>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07B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5091"/>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6C2D"/>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28713-217E-43B7-8599-48E8D6E8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19</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2020-07-23T21:09:00Z</dcterms:created>
  <dcterms:modified xsi:type="dcterms:W3CDTF">2020-07-23T21:11:00Z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