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2E1B4936" w:rsidR="00CA09B2" w:rsidRDefault="00CA09B2" w:rsidP="00790B07">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790B07">
              <w:rPr>
                <w:b w:val="0"/>
                <w:sz w:val="20"/>
              </w:rPr>
              <w:t>07-15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664C3" w:rsidRDefault="001664C3">
                            <w:pPr>
                              <w:pStyle w:val="T1"/>
                              <w:spacing w:after="120"/>
                            </w:pPr>
                            <w:r>
                              <w:t>Abstract</w:t>
                            </w:r>
                          </w:p>
                          <w:p w14:paraId="4C4DB0CB" w14:textId="5F0F2AB0" w:rsidR="001664C3" w:rsidRDefault="001664C3" w:rsidP="0030417D">
                            <w:r>
                              <w:t>This submission proposes resolutions for CIDs 4177, 4189, 4325, 4436, 4438, 4439, 4445,</w:t>
                            </w:r>
                          </w:p>
                          <w:p w14:paraId="63E58524" w14:textId="531F1174" w:rsidR="001664C3" w:rsidRDefault="001664C3" w:rsidP="0030417D">
                            <w:r>
                              <w:t xml:space="preserve">4462, 4582, 4682, 4683, 4694, 4719, 4720, </w:t>
                            </w:r>
                          </w:p>
                          <w:p w14:paraId="2CDDC6B1" w14:textId="77777777" w:rsidR="001664C3" w:rsidRDefault="001664C3" w:rsidP="0030417D"/>
                          <w:p w14:paraId="792E16FD" w14:textId="77777777" w:rsidR="001664C3" w:rsidRDefault="001664C3" w:rsidP="006832AA">
                            <w:pPr>
                              <w:jc w:val="both"/>
                            </w:pPr>
                            <w:r w:rsidRPr="007E75AC">
                              <w:rPr>
                                <w:highlight w:val="green"/>
                              </w:rPr>
                              <w:t>Green</w:t>
                            </w:r>
                            <w:r>
                              <w:t xml:space="preserve"> indicates material agreed to in the group, </w:t>
                            </w:r>
                          </w:p>
                          <w:p w14:paraId="2199A832" w14:textId="77777777" w:rsidR="001664C3" w:rsidRDefault="001664C3" w:rsidP="006832AA">
                            <w:pPr>
                              <w:jc w:val="both"/>
                            </w:pPr>
                            <w:r w:rsidRPr="007E75AC">
                              <w:rPr>
                                <w:highlight w:val="yellow"/>
                              </w:rPr>
                              <w:t>yellow</w:t>
                            </w:r>
                            <w:r>
                              <w:t xml:space="preserve"> material to be discussed, red material rejected by the group and </w:t>
                            </w:r>
                          </w:p>
                          <w:p w14:paraId="1FFD25BF" w14:textId="77777777" w:rsidR="001664C3" w:rsidRDefault="001664C3" w:rsidP="006832AA">
                            <w:pPr>
                              <w:jc w:val="both"/>
                            </w:pPr>
                            <w:r w:rsidRPr="007E75AC">
                              <w:rPr>
                                <w:highlight w:val="magenta"/>
                              </w:rPr>
                              <w:t>cyan</w:t>
                            </w:r>
                            <w:r>
                              <w:t xml:space="preserve"> material not to be overlooked.  </w:t>
                            </w:r>
                          </w:p>
                          <w:p w14:paraId="3A97AE21" w14:textId="77777777" w:rsidR="001664C3" w:rsidRDefault="001664C3" w:rsidP="006832AA">
                            <w:pPr>
                              <w:jc w:val="both"/>
                            </w:pPr>
                          </w:p>
                          <w:p w14:paraId="1A5E8037" w14:textId="730EA66F" w:rsidR="001664C3" w:rsidRDefault="001664C3" w:rsidP="006832AA">
                            <w:pPr>
                              <w:jc w:val="both"/>
                            </w:pPr>
                            <w:r>
                              <w:t>The “Final” view should be selected in Word.</w:t>
                            </w:r>
                          </w:p>
                          <w:p w14:paraId="1413DE79" w14:textId="2374B927" w:rsidR="001664C3" w:rsidRDefault="001664C3" w:rsidP="006832AA">
                            <w:pPr>
                              <w:jc w:val="both"/>
                            </w:pPr>
                          </w:p>
                          <w:p w14:paraId="366971AF" w14:textId="6D49B472" w:rsidR="001664C3" w:rsidRDefault="001664C3" w:rsidP="006832AA">
                            <w:pPr>
                              <w:jc w:val="both"/>
                            </w:pPr>
                            <w:r>
                              <w:t>REV 1 – Responses added in CID 4683 on the term RTT.</w:t>
                            </w:r>
                          </w:p>
                          <w:p w14:paraId="3F9C75DF" w14:textId="6146FE01" w:rsidR="001664C3" w:rsidRDefault="001664C3" w:rsidP="006832AA">
                            <w:pPr>
                              <w:jc w:val="both"/>
                            </w:pPr>
                            <w:r>
                              <w:t>REV 2 -  Changes after Mark Rs comments</w:t>
                            </w:r>
                          </w:p>
                          <w:p w14:paraId="7B8B52C9" w14:textId="09F5C506" w:rsidR="001664C3" w:rsidRDefault="001664C3" w:rsidP="006832AA">
                            <w:pPr>
                              <w:jc w:val="both"/>
                            </w:pPr>
                          </w:p>
                          <w:p w14:paraId="34942D0E" w14:textId="338D823C" w:rsidR="001664C3" w:rsidRDefault="001664C3" w:rsidP="006832AA">
                            <w:pPr>
                              <w:jc w:val="both"/>
                            </w:pPr>
                            <w:r>
                              <w:t>REV 7 CID 4693 edits</w:t>
                            </w:r>
                          </w:p>
                          <w:p w14:paraId="56C9FE3A" w14:textId="3B3921BB" w:rsidR="001664C3" w:rsidRDefault="001664C3" w:rsidP="006832AA">
                            <w:pPr>
                              <w:jc w:val="both"/>
                            </w:pPr>
                            <w:r>
                              <w:t>REV 8- CID 4694 additions</w:t>
                            </w:r>
                          </w:p>
                          <w:p w14:paraId="19CFE04C" w14:textId="4C54AEF4" w:rsidR="001664C3" w:rsidRDefault="001664C3" w:rsidP="006832AA">
                            <w:pPr>
                              <w:jc w:val="both"/>
                            </w:pPr>
                            <w:r>
                              <w:t>REV 9 – Changes to CID 4694</w:t>
                            </w:r>
                          </w:p>
                          <w:p w14:paraId="67C89936" w14:textId="0FEC6DFC" w:rsidR="002C0F5B" w:rsidRPr="00BE292F" w:rsidRDefault="002C0F5B" w:rsidP="006832AA">
                            <w:pPr>
                              <w:jc w:val="both"/>
                            </w:pPr>
                            <w:r>
                              <w:t>REV 10 –Edits to CID 4694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664C3" w:rsidRDefault="001664C3">
                      <w:pPr>
                        <w:pStyle w:val="T1"/>
                        <w:spacing w:after="120"/>
                      </w:pPr>
                      <w:r>
                        <w:t>Abstract</w:t>
                      </w:r>
                    </w:p>
                    <w:p w14:paraId="4C4DB0CB" w14:textId="5F0F2AB0" w:rsidR="001664C3" w:rsidRDefault="001664C3" w:rsidP="0030417D">
                      <w:r>
                        <w:t>This submission proposes resolutions for CIDs 4177, 4189, 4325, 4436, 4438, 4439, 4445,</w:t>
                      </w:r>
                    </w:p>
                    <w:p w14:paraId="63E58524" w14:textId="531F1174" w:rsidR="001664C3" w:rsidRDefault="001664C3" w:rsidP="0030417D">
                      <w:r>
                        <w:t xml:space="preserve">4462, 4582, 4682, 4683, 4694, 4719, 4720, </w:t>
                      </w:r>
                    </w:p>
                    <w:p w14:paraId="2CDDC6B1" w14:textId="77777777" w:rsidR="001664C3" w:rsidRDefault="001664C3" w:rsidP="0030417D"/>
                    <w:p w14:paraId="792E16FD" w14:textId="77777777" w:rsidR="001664C3" w:rsidRDefault="001664C3" w:rsidP="006832AA">
                      <w:pPr>
                        <w:jc w:val="both"/>
                      </w:pPr>
                      <w:r w:rsidRPr="007E75AC">
                        <w:rPr>
                          <w:highlight w:val="green"/>
                        </w:rPr>
                        <w:t>Green</w:t>
                      </w:r>
                      <w:r>
                        <w:t xml:space="preserve"> indicates material agreed to in the group, </w:t>
                      </w:r>
                    </w:p>
                    <w:p w14:paraId="2199A832" w14:textId="77777777" w:rsidR="001664C3" w:rsidRDefault="001664C3" w:rsidP="006832AA">
                      <w:pPr>
                        <w:jc w:val="both"/>
                      </w:pPr>
                      <w:r w:rsidRPr="007E75AC">
                        <w:rPr>
                          <w:highlight w:val="yellow"/>
                        </w:rPr>
                        <w:t>yellow</w:t>
                      </w:r>
                      <w:r>
                        <w:t xml:space="preserve"> material to be discussed, red material rejected by the group and </w:t>
                      </w:r>
                    </w:p>
                    <w:p w14:paraId="1FFD25BF" w14:textId="77777777" w:rsidR="001664C3" w:rsidRDefault="001664C3" w:rsidP="006832AA">
                      <w:pPr>
                        <w:jc w:val="both"/>
                      </w:pPr>
                      <w:r w:rsidRPr="007E75AC">
                        <w:rPr>
                          <w:highlight w:val="magenta"/>
                        </w:rPr>
                        <w:t>cyan</w:t>
                      </w:r>
                      <w:r>
                        <w:t xml:space="preserve"> material not to be overlooked.  </w:t>
                      </w:r>
                    </w:p>
                    <w:p w14:paraId="3A97AE21" w14:textId="77777777" w:rsidR="001664C3" w:rsidRDefault="001664C3" w:rsidP="006832AA">
                      <w:pPr>
                        <w:jc w:val="both"/>
                      </w:pPr>
                    </w:p>
                    <w:p w14:paraId="1A5E8037" w14:textId="730EA66F" w:rsidR="001664C3" w:rsidRDefault="001664C3" w:rsidP="006832AA">
                      <w:pPr>
                        <w:jc w:val="both"/>
                      </w:pPr>
                      <w:r>
                        <w:t>The “Final” view should be selected in Word.</w:t>
                      </w:r>
                    </w:p>
                    <w:p w14:paraId="1413DE79" w14:textId="2374B927" w:rsidR="001664C3" w:rsidRDefault="001664C3" w:rsidP="006832AA">
                      <w:pPr>
                        <w:jc w:val="both"/>
                      </w:pPr>
                    </w:p>
                    <w:p w14:paraId="366971AF" w14:textId="6D49B472" w:rsidR="001664C3" w:rsidRDefault="001664C3" w:rsidP="006832AA">
                      <w:pPr>
                        <w:jc w:val="both"/>
                      </w:pPr>
                      <w:r>
                        <w:t>REV 1 – Responses added in CID 4683 on the term RTT.</w:t>
                      </w:r>
                    </w:p>
                    <w:p w14:paraId="3F9C75DF" w14:textId="6146FE01" w:rsidR="001664C3" w:rsidRDefault="001664C3" w:rsidP="006832AA">
                      <w:pPr>
                        <w:jc w:val="both"/>
                      </w:pPr>
                      <w:r>
                        <w:t>REV 2 -  Changes after Mark Rs comments</w:t>
                      </w:r>
                    </w:p>
                    <w:p w14:paraId="7B8B52C9" w14:textId="09F5C506" w:rsidR="001664C3" w:rsidRDefault="001664C3" w:rsidP="006832AA">
                      <w:pPr>
                        <w:jc w:val="both"/>
                      </w:pPr>
                    </w:p>
                    <w:p w14:paraId="34942D0E" w14:textId="338D823C" w:rsidR="001664C3" w:rsidRDefault="001664C3" w:rsidP="006832AA">
                      <w:pPr>
                        <w:jc w:val="both"/>
                      </w:pPr>
                      <w:r>
                        <w:t>REV 7 CID 4693 edits</w:t>
                      </w:r>
                    </w:p>
                    <w:p w14:paraId="56C9FE3A" w14:textId="3B3921BB" w:rsidR="001664C3" w:rsidRDefault="001664C3" w:rsidP="006832AA">
                      <w:pPr>
                        <w:jc w:val="both"/>
                      </w:pPr>
                      <w:r>
                        <w:t>REV 8- CID 4694 additions</w:t>
                      </w:r>
                    </w:p>
                    <w:p w14:paraId="19CFE04C" w14:textId="4C54AEF4" w:rsidR="001664C3" w:rsidRDefault="001664C3" w:rsidP="006832AA">
                      <w:pPr>
                        <w:jc w:val="both"/>
                      </w:pPr>
                      <w:r>
                        <w:t>REV 9 – Changes to CID 4694</w:t>
                      </w:r>
                    </w:p>
                    <w:p w14:paraId="67C89936" w14:textId="0FEC6DFC" w:rsidR="002C0F5B" w:rsidRPr="00BE292F" w:rsidRDefault="002C0F5B" w:rsidP="006832AA">
                      <w:pPr>
                        <w:jc w:val="both"/>
                      </w:pPr>
                      <w:r>
                        <w:t>REV 10 –Edits to CID 4694</w:t>
                      </w:r>
                      <w:bookmarkStart w:id="1" w:name="_GoBack"/>
                      <w:bookmarkEnd w:id="1"/>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2"/>
            <w:r>
              <w:rPr>
                <w:rFonts w:ascii="Arial" w:hAnsi="Arial" w:cs="Arial"/>
                <w:sz w:val="20"/>
              </w:rPr>
              <w:t>"the 4-octet Short SSID" to "the short SSID" in 9.6.7.36</w:t>
            </w:r>
            <w:commentRangeEnd w:id="2"/>
            <w:r w:rsidR="004444F8">
              <w:rPr>
                <w:rStyle w:val="CommentReference"/>
              </w:rPr>
              <w:commentReference w:id="2"/>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3"/>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3"/>
      <w:r w:rsidR="005D5585">
        <w:rPr>
          <w:rStyle w:val="CommentReference"/>
        </w:rPr>
        <w:commentReference w:id="3"/>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4"/>
      <w:r w:rsidRPr="00CF7D9F">
        <w:rPr>
          <w:sz w:val="24"/>
          <w:szCs w:val="24"/>
        </w:rPr>
        <w:t xml:space="preserve">immediately before </w:t>
      </w:r>
      <w:commentRangeEnd w:id="4"/>
      <w:r w:rsidR="00643097">
        <w:rPr>
          <w:rStyle w:val="CommentReference"/>
        </w:rPr>
        <w:commentReference w:id="4"/>
      </w:r>
      <w:r w:rsidRPr="00CF7D9F">
        <w:rPr>
          <w:sz w:val="24"/>
          <w:szCs w:val="24"/>
        </w:rPr>
        <w:t xml:space="preserve">the next TBTT and a </w:t>
      </w:r>
      <w:commentRangeStart w:id="5"/>
      <w:r w:rsidRPr="00CF7D9F">
        <w:rPr>
          <w:sz w:val="24"/>
          <w:szCs w:val="24"/>
        </w:rPr>
        <w:t xml:space="preserve">value of 0 </w:t>
      </w:r>
      <w:commentRangeEnd w:id="5"/>
      <w:r w:rsidR="00E52DD4">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7"/>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7"/>
      <w:r w:rsidR="00BE5327">
        <w:rPr>
          <w:rStyle w:val="CommentReference"/>
        </w:rPr>
        <w:commentReference w:id="7"/>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8"/>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8"/>
      <w:r w:rsidR="00F44038">
        <w:rPr>
          <w:rStyle w:val="CommentReference"/>
        </w:rPr>
        <w:commentReference w:id="8"/>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9"/>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9"/>
      <w:r w:rsidR="00F44038">
        <w:rPr>
          <w:rStyle w:val="CommentReference"/>
        </w:rPr>
        <w:commentReference w:id="9"/>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0"/>
      <w:r w:rsidRPr="00B570DA">
        <w:rPr>
          <w:rFonts w:eastAsia="TimesNewRoman"/>
          <w:sz w:val="24"/>
          <w:lang w:val="en-US" w:eastAsia="ja-JP"/>
        </w:rPr>
        <w:t>MSDU</w:t>
      </w:r>
      <w:commentRangeEnd w:id="10"/>
      <w:r w:rsidR="00F44038">
        <w:rPr>
          <w:rStyle w:val="CommentReference"/>
        </w:rPr>
        <w:commentReference w:id="10"/>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Pr>
          <w:sz w:val="24"/>
          <w:szCs w:val="24"/>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269.17</w:t>
      </w:r>
    </w:p>
    <w:p w14:paraId="498FEB63" w14:textId="64B098CB" w:rsidR="00436FA3"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0107BF45"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“…with which </w:t>
      </w:r>
      <w:r w:rsidR="00F907B6">
        <w:rPr>
          <w:rFonts w:eastAsia="TimesNewRoman"/>
          <w:szCs w:val="22"/>
          <w:lang w:val="en-US" w:eastAsia="ja-JP"/>
        </w:rPr>
        <w:t>BSS</w:t>
      </w:r>
      <w:r w:rsidRPr="005A1AF6">
        <w:rPr>
          <w:rFonts w:eastAsia="TimesNewRoman"/>
          <w:szCs w:val="22"/>
          <w:lang w:val="en-US" w:eastAsia="ja-JP"/>
        </w:rPr>
        <w:t xml:space="preserve"> the GLK non-AP STA is </w:t>
      </w:r>
      <w:r w:rsidR="00F907B6">
        <w:rPr>
          <w:rFonts w:eastAsia="TimesNewRoman"/>
          <w:szCs w:val="22"/>
          <w:lang w:val="en-US" w:eastAsia="ja-JP"/>
        </w:rPr>
        <w:t>a member of</w:t>
      </w:r>
      <w:r w:rsidRPr="005A1AF6">
        <w:rPr>
          <w:rFonts w:eastAsia="TimesNewRoman"/>
          <w:szCs w:val="22"/>
          <w:lang w:val="en-US" w:eastAsia="ja-JP"/>
        </w:rPr>
        <w:t>”</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44F53438"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BSS with which to be</w:t>
      </w:r>
      <w:r w:rsidR="004E1704">
        <w:rPr>
          <w:rFonts w:eastAsia="TimesNewRoman"/>
          <w:szCs w:val="22"/>
          <w:lang w:val="en-US" w:eastAsia="ja-JP"/>
        </w:rPr>
        <w:t>c</w:t>
      </w:r>
      <w:r w:rsidRPr="005A1AF6">
        <w:rPr>
          <w:rFonts w:eastAsia="TimesNewRoman"/>
          <w:szCs w:val="22"/>
          <w:lang w:val="en-US" w:eastAsia="ja-JP"/>
        </w:rPr>
        <w:t>ome a member of”</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It supports more informed decision making about an IEEE 802.11 infrastructure or PBSS with which to become a member of”</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64347812"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AP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“For example, the information might be used to assist a user in selecting the appropriate BSS with which to become a member of”</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At 17</w:t>
      </w:r>
      <w:r>
        <w:rPr>
          <w:szCs w:val="22"/>
          <w:lang w:val="en-US" w:eastAsia="ja-JP" w:bidi="he-IL"/>
        </w:rPr>
        <w:t>17.</w:t>
      </w:r>
      <w:r w:rsidRPr="005A1AF6">
        <w:rPr>
          <w:szCs w:val="22"/>
          <w:lang w:val="en-US" w:eastAsia="ja-JP" w:bidi="he-IL"/>
        </w:rPr>
        <w:t xml:space="preserve">62, </w:t>
      </w:r>
    </w:p>
    <w:p w14:paraId="411AC385"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ACBA53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the STA is associated”.</w:t>
      </w:r>
    </w:p>
    <w:p w14:paraId="318E68BB"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To</w:t>
      </w:r>
    </w:p>
    <w:p w14:paraId="3F548C6D" w14:textId="2EC12D86"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 “…from the AP </w:t>
      </w:r>
      <w:r w:rsidR="001664C3">
        <w:rPr>
          <w:rFonts w:eastAsia="TimesNewRoman"/>
          <w:szCs w:val="22"/>
          <w:lang w:val="en-US" w:eastAsia="ja-JP"/>
        </w:rPr>
        <w:t>of</w:t>
      </w:r>
      <w:r w:rsidRPr="005A1AF6">
        <w:rPr>
          <w:rFonts w:eastAsia="TimesNewRoman"/>
          <w:szCs w:val="22"/>
          <w:lang w:val="en-US" w:eastAsia="ja-JP"/>
        </w:rPr>
        <w:t xml:space="preserve"> </w:t>
      </w:r>
      <w:r w:rsidR="00345822">
        <w:rPr>
          <w:rFonts w:eastAsia="TimesNewRoman"/>
          <w:szCs w:val="22"/>
          <w:lang w:val="en-US" w:eastAsia="ja-JP"/>
        </w:rPr>
        <w:t xml:space="preserve">the BSS of </w:t>
      </w:r>
      <w:r w:rsidRPr="005A1AF6">
        <w:rPr>
          <w:rFonts w:eastAsia="TimesNewRoman"/>
          <w:szCs w:val="22"/>
          <w:lang w:val="en-US" w:eastAsia="ja-JP"/>
        </w:rPr>
        <w:t xml:space="preserve">which the STA is </w:t>
      </w:r>
      <w:r w:rsidR="001664C3">
        <w:rPr>
          <w:rFonts w:eastAsia="TimesNewRoman"/>
          <w:szCs w:val="22"/>
          <w:lang w:val="en-US" w:eastAsia="ja-JP"/>
        </w:rPr>
        <w:t xml:space="preserve">a member </w:t>
      </w:r>
      <w:r w:rsidRPr="005A1AF6">
        <w:rPr>
          <w:rFonts w:eastAsia="TimesNewRoman"/>
          <w:szCs w:val="22"/>
          <w:lang w:val="en-US" w:eastAsia="ja-JP"/>
        </w:rPr>
        <w:t xml:space="preserve">” </w:t>
      </w:r>
    </w:p>
    <w:p w14:paraId="299BF7CF" w14:textId="77777777" w:rsidR="00436FA3" w:rsidRPr="005A1AF6" w:rsidRDefault="00436FA3" w:rsidP="00436FA3">
      <w:pPr>
        <w:autoSpaceDE w:val="0"/>
        <w:autoSpaceDN w:val="0"/>
        <w:adjustRightInd w:val="0"/>
        <w:rPr>
          <w:rFonts w:eastAsia="TimesNewRoman"/>
          <w:szCs w:val="22"/>
          <w:lang w:val="en-US" w:eastAsia="ja-JP"/>
        </w:rPr>
      </w:pPr>
    </w:p>
    <w:p w14:paraId="5F7E7B3E" w14:textId="77777777" w:rsidR="00436FA3" w:rsidRPr="005A1AF6" w:rsidRDefault="00436FA3" w:rsidP="00436FA3">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Pr>
          <w:szCs w:val="22"/>
          <w:lang w:val="en-US" w:eastAsia="ja-JP" w:bidi="he-IL"/>
        </w:rPr>
        <w:t>At 1818.12, 1822.42, and 2103.</w:t>
      </w:r>
      <w:r w:rsidRPr="005A1AF6">
        <w:rPr>
          <w:szCs w:val="22"/>
          <w:lang w:val="en-US" w:eastAsia="ja-JP" w:bidi="he-IL"/>
        </w:rPr>
        <w:t>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5DB146D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1825.15, 1825.</w:t>
      </w:r>
      <w:r w:rsidRPr="005A1AF6">
        <w:rPr>
          <w:rFonts w:eastAsia="TimesNewRoman"/>
          <w:szCs w:val="22"/>
          <w:lang w:val="en-US" w:eastAsia="ja-JP"/>
        </w:rPr>
        <w:t>38</w:t>
      </w:r>
    </w:p>
    <w:p w14:paraId="74F725C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B090B21" w14:textId="0E0D44F0" w:rsidR="00345822" w:rsidRPr="005A1AF6" w:rsidRDefault="00345822" w:rsidP="00345822">
      <w:pPr>
        <w:autoSpaceDE w:val="0"/>
        <w:autoSpaceDN w:val="0"/>
        <w:adjustRightInd w:val="0"/>
        <w:rPr>
          <w:rFonts w:eastAsia="TimesNewRoman"/>
          <w:szCs w:val="22"/>
          <w:lang w:val="en-US" w:eastAsia="ja-JP"/>
        </w:rPr>
      </w:pPr>
      <w:r>
        <w:rPr>
          <w:rFonts w:eastAsia="TimesNewRoman"/>
          <w:szCs w:val="22"/>
          <w:lang w:val="en-US" w:eastAsia="ja-JP"/>
        </w:rPr>
        <w:t>“</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the STA is </w:t>
      </w:r>
      <w:r>
        <w:rPr>
          <w:rFonts w:eastAsia="TimesNewRoman"/>
          <w:szCs w:val="22"/>
          <w:lang w:val="en-US" w:eastAsia="ja-JP"/>
        </w:rPr>
        <w:t>a member</w:t>
      </w:r>
      <w:r w:rsidRPr="005A1AF6">
        <w:rPr>
          <w:rFonts w:eastAsia="TimesNewRoman"/>
          <w:szCs w:val="22"/>
          <w:lang w:val="en-US" w:eastAsia="ja-JP"/>
        </w:rPr>
        <w:t xml:space="preserve">” </w:t>
      </w:r>
    </w:p>
    <w:p w14:paraId="22907A42" w14:textId="77777777" w:rsidR="00436FA3" w:rsidRPr="005A1AF6" w:rsidRDefault="00436FA3" w:rsidP="00345822">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lastRenderedPageBreak/>
        <w:t>At 2226.</w:t>
      </w:r>
      <w:r w:rsidRPr="005A1AF6">
        <w:rPr>
          <w:rFonts w:eastAsia="TimesNewRoman"/>
          <w:szCs w:val="22"/>
          <w:lang w:val="en-US" w:eastAsia="ja-JP"/>
        </w:rPr>
        <w:t>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2673CAF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“BSSID field equal to the BSSID of the </w:t>
      </w:r>
      <w:r w:rsidR="00F907B6">
        <w:rPr>
          <w:rFonts w:eastAsia="TimesNewRoman"/>
          <w:szCs w:val="22"/>
          <w:lang w:val="en-US" w:eastAsia="ja-JP"/>
        </w:rPr>
        <w:t>BSS</w:t>
      </w:r>
      <w:r w:rsidRPr="005A1AF6">
        <w:rPr>
          <w:rFonts w:eastAsia="TimesNewRoman"/>
          <w:szCs w:val="22"/>
          <w:lang w:val="en-US" w:eastAsia="ja-JP"/>
        </w:rPr>
        <w:t xml:space="preserve"> </w:t>
      </w:r>
      <w:r w:rsidR="00F907B6">
        <w:rPr>
          <w:rFonts w:eastAsia="TimesNewRoman"/>
          <w:szCs w:val="22"/>
          <w:lang w:val="en-US" w:eastAsia="ja-JP"/>
        </w:rPr>
        <w:t>of</w:t>
      </w:r>
      <w:r w:rsidRPr="005A1AF6">
        <w:rPr>
          <w:rFonts w:eastAsia="TimesNewRoman"/>
          <w:szCs w:val="22"/>
          <w:lang w:val="en-US" w:eastAsia="ja-JP"/>
        </w:rPr>
        <w:t xml:space="preserve"> which STA A is </w:t>
      </w:r>
      <w:r w:rsidR="00F907B6">
        <w:rPr>
          <w:rFonts w:eastAsia="TimesNewRoman"/>
          <w:szCs w:val="22"/>
          <w:lang w:val="en-US" w:eastAsia="ja-JP"/>
        </w:rPr>
        <w:t>a member</w:t>
      </w:r>
      <w:r w:rsidRPr="005A1AF6">
        <w:rPr>
          <w:rFonts w:eastAsia="TimesNewRoman"/>
          <w:szCs w:val="22"/>
          <w:lang w:val="en-US" w:eastAsia="ja-JP"/>
        </w:rPr>
        <w:t>”.</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Pr>
          <w:rFonts w:eastAsia="TimesNewRoman"/>
          <w:szCs w:val="22"/>
          <w:lang w:val="en-US" w:eastAsia="ja-JP"/>
        </w:rPr>
        <w:t>At 2226.</w:t>
      </w:r>
      <w:r w:rsidRPr="005A1AF6">
        <w:rPr>
          <w:rFonts w:eastAsia="TimesNewRoman"/>
          <w:szCs w:val="22"/>
          <w:lang w:val="en-US" w:eastAsia="ja-JP"/>
        </w:rPr>
        <w:t>30</w:t>
      </w:r>
    </w:p>
    <w:p w14:paraId="37F96C6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6C014B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BSS with which STA A is associated.</w:t>
      </w:r>
    </w:p>
    <w:p w14:paraId="41E788E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A7B9FE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“indication that STA B is a member of the same BSS as STA A.”</w:t>
      </w:r>
    </w:p>
    <w:p w14:paraId="23B2D556" w14:textId="77777777" w:rsidR="00436FA3" w:rsidRPr="005A1AF6" w:rsidRDefault="00436FA3"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k Rison" w:date="2020-02-17T16:29:00Z" w:initials="MR">
    <w:p w14:paraId="33330358" w14:textId="1B89E9D4" w:rsidR="001664C3" w:rsidRDefault="001664C3">
      <w:pPr>
        <w:pStyle w:val="CommentText"/>
      </w:pPr>
      <w:r>
        <w:rPr>
          <w:rStyle w:val="CommentReference"/>
        </w:rPr>
        <w:annotationRef/>
      </w:r>
      <w:r>
        <w:t>Missed this one</w:t>
      </w:r>
    </w:p>
  </w:comment>
  <w:comment w:id="3" w:author="Mark Rison" w:date="2020-02-17T16:32:00Z" w:initials="MR">
    <w:p w14:paraId="48F77A21" w14:textId="01BE439D" w:rsidR="001664C3" w:rsidRDefault="001664C3">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4" w:author="Mark Rison" w:date="2020-02-17T16:36:00Z" w:initials="MR">
    <w:p w14:paraId="3F9BA139" w14:textId="38B4D6F1" w:rsidR="001664C3" w:rsidRDefault="001664C3">
      <w:pPr>
        <w:pStyle w:val="CommentText"/>
      </w:pPr>
      <w:r>
        <w:rPr>
          <w:rStyle w:val="CommentReference"/>
        </w:rPr>
        <w:annotationRef/>
      </w:r>
      <w:r>
        <w:t>Consider changing to “at”</w:t>
      </w:r>
    </w:p>
  </w:comment>
  <w:comment w:id="5" w:author="Graham Smith" w:date="2020-02-20T15:43:00Z" w:initials="GS">
    <w:p w14:paraId="46D03ED9" w14:textId="4B8B1B0C" w:rsidR="001664C3" w:rsidRDefault="001664C3">
      <w:pPr>
        <w:pStyle w:val="CommentText"/>
      </w:pPr>
      <w:r>
        <w:rPr>
          <w:rStyle w:val="CommentReference"/>
        </w:rPr>
        <w:annotationRef/>
      </w:r>
      <w:r>
        <w:t>Mark H is not sure about “a value of”</w:t>
      </w:r>
    </w:p>
  </w:comment>
  <w:comment w:id="6" w:author="Mark Rison" w:date="2020-02-17T16:38:00Z" w:initials="MR">
    <w:p w14:paraId="29F92830" w14:textId="5C0319CC" w:rsidR="001664C3" w:rsidRDefault="001664C3">
      <w:pPr>
        <w:pStyle w:val="CommentText"/>
      </w:pPr>
      <w:r>
        <w:rPr>
          <w:rStyle w:val="CommentReference"/>
        </w:rPr>
        <w:annotationRef/>
      </w:r>
      <w:r>
        <w:t>Similarly on p. 790</w:t>
      </w:r>
    </w:p>
  </w:comment>
  <w:comment w:id="7" w:author="Mark Rison" w:date="2020-02-17T16:39:00Z" w:initials="MR">
    <w:p w14:paraId="0B7CD8CD" w14:textId="2DECC0A1" w:rsidR="001664C3" w:rsidRDefault="001664C3">
      <w:pPr>
        <w:pStyle w:val="CommentText"/>
      </w:pPr>
      <w:r>
        <w:rPr>
          <w:rStyle w:val="CommentReference"/>
        </w:rPr>
        <w:annotationRef/>
      </w:r>
      <w:r>
        <w:t>I think that this is trying to say that if the field is in (an MSDU in an) A-MSDU, then none of the MSDUs inside it count.  So maybe “(excluding the MSDU(s) contained, in part or wholly, in the present QoS Data frame)”?  Ditto next change</w:t>
      </w:r>
    </w:p>
  </w:comment>
  <w:comment w:id="8" w:author="Mark Rison" w:date="2020-02-17T16:43:00Z" w:initials="MR">
    <w:p w14:paraId="23197D04" w14:textId="20695956" w:rsidR="001664C3" w:rsidRDefault="001664C3">
      <w:pPr>
        <w:pStyle w:val="CommentText"/>
      </w:pPr>
      <w:r>
        <w:rPr>
          <w:rStyle w:val="CommentReference"/>
        </w:rPr>
        <w:annotationRef/>
      </w:r>
      <w:r>
        <w:t>Right, so what is the maximum duration an MMPDU is retained?</w:t>
      </w:r>
    </w:p>
  </w:comment>
  <w:comment w:id="9" w:author="Mark Rison" w:date="2020-02-17T16:44:00Z" w:initials="MR">
    <w:p w14:paraId="283C7333" w14:textId="2A97304F" w:rsidR="001664C3" w:rsidRDefault="001664C3">
      <w:pPr>
        <w:pStyle w:val="CommentText"/>
      </w:pPr>
      <w:r>
        <w:rPr>
          <w:rStyle w:val="CommentReference"/>
        </w:rPr>
        <w:annotationRef/>
      </w:r>
      <w:r>
        <w:t>Hm, I admit I’m not sure what this was about</w:t>
      </w:r>
    </w:p>
  </w:comment>
  <w:comment w:id="10" w:author="Mark Rison" w:date="2020-02-17T16:44:00Z" w:initials="MR">
    <w:p w14:paraId="0C0F81A1" w14:textId="3FB3A39E" w:rsidR="001664C3" w:rsidRDefault="001664C3">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46D03ED9" w15:done="0"/>
  <w15:commentEx w15:paraId="29F92830" w15:done="0"/>
  <w15:commentEx w15:paraId="0B7CD8CD"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BD71" w14:textId="77777777" w:rsidR="00BB44FB" w:rsidRDefault="00BB44FB">
      <w:r>
        <w:separator/>
      </w:r>
    </w:p>
  </w:endnote>
  <w:endnote w:type="continuationSeparator" w:id="0">
    <w:p w14:paraId="7111CA1B" w14:textId="77777777" w:rsidR="00BB44FB" w:rsidRDefault="00B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FBE5000" w:rsidR="001664C3" w:rsidRDefault="001664C3"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C0F5B">
      <w:rPr>
        <w:noProof/>
      </w:rPr>
      <w:t>18</w:t>
    </w:r>
    <w:r>
      <w:rPr>
        <w:noProof/>
      </w:rPr>
      <w:fldChar w:fldCharType="end"/>
    </w:r>
    <w:r>
      <w:tab/>
    </w:r>
    <w:fldSimple w:instr=" COMMENTS  \* MERGEFORMAT ">
      <w:r>
        <w:t>Graham SMIT</w:t>
      </w:r>
    </w:fldSimple>
    <w:r>
      <w:t>H (SR Technologies)</w:t>
    </w:r>
  </w:p>
  <w:p w14:paraId="5B8624E2" w14:textId="77777777" w:rsidR="001664C3" w:rsidRDefault="001664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98B5D" w14:textId="77777777" w:rsidR="00BB44FB" w:rsidRDefault="00BB44FB">
      <w:r>
        <w:separator/>
      </w:r>
    </w:p>
  </w:footnote>
  <w:footnote w:type="continuationSeparator" w:id="0">
    <w:p w14:paraId="77F88E2D" w14:textId="77777777" w:rsidR="00BB44FB" w:rsidRDefault="00BB44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7A19C285" w:rsidR="001664C3" w:rsidRDefault="001664C3" w:rsidP="00630AFE">
    <w:pPr>
      <w:pStyle w:val="Header"/>
      <w:tabs>
        <w:tab w:val="clear" w:pos="6480"/>
        <w:tab w:val="center" w:pos="4680"/>
        <w:tab w:val="right" w:pos="9360"/>
      </w:tabs>
    </w:pPr>
    <w:r>
      <w:t>July 2020</w:t>
    </w:r>
    <w:r>
      <w:tab/>
    </w:r>
    <w:r>
      <w:tab/>
      <w:t xml:space="preserve">   </w:t>
    </w:r>
    <w:fldSimple w:instr=" TITLE  \* MERGEFORMAT ">
      <w:r>
        <w:t>doc.: IEEE 802.11-20/</w:t>
      </w:r>
    </w:fldSimple>
    <w:r>
      <w:t>0272r10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4C3"/>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0F5B"/>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822"/>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2DFD"/>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4FB"/>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07B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FDB4C-7D2E-4113-81FE-D2D6472D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18</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4</cp:revision>
  <cp:lastPrinted>1901-01-01T04:00:00Z</cp:lastPrinted>
  <dcterms:created xsi:type="dcterms:W3CDTF">2020-07-17T14:14:00Z</dcterms:created>
  <dcterms:modified xsi:type="dcterms:W3CDTF">2020-07-17T14:18:00Z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