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18994AAF" w:rsidR="00CA09B2" w:rsidRDefault="00CA09B2" w:rsidP="0070344B">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0344B">
              <w:rPr>
                <w:b w:val="0"/>
                <w:sz w:val="20"/>
              </w:rPr>
              <w:t>2</w:t>
            </w:r>
            <w:r w:rsidR="002B6B5D">
              <w:rPr>
                <w:b w:val="0"/>
                <w:sz w:val="20"/>
              </w:rPr>
              <w:t>-20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52DD4" w:rsidRDefault="00E52DD4">
                            <w:pPr>
                              <w:pStyle w:val="T1"/>
                              <w:spacing w:after="120"/>
                            </w:pPr>
                            <w:r>
                              <w:t>Abstract</w:t>
                            </w:r>
                          </w:p>
                          <w:p w14:paraId="4C4DB0CB" w14:textId="5F0F2AB0" w:rsidR="00E52DD4" w:rsidRDefault="00E52DD4" w:rsidP="0030417D">
                            <w:r>
                              <w:t>This submission proposes resolutions for CIDs 4177, 4189, 4325, 4436, 4438, 4439, 4445,</w:t>
                            </w:r>
                          </w:p>
                          <w:p w14:paraId="63E58524" w14:textId="531F1174" w:rsidR="00E52DD4" w:rsidRDefault="00E52DD4" w:rsidP="0030417D">
                            <w:r>
                              <w:t xml:space="preserve">4462, 4582, 4682, 4683, 4694, 4719, 4720, </w:t>
                            </w:r>
                          </w:p>
                          <w:p w14:paraId="2CDDC6B1" w14:textId="77777777" w:rsidR="00E52DD4" w:rsidRDefault="00E52DD4" w:rsidP="0030417D"/>
                          <w:p w14:paraId="792E16FD" w14:textId="77777777" w:rsidR="00E52DD4" w:rsidRDefault="00E52DD4" w:rsidP="006832AA">
                            <w:pPr>
                              <w:jc w:val="both"/>
                            </w:pPr>
                            <w:r w:rsidRPr="007E75AC">
                              <w:rPr>
                                <w:highlight w:val="green"/>
                              </w:rPr>
                              <w:t>Green</w:t>
                            </w:r>
                            <w:r>
                              <w:t xml:space="preserve"> indicates material agreed to in the group, </w:t>
                            </w:r>
                          </w:p>
                          <w:p w14:paraId="2199A832" w14:textId="77777777" w:rsidR="00E52DD4" w:rsidRDefault="00E52DD4" w:rsidP="006832AA">
                            <w:pPr>
                              <w:jc w:val="both"/>
                            </w:pPr>
                            <w:r w:rsidRPr="007E75AC">
                              <w:rPr>
                                <w:highlight w:val="yellow"/>
                              </w:rPr>
                              <w:t>yellow</w:t>
                            </w:r>
                            <w:r>
                              <w:t xml:space="preserve"> material to be discussed, red material rejected by the group and </w:t>
                            </w:r>
                          </w:p>
                          <w:p w14:paraId="1FFD25BF" w14:textId="77777777" w:rsidR="00E52DD4" w:rsidRDefault="00E52DD4" w:rsidP="006832AA">
                            <w:pPr>
                              <w:jc w:val="both"/>
                            </w:pPr>
                            <w:r w:rsidRPr="007E75AC">
                              <w:rPr>
                                <w:highlight w:val="magenta"/>
                              </w:rPr>
                              <w:t>cyan</w:t>
                            </w:r>
                            <w:r>
                              <w:t xml:space="preserve"> material not to be overlooked.  </w:t>
                            </w:r>
                          </w:p>
                          <w:p w14:paraId="3A97AE21" w14:textId="77777777" w:rsidR="00E52DD4" w:rsidRDefault="00E52DD4" w:rsidP="006832AA">
                            <w:pPr>
                              <w:jc w:val="both"/>
                            </w:pPr>
                          </w:p>
                          <w:p w14:paraId="1A5E8037" w14:textId="730EA66F" w:rsidR="00E52DD4" w:rsidRDefault="00E52DD4" w:rsidP="006832AA">
                            <w:pPr>
                              <w:jc w:val="both"/>
                            </w:pPr>
                            <w:r>
                              <w:t>The “Final” view should be selected in Word.</w:t>
                            </w:r>
                          </w:p>
                          <w:p w14:paraId="1413DE79" w14:textId="2374B927" w:rsidR="00E52DD4" w:rsidRDefault="00E52DD4" w:rsidP="006832AA">
                            <w:pPr>
                              <w:jc w:val="both"/>
                            </w:pPr>
                          </w:p>
                          <w:p w14:paraId="366971AF" w14:textId="6D49B472" w:rsidR="00E52DD4" w:rsidRDefault="00E52DD4" w:rsidP="006832AA">
                            <w:pPr>
                              <w:jc w:val="both"/>
                            </w:pPr>
                            <w:r>
                              <w:t>REV 1 – Responses added in CID 4683 on the term RTT.</w:t>
                            </w:r>
                          </w:p>
                          <w:p w14:paraId="3F9C75DF" w14:textId="6146FE01" w:rsidR="00E52DD4" w:rsidRDefault="00E52DD4" w:rsidP="006832AA">
                            <w:pPr>
                              <w:jc w:val="both"/>
                            </w:pPr>
                            <w:r>
                              <w:t>REV 2 -  Changes after Mark Rs comments</w:t>
                            </w:r>
                          </w:p>
                          <w:p w14:paraId="7B8B52C9" w14:textId="77777777" w:rsidR="00A24D74" w:rsidRPr="00BE292F" w:rsidRDefault="00A24D74"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52DD4" w:rsidRDefault="00E52DD4">
                      <w:pPr>
                        <w:pStyle w:val="T1"/>
                        <w:spacing w:after="120"/>
                      </w:pPr>
                      <w:r>
                        <w:t>Abstract</w:t>
                      </w:r>
                    </w:p>
                    <w:p w14:paraId="4C4DB0CB" w14:textId="5F0F2AB0" w:rsidR="00E52DD4" w:rsidRDefault="00E52DD4" w:rsidP="0030417D">
                      <w:r>
                        <w:t>This submission proposes resolutions for CIDs 4177, 4189, 4325, 4436, 4438, 4439, 4445,</w:t>
                      </w:r>
                    </w:p>
                    <w:p w14:paraId="63E58524" w14:textId="531F1174" w:rsidR="00E52DD4" w:rsidRDefault="00E52DD4" w:rsidP="0030417D">
                      <w:r>
                        <w:t xml:space="preserve">4462, 4582, 4682, 4683, 4694, 4719, 4720, </w:t>
                      </w:r>
                    </w:p>
                    <w:p w14:paraId="2CDDC6B1" w14:textId="77777777" w:rsidR="00E52DD4" w:rsidRDefault="00E52DD4" w:rsidP="0030417D"/>
                    <w:p w14:paraId="792E16FD" w14:textId="77777777" w:rsidR="00E52DD4" w:rsidRDefault="00E52DD4" w:rsidP="006832AA">
                      <w:pPr>
                        <w:jc w:val="both"/>
                      </w:pPr>
                      <w:r w:rsidRPr="007E75AC">
                        <w:rPr>
                          <w:highlight w:val="green"/>
                        </w:rPr>
                        <w:t>Green</w:t>
                      </w:r>
                      <w:r>
                        <w:t xml:space="preserve"> indicates material agreed to in the group, </w:t>
                      </w:r>
                    </w:p>
                    <w:p w14:paraId="2199A832" w14:textId="77777777" w:rsidR="00E52DD4" w:rsidRDefault="00E52DD4" w:rsidP="006832AA">
                      <w:pPr>
                        <w:jc w:val="both"/>
                      </w:pPr>
                      <w:r w:rsidRPr="007E75AC">
                        <w:rPr>
                          <w:highlight w:val="yellow"/>
                        </w:rPr>
                        <w:t>yellow</w:t>
                      </w:r>
                      <w:r>
                        <w:t xml:space="preserve"> material to be discussed, red material rejected by the group and </w:t>
                      </w:r>
                    </w:p>
                    <w:p w14:paraId="1FFD25BF" w14:textId="77777777" w:rsidR="00E52DD4" w:rsidRDefault="00E52DD4" w:rsidP="006832AA">
                      <w:pPr>
                        <w:jc w:val="both"/>
                      </w:pPr>
                      <w:r w:rsidRPr="007E75AC">
                        <w:rPr>
                          <w:highlight w:val="magenta"/>
                        </w:rPr>
                        <w:t>cyan</w:t>
                      </w:r>
                      <w:r>
                        <w:t xml:space="preserve"> material not to be overlooked.  </w:t>
                      </w:r>
                    </w:p>
                    <w:p w14:paraId="3A97AE21" w14:textId="77777777" w:rsidR="00E52DD4" w:rsidRDefault="00E52DD4" w:rsidP="006832AA">
                      <w:pPr>
                        <w:jc w:val="both"/>
                      </w:pPr>
                    </w:p>
                    <w:p w14:paraId="1A5E8037" w14:textId="730EA66F" w:rsidR="00E52DD4" w:rsidRDefault="00E52DD4" w:rsidP="006832AA">
                      <w:pPr>
                        <w:jc w:val="both"/>
                      </w:pPr>
                      <w:r>
                        <w:t>The “Final” view should be selected in Word.</w:t>
                      </w:r>
                    </w:p>
                    <w:p w14:paraId="1413DE79" w14:textId="2374B927" w:rsidR="00E52DD4" w:rsidRDefault="00E52DD4" w:rsidP="006832AA">
                      <w:pPr>
                        <w:jc w:val="both"/>
                      </w:pPr>
                    </w:p>
                    <w:p w14:paraId="366971AF" w14:textId="6D49B472" w:rsidR="00E52DD4" w:rsidRDefault="00E52DD4" w:rsidP="006832AA">
                      <w:pPr>
                        <w:jc w:val="both"/>
                      </w:pPr>
                      <w:r>
                        <w:t>REV 1 – Responses added in CID 4683 on the term RTT.</w:t>
                      </w:r>
                    </w:p>
                    <w:p w14:paraId="3F9C75DF" w14:textId="6146FE01" w:rsidR="00E52DD4" w:rsidRDefault="00E52DD4" w:rsidP="006832AA">
                      <w:pPr>
                        <w:jc w:val="both"/>
                      </w:pPr>
                      <w:r>
                        <w:t>REV 2 -  Changes after Mark Rs comments</w:t>
                      </w:r>
                    </w:p>
                    <w:p w14:paraId="7B8B52C9" w14:textId="77777777" w:rsidR="00A24D74" w:rsidRPr="00BE292F" w:rsidRDefault="00A24D74" w:rsidP="006832AA">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sidRPr="00793BFE">
        <w:rPr>
          <w:sz w:val="24"/>
          <w:szCs w:val="18"/>
          <w:highlight w:val="green"/>
          <w:lang w:val="en-US" w:eastAsia="ja-JP" w:bidi="he-IL"/>
        </w:rPr>
        <w:t>REVISED</w:t>
      </w:r>
    </w:p>
    <w:p w14:paraId="2BD34104" w14:textId="3C96441C" w:rsidR="00D92251" w:rsidRDefault="00E52DD4" w:rsidP="00370721">
      <w:pPr>
        <w:autoSpaceDE w:val="0"/>
        <w:autoSpaceDN w:val="0"/>
        <w:adjustRightInd w:val="0"/>
        <w:rPr>
          <w:sz w:val="24"/>
          <w:szCs w:val="18"/>
          <w:lang w:val="en-US" w:eastAsia="ja-JP" w:bidi="he-IL"/>
        </w:rPr>
      </w:pPr>
      <w:r>
        <w:rPr>
          <w:sz w:val="24"/>
          <w:szCs w:val="18"/>
          <w:lang w:val="en-US" w:eastAsia="ja-JP" w:bidi="he-IL"/>
        </w:rPr>
        <w:t>Basically</w:t>
      </w:r>
      <w:r w:rsidR="00D92251">
        <w:rPr>
          <w:sz w:val="24"/>
          <w:szCs w:val="18"/>
          <w:lang w:val="en-US" w:eastAsia="ja-JP" w:bidi="he-IL"/>
        </w:rPr>
        <w:t xml:space="preserve"> Accept, but</w:t>
      </w:r>
      <w:r>
        <w:rPr>
          <w:sz w:val="24"/>
          <w:szCs w:val="18"/>
          <w:lang w:val="en-US" w:eastAsia="ja-JP" w:bidi="he-IL"/>
        </w:rPr>
        <w:t xml:space="preserve"> added page and line references and added “frame” after Beacon at 10.40.4</w:t>
      </w:r>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3E3EBF98"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0"/>
            <w:r>
              <w:rPr>
                <w:rFonts w:ascii="Arial" w:hAnsi="Arial" w:cs="Arial"/>
                <w:sz w:val="20"/>
              </w:rPr>
              <w:t>"the 4-octet Short SSID" to "the short SSID" in 9.6.7.36</w:t>
            </w:r>
            <w:commentRangeEnd w:id="0"/>
            <w:r w:rsidR="004444F8">
              <w:rPr>
                <w:rStyle w:val="CommentReference"/>
              </w:rPr>
              <w:commentReference w:id="0"/>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43B0183E" w:rsidR="00E073EB" w:rsidRDefault="00E52DD4" w:rsidP="00822D7E">
      <w:pPr>
        <w:autoSpaceDE w:val="0"/>
        <w:autoSpaceDN w:val="0"/>
        <w:adjustRightInd w:val="0"/>
        <w:rPr>
          <w:rFonts w:ascii="TimesNewRomanPSMT" w:hAnsi="TimesNewRomanPSMT" w:cs="TimesNewRomanPSMT"/>
          <w:sz w:val="24"/>
          <w:lang w:val="en-US" w:eastAsia="ja-JP"/>
        </w:rPr>
      </w:pPr>
      <w:r w:rsidRPr="00793BFE">
        <w:rPr>
          <w:rFonts w:ascii="TimesNewRomanPSMT" w:hAnsi="TimesNewRomanPSMT" w:cs="TimesNewRomanPSMT"/>
          <w:sz w:val="24"/>
          <w:highlight w:val="green"/>
          <w:lang w:val="en-US" w:eastAsia="ja-JP"/>
        </w:rPr>
        <w:t>ACCEPT</w:t>
      </w:r>
    </w:p>
    <w:p w14:paraId="2ACAD62E" w14:textId="19C1E117" w:rsidR="00E073EB" w:rsidRDefault="00E073EB" w:rsidP="00822D7E">
      <w:pPr>
        <w:autoSpaceDE w:val="0"/>
        <w:autoSpaceDN w:val="0"/>
        <w:adjustRightInd w:val="0"/>
        <w:rPr>
          <w:rFonts w:ascii="TimesNewRomanPSMT" w:hAnsi="TimesNewRomanPSMT" w:cs="TimesNewRomanPSMT"/>
          <w:sz w:val="24"/>
          <w:lang w:val="en-US" w:eastAsia="ja-JP"/>
        </w:rPr>
      </w:pPr>
    </w:p>
    <w:p w14:paraId="3DE4DC3D" w14:textId="5C2CBC1F" w:rsidR="00E52DD4"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For Editor:</w:t>
      </w: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75397E86" w14:textId="4B1722FB" w:rsidR="00483081" w:rsidRDefault="004211BC" w:rsidP="00917E7C">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w:t>
      </w:r>
      <w:r w:rsidR="00483081">
        <w:rPr>
          <w:rFonts w:eastAsia="TimesNewRoman"/>
          <w:sz w:val="24"/>
          <w:szCs w:val="24"/>
          <w:lang w:val="en-US" w:eastAsia="ja-JP"/>
        </w:rPr>
        <w:t>2</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483081">
        <w:rPr>
          <w:rFonts w:eastAsia="TimesNewRoman"/>
          <w:sz w:val="24"/>
          <w:szCs w:val="24"/>
          <w:lang w:val="en-US" w:eastAsia="ja-JP"/>
        </w:rPr>
        <w:t>Replace “Calculating the Short-SSID” with “Calculating the short SSID”</w:t>
      </w:r>
    </w:p>
    <w:p w14:paraId="176884C7" w14:textId="77777777" w:rsidR="00483081" w:rsidRDefault="00483081" w:rsidP="00917E7C">
      <w:pPr>
        <w:autoSpaceDE w:val="0"/>
        <w:autoSpaceDN w:val="0"/>
        <w:adjustRightInd w:val="0"/>
        <w:rPr>
          <w:rFonts w:eastAsia="TimesNewRoman"/>
          <w:sz w:val="24"/>
          <w:szCs w:val="24"/>
          <w:lang w:val="en-US" w:eastAsia="ja-JP"/>
        </w:rPr>
      </w:pPr>
    </w:p>
    <w:p w14:paraId="36D056E2" w14:textId="49A14CBC" w:rsidR="00917E7C" w:rsidRDefault="00483081" w:rsidP="00917E7C">
      <w:pPr>
        <w:autoSpaceDE w:val="0"/>
        <w:autoSpaceDN w:val="0"/>
        <w:adjustRightInd w:val="0"/>
        <w:rPr>
          <w:rFonts w:ascii="TimesNewRoman" w:eastAsia="TimesNewRoman" w:cs="TimesNewRoman"/>
          <w:color w:val="000000"/>
          <w:sz w:val="20"/>
          <w:lang w:val="en-US" w:eastAsia="ja-JP"/>
        </w:rPr>
      </w:pPr>
      <w:r>
        <w:rPr>
          <w:rFonts w:eastAsia="TimesNewRoman"/>
          <w:sz w:val="24"/>
          <w:szCs w:val="24"/>
          <w:lang w:val="en-US" w:eastAsia="ja-JP"/>
        </w:rPr>
        <w:t xml:space="preserve">P1360L14  </w:t>
      </w:r>
      <w:r w:rsidR="00917E7C" w:rsidRPr="00917E7C">
        <w:rPr>
          <w:rFonts w:eastAsia="TimesNewRoman"/>
          <w:sz w:val="24"/>
          <w:szCs w:val="24"/>
          <w:lang w:val="en-US" w:eastAsia="ja-JP"/>
        </w:rPr>
        <w:t>“</w:t>
      </w:r>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9.6.7.36    “</w:t>
      </w:r>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1"/>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1"/>
      <w:r w:rsidR="005D5585">
        <w:rPr>
          <w:rStyle w:val="CommentReference"/>
        </w:rPr>
        <w:commentReference w:id="1"/>
      </w:r>
    </w:p>
    <w:p w14:paraId="6787015B" w14:textId="15CA51B8" w:rsidR="003F044A" w:rsidRDefault="003F044A" w:rsidP="003F044A">
      <w:pPr>
        <w:autoSpaceDE w:val="0"/>
        <w:autoSpaceDN w:val="0"/>
        <w:adjustRightInd w:val="0"/>
        <w:rPr>
          <w:sz w:val="24"/>
          <w:szCs w:val="18"/>
          <w:lang w:val="en-US" w:eastAsia="ja-JP" w:bidi="he-IL"/>
        </w:rPr>
      </w:pPr>
    </w:p>
    <w:p w14:paraId="0DADB293" w14:textId="000F74B9"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6BFD9447" w14:textId="339A05BA" w:rsidR="00E52DD4" w:rsidRDefault="00E52DD4" w:rsidP="003F044A">
      <w:pPr>
        <w:autoSpaceDE w:val="0"/>
        <w:autoSpaceDN w:val="0"/>
        <w:adjustRightInd w:val="0"/>
        <w:rPr>
          <w:sz w:val="24"/>
          <w:szCs w:val="18"/>
          <w:lang w:val="en-US" w:eastAsia="ja-JP" w:bidi="he-IL"/>
        </w:rPr>
      </w:pPr>
    </w:p>
    <w:p w14:paraId="5740F1AC" w14:textId="77777777" w:rsidR="00793BFE" w:rsidRDefault="00E52DD4" w:rsidP="003F044A">
      <w:pPr>
        <w:autoSpaceDE w:val="0"/>
        <w:autoSpaceDN w:val="0"/>
        <w:adjustRightInd w:val="0"/>
        <w:rPr>
          <w:sz w:val="24"/>
          <w:szCs w:val="18"/>
          <w:lang w:val="en-US" w:eastAsia="ja-JP" w:bidi="he-IL"/>
        </w:rPr>
      </w:pPr>
      <w:r w:rsidRPr="00E52DD4">
        <w:rPr>
          <w:sz w:val="24"/>
          <w:szCs w:val="18"/>
          <w:highlight w:val="yellow"/>
          <w:lang w:val="en-US" w:eastAsia="ja-JP" w:bidi="he-IL"/>
        </w:rPr>
        <w:t>Discussion about whether use of EDCA Paramenters as per commentor is OK as a change in the update EDCA Info field would also trigger an increment in the QoS Info field.</w:t>
      </w:r>
    </w:p>
    <w:p w14:paraId="36DA7CD9" w14:textId="227F075E" w:rsidR="00E52DD4" w:rsidRPr="00C107D1" w:rsidRDefault="00793BFE" w:rsidP="003F044A">
      <w:pPr>
        <w:autoSpaceDE w:val="0"/>
        <w:autoSpaceDN w:val="0"/>
        <w:adjustRightInd w:val="0"/>
        <w:rPr>
          <w:sz w:val="24"/>
          <w:szCs w:val="18"/>
          <w:highlight w:val="yellow"/>
          <w:lang w:val="en-US" w:eastAsia="ja-JP" w:bidi="he-IL"/>
        </w:rPr>
      </w:pPr>
      <w:r w:rsidRPr="00C107D1">
        <w:rPr>
          <w:sz w:val="24"/>
          <w:szCs w:val="18"/>
          <w:highlight w:val="yellow"/>
          <w:lang w:val="en-US" w:eastAsia="ja-JP" w:bidi="he-IL"/>
        </w:rPr>
        <w:t>Difference between what the EDCA paramters are and what the STA is using.</w:t>
      </w:r>
      <w:r w:rsidR="002B6B5D" w:rsidRPr="00C107D1">
        <w:rPr>
          <w:sz w:val="24"/>
          <w:szCs w:val="18"/>
          <w:highlight w:val="yellow"/>
          <w:lang w:val="en-US" w:eastAsia="ja-JP" w:bidi="he-IL"/>
        </w:rPr>
        <w:t xml:space="preserve">  </w:t>
      </w:r>
    </w:p>
    <w:p w14:paraId="6F4C7D95" w14:textId="4DC0D533" w:rsidR="00E52DD4" w:rsidRDefault="00C107D1" w:rsidP="003F044A">
      <w:pPr>
        <w:autoSpaceDE w:val="0"/>
        <w:autoSpaceDN w:val="0"/>
        <w:adjustRightInd w:val="0"/>
        <w:rPr>
          <w:sz w:val="24"/>
          <w:szCs w:val="18"/>
          <w:lang w:val="en-US" w:eastAsia="ja-JP" w:bidi="he-IL"/>
        </w:rPr>
      </w:pPr>
      <w:r w:rsidRPr="00C107D1">
        <w:rPr>
          <w:sz w:val="24"/>
          <w:szCs w:val="18"/>
          <w:highlight w:val="yellow"/>
          <w:lang w:val="en-US" w:eastAsia="ja-JP" w:bidi="he-IL"/>
        </w:rPr>
        <w:t>Mark H wants to work further.</w:t>
      </w:r>
      <w:r>
        <w:rPr>
          <w:sz w:val="24"/>
          <w:szCs w:val="18"/>
          <w:lang w:val="en-US" w:eastAsia="ja-JP" w:bidi="he-IL"/>
        </w:rPr>
        <w:t xml:space="preserve">  </w:t>
      </w:r>
      <w:r w:rsidRPr="00C107D1">
        <w:rPr>
          <w:sz w:val="24"/>
          <w:szCs w:val="18"/>
          <w:highlight w:val="yellow"/>
          <w:lang w:val="en-US" w:eastAsia="ja-JP" w:bidi="he-IL"/>
        </w:rPr>
        <w:t>Allocated to Mark H</w:t>
      </w:r>
    </w:p>
    <w:p w14:paraId="4DAF626B" w14:textId="77777777" w:rsidR="00C107D1" w:rsidRDefault="00C107D1" w:rsidP="003F044A">
      <w:pPr>
        <w:autoSpaceDE w:val="0"/>
        <w:autoSpaceDN w:val="0"/>
        <w:adjustRightInd w:val="0"/>
        <w:rPr>
          <w:sz w:val="24"/>
          <w:szCs w:val="18"/>
          <w:lang w:val="en-US" w:eastAsia="ja-JP" w:bidi="he-IL"/>
        </w:rPr>
      </w:pPr>
    </w:p>
    <w:p w14:paraId="6BC2CD72" w14:textId="650227DB" w:rsidR="002B6B5D" w:rsidRPr="002B6B5D" w:rsidRDefault="002B6B5D" w:rsidP="003F044A">
      <w:pPr>
        <w:autoSpaceDE w:val="0"/>
        <w:autoSpaceDN w:val="0"/>
        <w:adjustRightInd w:val="0"/>
        <w:rPr>
          <w:sz w:val="24"/>
          <w:szCs w:val="18"/>
          <w:u w:val="single"/>
          <w:lang w:val="en-US" w:eastAsia="ja-JP" w:bidi="he-IL"/>
        </w:rPr>
      </w:pPr>
      <w:r w:rsidRPr="002B6B5D">
        <w:rPr>
          <w:sz w:val="24"/>
          <w:szCs w:val="18"/>
          <w:u w:val="single"/>
          <w:lang w:val="en-US" w:eastAsia="ja-JP" w:bidi="he-IL"/>
        </w:rPr>
        <w:t>Resolution:</w:t>
      </w:r>
    </w:p>
    <w:p w14:paraId="0811BCC4" w14:textId="04A2F041" w:rsidR="002E768B" w:rsidRDefault="002B6B5D" w:rsidP="003F044A">
      <w:pPr>
        <w:autoSpaceDE w:val="0"/>
        <w:autoSpaceDN w:val="0"/>
        <w:adjustRightInd w:val="0"/>
        <w:rPr>
          <w:sz w:val="24"/>
          <w:szCs w:val="18"/>
          <w:lang w:val="en-US" w:eastAsia="ja-JP" w:bidi="he-IL"/>
        </w:rPr>
      </w:pPr>
      <w:r>
        <w:rPr>
          <w:sz w:val="24"/>
          <w:szCs w:val="18"/>
          <w:lang w:val="en-US" w:eastAsia="ja-JP" w:bidi="he-IL"/>
        </w:rPr>
        <w:t>ACCEPT</w:t>
      </w:r>
    </w:p>
    <w:p w14:paraId="79E7A7AE" w14:textId="7FE6FFEA" w:rsidR="002B6B5D" w:rsidRDefault="002B6B5D" w:rsidP="003F044A">
      <w:pPr>
        <w:autoSpaceDE w:val="0"/>
        <w:autoSpaceDN w:val="0"/>
        <w:adjustRightInd w:val="0"/>
        <w:rPr>
          <w:sz w:val="24"/>
          <w:szCs w:val="18"/>
          <w:lang w:val="en-US" w:eastAsia="ja-JP" w:bidi="he-IL"/>
        </w:rPr>
      </w:pPr>
    </w:p>
    <w:p w14:paraId="5BF4C3F2" w14:textId="162E74E6" w:rsidR="002B6B5D" w:rsidRDefault="002B6B5D" w:rsidP="003F044A">
      <w:pPr>
        <w:autoSpaceDE w:val="0"/>
        <w:autoSpaceDN w:val="0"/>
        <w:adjustRightInd w:val="0"/>
        <w:rPr>
          <w:sz w:val="24"/>
          <w:szCs w:val="18"/>
          <w:lang w:val="en-US" w:eastAsia="ja-JP" w:bidi="he-IL"/>
        </w:rPr>
      </w:pPr>
      <w:r>
        <w:rPr>
          <w:sz w:val="24"/>
          <w:szCs w:val="18"/>
          <w:lang w:val="en-US" w:eastAsia="ja-JP" w:bidi="he-IL"/>
        </w:rPr>
        <w:t>So as to aid the Editor:</w:t>
      </w:r>
    </w:p>
    <w:p w14:paraId="2F4148F4" w14:textId="4D8C775D"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3D34906"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r w:rsidR="00E52DD4">
        <w:rPr>
          <w:rFonts w:eastAsia="TimesNewRoman"/>
          <w:sz w:val="24"/>
          <w:lang w:val="en-US" w:eastAsia="ja-JP"/>
        </w:rPr>
        <w:t>EDCA parameters</w:t>
      </w:r>
      <w:r w:rsidRPr="00D42D1D">
        <w:rPr>
          <w:rFonts w:eastAsia="TimesNewRoman"/>
          <w:sz w:val="24"/>
          <w:lang w:val="en-US" w:eastAsia="ja-JP"/>
        </w:rPr>
        <w:t xml:space="preserve"> change.” </w:t>
      </w:r>
    </w:p>
    <w:p w14:paraId="6D02DAD7" w14:textId="1F2BC0F0" w:rsidR="00D42D1D" w:rsidRDefault="00D42D1D" w:rsidP="00D42D1D">
      <w:pPr>
        <w:autoSpaceDE w:val="0"/>
        <w:autoSpaceDN w:val="0"/>
        <w:adjustRightInd w:val="0"/>
        <w:rPr>
          <w:rFonts w:eastAsia="TimesNewRoman"/>
          <w:sz w:val="24"/>
          <w:lang w:val="en-US" w:eastAsia="ja-JP"/>
        </w:rPr>
      </w:pP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lastRenderedPageBreak/>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9ECA4F3"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following a change in </w:t>
      </w:r>
      <w:r w:rsidR="00E52DD4">
        <w:rPr>
          <w:rFonts w:eastAsia="TimesNewRoman"/>
          <w:szCs w:val="22"/>
          <w:lang w:val="en-US" w:eastAsia="ja-JP"/>
        </w:rPr>
        <w:t>EDCA parameters</w:t>
      </w:r>
      <w:r w:rsidRPr="00D42D1D">
        <w:rPr>
          <w:rFonts w:eastAsia="TimesNewRoman"/>
          <w:szCs w:val="22"/>
          <w:lang w:val="en-US" w:eastAsia="ja-JP"/>
        </w:rPr>
        <w:t>,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551416C"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E52DD4">
        <w:rPr>
          <w:rFonts w:eastAsia="TimesNewRoman"/>
          <w:sz w:val="24"/>
          <w:szCs w:val="24"/>
          <w:lang w:val="en-US" w:eastAsia="ja-JP"/>
        </w:rPr>
        <w:t>any of the EDCA parameters change</w:t>
      </w:r>
      <w:r w:rsidR="002E768B" w:rsidRPr="002E768B">
        <w:rPr>
          <w:rFonts w:eastAsia="TimesNewRoman"/>
          <w:sz w:val="24"/>
          <w:szCs w:val="24"/>
          <w:lang w:val="en-US" w:eastAsia="ja-JP"/>
        </w:rPr>
        <w:t>.”</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A983ED8"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 xml:space="preserve">“It is recommended that admission control not be required for the access categories AC_BE and AC_BK. The ACM subfield for these categories should be set to 0. The values of the </w:t>
      </w:r>
      <w:r w:rsidR="002B6B5D">
        <w:rPr>
          <w:rFonts w:eastAsia="TimesNewRoman"/>
          <w:sz w:val="24"/>
          <w:szCs w:val="24"/>
          <w:lang w:val="en-US" w:eastAsia="ja-JP"/>
        </w:rPr>
        <w:t>EDCA parameters</w:t>
      </w:r>
      <w:r w:rsidRPr="002E768B">
        <w:rPr>
          <w:rFonts w:eastAsia="TimesNewRoman"/>
          <w:sz w:val="24"/>
          <w:szCs w:val="24"/>
          <w:lang w:val="en-US" w:eastAsia="ja-JP"/>
        </w:rPr>
        <w:t xml:space="preserve">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2E26FA3" w14:textId="209DC3EF" w:rsidR="002B6B5D" w:rsidRPr="002E768B" w:rsidRDefault="002B6B5D" w:rsidP="002B6B5D">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r>
        <w:rPr>
          <w:rFonts w:eastAsia="TimesNewRoman"/>
          <w:sz w:val="24"/>
          <w:szCs w:val="24"/>
          <w:lang w:val="en-US" w:eastAsia="ja-JP"/>
        </w:rPr>
        <w:t>EDCA</w:t>
      </w:r>
      <w:r w:rsidRPr="002E768B">
        <w:rPr>
          <w:rFonts w:eastAsia="TimesNewRoman"/>
          <w:sz w:val="24"/>
          <w:szCs w:val="24"/>
          <w:lang w:val="en-US" w:eastAsia="ja-JP"/>
        </w:rPr>
        <w:t xml:space="preserve"> parameters chosen by the AP should further account for any unadmitted traffic in AC_VO and AC_VI that might be reserved for users of a particular SSPN.”</w:t>
      </w:r>
    </w:p>
    <w:p w14:paraId="455301A9" w14:textId="4F8F2DF2"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bookmarkStart w:id="2" w:name="_GoBack"/>
      <w:bookmarkEnd w:id="2"/>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EB315D">
        <w:rPr>
          <w:sz w:val="24"/>
          <w:szCs w:val="24"/>
          <w:highlight w:val="yellow"/>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nonmesh STAs, the Channel Switch Count field is set to the number of TBTTs until the STA sending the Channel Switch Announcement element switches to the new channel. (MDR2)A value of 1 indicates that the switch occurs </w:t>
      </w:r>
      <w:commentRangeStart w:id="3"/>
      <w:r w:rsidRPr="00CF7D9F">
        <w:rPr>
          <w:sz w:val="24"/>
          <w:szCs w:val="24"/>
        </w:rPr>
        <w:t xml:space="preserve">immediately before </w:t>
      </w:r>
      <w:commentRangeEnd w:id="3"/>
      <w:r w:rsidR="00643097">
        <w:rPr>
          <w:rStyle w:val="CommentReference"/>
        </w:rPr>
        <w:commentReference w:id="3"/>
      </w:r>
      <w:r w:rsidRPr="00CF7D9F">
        <w:rPr>
          <w:sz w:val="24"/>
          <w:szCs w:val="24"/>
        </w:rPr>
        <w:t xml:space="preserve">the next TBTT and a </w:t>
      </w:r>
      <w:commentRangeStart w:id="4"/>
      <w:r w:rsidRPr="00CF7D9F">
        <w:rPr>
          <w:sz w:val="24"/>
          <w:szCs w:val="24"/>
        </w:rPr>
        <w:t xml:space="preserve">value of 0 </w:t>
      </w:r>
      <w:commentRangeEnd w:id="4"/>
      <w:r w:rsidR="00E52DD4">
        <w:rPr>
          <w:rStyle w:val="CommentReference"/>
        </w:rPr>
        <w:commentReference w:id="4"/>
      </w:r>
      <w:r w:rsidRPr="00CF7D9F">
        <w:rPr>
          <w:sz w:val="24"/>
          <w:szCs w:val="24"/>
        </w:rPr>
        <w:t>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7C05571D" w:rsidR="008E3058"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73EBDCA8" w14:textId="49618ABA"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Discussion</w:t>
      </w:r>
      <w:r>
        <w:rPr>
          <w:sz w:val="24"/>
          <w:szCs w:val="24"/>
          <w:highlight w:val="yellow"/>
          <w:lang w:val="en-US" w:eastAsia="ja-JP" w:bidi="he-IL"/>
        </w:rPr>
        <w:t xml:space="preserve"> - </w:t>
      </w:r>
      <w:r w:rsidRPr="00EB315D">
        <w:rPr>
          <w:sz w:val="24"/>
          <w:szCs w:val="24"/>
          <w:highlight w:val="yellow"/>
          <w:lang w:val="en-US" w:eastAsia="ja-JP" w:bidi="he-IL"/>
        </w:rPr>
        <w:t>Figure 5-1 seems to indicate that A-MSDUs are buffered.  Need to sort this out first.</w:t>
      </w:r>
    </w:p>
    <w:p w14:paraId="625A4118" w14:textId="77777777"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Resolution has been written assuming that they are not</w:t>
      </w:r>
    </w:p>
    <w:p w14:paraId="3E13F0D7" w14:textId="1337E35F" w:rsidR="00EB315D" w:rsidRPr="006E0F3A"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Assigned to Mark Hamilton</w:t>
      </w:r>
      <w:r>
        <w:rPr>
          <w:sz w:val="24"/>
          <w:szCs w:val="24"/>
          <w:lang w:val="en-US" w:eastAsia="ja-JP" w:bidi="he-IL"/>
        </w:rPr>
        <w:t>.</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5"/>
      <w:r>
        <w:rPr>
          <w:sz w:val="24"/>
          <w:szCs w:val="18"/>
          <w:lang w:val="en-US" w:eastAsia="ja-JP" w:bidi="he-IL"/>
        </w:rPr>
        <w:t xml:space="preserve">At </w:t>
      </w:r>
      <w:r w:rsidR="006E0F3A">
        <w:rPr>
          <w:sz w:val="24"/>
          <w:szCs w:val="18"/>
          <w:lang w:val="en-US" w:eastAsia="ja-JP" w:bidi="he-IL"/>
        </w:rPr>
        <w:t>P789L58</w:t>
      </w:r>
      <w:commentRangeEnd w:id="5"/>
      <w:r w:rsidR="00BE5327">
        <w:rPr>
          <w:rStyle w:val="CommentReference"/>
        </w:rPr>
        <w:commentReference w:id="5"/>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764805A2" w14:textId="77777777" w:rsidR="008E3058" w:rsidRDefault="008E3058" w:rsidP="008E3058">
      <w:pPr>
        <w:autoSpaceDE w:val="0"/>
        <w:autoSpaceDN w:val="0"/>
        <w:adjustRightInd w:val="0"/>
        <w:rPr>
          <w:sz w:val="24"/>
          <w:szCs w:val="18"/>
          <w:lang w:val="en-US" w:eastAsia="ja-JP" w:bidi="he-IL"/>
        </w:rPr>
      </w:pPr>
      <w:r>
        <w:rPr>
          <w:sz w:val="24"/>
          <w:szCs w:val="18"/>
          <w:lang w:val="en-US" w:eastAsia="ja-JP" w:bidi="he-IL"/>
        </w:rPr>
        <w:t>Make changes as shown:</w:t>
      </w:r>
    </w:p>
    <w:p w14:paraId="191DEAE6" w14:textId="1A6E92C0" w:rsidR="008E3058" w:rsidRDefault="008E3058" w:rsidP="008E3058">
      <w:pPr>
        <w:autoSpaceDE w:val="0"/>
        <w:autoSpaceDN w:val="0"/>
        <w:adjustRightInd w:val="0"/>
        <w:rPr>
          <w:rFonts w:eastAsia="TimesNewRoman"/>
          <w:sz w:val="24"/>
          <w:lang w:val="en-US" w:eastAsia="ja-JP"/>
        </w:rPr>
      </w:pPr>
      <w:r w:rsidRPr="008E3058">
        <w:rPr>
          <w:rFonts w:eastAsia="TimesNewRoman"/>
          <w:sz w:val="24"/>
          <w:lang w:val="en-US" w:eastAsia="ja-JP"/>
        </w:rPr>
        <w:t xml:space="preserve">“The Queue Size subfield is set to the total size, rounded up to the nearest multiple of 256 octets and expressed in units of 256 octets, of all MSDUs </w:t>
      </w:r>
      <w:r w:rsidRPr="008E3058">
        <w:rPr>
          <w:rFonts w:eastAsia="TimesNewRoman"/>
          <w:strike/>
          <w:sz w:val="24"/>
          <w:lang w:val="en-US" w:eastAsia="ja-JP"/>
        </w:rPr>
        <w:t>and A-MSDUs</w:t>
      </w:r>
      <w:r w:rsidRPr="008E3058">
        <w:rPr>
          <w:rFonts w:eastAsia="TimesNewRoman"/>
          <w:sz w:val="24"/>
          <w:lang w:val="en-US" w:eastAsia="ja-JP"/>
        </w:rPr>
        <w:t xml:space="preserve"> buffered at the STA </w:t>
      </w:r>
      <w:commentRangeStart w:id="6"/>
      <w:r w:rsidRPr="008E3058">
        <w:rPr>
          <w:rFonts w:eastAsia="TimesNewRoman"/>
          <w:sz w:val="24"/>
          <w:lang w:val="en-US" w:eastAsia="ja-JP"/>
        </w:rPr>
        <w:t xml:space="preserve">(excluding the MSDU </w:t>
      </w:r>
      <w:r w:rsidRPr="008E3058">
        <w:rPr>
          <w:rFonts w:eastAsia="TimesNewRoman"/>
          <w:strike/>
          <w:sz w:val="24"/>
          <w:lang w:val="en-US" w:eastAsia="ja-JP"/>
        </w:rPr>
        <w:t>or A-MSDU</w:t>
      </w:r>
      <w:r w:rsidRPr="008E3058">
        <w:rPr>
          <w:rFonts w:eastAsia="TimesNewRoman"/>
          <w:sz w:val="24"/>
          <w:lang w:val="en-US" w:eastAsia="ja-JP"/>
        </w:rPr>
        <w:t xml:space="preserve"> of the present QoS Data frame)</w:t>
      </w:r>
      <w:commentRangeEnd w:id="6"/>
      <w:r w:rsidR="00BE5327">
        <w:rPr>
          <w:rStyle w:val="CommentReference"/>
        </w:rPr>
        <w:commentReference w:id="6"/>
      </w:r>
      <w:r w:rsidRPr="008E3058">
        <w:rPr>
          <w:rFonts w:eastAsia="TimesNewRoman"/>
          <w:sz w:val="24"/>
          <w:lang w:val="en-US" w:eastAsia="ja-JP"/>
        </w:rPr>
        <w:t xml:space="preserve"> in the delivery queue used for MSDUs </w:t>
      </w:r>
      <w:r w:rsidRPr="008E3058">
        <w:rPr>
          <w:rFonts w:eastAsia="TimesNewRoman"/>
          <w:strike/>
          <w:sz w:val="24"/>
          <w:lang w:val="en-US" w:eastAsia="ja-JP"/>
        </w:rPr>
        <w:t>and A-MSDUs</w:t>
      </w:r>
      <w:r w:rsidRPr="008E3058">
        <w:rPr>
          <w:rFonts w:eastAsia="TimesNewRoman"/>
          <w:sz w:val="24"/>
          <w:lang w:val="en-US" w:eastAsia="ja-JP"/>
        </w:rPr>
        <w:t xml:space="preserve"> with TID values equal…”</w:t>
      </w:r>
    </w:p>
    <w:p w14:paraId="1F009BA8" w14:textId="75602F94" w:rsidR="00917E7C" w:rsidRDefault="00917E7C" w:rsidP="008E3058">
      <w:pPr>
        <w:autoSpaceDE w:val="0"/>
        <w:autoSpaceDN w:val="0"/>
        <w:adjustRightInd w:val="0"/>
        <w:rPr>
          <w:rFonts w:eastAsia="TimesNewRoman"/>
          <w:sz w:val="24"/>
          <w:lang w:val="en-US" w:eastAsia="ja-JP"/>
        </w:rPr>
      </w:pPr>
    </w:p>
    <w:p w14:paraId="060E3FC6" w14:textId="425FBB35"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OR </w:t>
      </w:r>
    </w:p>
    <w:p w14:paraId="6D9DB765" w14:textId="77777777" w:rsidR="00917E7C" w:rsidRDefault="00917E7C" w:rsidP="008E3058">
      <w:pPr>
        <w:autoSpaceDE w:val="0"/>
        <w:autoSpaceDN w:val="0"/>
        <w:adjustRightInd w:val="0"/>
        <w:rPr>
          <w:rFonts w:eastAsia="TimesNewRoman"/>
          <w:sz w:val="24"/>
          <w:lang w:val="en-US" w:eastAsia="ja-JP"/>
        </w:rPr>
      </w:pP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and A-MSDUs buffered at the STA (excluding the MSDU or A-MSDU of the present QoS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(s) contained, in part of wholly, in the present QoS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QoS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QoS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of all MSDUs buffered at the QoS AP (</w:t>
      </w:r>
      <w:r w:rsidRPr="00917E7C">
        <w:rPr>
          <w:rFonts w:eastAsia="TimesNewRoman"/>
          <w:sz w:val="24"/>
          <w:szCs w:val="24"/>
          <w:lang w:val="en-US" w:eastAsia="ja-JP"/>
        </w:rPr>
        <w:t>excluding the MSDU</w:t>
      </w:r>
      <w:r>
        <w:rPr>
          <w:rFonts w:eastAsia="TimesNewRoman"/>
          <w:sz w:val="24"/>
          <w:szCs w:val="24"/>
          <w:lang w:val="en-US" w:eastAsia="ja-JP"/>
        </w:rPr>
        <w:t>(s) contained, in part of wholly, in the present QoS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0CD5391A" w14:textId="77777777" w:rsidR="00936BA3" w:rsidRDefault="00936BA3" w:rsidP="00200114">
      <w:pPr>
        <w:autoSpaceDE w:val="0"/>
        <w:autoSpaceDN w:val="0"/>
        <w:adjustRightInd w:val="0"/>
        <w:rPr>
          <w:sz w:val="24"/>
          <w:szCs w:val="18"/>
          <w:lang w:val="en-US" w:eastAsia="ja-JP"/>
        </w:rPr>
      </w:pPr>
    </w:p>
    <w:p w14:paraId="5C98A152" w14:textId="27F9BF7B" w:rsidR="00936BA3" w:rsidRDefault="00936BA3" w:rsidP="00200114">
      <w:pPr>
        <w:autoSpaceDE w:val="0"/>
        <w:autoSpaceDN w:val="0"/>
        <w:adjustRightInd w:val="0"/>
        <w:rPr>
          <w:sz w:val="24"/>
          <w:szCs w:val="18"/>
          <w:lang w:val="en-US" w:eastAsia="ja-JP"/>
        </w:rPr>
      </w:pPr>
      <w:r w:rsidRPr="00936BA3">
        <w:rPr>
          <w:sz w:val="24"/>
          <w:szCs w:val="18"/>
          <w:highlight w:val="yellow"/>
          <w:lang w:val="en-US" w:eastAsia="ja-JP"/>
        </w:rPr>
        <w:t>Assigned back t</w:t>
      </w:r>
      <w:r>
        <w:rPr>
          <w:sz w:val="24"/>
          <w:szCs w:val="18"/>
          <w:highlight w:val="yellow"/>
          <w:lang w:val="en-US" w:eastAsia="ja-JP"/>
        </w:rPr>
        <w:t>o</w:t>
      </w:r>
      <w:r w:rsidRPr="00936BA3">
        <w:rPr>
          <w:sz w:val="24"/>
          <w:szCs w:val="18"/>
          <w:highlight w:val="yellow"/>
          <w:lang w:val="en-US" w:eastAsia="ja-JP"/>
        </w:rPr>
        <w:t xml:space="preserve"> Mark Rison.</w:t>
      </w:r>
    </w:p>
    <w:p w14:paraId="18FBF6FD" w14:textId="77777777" w:rsidR="00936BA3" w:rsidRDefault="00936BA3" w:rsidP="00200114">
      <w:pPr>
        <w:autoSpaceDE w:val="0"/>
        <w:autoSpaceDN w:val="0"/>
        <w:adjustRightInd w:val="0"/>
        <w:rPr>
          <w:sz w:val="24"/>
          <w:szCs w:val="18"/>
          <w:lang w:val="en-US" w:eastAsia="ja-JP"/>
        </w:rPr>
      </w:pPr>
    </w:p>
    <w:p w14:paraId="2A290561" w14:textId="237D4CE7"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7"/>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7"/>
      <w:r w:rsidR="00F44038">
        <w:rPr>
          <w:rStyle w:val="CommentReference"/>
        </w:rPr>
        <w:commentReference w:id="7"/>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8"/>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8"/>
      <w:r w:rsidR="00F44038">
        <w:rPr>
          <w:rStyle w:val="CommentReference"/>
        </w:rPr>
        <w:commentReference w:id="8"/>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9"/>
      <w:r w:rsidRPr="00B570DA">
        <w:rPr>
          <w:rFonts w:eastAsia="TimesNewRoman"/>
          <w:sz w:val="24"/>
          <w:lang w:val="en-US" w:eastAsia="ja-JP"/>
        </w:rPr>
        <w:t>MSDU</w:t>
      </w:r>
      <w:commentRangeEnd w:id="9"/>
      <w:r w:rsidR="00F44038">
        <w:rPr>
          <w:rStyle w:val="CommentReference"/>
        </w:rPr>
        <w:commentReference w:id="9"/>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(time of arrival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is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(TGaz).</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I recall having this discussion on a REVmc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Having said that, as Ganesh indicated the term RTT has taken root in the context of Wi-Fi/802.11 as synonymous to TOF (Time Of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BTW there is also the opposite comment possibly from same commenter to change all occurrences of TOF to RTT in 11az draft, so there is also the potential for intra spec inconsistency if REVmd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Thank you Ganesh for bringing it to my attention and you Graham for all you work on digging the information out from REVmd.</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REVmd.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 xml:space="preserve">TGaz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lastRenderedPageBreak/>
        <w:t>My personal view, (and it is not from the ponit of a User), is that we shuld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RTT as (t4-t1)-(t3-t2)”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ToF as [(t4-t1)-(t3-t2)]/2”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0F2DF1E" w14:textId="1A53F8F2" w:rsidR="009856A5" w:rsidRDefault="009856A5" w:rsidP="001A1FE7">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33C616D0" w14:textId="3E8B6480" w:rsidR="009856A5" w:rsidRDefault="009856A5" w:rsidP="001A1FE7">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byt the comment.</w:t>
      </w:r>
    </w:p>
    <w:p w14:paraId="0E793A04" w14:textId="39EE7340" w:rsidR="009856A5" w:rsidRDefault="009856A5" w:rsidP="001A1FE7">
      <w:pPr>
        <w:autoSpaceDE w:val="0"/>
        <w:autoSpaceDN w:val="0"/>
        <w:adjustRightInd w:val="0"/>
        <w:rPr>
          <w:sz w:val="24"/>
          <w:szCs w:val="24"/>
          <w:lang w:val="en-US" w:eastAsia="ja-JP" w:bidi="he-IL"/>
        </w:rPr>
      </w:pPr>
    </w:p>
    <w:p w14:paraId="0BC833AC" w14:textId="03A010B4" w:rsidR="009856A5" w:rsidRPr="009856A5" w:rsidRDefault="009856A5" w:rsidP="001A1FE7">
      <w:pPr>
        <w:autoSpaceDE w:val="0"/>
        <w:autoSpaceDN w:val="0"/>
        <w:adjustRightInd w:val="0"/>
        <w:rPr>
          <w:sz w:val="24"/>
          <w:szCs w:val="24"/>
          <w:lang w:val="en-US" w:eastAsia="ja-JP" w:bidi="he-IL"/>
        </w:rPr>
      </w:pPr>
      <w:commentRangeStart w:id="10"/>
      <w:commentRangeStart w:id="11"/>
      <w:r>
        <w:rPr>
          <w:sz w:val="24"/>
          <w:szCs w:val="24"/>
          <w:lang w:val="en-US" w:eastAsia="ja-JP" w:bidi="he-IL"/>
        </w:rPr>
        <w:t>REVISED</w:t>
      </w:r>
      <w:commentRangeEnd w:id="10"/>
      <w:r w:rsidR="00EA624D">
        <w:rPr>
          <w:rStyle w:val="CommentReference"/>
        </w:rPr>
        <w:commentReference w:id="10"/>
      </w:r>
      <w:commentRangeEnd w:id="11"/>
      <w:r w:rsidR="00917E7C">
        <w:rPr>
          <w:rStyle w:val="CommentReference"/>
        </w:rPr>
        <w:commentReference w:id="11"/>
      </w:r>
    </w:p>
    <w:p w14:paraId="3BF71BAB" w14:textId="77777777" w:rsidR="009856A5" w:rsidRDefault="009856A5" w:rsidP="001A1FE7">
      <w:pPr>
        <w:autoSpaceDE w:val="0"/>
        <w:autoSpaceDN w:val="0"/>
        <w:adjustRightInd w:val="0"/>
        <w:rPr>
          <w:sz w:val="24"/>
          <w:szCs w:val="24"/>
          <w:lang w:val="en-US" w:eastAsia="ja-JP" w:bidi="he-IL"/>
        </w:rPr>
      </w:pPr>
    </w:p>
    <w:p w14:paraId="5207702E" w14:textId="39C09DA9" w:rsidR="00A348DE"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 xml:space="preserve">At </w:t>
      </w:r>
      <w:r w:rsidR="00A348DE" w:rsidRPr="009856A5">
        <w:rPr>
          <w:sz w:val="24"/>
          <w:szCs w:val="24"/>
          <w:lang w:val="en-US" w:eastAsia="ja-JP" w:bidi="he-IL"/>
        </w:rPr>
        <w:t>P1717L62</w:t>
      </w:r>
      <w:r w:rsidRPr="009856A5">
        <w:rPr>
          <w:sz w:val="24"/>
          <w:szCs w:val="24"/>
          <w:lang w:val="en-US" w:eastAsia="ja-JP" w:bidi="he-IL"/>
        </w:rPr>
        <w:t xml:space="preserve">, </w:t>
      </w:r>
    </w:p>
    <w:p w14:paraId="1B499C28" w14:textId="088DC5F4"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46BD35C6" w14:textId="0C081CB4" w:rsidR="00A348DE" w:rsidRPr="009856A5" w:rsidRDefault="00A348DE" w:rsidP="00A348DE">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“…from the AP of the BSS with which the STA is associated</w:t>
      </w:r>
      <w:r w:rsidR="009856A5" w:rsidRPr="009856A5">
        <w:rPr>
          <w:rFonts w:eastAsia="TimesNewRoman"/>
          <w:sz w:val="24"/>
          <w:szCs w:val="24"/>
          <w:lang w:val="en-US" w:eastAsia="ja-JP"/>
        </w:rPr>
        <w:t>”.</w:t>
      </w:r>
    </w:p>
    <w:p w14:paraId="2E41EAA0" w14:textId="218DF6AA" w:rsidR="009856A5" w:rsidRPr="009856A5" w:rsidRDefault="009856A5" w:rsidP="00A348DE">
      <w:pPr>
        <w:autoSpaceDE w:val="0"/>
        <w:autoSpaceDN w:val="0"/>
        <w:adjustRightInd w:val="0"/>
        <w:rPr>
          <w:sz w:val="24"/>
          <w:szCs w:val="24"/>
          <w:lang w:val="en-US" w:eastAsia="ja-JP" w:bidi="he-IL"/>
        </w:rPr>
      </w:pPr>
      <w:r w:rsidRPr="009856A5">
        <w:rPr>
          <w:sz w:val="24"/>
          <w:szCs w:val="24"/>
          <w:lang w:val="en-US" w:eastAsia="ja-JP" w:bidi="he-IL"/>
        </w:rPr>
        <w:t>To</w:t>
      </w:r>
    </w:p>
    <w:p w14:paraId="43D85B55" w14:textId="5BB2438A" w:rsidR="00917E7C" w:rsidRDefault="00936BA3"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r w:rsidR="00917E7C">
        <w:rPr>
          <w:rFonts w:eastAsia="TimesNewRoman"/>
          <w:sz w:val="24"/>
          <w:szCs w:val="24"/>
          <w:lang w:val="en-US" w:eastAsia="ja-JP"/>
        </w:rPr>
        <w:t xml:space="preserve">“…from the AP </w:t>
      </w:r>
      <w:r>
        <w:rPr>
          <w:rFonts w:eastAsia="TimesNewRoman"/>
          <w:sz w:val="24"/>
          <w:szCs w:val="24"/>
          <w:lang w:val="en-US" w:eastAsia="ja-JP"/>
        </w:rPr>
        <w:t>with</w:t>
      </w:r>
      <w:r w:rsidR="00917E7C">
        <w:rPr>
          <w:rFonts w:eastAsia="TimesNewRoman"/>
          <w:sz w:val="24"/>
          <w:szCs w:val="24"/>
          <w:lang w:val="en-US" w:eastAsia="ja-JP"/>
        </w:rPr>
        <w:t xml:space="preserve"> which the STA is associated” </w:t>
      </w:r>
    </w:p>
    <w:p w14:paraId="48AD0528" w14:textId="77777777" w:rsidR="00917E7C" w:rsidRDefault="00917E7C" w:rsidP="009856A5">
      <w:pPr>
        <w:autoSpaceDE w:val="0"/>
        <w:autoSpaceDN w:val="0"/>
        <w:adjustRightInd w:val="0"/>
        <w:rPr>
          <w:rFonts w:eastAsia="TimesNewRoman"/>
          <w:sz w:val="24"/>
          <w:szCs w:val="24"/>
          <w:lang w:val="en-US" w:eastAsia="ja-JP"/>
        </w:rPr>
      </w:pPr>
    </w:p>
    <w:p w14:paraId="55C2197C" w14:textId="5A347495" w:rsidR="00A348DE" w:rsidRPr="009856A5" w:rsidRDefault="00A348DE" w:rsidP="001A1FE7">
      <w:pPr>
        <w:autoSpaceDE w:val="0"/>
        <w:autoSpaceDN w:val="0"/>
        <w:adjustRightInd w:val="0"/>
        <w:rPr>
          <w:sz w:val="24"/>
          <w:szCs w:val="24"/>
          <w:lang w:val="en-US" w:eastAsia="ja-JP" w:bidi="he-IL"/>
        </w:rPr>
      </w:pPr>
    </w:p>
    <w:p w14:paraId="29694CF3" w14:textId="7766B635"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At P1818L12, P1822L42, and P2103L62</w:t>
      </w:r>
    </w:p>
    <w:p w14:paraId="790295A4" w14:textId="5B099861"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6D02133D" w14:textId="50139C34"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with which the STA is associated”</w:t>
      </w:r>
    </w:p>
    <w:p w14:paraId="1B5C6530" w14:textId="248D5841"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To </w:t>
      </w:r>
    </w:p>
    <w:p w14:paraId="64F38397" w14:textId="610663B8" w:rsid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“the BSS </w:t>
      </w:r>
      <w:r w:rsidR="00DC2111">
        <w:rPr>
          <w:rFonts w:eastAsia="TimesNewRoman"/>
          <w:sz w:val="24"/>
          <w:szCs w:val="24"/>
          <w:lang w:val="en-US" w:eastAsia="ja-JP"/>
        </w:rPr>
        <w:t xml:space="preserve">of </w:t>
      </w:r>
      <w:r w:rsidRPr="009856A5">
        <w:rPr>
          <w:rFonts w:eastAsia="TimesNewRoman"/>
          <w:sz w:val="24"/>
          <w:szCs w:val="24"/>
          <w:lang w:val="en-US" w:eastAsia="ja-JP"/>
        </w:rPr>
        <w:t>which the STA is a member”</w:t>
      </w:r>
    </w:p>
    <w:p w14:paraId="6BD069D5" w14:textId="3578FB87" w:rsidR="00917E7C" w:rsidRDefault="00917E7C" w:rsidP="009856A5">
      <w:pPr>
        <w:autoSpaceDE w:val="0"/>
        <w:autoSpaceDN w:val="0"/>
        <w:adjustRightInd w:val="0"/>
        <w:rPr>
          <w:rFonts w:eastAsia="TimesNewRoman"/>
          <w:sz w:val="24"/>
          <w:szCs w:val="24"/>
          <w:lang w:val="en-US" w:eastAsia="ja-JP"/>
        </w:rPr>
      </w:pPr>
    </w:p>
    <w:p w14:paraId="7D563A4A" w14:textId="5FEB68D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At P1825L15, P1825L38</w:t>
      </w:r>
    </w:p>
    <w:p w14:paraId="6BC37C72" w14:textId="68481739" w:rsidR="00917E7C" w:rsidRPr="00917E7C" w:rsidRDefault="00917E7C" w:rsidP="009856A5">
      <w:pPr>
        <w:autoSpaceDE w:val="0"/>
        <w:autoSpaceDN w:val="0"/>
        <w:adjustRightInd w:val="0"/>
        <w:rPr>
          <w:rFonts w:eastAsia="TimesNewRoman"/>
          <w:sz w:val="24"/>
          <w:szCs w:val="24"/>
          <w:lang w:val="en-US" w:eastAsia="ja-JP"/>
        </w:rPr>
      </w:pPr>
      <w:r w:rsidRPr="00917E7C">
        <w:rPr>
          <w:rFonts w:eastAsia="TimesNewRoman"/>
          <w:sz w:val="24"/>
          <w:szCs w:val="24"/>
          <w:lang w:val="en-US" w:eastAsia="ja-JP"/>
        </w:rPr>
        <w:t>Change</w:t>
      </w:r>
    </w:p>
    <w:p w14:paraId="67A4625E" w14:textId="49656EDA"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from the AP of the BSS with which a STA is associated</w:t>
      </w:r>
      <w:r>
        <w:rPr>
          <w:rFonts w:eastAsia="TimesNewRoman"/>
          <w:sz w:val="24"/>
          <w:szCs w:val="24"/>
          <w:lang w:val="en-US" w:eastAsia="ja-JP"/>
        </w:rPr>
        <w:t>”</w:t>
      </w:r>
    </w:p>
    <w:p w14:paraId="535A7FC1" w14:textId="3568A5EE"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589100FE" w14:textId="23EFF9A3"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““…from the AP </w:t>
      </w:r>
      <w:r w:rsidR="00DC2111">
        <w:rPr>
          <w:rFonts w:eastAsia="TimesNewRoman"/>
          <w:sz w:val="24"/>
          <w:szCs w:val="24"/>
          <w:lang w:val="en-US" w:eastAsia="ja-JP"/>
        </w:rPr>
        <w:t>with</w:t>
      </w:r>
      <w:r>
        <w:rPr>
          <w:rFonts w:eastAsia="TimesNewRoman"/>
          <w:sz w:val="24"/>
          <w:szCs w:val="24"/>
          <w:lang w:val="en-US" w:eastAsia="ja-JP"/>
        </w:rPr>
        <w:t xml:space="preserve"> which a STA is associated”</w:t>
      </w:r>
    </w:p>
    <w:p w14:paraId="32B0ADF1" w14:textId="3F0DCF1E" w:rsidR="00917E7C" w:rsidRDefault="00917E7C" w:rsidP="00917E7C">
      <w:pPr>
        <w:autoSpaceDE w:val="0"/>
        <w:autoSpaceDN w:val="0"/>
        <w:adjustRightInd w:val="0"/>
        <w:rPr>
          <w:rFonts w:eastAsia="TimesNewRoman"/>
          <w:sz w:val="24"/>
          <w:szCs w:val="24"/>
          <w:lang w:val="en-US" w:eastAsia="ja-JP"/>
        </w:rPr>
      </w:pPr>
    </w:p>
    <w:p w14:paraId="0FCF8034" w14:textId="3DA7E46A"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2226L27</w:t>
      </w:r>
    </w:p>
    <w:p w14:paraId="28AB52C0" w14:textId="0ACE480D"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4FA6C27D" w14:textId="53E0DC89"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BSSID field equal to the BSSID of the BSS with which STA A is associated</w:t>
      </w:r>
      <w:r>
        <w:rPr>
          <w:rFonts w:eastAsia="TimesNewRoman"/>
          <w:sz w:val="24"/>
          <w:szCs w:val="24"/>
          <w:lang w:val="en-US" w:eastAsia="ja-JP"/>
        </w:rPr>
        <w:t>”</w:t>
      </w:r>
      <w:r w:rsidRPr="00917E7C">
        <w:rPr>
          <w:rFonts w:eastAsia="TimesNewRoman"/>
          <w:sz w:val="24"/>
          <w:szCs w:val="24"/>
          <w:lang w:val="en-US" w:eastAsia="ja-JP"/>
        </w:rPr>
        <w:t>.</w:t>
      </w:r>
    </w:p>
    <w:p w14:paraId="13400ABB" w14:textId="41CE847F"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77F68342" w14:textId="4E80C8E5"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BSSID field equal to the BSSID of the </w:t>
      </w:r>
      <w:r>
        <w:rPr>
          <w:rFonts w:eastAsia="TimesNewRoman"/>
          <w:sz w:val="24"/>
          <w:szCs w:val="24"/>
          <w:lang w:val="en-US" w:eastAsia="ja-JP"/>
        </w:rPr>
        <w:t>AP</w:t>
      </w:r>
      <w:r w:rsidRPr="00917E7C">
        <w:rPr>
          <w:rFonts w:eastAsia="TimesNewRoman"/>
          <w:sz w:val="24"/>
          <w:szCs w:val="24"/>
          <w:lang w:val="en-US" w:eastAsia="ja-JP"/>
        </w:rPr>
        <w:t xml:space="preserve"> with which STA A is associated</w:t>
      </w:r>
      <w:r>
        <w:rPr>
          <w:rFonts w:eastAsia="TimesNewRoman"/>
          <w:sz w:val="24"/>
          <w:szCs w:val="24"/>
          <w:lang w:val="en-US" w:eastAsia="ja-JP"/>
        </w:rPr>
        <w:t>”</w:t>
      </w:r>
      <w:r w:rsidRPr="00917E7C">
        <w:rPr>
          <w:rFonts w:eastAsia="TimesNewRoman"/>
          <w:sz w:val="24"/>
          <w:szCs w:val="24"/>
          <w:lang w:val="en-US" w:eastAsia="ja-JP"/>
        </w:rPr>
        <w:t>.</w:t>
      </w:r>
    </w:p>
    <w:p w14:paraId="5F71F808" w14:textId="32452545" w:rsidR="00917E7C" w:rsidRDefault="00917E7C" w:rsidP="00917E7C">
      <w:pPr>
        <w:autoSpaceDE w:val="0"/>
        <w:autoSpaceDN w:val="0"/>
        <w:adjustRightInd w:val="0"/>
        <w:rPr>
          <w:rFonts w:eastAsia="TimesNewRoman"/>
          <w:sz w:val="24"/>
          <w:szCs w:val="24"/>
          <w:lang w:val="en-US" w:eastAsia="ja-JP"/>
        </w:rPr>
      </w:pPr>
    </w:p>
    <w:p w14:paraId="302E1CCA" w14:textId="5BE23327"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2226L30</w:t>
      </w:r>
    </w:p>
    <w:p w14:paraId="21B3A428" w14:textId="0FD13E7B"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Change </w:t>
      </w:r>
    </w:p>
    <w:p w14:paraId="26AEC9A1" w14:textId="2E4C3A8A"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indication that STA B is a member of the BSS with which STA A is associated.</w:t>
      </w:r>
    </w:p>
    <w:p w14:paraId="3A50DF43" w14:textId="737CC4CE"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E9D08DD" w14:textId="061945ED"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indication that STA B is a member of the </w:t>
      </w:r>
      <w:r>
        <w:rPr>
          <w:rFonts w:eastAsia="TimesNewRoman"/>
          <w:sz w:val="24"/>
          <w:szCs w:val="24"/>
          <w:lang w:val="en-US" w:eastAsia="ja-JP"/>
        </w:rPr>
        <w:t xml:space="preserve">same </w:t>
      </w:r>
      <w:r w:rsidRPr="00917E7C">
        <w:rPr>
          <w:rFonts w:eastAsia="TimesNewRoman"/>
          <w:sz w:val="24"/>
          <w:szCs w:val="24"/>
          <w:lang w:val="en-US" w:eastAsia="ja-JP"/>
        </w:rPr>
        <w:t xml:space="preserve">BSS </w:t>
      </w:r>
      <w:r>
        <w:rPr>
          <w:rFonts w:eastAsia="TimesNewRoman"/>
          <w:sz w:val="24"/>
          <w:szCs w:val="24"/>
          <w:lang w:val="en-US" w:eastAsia="ja-JP"/>
        </w:rPr>
        <w:t>as</w:t>
      </w:r>
      <w:r w:rsidRPr="00917E7C">
        <w:rPr>
          <w:rFonts w:eastAsia="TimesNewRoman"/>
          <w:sz w:val="24"/>
          <w:szCs w:val="24"/>
          <w:lang w:val="en-US" w:eastAsia="ja-JP"/>
        </w:rPr>
        <w:t xml:space="preserve"> STA A</w:t>
      </w:r>
      <w:r>
        <w:rPr>
          <w:rFonts w:eastAsia="TimesNewRoman"/>
          <w:sz w:val="24"/>
          <w:szCs w:val="24"/>
          <w:lang w:val="en-US" w:eastAsia="ja-JP"/>
        </w:rPr>
        <w:t>.</w:t>
      </w:r>
      <w:r w:rsidR="00DC2111">
        <w:rPr>
          <w:rFonts w:eastAsia="TimesNewRoman"/>
          <w:sz w:val="24"/>
          <w:szCs w:val="24"/>
          <w:lang w:val="en-US" w:eastAsia="ja-JP"/>
        </w:rPr>
        <w:t>”</w:t>
      </w: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047C74D9"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w:t>
            </w:r>
            <w:r w:rsidR="00DC2111">
              <w:rPr>
                <w:rFonts w:ascii="Arial" w:hAnsi="Arial" w:cs="Arial"/>
                <w:sz w:val="20"/>
              </w:rPr>
              <w:t xml:space="preserve"> awaiting  transmission." "The SRC </w:t>
            </w:r>
            <w:r>
              <w:rPr>
                <w:rFonts w:ascii="Arial" w:hAnsi="Arial" w:cs="Arial"/>
                <w:sz w:val="20"/>
              </w:rPr>
              <w:t>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84544AE" w:rsidR="0070344B" w:rsidRDefault="00DC2111">
      <w:pPr>
        <w:rPr>
          <w:rFonts w:ascii="Arial-BoldMT" w:hAnsi="Arial-BoldMT" w:cs="Arial-BoldMT"/>
          <w:sz w:val="28"/>
          <w:szCs w:val="18"/>
          <w:lang w:val="en-US" w:eastAsia="ja-JP" w:bidi="he-IL"/>
        </w:rPr>
      </w:pPr>
      <w:r w:rsidRPr="00DC2111">
        <w:rPr>
          <w:rFonts w:ascii="Arial-BoldMT" w:hAnsi="Arial-BoldMT" w:cs="Arial-BoldMT"/>
          <w:sz w:val="28"/>
          <w:szCs w:val="18"/>
          <w:highlight w:val="yellow"/>
          <w:lang w:val="en-US" w:eastAsia="ja-JP" w:bidi="he-IL"/>
        </w:rPr>
        <w:t>Do a straw poll in March.</w:t>
      </w:r>
    </w:p>
    <w:sectPr w:rsidR="0070344B"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17T16:29:00Z" w:initials="MR">
    <w:p w14:paraId="33330358" w14:textId="1B89E9D4" w:rsidR="00E52DD4" w:rsidRDefault="00E52DD4">
      <w:pPr>
        <w:pStyle w:val="CommentText"/>
      </w:pPr>
      <w:r>
        <w:rPr>
          <w:rStyle w:val="CommentReference"/>
        </w:rPr>
        <w:annotationRef/>
      </w:r>
      <w:r>
        <w:t>Missed this one</w:t>
      </w:r>
    </w:p>
  </w:comment>
  <w:comment w:id="1" w:author="Mark Rison" w:date="2020-02-17T16:32:00Z" w:initials="MR">
    <w:p w14:paraId="48F77A21" w14:textId="01BE439D" w:rsidR="00E52DD4" w:rsidRDefault="00E52DD4">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3" w:author="Mark Rison" w:date="2020-02-17T16:36:00Z" w:initials="MR">
    <w:p w14:paraId="3F9BA139" w14:textId="38B4D6F1" w:rsidR="00E52DD4" w:rsidRDefault="00E52DD4">
      <w:pPr>
        <w:pStyle w:val="CommentText"/>
      </w:pPr>
      <w:r>
        <w:rPr>
          <w:rStyle w:val="CommentReference"/>
        </w:rPr>
        <w:annotationRef/>
      </w:r>
      <w:r>
        <w:t>Consider changing to “at”</w:t>
      </w:r>
    </w:p>
  </w:comment>
  <w:comment w:id="4" w:author="Graham Smith" w:date="2020-02-20T15:43:00Z" w:initials="GS">
    <w:p w14:paraId="46D03ED9" w14:textId="4B8B1B0C" w:rsidR="00E52DD4" w:rsidRDefault="00E52DD4">
      <w:pPr>
        <w:pStyle w:val="CommentText"/>
      </w:pPr>
      <w:r>
        <w:rPr>
          <w:rStyle w:val="CommentReference"/>
        </w:rPr>
        <w:annotationRef/>
      </w:r>
      <w:r>
        <w:t>Mark H is not sure about “a value of”</w:t>
      </w:r>
    </w:p>
  </w:comment>
  <w:comment w:id="5" w:author="Mark Rison" w:date="2020-02-17T16:38:00Z" w:initials="MR">
    <w:p w14:paraId="29F92830" w14:textId="5C0319CC" w:rsidR="00E52DD4" w:rsidRDefault="00E52DD4">
      <w:pPr>
        <w:pStyle w:val="CommentText"/>
      </w:pPr>
      <w:r>
        <w:rPr>
          <w:rStyle w:val="CommentReference"/>
        </w:rPr>
        <w:annotationRef/>
      </w:r>
      <w:r>
        <w:t>Similarly on p. 790</w:t>
      </w:r>
    </w:p>
  </w:comment>
  <w:comment w:id="6" w:author="Mark Rison" w:date="2020-02-17T16:39:00Z" w:initials="MR">
    <w:p w14:paraId="0B7CD8CD" w14:textId="2DECC0A1" w:rsidR="00E52DD4" w:rsidRDefault="00E52DD4">
      <w:pPr>
        <w:pStyle w:val="CommentText"/>
      </w:pPr>
      <w:r>
        <w:rPr>
          <w:rStyle w:val="CommentReference"/>
        </w:rPr>
        <w:annotationRef/>
      </w:r>
      <w:r>
        <w:t>I think that this is trying to say that if the field is in (an MSDU in an) A-MSDU, then none of the MSDUs inside it count.  So maybe “(excluding the MSDU(s) contained, in part or wholly, in the present QoS Data frame)”?  Ditto next change</w:t>
      </w:r>
    </w:p>
  </w:comment>
  <w:comment w:id="7" w:author="Mark Rison" w:date="2020-02-17T16:43:00Z" w:initials="MR">
    <w:p w14:paraId="23197D04" w14:textId="20695956" w:rsidR="00E52DD4" w:rsidRDefault="00E52DD4">
      <w:pPr>
        <w:pStyle w:val="CommentText"/>
      </w:pPr>
      <w:r>
        <w:rPr>
          <w:rStyle w:val="CommentReference"/>
        </w:rPr>
        <w:annotationRef/>
      </w:r>
      <w:r>
        <w:t>Right, so what is the maximum duration an MMPDU is retained?</w:t>
      </w:r>
    </w:p>
  </w:comment>
  <w:comment w:id="8" w:author="Mark Rison" w:date="2020-02-17T16:44:00Z" w:initials="MR">
    <w:p w14:paraId="283C7333" w14:textId="2A97304F" w:rsidR="00E52DD4" w:rsidRDefault="00E52DD4">
      <w:pPr>
        <w:pStyle w:val="CommentText"/>
      </w:pPr>
      <w:r>
        <w:rPr>
          <w:rStyle w:val="CommentReference"/>
        </w:rPr>
        <w:annotationRef/>
      </w:r>
      <w:r>
        <w:t>Hm, I admit I’m not sure what this was about</w:t>
      </w:r>
    </w:p>
  </w:comment>
  <w:comment w:id="9" w:author="Mark Rison" w:date="2020-02-17T16:44:00Z" w:initials="MR">
    <w:p w14:paraId="0C0F81A1" w14:textId="3FB3A39E" w:rsidR="00E52DD4" w:rsidRDefault="00E52DD4">
      <w:pPr>
        <w:pStyle w:val="CommentText"/>
      </w:pPr>
      <w:r>
        <w:rPr>
          <w:rStyle w:val="CommentReference"/>
        </w:rPr>
        <w:annotationRef/>
      </w:r>
      <w:r>
        <w:t>I think this one could perhaps be just -&gt; “MSDU or MMPDU”</w:t>
      </w:r>
    </w:p>
  </w:comment>
  <w:comment w:id="10" w:author="Mark Rison" w:date="2020-02-17T16:46:00Z" w:initials="MR">
    <w:p w14:paraId="0ED4B325" w14:textId="486664CD" w:rsidR="00E52DD4" w:rsidRDefault="00E52DD4">
      <w:pPr>
        <w:pStyle w:val="CommentText"/>
      </w:pPr>
      <w:r>
        <w:rPr>
          <w:rStyle w:val="CommentReference"/>
        </w:rPr>
        <w:annotationRef/>
      </w:r>
      <w:r>
        <w:t>Fine so far, but also 1825.15/38, 2226.27/30</w:t>
      </w:r>
    </w:p>
  </w:comment>
  <w:comment w:id="11" w:author="Smith, Graham" w:date="2020-02-17T13:14:00Z" w:initials="SG">
    <w:p w14:paraId="070978B0" w14:textId="36F29FB3" w:rsidR="00E52DD4" w:rsidRDefault="00E52DD4">
      <w:pPr>
        <w:pStyle w:val="CommentText"/>
      </w:pPr>
      <w:r>
        <w:rPr>
          <w:rStyle w:val="CommentReference"/>
        </w:rPr>
        <w:annotationRef/>
      </w:r>
      <w:r>
        <w:t>Yes I searched for BSSS with which the STA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48F77A21" w15:done="0"/>
  <w15:commentEx w15:paraId="3F9BA139" w15:done="0"/>
  <w15:commentEx w15:paraId="46D03ED9" w15:done="0"/>
  <w15:commentEx w15:paraId="29F92830" w15:done="0"/>
  <w15:commentEx w15:paraId="0B7CD8CD" w15:done="0"/>
  <w15:commentEx w15:paraId="23197D04" w15:done="0"/>
  <w15:commentEx w15:paraId="283C7333" w15:done="0"/>
  <w15:commentEx w15:paraId="0C0F81A1" w15:done="0"/>
  <w15:commentEx w15:paraId="0ED4B325" w15:done="0"/>
  <w15:commentEx w15:paraId="070978B0" w15:paraIdParent="0ED4B3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88C72" w14:textId="77777777" w:rsidR="00F43B5E" w:rsidRDefault="00F43B5E">
      <w:r>
        <w:separator/>
      </w:r>
    </w:p>
  </w:endnote>
  <w:endnote w:type="continuationSeparator" w:id="0">
    <w:p w14:paraId="4CB77270" w14:textId="77777777" w:rsidR="00F43B5E" w:rsidRDefault="00F4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Yu Gothic UI"/>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69F9CA9C" w:rsidR="00E52DD4" w:rsidRDefault="00E52DD4"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32DFD">
      <w:rPr>
        <w:noProof/>
      </w:rPr>
      <w:t>6</w:t>
    </w:r>
    <w:r>
      <w:rPr>
        <w:noProof/>
      </w:rPr>
      <w:fldChar w:fldCharType="end"/>
    </w:r>
    <w:r>
      <w:tab/>
    </w:r>
    <w:fldSimple w:instr=" COMMENTS  \* MERGEFORMAT ">
      <w:r>
        <w:t>Graham SMIT</w:t>
      </w:r>
    </w:fldSimple>
    <w:r>
      <w:t>H (SR Technologies)</w:t>
    </w:r>
  </w:p>
  <w:p w14:paraId="5B8624E2" w14:textId="77777777" w:rsidR="00E52DD4" w:rsidRDefault="00E52D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90953" w14:textId="77777777" w:rsidR="00F43B5E" w:rsidRDefault="00F43B5E">
      <w:r>
        <w:separator/>
      </w:r>
    </w:p>
  </w:footnote>
  <w:footnote w:type="continuationSeparator" w:id="0">
    <w:p w14:paraId="0C78D433" w14:textId="77777777" w:rsidR="00F43B5E" w:rsidRDefault="00F43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17CFA4BC" w:rsidR="00E52DD4" w:rsidRDefault="00E52DD4" w:rsidP="00630AFE">
    <w:pPr>
      <w:pStyle w:val="Header"/>
      <w:tabs>
        <w:tab w:val="clear" w:pos="6480"/>
        <w:tab w:val="center" w:pos="4680"/>
        <w:tab w:val="right" w:pos="9360"/>
      </w:tabs>
    </w:pPr>
    <w:r>
      <w:t>Feb 2020</w:t>
    </w:r>
    <w:r>
      <w:tab/>
    </w:r>
    <w:r>
      <w:tab/>
      <w:t xml:space="preserve">   </w:t>
    </w:r>
    <w:fldSimple w:instr=" TITLE  \* MERGEFORMAT ">
      <w:r>
        <w:t>doc.: IEEE 802.11-20/</w:t>
      </w:r>
    </w:fldSimple>
    <w:r>
      <w:t>0272r</w:t>
    </w:r>
    <w:r w:rsidR="00DC2111">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rson w15:author="Smith, Graham">
    <w15:presenceInfo w15:providerId="AD" w15:userId="S::gsmith@MySRT.onmicrosoft.com::adcd1a62-1a76-414c-b4f8-21071229c6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B6B5D"/>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081"/>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2DFD"/>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96"/>
    <w:rsid w:val="007912B3"/>
    <w:rsid w:val="00792B67"/>
    <w:rsid w:val="00793A5A"/>
    <w:rsid w:val="00793BFE"/>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6BA3"/>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18E8"/>
    <w:rsid w:val="00A22B81"/>
    <w:rsid w:val="00A233ED"/>
    <w:rsid w:val="00A24D74"/>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07D1"/>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4A5"/>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111"/>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2DD4"/>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315D"/>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3B5E"/>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E7928-3622-49C4-878E-3341D866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16</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2020-02-20T22:19:00Z</dcterms:created>
  <dcterms:modified xsi:type="dcterms:W3CDTF">2020-02-20T22:19:00Z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