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18994AAF" w:rsidR="00CA09B2" w:rsidRDefault="00CA09B2" w:rsidP="0070344B">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-0</w:t>
            </w:r>
            <w:r w:rsidR="0070344B">
              <w:rPr>
                <w:b w:val="0"/>
                <w:sz w:val="20"/>
              </w:rPr>
              <w:t>2</w:t>
            </w:r>
            <w:r w:rsidR="002B6B5D">
              <w:rPr>
                <w:b w:val="0"/>
                <w:sz w:val="20"/>
              </w:rPr>
              <w:t>-20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bookmarkStart w:id="0" w:name="_GoBack"/>
        <w:bookmarkEnd w:id="0"/>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52DD4" w:rsidRDefault="00E52DD4">
                            <w:pPr>
                              <w:pStyle w:val="T1"/>
                              <w:spacing w:after="120"/>
                            </w:pPr>
                            <w:r>
                              <w:t>Abstract</w:t>
                            </w:r>
                          </w:p>
                          <w:p w14:paraId="4C4DB0CB" w14:textId="5F0F2AB0" w:rsidR="00E52DD4" w:rsidRDefault="00E52DD4" w:rsidP="0030417D">
                            <w:r>
                              <w:t>This submission proposes resolutions for CIDs 4177, 4189, 4325, 4436, 4438, 4439, 4445,</w:t>
                            </w:r>
                          </w:p>
                          <w:p w14:paraId="63E58524" w14:textId="531F1174" w:rsidR="00E52DD4" w:rsidRDefault="00E52DD4" w:rsidP="0030417D">
                            <w:r>
                              <w:t xml:space="preserve">4462, 4582, 4682, 4683, 4694, 4719, 4720, </w:t>
                            </w:r>
                          </w:p>
                          <w:p w14:paraId="2CDDC6B1" w14:textId="77777777" w:rsidR="00E52DD4" w:rsidRDefault="00E52DD4" w:rsidP="0030417D"/>
                          <w:p w14:paraId="792E16FD" w14:textId="77777777" w:rsidR="00E52DD4" w:rsidRDefault="00E52DD4" w:rsidP="006832AA">
                            <w:pPr>
                              <w:jc w:val="both"/>
                            </w:pPr>
                            <w:r w:rsidRPr="007E75AC">
                              <w:rPr>
                                <w:highlight w:val="green"/>
                              </w:rPr>
                              <w:t>Green</w:t>
                            </w:r>
                            <w:r>
                              <w:t xml:space="preserve"> indicates material agreed to in the group, </w:t>
                            </w:r>
                          </w:p>
                          <w:p w14:paraId="2199A832" w14:textId="77777777" w:rsidR="00E52DD4" w:rsidRDefault="00E52DD4" w:rsidP="006832AA">
                            <w:pPr>
                              <w:jc w:val="both"/>
                            </w:pPr>
                            <w:r w:rsidRPr="007E75AC">
                              <w:rPr>
                                <w:highlight w:val="yellow"/>
                              </w:rPr>
                              <w:t>yellow</w:t>
                            </w:r>
                            <w:r>
                              <w:t xml:space="preserve"> material to be discussed, red material rejected by the group and </w:t>
                            </w:r>
                          </w:p>
                          <w:p w14:paraId="1FFD25BF" w14:textId="77777777" w:rsidR="00E52DD4" w:rsidRDefault="00E52DD4" w:rsidP="006832AA">
                            <w:pPr>
                              <w:jc w:val="both"/>
                            </w:pPr>
                            <w:r w:rsidRPr="007E75AC">
                              <w:rPr>
                                <w:highlight w:val="magenta"/>
                              </w:rPr>
                              <w:t>cyan</w:t>
                            </w:r>
                            <w:r>
                              <w:t xml:space="preserve"> material not to be overlooked.  </w:t>
                            </w:r>
                          </w:p>
                          <w:p w14:paraId="3A97AE21" w14:textId="77777777" w:rsidR="00E52DD4" w:rsidRDefault="00E52DD4" w:rsidP="006832AA">
                            <w:pPr>
                              <w:jc w:val="both"/>
                            </w:pPr>
                          </w:p>
                          <w:p w14:paraId="1A5E8037" w14:textId="730EA66F" w:rsidR="00E52DD4" w:rsidRDefault="00E52DD4" w:rsidP="006832AA">
                            <w:pPr>
                              <w:jc w:val="both"/>
                            </w:pPr>
                            <w:r>
                              <w:t>The “Final” view should be selected in Word.</w:t>
                            </w:r>
                          </w:p>
                          <w:p w14:paraId="1413DE79" w14:textId="2374B927" w:rsidR="00E52DD4" w:rsidRDefault="00E52DD4" w:rsidP="006832AA">
                            <w:pPr>
                              <w:jc w:val="both"/>
                            </w:pPr>
                          </w:p>
                          <w:p w14:paraId="366971AF" w14:textId="6D49B472" w:rsidR="00E52DD4" w:rsidRDefault="00E52DD4" w:rsidP="006832AA">
                            <w:pPr>
                              <w:jc w:val="both"/>
                            </w:pPr>
                            <w:r>
                              <w:t>REV 1 – Responses added in CID 4683 on the term RTT.</w:t>
                            </w:r>
                          </w:p>
                          <w:p w14:paraId="3F9C75DF" w14:textId="4AC28251" w:rsidR="00E52DD4" w:rsidRPr="00BE292F" w:rsidRDefault="00E52DD4" w:rsidP="006832AA">
                            <w:pPr>
                              <w:jc w:val="both"/>
                            </w:pPr>
                            <w:r>
                              <w:t>REV 2 -  Changes after Mark Rs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52DD4" w:rsidRDefault="00E52DD4">
                      <w:pPr>
                        <w:pStyle w:val="T1"/>
                        <w:spacing w:after="120"/>
                      </w:pPr>
                      <w:r>
                        <w:t>Abstract</w:t>
                      </w:r>
                    </w:p>
                    <w:p w14:paraId="4C4DB0CB" w14:textId="5F0F2AB0" w:rsidR="00E52DD4" w:rsidRDefault="00E52DD4" w:rsidP="0030417D">
                      <w:r>
                        <w:t>This submission proposes resolutions for CIDs 4177, 4189, 4325, 4436, 4438, 4439, 4445,</w:t>
                      </w:r>
                    </w:p>
                    <w:p w14:paraId="63E58524" w14:textId="531F1174" w:rsidR="00E52DD4" w:rsidRDefault="00E52DD4" w:rsidP="0030417D">
                      <w:r>
                        <w:t xml:space="preserve">4462, 4582, 4682, 4683, 4694, 4719, 4720, </w:t>
                      </w:r>
                    </w:p>
                    <w:p w14:paraId="2CDDC6B1" w14:textId="77777777" w:rsidR="00E52DD4" w:rsidRDefault="00E52DD4" w:rsidP="0030417D"/>
                    <w:p w14:paraId="792E16FD" w14:textId="77777777" w:rsidR="00E52DD4" w:rsidRDefault="00E52DD4" w:rsidP="006832AA">
                      <w:pPr>
                        <w:jc w:val="both"/>
                      </w:pPr>
                      <w:r w:rsidRPr="007E75AC">
                        <w:rPr>
                          <w:highlight w:val="green"/>
                        </w:rPr>
                        <w:t>Green</w:t>
                      </w:r>
                      <w:r>
                        <w:t xml:space="preserve"> indicates material agreed to in the group, </w:t>
                      </w:r>
                    </w:p>
                    <w:p w14:paraId="2199A832" w14:textId="77777777" w:rsidR="00E52DD4" w:rsidRDefault="00E52DD4" w:rsidP="006832AA">
                      <w:pPr>
                        <w:jc w:val="both"/>
                      </w:pPr>
                      <w:r w:rsidRPr="007E75AC">
                        <w:rPr>
                          <w:highlight w:val="yellow"/>
                        </w:rPr>
                        <w:t>yellow</w:t>
                      </w:r>
                      <w:r>
                        <w:t xml:space="preserve"> material to be discussed, red material rejected by the group and </w:t>
                      </w:r>
                    </w:p>
                    <w:p w14:paraId="1FFD25BF" w14:textId="77777777" w:rsidR="00E52DD4" w:rsidRDefault="00E52DD4" w:rsidP="006832AA">
                      <w:pPr>
                        <w:jc w:val="both"/>
                      </w:pPr>
                      <w:r w:rsidRPr="007E75AC">
                        <w:rPr>
                          <w:highlight w:val="magenta"/>
                        </w:rPr>
                        <w:t>cyan</w:t>
                      </w:r>
                      <w:r>
                        <w:t xml:space="preserve"> material not to be overlooked.  </w:t>
                      </w:r>
                    </w:p>
                    <w:p w14:paraId="3A97AE21" w14:textId="77777777" w:rsidR="00E52DD4" w:rsidRDefault="00E52DD4" w:rsidP="006832AA">
                      <w:pPr>
                        <w:jc w:val="both"/>
                      </w:pPr>
                    </w:p>
                    <w:p w14:paraId="1A5E8037" w14:textId="730EA66F" w:rsidR="00E52DD4" w:rsidRDefault="00E52DD4" w:rsidP="006832AA">
                      <w:pPr>
                        <w:jc w:val="both"/>
                      </w:pPr>
                      <w:r>
                        <w:t>The “Final” view should be selected in Word.</w:t>
                      </w:r>
                    </w:p>
                    <w:p w14:paraId="1413DE79" w14:textId="2374B927" w:rsidR="00E52DD4" w:rsidRDefault="00E52DD4" w:rsidP="006832AA">
                      <w:pPr>
                        <w:jc w:val="both"/>
                      </w:pPr>
                    </w:p>
                    <w:p w14:paraId="366971AF" w14:textId="6D49B472" w:rsidR="00E52DD4" w:rsidRDefault="00E52DD4" w:rsidP="006832AA">
                      <w:pPr>
                        <w:jc w:val="both"/>
                      </w:pPr>
                      <w:r>
                        <w:t>REV 1 – Responses added in CID 4683 on the term RTT.</w:t>
                      </w:r>
                    </w:p>
                    <w:p w14:paraId="3F9C75DF" w14:textId="4AC28251" w:rsidR="00E52DD4" w:rsidRPr="00BE292F" w:rsidRDefault="00E52DD4" w:rsidP="006832AA">
                      <w:pPr>
                        <w:jc w:val="both"/>
                      </w:pPr>
                      <w:r>
                        <w:t>REV 2 -  Changes after Mark Rs comments</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6B927970"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 xml:space="preserve">Commenter’s point is accepted. I searched thru and </w:t>
      </w:r>
      <w:r w:rsidR="00917E7C">
        <w:rPr>
          <w:sz w:val="24"/>
          <w:szCs w:val="18"/>
          <w:lang w:val="en-US" w:eastAsia="ja-JP" w:bidi="he-IL"/>
        </w:rPr>
        <w:t>confirmed references</w:t>
      </w:r>
      <w:r>
        <w:rPr>
          <w:sz w:val="24"/>
          <w:szCs w:val="18"/>
          <w:lang w:val="en-US" w:eastAsia="ja-JP" w:bidi="he-IL"/>
        </w:rPr>
        <w:t>:</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Pr>
          <w:sz w:val="24"/>
          <w:szCs w:val="18"/>
          <w:lang w:val="en-US" w:eastAsia="ja-JP" w:bidi="he-IL"/>
        </w:rPr>
        <w:t>REVISED</w:t>
      </w:r>
    </w:p>
    <w:p w14:paraId="2BD34104" w14:textId="3C96441C" w:rsidR="00D92251" w:rsidRDefault="00E52DD4" w:rsidP="00370721">
      <w:pPr>
        <w:autoSpaceDE w:val="0"/>
        <w:autoSpaceDN w:val="0"/>
        <w:adjustRightInd w:val="0"/>
        <w:rPr>
          <w:sz w:val="24"/>
          <w:szCs w:val="18"/>
          <w:lang w:val="en-US" w:eastAsia="ja-JP" w:bidi="he-IL"/>
        </w:rPr>
      </w:pPr>
      <w:r>
        <w:rPr>
          <w:sz w:val="24"/>
          <w:szCs w:val="18"/>
          <w:lang w:val="en-US" w:eastAsia="ja-JP" w:bidi="he-IL"/>
        </w:rPr>
        <w:t>Basically</w:t>
      </w:r>
      <w:r w:rsidR="00D92251">
        <w:rPr>
          <w:sz w:val="24"/>
          <w:szCs w:val="18"/>
          <w:lang w:val="en-US" w:eastAsia="ja-JP" w:bidi="he-IL"/>
        </w:rPr>
        <w:t xml:space="preserve"> Accept, but</w:t>
      </w:r>
      <w:r>
        <w:rPr>
          <w:sz w:val="24"/>
          <w:szCs w:val="18"/>
          <w:lang w:val="en-US" w:eastAsia="ja-JP" w:bidi="he-IL"/>
        </w:rPr>
        <w:t xml:space="preserve"> added page and line references and added “frame” after Beacon at 10.40.4</w:t>
      </w:r>
    </w:p>
    <w:p w14:paraId="7140832C" w14:textId="59AF0EAF"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022BAF5E"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r w:rsidR="00D92251">
        <w:rPr>
          <w:rFonts w:eastAsia="TimesNewRoman"/>
          <w:sz w:val="24"/>
          <w:szCs w:val="24"/>
          <w:lang w:val="en-US" w:eastAsia="ja-JP"/>
        </w:rPr>
        <w:t xml:space="preserve"> </w:t>
      </w:r>
      <w:r w:rsidR="00D92251" w:rsidRPr="00D92251">
        <w:rPr>
          <w:rFonts w:eastAsia="TimesNewRoman"/>
          <w:color w:val="FF0000"/>
          <w:sz w:val="24"/>
          <w:szCs w:val="24"/>
          <w:lang w:val="en-US" w:eastAsia="ja-JP"/>
        </w:rPr>
        <w:t>frame</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r>
        <w:rPr>
          <w:rFonts w:eastAsia="TimesNewRoman"/>
          <w:sz w:val="24"/>
          <w:szCs w:val="24"/>
          <w:lang w:val="en-US" w:eastAsia="ja-JP"/>
        </w:rPr>
        <w:t xml:space="preserve"> </w:t>
      </w:r>
      <w:r w:rsidRPr="00E60A46">
        <w:rPr>
          <w:rFonts w:eastAsia="TimesNewRoman"/>
          <w:sz w:val="24"/>
          <w:szCs w:val="24"/>
          <w:lang w:val="en-US" w:eastAsia="ja-JP"/>
        </w:rPr>
        <w:t xml:space="preserve">  “Whenever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3E3EBF98"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Short-SSID(11ai)</w:t>
            </w:r>
            <w:r>
              <w:rPr>
                <w:rFonts w:ascii="Arial" w:hAnsi="Arial" w:cs="Arial"/>
                <w:sz w:val="20"/>
              </w:rPr>
              <w:br/>
              <w:t>The Short-SSID field is a 32-bit field. The value of the Short-SSID field(M101) is calculated over the SSID.</w:t>
            </w:r>
            <w:r>
              <w:rPr>
                <w:rFonts w:ascii="Arial" w:hAnsi="Arial" w:cs="Arial"/>
                <w:sz w:val="20"/>
              </w:rPr>
              <w:br/>
              <w:t>The SSID is referred to as the calculation fields. " to "9.4.2.170.3 Calculating the short SSID(11ai)</w:t>
            </w:r>
            <w:r>
              <w:rPr>
                <w:rFonts w:ascii="Arial" w:hAnsi="Arial" w:cs="Arial"/>
                <w:sz w:val="20"/>
              </w:rPr>
              <w:br/>
              <w:t>A short SSID is a 32-bit value calculated over an SSID.</w:t>
            </w:r>
            <w:r>
              <w:rPr>
                <w:rFonts w:ascii="Arial" w:hAnsi="Arial" w:cs="Arial"/>
                <w:sz w:val="20"/>
              </w:rPr>
              <w:br/>
              <w:t xml:space="preserve">The SSID is referred to as the calculation fields. ".  Change "a Short SSID" to "a short SSID" and </w:t>
            </w:r>
            <w:commentRangeStart w:id="1"/>
            <w:r>
              <w:rPr>
                <w:rFonts w:ascii="Arial" w:hAnsi="Arial" w:cs="Arial"/>
                <w:sz w:val="20"/>
              </w:rPr>
              <w:t>"the 4-octet Short SSID" to "the short SSID" in 9.6.7.36</w:t>
            </w:r>
            <w:commentRangeEnd w:id="1"/>
            <w:r w:rsidR="004444F8">
              <w:rPr>
                <w:rStyle w:val="CommentReference"/>
              </w:rPr>
              <w:commentReference w:id="1"/>
            </w:r>
            <w:r>
              <w:rPr>
                <w:rFonts w:ascii="Arial" w:hAnsi="Arial" w:cs="Arial"/>
                <w:sz w:val="20"/>
              </w:rPr>
              <w:t xml:space="preserve">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43B0183E" w:rsidR="00E073EB" w:rsidRDefault="00E52DD4"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ACCEPT</w:t>
      </w:r>
    </w:p>
    <w:p w14:paraId="2ACAD62E" w14:textId="19C1E117" w:rsidR="00E073EB" w:rsidRDefault="00E073EB" w:rsidP="00822D7E">
      <w:pPr>
        <w:autoSpaceDE w:val="0"/>
        <w:autoSpaceDN w:val="0"/>
        <w:adjustRightInd w:val="0"/>
        <w:rPr>
          <w:rFonts w:ascii="TimesNewRomanPSMT" w:hAnsi="TimesNewRomanPSMT" w:cs="TimesNewRomanPSMT"/>
          <w:sz w:val="24"/>
          <w:lang w:val="en-US" w:eastAsia="ja-JP"/>
        </w:rPr>
      </w:pPr>
    </w:p>
    <w:p w14:paraId="3DE4DC3D" w14:textId="5C2CBC1F" w:rsidR="00E52DD4" w:rsidRDefault="00E52DD4"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For Editor:</w:t>
      </w: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 xml:space="preserve">hort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36D056E2" w14:textId="0DA59D07" w:rsidR="00917E7C" w:rsidRDefault="004211BC" w:rsidP="00917E7C">
      <w:pPr>
        <w:autoSpaceDE w:val="0"/>
        <w:autoSpaceDN w:val="0"/>
        <w:adjustRightInd w:val="0"/>
        <w:rPr>
          <w:rFonts w:ascii="TimesNewRoman" w:eastAsia="TimesNewRoman" w:cs="TimesNewRoman"/>
          <w:color w:val="000000"/>
          <w:sz w:val="20"/>
          <w:lang w:val="en-US" w:eastAsia="ja-JP"/>
        </w:rPr>
      </w:pPr>
      <w:commentRangeStart w:id="2"/>
      <w:r w:rsidRPr="002B36E4">
        <w:rPr>
          <w:rFonts w:eastAsia="TimesNewRoman"/>
          <w:sz w:val="24"/>
          <w:szCs w:val="24"/>
          <w:lang w:val="en-US" w:eastAsia="ja-JP"/>
        </w:rPr>
        <w:t>P1360L14</w:t>
      </w:r>
      <w:commentRangeEnd w:id="2"/>
      <w:r w:rsidR="00B40CA6">
        <w:rPr>
          <w:rStyle w:val="CommentReference"/>
        </w:rPr>
        <w:commentReference w:id="2"/>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00917E7C" w:rsidRPr="00917E7C">
        <w:rPr>
          <w:rFonts w:eastAsia="TimesNewRoman"/>
          <w:sz w:val="24"/>
          <w:szCs w:val="24"/>
          <w:lang w:val="en-US" w:eastAsia="ja-JP"/>
        </w:rPr>
        <w:t>“</w:t>
      </w:r>
      <w:r w:rsidR="00917E7C" w:rsidRPr="00917E7C">
        <w:rPr>
          <w:rFonts w:eastAsia="TimesNewRoman"/>
          <w:color w:val="000000"/>
          <w:sz w:val="24"/>
          <w:szCs w:val="24"/>
          <w:lang w:val="en-US" w:eastAsia="ja-JP"/>
        </w:rPr>
        <w:t>The Short-SSID field is a 32-bit field. The value of the Short-SSID field</w:t>
      </w:r>
      <w:r w:rsidR="00917E7C" w:rsidRPr="00917E7C">
        <w:rPr>
          <w:rFonts w:eastAsia="TimesNewRoman"/>
          <w:color w:val="218B21"/>
          <w:sz w:val="24"/>
          <w:szCs w:val="24"/>
          <w:lang w:val="en-US" w:eastAsia="ja-JP"/>
        </w:rPr>
        <w:t xml:space="preserve">(M101) </w:t>
      </w:r>
      <w:r w:rsidR="00917E7C" w:rsidRPr="00917E7C">
        <w:rPr>
          <w:rFonts w:eastAsia="TimesNewRoman"/>
          <w:color w:val="000000"/>
          <w:sz w:val="24"/>
          <w:szCs w:val="24"/>
          <w:lang w:val="en-US" w:eastAsia="ja-JP"/>
        </w:rPr>
        <w:t>is calculated over the SSID. The SSID is referred to as the calculation fields.”</w:t>
      </w:r>
    </w:p>
    <w:p w14:paraId="2C192B01" w14:textId="6635333B" w:rsidR="00917E7C" w:rsidRPr="00917E7C" w:rsidRDefault="00917E7C" w:rsidP="00E273B3">
      <w:pPr>
        <w:autoSpaceDE w:val="0"/>
        <w:autoSpaceDN w:val="0"/>
        <w:adjustRightInd w:val="0"/>
        <w:rPr>
          <w:rFonts w:eastAsia="TimesNewRoman"/>
          <w:sz w:val="32"/>
          <w:szCs w:val="32"/>
          <w:lang w:val="en-US" w:eastAsia="ja-JP"/>
        </w:rPr>
      </w:pPr>
      <w:r>
        <w:rPr>
          <w:rFonts w:eastAsia="TimesNewRoman"/>
          <w:color w:val="000000"/>
          <w:sz w:val="24"/>
          <w:szCs w:val="24"/>
          <w:lang w:val="en-US" w:eastAsia="ja-JP"/>
        </w:rPr>
        <w:t xml:space="preserve">Change </w:t>
      </w:r>
      <w:r w:rsidRPr="00917E7C">
        <w:rPr>
          <w:rFonts w:eastAsia="TimesNewRoman"/>
          <w:color w:val="000000"/>
          <w:sz w:val="24"/>
          <w:szCs w:val="24"/>
          <w:lang w:val="en-US" w:eastAsia="ja-JP"/>
        </w:rPr>
        <w:t>to</w:t>
      </w:r>
    </w:p>
    <w:p w14:paraId="33FEC6EA" w14:textId="04CC2A22"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w:t>
      </w:r>
      <w:r w:rsidR="00917E7C" w:rsidRPr="00917E7C">
        <w:rPr>
          <w:sz w:val="24"/>
          <w:szCs w:val="24"/>
        </w:rPr>
        <w:t>A short SSID is a 32-bit value calculated over an SSID. The SSID is referred to as the calculation fields</w:t>
      </w:r>
      <w:r w:rsidR="00E273B3" w:rsidRPr="002B36E4">
        <w:rPr>
          <w:rFonts w:eastAsia="TimesNewRoman"/>
          <w:color w:val="000000"/>
          <w:sz w:val="24"/>
          <w:szCs w:val="24"/>
          <w:lang w:val="en-US" w:eastAsia="ja-JP"/>
        </w:rPr>
        <w:t>.</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230E28E1" w:rsidR="002B36E4"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9.6.7.36    “that a Short SSID” to “that a short SSID”</w:t>
      </w:r>
    </w:p>
    <w:p w14:paraId="71431634" w14:textId="776B791A" w:rsidR="00917E7C" w:rsidRPr="00E073EB" w:rsidRDefault="00917E7C" w:rsidP="00091F84">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P1561L5 </w:t>
      </w:r>
      <w:r>
        <w:rPr>
          <w:rFonts w:eastAsia="TimesNewRoman"/>
          <w:sz w:val="24"/>
          <w:szCs w:val="24"/>
          <w:lang w:val="en-US" w:eastAsia="ja-JP"/>
        </w:rPr>
        <w:tab/>
        <w:t>9.6.7.36    “</w:t>
      </w:r>
      <w:r w:rsidRPr="00917E7C">
        <w:rPr>
          <w:rFonts w:eastAsia="TimesNewRoman"/>
          <w:sz w:val="24"/>
          <w:szCs w:val="24"/>
          <w:lang w:val="en-US" w:eastAsia="ja-JP"/>
        </w:rPr>
        <w:t>the 4-octet Short SSID” to “the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727AA6BD" w14:textId="4D93B20A" w:rsidR="003F044A" w:rsidRDefault="003F044A" w:rsidP="00B83F2A">
      <w:pPr>
        <w:autoSpaceDE w:val="0"/>
        <w:autoSpaceDN w:val="0"/>
        <w:adjustRightInd w:val="0"/>
        <w:rPr>
          <w:sz w:val="24"/>
          <w:szCs w:val="18"/>
          <w:lang w:val="en-US" w:eastAsia="ja-JP" w:bidi="he-IL"/>
        </w:rPr>
      </w:pPr>
      <w:r w:rsidRPr="003F044A">
        <w:rPr>
          <w:sz w:val="24"/>
          <w:szCs w:val="18"/>
          <w:lang w:val="en-US" w:eastAsia="ja-JP" w:bidi="he-IL"/>
        </w:rPr>
        <w:t xml:space="preserve">Not so straightforward.  </w:t>
      </w:r>
    </w:p>
    <w:p w14:paraId="3D1301F9" w14:textId="00158DBD" w:rsidR="003F044A" w:rsidRDefault="003F044A" w:rsidP="00B83F2A">
      <w:pPr>
        <w:autoSpaceDE w:val="0"/>
        <w:autoSpaceDN w:val="0"/>
        <w:adjustRightInd w:val="0"/>
        <w:rPr>
          <w:sz w:val="24"/>
          <w:szCs w:val="18"/>
          <w:lang w:val="en-US" w:eastAsia="ja-JP" w:bidi="he-IL"/>
        </w:rPr>
      </w:pPr>
      <w:r>
        <w:rPr>
          <w:noProof/>
          <w:sz w:val="24"/>
          <w:szCs w:val="18"/>
          <w:lang w:val="en-US"/>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The format of the QoS Info field is defined in 9.4.1.17 (QoS Info field). The QoS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2D1BD0F3" w:rsidR="003F044A" w:rsidRPr="00D42D1D" w:rsidRDefault="003F044A" w:rsidP="003F044A">
      <w:pPr>
        <w:autoSpaceDE w:val="0"/>
        <w:autoSpaceDN w:val="0"/>
        <w:adjustRightInd w:val="0"/>
        <w:rPr>
          <w:rFonts w:eastAsia="TimesNewRoman"/>
          <w:sz w:val="24"/>
          <w:lang w:val="en-US" w:eastAsia="ja-JP"/>
        </w:rPr>
      </w:pPr>
      <w:commentRangeStart w:id="3"/>
      <w:r w:rsidRPr="00D42D1D">
        <w:rPr>
          <w:rFonts w:eastAsia="TimesNewRoman"/>
          <w:b/>
          <w:sz w:val="24"/>
          <w:lang w:val="en-US" w:eastAsia="ja-JP"/>
        </w:rPr>
        <w:t>“AC parameters</w:t>
      </w:r>
      <w:r w:rsidR="00322A59" w:rsidRPr="00D42D1D">
        <w:rPr>
          <w:rFonts w:eastAsia="TimesNewRoman"/>
          <w:b/>
          <w:sz w:val="24"/>
          <w:lang w:val="en-US" w:eastAsia="ja-JP"/>
        </w:rPr>
        <w:t>”</w:t>
      </w:r>
      <w:r w:rsidR="00917E7C">
        <w:rPr>
          <w:rFonts w:eastAsia="TimesNewRoman"/>
          <w:b/>
          <w:sz w:val="24"/>
          <w:lang w:val="en-US" w:eastAsia="ja-JP"/>
        </w:rPr>
        <w:t>, in this context,</w:t>
      </w:r>
      <w:r w:rsidRPr="00D42D1D">
        <w:rPr>
          <w:rFonts w:eastAsia="TimesNewRoman"/>
          <w:b/>
          <w:sz w:val="24"/>
          <w:lang w:val="en-US" w:eastAsia="ja-JP"/>
        </w:rPr>
        <w:t xml:space="preserve"> refers to the four AC_xx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commentRangeEnd w:id="3"/>
      <w:r w:rsidR="005D5585">
        <w:rPr>
          <w:rStyle w:val="CommentReference"/>
        </w:rPr>
        <w:commentReference w:id="3"/>
      </w:r>
    </w:p>
    <w:p w14:paraId="6787015B" w14:textId="15CA51B8" w:rsidR="003F044A" w:rsidRDefault="003F044A" w:rsidP="003F044A">
      <w:pPr>
        <w:autoSpaceDE w:val="0"/>
        <w:autoSpaceDN w:val="0"/>
        <w:adjustRightInd w:val="0"/>
        <w:rPr>
          <w:sz w:val="24"/>
          <w:szCs w:val="18"/>
          <w:lang w:val="en-US" w:eastAsia="ja-JP" w:bidi="he-IL"/>
        </w:rPr>
      </w:pPr>
    </w:p>
    <w:p w14:paraId="0DADB293" w14:textId="000F74B9"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r w:rsidR="00917E7C">
        <w:rPr>
          <w:sz w:val="24"/>
          <w:szCs w:val="18"/>
          <w:lang w:val="en-US" w:eastAsia="ja-JP" w:bidi="he-IL"/>
        </w:rPr>
        <w:t xml:space="preserve">, there are 22 instances of “EDCA parameters”.  </w:t>
      </w:r>
    </w:p>
    <w:p w14:paraId="6BFD9447" w14:textId="339A05BA" w:rsidR="00E52DD4" w:rsidRDefault="00E52DD4" w:rsidP="003F044A">
      <w:pPr>
        <w:autoSpaceDE w:val="0"/>
        <w:autoSpaceDN w:val="0"/>
        <w:adjustRightInd w:val="0"/>
        <w:rPr>
          <w:sz w:val="24"/>
          <w:szCs w:val="18"/>
          <w:lang w:val="en-US" w:eastAsia="ja-JP" w:bidi="he-IL"/>
        </w:rPr>
      </w:pPr>
    </w:p>
    <w:p w14:paraId="36DA7CD9" w14:textId="38DBF66D" w:rsidR="00E52DD4" w:rsidRDefault="00E52DD4" w:rsidP="003F044A">
      <w:pPr>
        <w:autoSpaceDE w:val="0"/>
        <w:autoSpaceDN w:val="0"/>
        <w:adjustRightInd w:val="0"/>
        <w:rPr>
          <w:sz w:val="24"/>
          <w:szCs w:val="18"/>
          <w:lang w:val="en-US" w:eastAsia="ja-JP" w:bidi="he-IL"/>
        </w:rPr>
      </w:pPr>
      <w:r w:rsidRPr="00E52DD4">
        <w:rPr>
          <w:sz w:val="24"/>
          <w:szCs w:val="18"/>
          <w:highlight w:val="yellow"/>
          <w:lang w:val="en-US" w:eastAsia="ja-JP" w:bidi="he-IL"/>
        </w:rPr>
        <w:t>Discussion about whether use of EDCA Paramenters as per commentor is OK as a change in the update EDCA Info field would also trigger an increment in the QoS Info field.</w:t>
      </w:r>
      <w:r w:rsidR="002B6B5D">
        <w:rPr>
          <w:sz w:val="24"/>
          <w:szCs w:val="18"/>
          <w:lang w:val="en-US" w:eastAsia="ja-JP" w:bidi="he-IL"/>
        </w:rPr>
        <w:t xml:space="preserve">  </w:t>
      </w:r>
    </w:p>
    <w:p w14:paraId="6F4C7D95" w14:textId="505F1C05" w:rsidR="00E52DD4" w:rsidRDefault="00E52DD4" w:rsidP="003F044A">
      <w:pPr>
        <w:autoSpaceDE w:val="0"/>
        <w:autoSpaceDN w:val="0"/>
        <w:adjustRightInd w:val="0"/>
        <w:rPr>
          <w:sz w:val="24"/>
          <w:szCs w:val="18"/>
          <w:lang w:val="en-US" w:eastAsia="ja-JP" w:bidi="he-IL"/>
        </w:rPr>
      </w:pPr>
    </w:p>
    <w:p w14:paraId="6BC2CD72" w14:textId="650227DB" w:rsidR="002B6B5D" w:rsidRPr="002B6B5D" w:rsidRDefault="002B6B5D" w:rsidP="003F044A">
      <w:pPr>
        <w:autoSpaceDE w:val="0"/>
        <w:autoSpaceDN w:val="0"/>
        <w:adjustRightInd w:val="0"/>
        <w:rPr>
          <w:sz w:val="24"/>
          <w:szCs w:val="18"/>
          <w:u w:val="single"/>
          <w:lang w:val="en-US" w:eastAsia="ja-JP" w:bidi="he-IL"/>
        </w:rPr>
      </w:pPr>
      <w:r w:rsidRPr="002B6B5D">
        <w:rPr>
          <w:sz w:val="24"/>
          <w:szCs w:val="18"/>
          <w:u w:val="single"/>
          <w:lang w:val="en-US" w:eastAsia="ja-JP" w:bidi="he-IL"/>
        </w:rPr>
        <w:t>Resolution:</w:t>
      </w:r>
    </w:p>
    <w:p w14:paraId="0811BCC4" w14:textId="04A2F041" w:rsidR="002E768B" w:rsidRDefault="002B6B5D" w:rsidP="003F044A">
      <w:pPr>
        <w:autoSpaceDE w:val="0"/>
        <w:autoSpaceDN w:val="0"/>
        <w:adjustRightInd w:val="0"/>
        <w:rPr>
          <w:sz w:val="24"/>
          <w:szCs w:val="18"/>
          <w:lang w:val="en-US" w:eastAsia="ja-JP" w:bidi="he-IL"/>
        </w:rPr>
      </w:pPr>
      <w:r>
        <w:rPr>
          <w:sz w:val="24"/>
          <w:szCs w:val="18"/>
          <w:lang w:val="en-US" w:eastAsia="ja-JP" w:bidi="he-IL"/>
        </w:rPr>
        <w:t>ACCEPT</w:t>
      </w:r>
    </w:p>
    <w:p w14:paraId="79E7A7AE" w14:textId="7FE6FFEA" w:rsidR="002B6B5D" w:rsidRDefault="002B6B5D" w:rsidP="003F044A">
      <w:pPr>
        <w:autoSpaceDE w:val="0"/>
        <w:autoSpaceDN w:val="0"/>
        <w:adjustRightInd w:val="0"/>
        <w:rPr>
          <w:sz w:val="24"/>
          <w:szCs w:val="18"/>
          <w:lang w:val="en-US" w:eastAsia="ja-JP" w:bidi="he-IL"/>
        </w:rPr>
      </w:pPr>
    </w:p>
    <w:p w14:paraId="5BF4C3F2" w14:textId="162E74E6" w:rsidR="002B6B5D" w:rsidRDefault="002B6B5D" w:rsidP="003F044A">
      <w:pPr>
        <w:autoSpaceDE w:val="0"/>
        <w:autoSpaceDN w:val="0"/>
        <w:adjustRightInd w:val="0"/>
        <w:rPr>
          <w:sz w:val="24"/>
          <w:szCs w:val="18"/>
          <w:lang w:val="en-US" w:eastAsia="ja-JP" w:bidi="he-IL"/>
        </w:rPr>
      </w:pPr>
      <w:r>
        <w:rPr>
          <w:sz w:val="24"/>
          <w:szCs w:val="18"/>
          <w:lang w:val="en-US" w:eastAsia="ja-JP" w:bidi="he-IL"/>
        </w:rPr>
        <w:t>So as to aid the Editor:</w:t>
      </w:r>
    </w:p>
    <w:p w14:paraId="2F4148F4" w14:textId="4D8C775D"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3D34906"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w:t>
      </w:r>
      <w:r w:rsidR="00E52DD4">
        <w:rPr>
          <w:rFonts w:eastAsia="TimesNewRoman"/>
          <w:sz w:val="24"/>
          <w:lang w:val="en-US" w:eastAsia="ja-JP"/>
        </w:rPr>
        <w:t>EDCA parameters</w:t>
      </w:r>
      <w:r w:rsidRPr="00D42D1D">
        <w:rPr>
          <w:rFonts w:eastAsia="TimesNewRoman"/>
          <w:sz w:val="24"/>
          <w:lang w:val="en-US" w:eastAsia="ja-JP"/>
        </w:rPr>
        <w:t xml:space="preserve"> change.” </w:t>
      </w:r>
    </w:p>
    <w:p w14:paraId="6D02DAD7" w14:textId="1F2BC0F0" w:rsidR="00D42D1D" w:rsidRDefault="00D42D1D" w:rsidP="00D42D1D">
      <w:pPr>
        <w:autoSpaceDE w:val="0"/>
        <w:autoSpaceDN w:val="0"/>
        <w:adjustRightInd w:val="0"/>
        <w:rPr>
          <w:rFonts w:eastAsia="TimesNewRoman"/>
          <w:sz w:val="24"/>
          <w:lang w:val="en-US" w:eastAsia="ja-JP"/>
        </w:rPr>
      </w:pPr>
    </w:p>
    <w:p w14:paraId="20299C5B" w14:textId="77777777" w:rsidR="00917E7C" w:rsidRDefault="00917E7C"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lastRenderedPageBreak/>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9ECA4F3"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following a change in </w:t>
      </w:r>
      <w:r w:rsidR="00E52DD4">
        <w:rPr>
          <w:rFonts w:eastAsia="TimesNewRoman"/>
          <w:szCs w:val="22"/>
          <w:lang w:val="en-US" w:eastAsia="ja-JP"/>
        </w:rPr>
        <w:t>EDCA parameters</w:t>
      </w:r>
      <w:r w:rsidRPr="00D42D1D">
        <w:rPr>
          <w:rFonts w:eastAsia="TimesNewRoman"/>
          <w:szCs w:val="22"/>
          <w:lang w:val="en-US" w:eastAsia="ja-JP"/>
        </w:rPr>
        <w:t>,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551416C"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E52DD4">
        <w:rPr>
          <w:rFonts w:eastAsia="TimesNewRoman"/>
          <w:sz w:val="24"/>
          <w:szCs w:val="24"/>
          <w:lang w:val="en-US" w:eastAsia="ja-JP"/>
        </w:rPr>
        <w:t>any of the EDCA parameters change</w:t>
      </w:r>
      <w:r w:rsidR="002E768B" w:rsidRPr="002E768B">
        <w:rPr>
          <w:rFonts w:eastAsia="TimesNewRoman"/>
          <w:sz w:val="24"/>
          <w:szCs w:val="24"/>
          <w:lang w:val="en-US" w:eastAsia="ja-JP"/>
        </w:rPr>
        <w:t>.”</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P4544L24  </w:t>
      </w:r>
      <w:r>
        <w:rPr>
          <w:rFonts w:eastAsia="TimesNewRoman"/>
          <w:sz w:val="24"/>
          <w:szCs w:val="24"/>
          <w:lang w:val="en-US" w:eastAsia="ja-JP"/>
        </w:rPr>
        <w:tab/>
      </w:r>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A983ED8"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 xml:space="preserve">“It is recommended that admission control not be required for the access categories AC_BE and AC_BK. The ACM subfield for these categories should be set to 0. The values of the </w:t>
      </w:r>
      <w:r w:rsidR="002B6B5D">
        <w:rPr>
          <w:rFonts w:eastAsia="TimesNewRoman"/>
          <w:sz w:val="24"/>
          <w:szCs w:val="24"/>
          <w:lang w:val="en-US" w:eastAsia="ja-JP"/>
        </w:rPr>
        <w:t>EDCA parameters</w:t>
      </w:r>
      <w:r w:rsidRPr="002E768B">
        <w:rPr>
          <w:rFonts w:eastAsia="TimesNewRoman"/>
          <w:sz w:val="24"/>
          <w:szCs w:val="24"/>
          <w:lang w:val="en-US" w:eastAsia="ja-JP"/>
        </w:rPr>
        <w:t xml:space="preserve">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2E26FA3" w14:textId="209DC3EF" w:rsidR="002B6B5D" w:rsidRPr="002E768B" w:rsidRDefault="002B6B5D" w:rsidP="002B6B5D">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r>
        <w:rPr>
          <w:rFonts w:eastAsia="TimesNewRoman"/>
          <w:sz w:val="24"/>
          <w:szCs w:val="24"/>
          <w:lang w:val="en-US" w:eastAsia="ja-JP"/>
        </w:rPr>
        <w:t>EDCA</w:t>
      </w:r>
      <w:r w:rsidRPr="002E768B">
        <w:rPr>
          <w:rFonts w:eastAsia="TimesNewRoman"/>
          <w:sz w:val="24"/>
          <w:szCs w:val="24"/>
          <w:lang w:val="en-US" w:eastAsia="ja-JP"/>
        </w:rPr>
        <w:t xml:space="preserve"> parameters chosen by the AP should further account for any unadmitted traffic in AC_VO and AC_VI that might be reserved for users of a particular SSPN.”</w:t>
      </w:r>
    </w:p>
    <w:p w14:paraId="455301A9" w14:textId="4F8F2DF2"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If we are keeping non-HT immediate block ack, we need to also cover HT-immediate block ack</w:t>
            </w:r>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Change 917.1 from "The Block Ack Policy subfield is set to 1 for immediate block ack" to "The Block Ack Policy subfield is set to 1 for immediate or HT-immediate block ack". At 1874.57 change "There are two types of block ack mechanisms: immediate and (#2289)HT-delayed. Immediate block" to "There are three types of block ack mechanisms: immediate, HT-immediate and (#2289)HT-delayed. Immediate and HT-immediate block".  At 2266.55 change "immediate" to "HT-immediate".  At 4404.22 change "HT-delayed or immediate block ack policy" to "HT-delayed, HT-immediate or immediate block ack policy"</w:t>
            </w:r>
          </w:p>
          <w:p w14:paraId="2EB66BBD" w14:textId="3C9B8F29" w:rsidR="00F62DE1" w:rsidRPr="00F03583" w:rsidRDefault="00F62DE1" w:rsidP="00F62DE1"/>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There are no implementations of HT-delayed BA.  HT-delayed BA is not useful, as it impairs throughput.  Note: hypothetical use of HT-delayed BA by amendments to 802.11-202x is not relevant to REVmd</w:t>
            </w:r>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There are no implementations of HT-delayed BA.  HT-delayed BA is not useful, as it impairs throughput.  Note: hypothetical use of HT-delayed BA by amendments to 802.11-202x is not relevant to REVmd</w:t>
            </w:r>
          </w:p>
        </w:tc>
        <w:tc>
          <w:tcPr>
            <w:tcW w:w="2332" w:type="dxa"/>
          </w:tcPr>
          <w:p w14:paraId="5C014751" w14:textId="77777777" w:rsidR="00C23FDB" w:rsidRPr="00F03583" w:rsidRDefault="00C23FDB" w:rsidP="00200114">
            <w:r>
              <w:rPr>
                <w:rFonts w:ascii="Arial" w:hAnsi="Arial" w:cs="Arial"/>
                <w:sz w:val="20"/>
              </w:rPr>
              <w:t>Delete 10.25.7 HT-delayed block ack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Separate document presently with Menzo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"For nonmesh STAs, the Channel Switch Count field either is set to the number of TBTTs until the STA</w:t>
            </w:r>
            <w:r>
              <w:rPr>
                <w:rFonts w:ascii="Arial" w:hAnsi="Arial" w:cs="Arial"/>
                <w:sz w:val="20"/>
              </w:rPr>
              <w:br/>
              <w:t>sending the Channel Switch Announcement element switches to the new channel or is set to 0. (MDR2)A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Change to "For nonmesh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"For nonmesh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CF7D9F">
        <w:rPr>
          <w:sz w:val="24"/>
          <w:szCs w:val="24"/>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 xml:space="preserve">"For nonmesh STAs, the Channel Switch Count field is set to the number of TBTTs until the STA sending the Channel Switch Announcement element switches to the new channel. (MDR2)A value of 1 indicates that the switch occurs </w:t>
      </w:r>
      <w:commentRangeStart w:id="4"/>
      <w:r w:rsidRPr="00CF7D9F">
        <w:rPr>
          <w:sz w:val="24"/>
          <w:szCs w:val="24"/>
        </w:rPr>
        <w:t xml:space="preserve">immediately before </w:t>
      </w:r>
      <w:commentRangeEnd w:id="4"/>
      <w:r w:rsidR="00643097">
        <w:rPr>
          <w:rStyle w:val="CommentReference"/>
        </w:rPr>
        <w:commentReference w:id="4"/>
      </w:r>
      <w:r w:rsidRPr="00CF7D9F">
        <w:rPr>
          <w:sz w:val="24"/>
          <w:szCs w:val="24"/>
        </w:rPr>
        <w:t xml:space="preserve">the next TBTT and a </w:t>
      </w:r>
      <w:commentRangeStart w:id="5"/>
      <w:r w:rsidRPr="00CF7D9F">
        <w:rPr>
          <w:sz w:val="24"/>
          <w:szCs w:val="24"/>
        </w:rPr>
        <w:t xml:space="preserve">value of 0 </w:t>
      </w:r>
      <w:commentRangeEnd w:id="5"/>
      <w:r w:rsidR="00E52DD4">
        <w:rPr>
          <w:rStyle w:val="CommentReference"/>
        </w:rPr>
        <w:commentReference w:id="5"/>
      </w:r>
      <w:r w:rsidRPr="00CF7D9F">
        <w:rPr>
          <w:sz w:val="24"/>
          <w:szCs w:val="24"/>
        </w:rPr>
        <w:t>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MA-UNITDATA.request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24552BC9" w:rsidR="008E3058"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16B23D1C" w:rsidR="006E0F3A" w:rsidRDefault="006E0F3A" w:rsidP="006E0F3A">
      <w:pPr>
        <w:autoSpaceDE w:val="0"/>
        <w:autoSpaceDN w:val="0"/>
        <w:adjustRightInd w:val="0"/>
        <w:rPr>
          <w:sz w:val="24"/>
          <w:szCs w:val="18"/>
          <w:lang w:val="en-US" w:eastAsia="ja-JP" w:bidi="he-IL"/>
        </w:rPr>
      </w:pPr>
      <w:r>
        <w:rPr>
          <w:sz w:val="24"/>
          <w:szCs w:val="18"/>
          <w:lang w:val="en-US" w:eastAsia="ja-JP" w:bidi="he-IL"/>
        </w:rPr>
        <w:t>9.2.</w:t>
      </w:r>
      <w:r w:rsidR="00917E7C">
        <w:rPr>
          <w:sz w:val="24"/>
          <w:szCs w:val="18"/>
          <w:lang w:val="en-US" w:eastAsia="ja-JP" w:bidi="he-IL"/>
        </w:rPr>
        <w:t>4.1</w:t>
      </w:r>
      <w:r>
        <w:rPr>
          <w:sz w:val="24"/>
          <w:szCs w:val="18"/>
          <w:lang w:val="en-US" w:eastAsia="ja-JP" w:bidi="he-IL"/>
        </w:rPr>
        <w:t>.8</w:t>
      </w:r>
    </w:p>
    <w:p w14:paraId="6A9EC69F" w14:textId="250CF65E" w:rsidR="006E0F3A" w:rsidRDefault="008E3058" w:rsidP="006E0F3A">
      <w:pPr>
        <w:autoSpaceDE w:val="0"/>
        <w:autoSpaceDN w:val="0"/>
        <w:adjustRightInd w:val="0"/>
        <w:rPr>
          <w:sz w:val="24"/>
          <w:szCs w:val="18"/>
          <w:lang w:val="en-US" w:eastAsia="ja-JP" w:bidi="he-IL"/>
        </w:rPr>
      </w:pPr>
      <w:commentRangeStart w:id="6"/>
      <w:r>
        <w:rPr>
          <w:sz w:val="24"/>
          <w:szCs w:val="18"/>
          <w:lang w:val="en-US" w:eastAsia="ja-JP" w:bidi="he-IL"/>
        </w:rPr>
        <w:t xml:space="preserve">At </w:t>
      </w:r>
      <w:r w:rsidR="006E0F3A">
        <w:rPr>
          <w:sz w:val="24"/>
          <w:szCs w:val="18"/>
          <w:lang w:val="en-US" w:eastAsia="ja-JP" w:bidi="he-IL"/>
        </w:rPr>
        <w:t>P789L58</w:t>
      </w:r>
      <w:commentRangeEnd w:id="6"/>
      <w:r w:rsidR="00BE5327">
        <w:rPr>
          <w:rStyle w:val="CommentReference"/>
        </w:rPr>
        <w:commentReference w:id="6"/>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4C4DD126" w:rsidR="008E3058" w:rsidRDefault="008E3058" w:rsidP="006E0F3A">
      <w:pPr>
        <w:autoSpaceDE w:val="0"/>
        <w:autoSpaceDN w:val="0"/>
        <w:adjustRightInd w:val="0"/>
        <w:rPr>
          <w:rFonts w:eastAsia="TimesNewRoman"/>
          <w:sz w:val="24"/>
          <w:lang w:val="en-US" w:eastAsia="ja-JP"/>
        </w:rPr>
      </w:pPr>
    </w:p>
    <w:p w14:paraId="605D7F76" w14:textId="4D5E8813" w:rsidR="00917E7C" w:rsidRDefault="00917E7C" w:rsidP="006E0F3A">
      <w:pPr>
        <w:autoSpaceDE w:val="0"/>
        <w:autoSpaceDN w:val="0"/>
        <w:adjustRightInd w:val="0"/>
        <w:rPr>
          <w:rFonts w:eastAsia="TimesNewRoman"/>
          <w:sz w:val="24"/>
          <w:lang w:val="en-US" w:eastAsia="ja-JP"/>
        </w:rPr>
      </w:pPr>
      <w:r>
        <w:rPr>
          <w:rFonts w:eastAsia="TimesNewRoman"/>
          <w:sz w:val="24"/>
          <w:lang w:val="en-US" w:eastAsia="ja-JP"/>
        </w:rPr>
        <w:t>At P790L22</w:t>
      </w:r>
    </w:p>
    <w:p w14:paraId="75082042" w14:textId="77777777" w:rsidR="00917E7C" w:rsidRDefault="00917E7C" w:rsidP="00917E7C">
      <w:pPr>
        <w:autoSpaceDE w:val="0"/>
        <w:autoSpaceDN w:val="0"/>
        <w:adjustRightInd w:val="0"/>
        <w:rPr>
          <w:sz w:val="24"/>
          <w:szCs w:val="18"/>
          <w:lang w:val="en-US" w:eastAsia="ja-JP" w:bidi="he-IL"/>
        </w:rPr>
      </w:pPr>
      <w:r>
        <w:rPr>
          <w:sz w:val="24"/>
          <w:szCs w:val="18"/>
          <w:lang w:val="en-US" w:eastAsia="ja-JP" w:bidi="he-IL"/>
        </w:rPr>
        <w:t>Make changes as shown:</w:t>
      </w:r>
    </w:p>
    <w:p w14:paraId="18ED851A" w14:textId="75E165F0"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 individually addressed frames, it is set to 1 to indicate that the STA has MSDUs </w:t>
      </w:r>
      <w:r w:rsidRPr="00917E7C">
        <w:rPr>
          <w:rFonts w:eastAsia="TimesNewRoman"/>
          <w:strike/>
          <w:sz w:val="24"/>
          <w:szCs w:val="24"/>
          <w:lang w:val="en-US" w:eastAsia="ja-JP"/>
        </w:rPr>
        <w:t>or A-MSDUs</w:t>
      </w:r>
    </w:p>
    <w:p w14:paraId="3E970E87" w14:textId="6B17F562" w:rsidR="00917E7C" w:rsidRPr="00917E7C" w:rsidRDefault="00917E7C" w:rsidP="00917E7C">
      <w:pPr>
        <w:autoSpaceDE w:val="0"/>
        <w:autoSpaceDN w:val="0"/>
        <w:adjustRightInd w:val="0"/>
        <w:rPr>
          <w:rFonts w:eastAsia="TimesNewRoman"/>
          <w:sz w:val="32"/>
          <w:szCs w:val="24"/>
          <w:lang w:val="en-US" w:eastAsia="ja-JP"/>
        </w:rPr>
      </w:pPr>
      <w:r w:rsidRPr="00917E7C">
        <w:rPr>
          <w:rFonts w:eastAsia="TimesNewRoman"/>
          <w:sz w:val="24"/>
          <w:szCs w:val="24"/>
          <w:lang w:val="en-US" w:eastAsia="ja-JP"/>
        </w:rPr>
        <w:t>buffered for transmission to the frame’s recipient during the current SP or TXOP</w:t>
      </w:r>
    </w:p>
    <w:p w14:paraId="706CBB79" w14:textId="16610147" w:rsidR="00917E7C" w:rsidRDefault="00917E7C"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764805A2" w14:textId="77777777" w:rsidR="008E3058" w:rsidRDefault="008E3058" w:rsidP="008E3058">
      <w:pPr>
        <w:autoSpaceDE w:val="0"/>
        <w:autoSpaceDN w:val="0"/>
        <w:adjustRightInd w:val="0"/>
        <w:rPr>
          <w:sz w:val="24"/>
          <w:szCs w:val="18"/>
          <w:lang w:val="en-US" w:eastAsia="ja-JP" w:bidi="he-IL"/>
        </w:rPr>
      </w:pPr>
      <w:r>
        <w:rPr>
          <w:sz w:val="24"/>
          <w:szCs w:val="18"/>
          <w:lang w:val="en-US" w:eastAsia="ja-JP" w:bidi="he-IL"/>
        </w:rPr>
        <w:t>Make changes as shown:</w:t>
      </w:r>
    </w:p>
    <w:p w14:paraId="191DEAE6" w14:textId="1A6E92C0" w:rsidR="008E3058" w:rsidRDefault="008E3058" w:rsidP="008E3058">
      <w:pPr>
        <w:autoSpaceDE w:val="0"/>
        <w:autoSpaceDN w:val="0"/>
        <w:adjustRightInd w:val="0"/>
        <w:rPr>
          <w:rFonts w:eastAsia="TimesNewRoman"/>
          <w:sz w:val="24"/>
          <w:lang w:val="en-US" w:eastAsia="ja-JP"/>
        </w:rPr>
      </w:pPr>
      <w:r w:rsidRPr="008E3058">
        <w:rPr>
          <w:rFonts w:eastAsia="TimesNewRoman"/>
          <w:sz w:val="24"/>
          <w:lang w:val="en-US" w:eastAsia="ja-JP"/>
        </w:rPr>
        <w:t xml:space="preserve">“The Queue Size subfield is set to the total size, rounded up to the nearest multiple of 256 octets and expressed in units of 256 octets, of all MSDUs </w:t>
      </w:r>
      <w:r w:rsidRPr="008E3058">
        <w:rPr>
          <w:rFonts w:eastAsia="TimesNewRoman"/>
          <w:strike/>
          <w:sz w:val="24"/>
          <w:lang w:val="en-US" w:eastAsia="ja-JP"/>
        </w:rPr>
        <w:t>and A-MSDUs</w:t>
      </w:r>
      <w:r w:rsidRPr="008E3058">
        <w:rPr>
          <w:rFonts w:eastAsia="TimesNewRoman"/>
          <w:sz w:val="24"/>
          <w:lang w:val="en-US" w:eastAsia="ja-JP"/>
        </w:rPr>
        <w:t xml:space="preserve"> buffered at the STA </w:t>
      </w:r>
      <w:commentRangeStart w:id="7"/>
      <w:r w:rsidRPr="008E3058">
        <w:rPr>
          <w:rFonts w:eastAsia="TimesNewRoman"/>
          <w:sz w:val="24"/>
          <w:lang w:val="en-US" w:eastAsia="ja-JP"/>
        </w:rPr>
        <w:t xml:space="preserve">(excluding the MSDU </w:t>
      </w:r>
      <w:r w:rsidRPr="008E3058">
        <w:rPr>
          <w:rFonts w:eastAsia="TimesNewRoman"/>
          <w:strike/>
          <w:sz w:val="24"/>
          <w:lang w:val="en-US" w:eastAsia="ja-JP"/>
        </w:rPr>
        <w:t>or A-MSDU</w:t>
      </w:r>
      <w:r w:rsidRPr="008E3058">
        <w:rPr>
          <w:rFonts w:eastAsia="TimesNewRoman"/>
          <w:sz w:val="24"/>
          <w:lang w:val="en-US" w:eastAsia="ja-JP"/>
        </w:rPr>
        <w:t xml:space="preserve"> of the present QoS Data frame)</w:t>
      </w:r>
      <w:commentRangeEnd w:id="7"/>
      <w:r w:rsidR="00BE5327">
        <w:rPr>
          <w:rStyle w:val="CommentReference"/>
        </w:rPr>
        <w:commentReference w:id="7"/>
      </w:r>
      <w:r w:rsidRPr="008E3058">
        <w:rPr>
          <w:rFonts w:eastAsia="TimesNewRoman"/>
          <w:sz w:val="24"/>
          <w:lang w:val="en-US" w:eastAsia="ja-JP"/>
        </w:rPr>
        <w:t xml:space="preserve"> in the delivery queue used for MSDUs </w:t>
      </w:r>
      <w:r w:rsidRPr="008E3058">
        <w:rPr>
          <w:rFonts w:eastAsia="TimesNewRoman"/>
          <w:strike/>
          <w:sz w:val="24"/>
          <w:lang w:val="en-US" w:eastAsia="ja-JP"/>
        </w:rPr>
        <w:t>and A-MSDUs</w:t>
      </w:r>
      <w:r w:rsidRPr="008E3058">
        <w:rPr>
          <w:rFonts w:eastAsia="TimesNewRoman"/>
          <w:sz w:val="24"/>
          <w:lang w:val="en-US" w:eastAsia="ja-JP"/>
        </w:rPr>
        <w:t xml:space="preserve"> with TID values equal…”</w:t>
      </w:r>
    </w:p>
    <w:p w14:paraId="1F009BA8" w14:textId="75602F94" w:rsidR="00917E7C" w:rsidRDefault="00917E7C" w:rsidP="008E3058">
      <w:pPr>
        <w:autoSpaceDE w:val="0"/>
        <w:autoSpaceDN w:val="0"/>
        <w:adjustRightInd w:val="0"/>
        <w:rPr>
          <w:rFonts w:eastAsia="TimesNewRoman"/>
          <w:sz w:val="24"/>
          <w:lang w:val="en-US" w:eastAsia="ja-JP"/>
        </w:rPr>
      </w:pPr>
    </w:p>
    <w:p w14:paraId="060E3FC6" w14:textId="425FBB35"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OR </w:t>
      </w:r>
    </w:p>
    <w:p w14:paraId="6D9DB765" w14:textId="77777777" w:rsidR="00917E7C" w:rsidRDefault="00917E7C" w:rsidP="008E3058">
      <w:pPr>
        <w:autoSpaceDE w:val="0"/>
        <w:autoSpaceDN w:val="0"/>
        <w:adjustRightInd w:val="0"/>
        <w:rPr>
          <w:rFonts w:eastAsia="TimesNewRoman"/>
          <w:sz w:val="24"/>
          <w:lang w:val="en-US" w:eastAsia="ja-JP"/>
        </w:rPr>
      </w:pPr>
    </w:p>
    <w:p w14:paraId="3F69F742" w14:textId="1BE78AFA" w:rsidR="008E3058"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01F15892" w14:textId="32ACF12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and A-MSDUs buffered at the STA (excluding the MSDU or A-MSDU of the present QoS Data frame) in the delivery queue used for MSDUs and A-MSDUs with TID values equal</w:t>
      </w:r>
      <w:r>
        <w:rPr>
          <w:rFonts w:eastAsia="TimesNewRoman"/>
          <w:sz w:val="24"/>
          <w:szCs w:val="24"/>
          <w:lang w:val="en-US" w:eastAsia="ja-JP"/>
        </w:rPr>
        <w:t>”</w:t>
      </w:r>
    </w:p>
    <w:p w14:paraId="2FABB30B" w14:textId="1196451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8EEA04D" w14:textId="4152A41C"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buffered at the STA (excluding the MSDU</w:t>
      </w:r>
      <w:r>
        <w:rPr>
          <w:rFonts w:eastAsia="TimesNewRoman"/>
          <w:sz w:val="24"/>
          <w:szCs w:val="24"/>
          <w:lang w:val="en-US" w:eastAsia="ja-JP"/>
        </w:rPr>
        <w:t>(s) contained, in part of wholly, in the present QoS Data frame)</w:t>
      </w:r>
      <w:r w:rsidRPr="00917E7C">
        <w:rPr>
          <w:rFonts w:eastAsia="TimesNewRoman"/>
          <w:sz w:val="24"/>
          <w:szCs w:val="24"/>
          <w:lang w:val="en-US" w:eastAsia="ja-JP"/>
        </w:rPr>
        <w:t xml:space="preserve"> in the delivery queue used for MSDUs and A-MSDUs with TID values equal</w:t>
      </w:r>
      <w:r>
        <w:rPr>
          <w:rFonts w:eastAsia="TimesNewRoman"/>
          <w:sz w:val="24"/>
          <w:szCs w:val="24"/>
          <w:lang w:val="en-US" w:eastAsia="ja-JP"/>
        </w:rPr>
        <w:t>”</w:t>
      </w:r>
    </w:p>
    <w:p w14:paraId="024FD213" w14:textId="77777777" w:rsidR="00917E7C" w:rsidRDefault="00917E7C"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4EDF0B33" w:rsidR="008E3058" w:rsidRDefault="00682958" w:rsidP="008E3058">
      <w:pPr>
        <w:autoSpaceDE w:val="0"/>
        <w:autoSpaceDN w:val="0"/>
        <w:adjustRightInd w:val="0"/>
        <w:rPr>
          <w:rFonts w:eastAsia="TimesNewRoman"/>
          <w:sz w:val="24"/>
          <w:lang w:val="en-US" w:eastAsia="ja-JP"/>
        </w:rPr>
      </w:pPr>
      <w:r w:rsidRPr="00682958">
        <w:rPr>
          <w:rFonts w:eastAsia="TimesNewRoman"/>
          <w:sz w:val="24"/>
          <w:lang w:val="en-US" w:eastAsia="ja-JP"/>
        </w:rPr>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r w:rsidR="008E3058" w:rsidRPr="00682958">
        <w:rPr>
          <w:rFonts w:eastAsia="TimesNewRoman"/>
          <w:sz w:val="24"/>
          <w:lang w:val="en-US" w:eastAsia="ja-JP"/>
        </w:rPr>
        <w:t xml:space="preserve">QoS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QoS Data frame).</w:t>
      </w:r>
      <w:r w:rsidRPr="00682958">
        <w:rPr>
          <w:rFonts w:eastAsia="TimesNewRoman"/>
          <w:sz w:val="24"/>
          <w:lang w:val="en-US" w:eastAsia="ja-JP"/>
        </w:rPr>
        <w:t>”</w:t>
      </w:r>
    </w:p>
    <w:p w14:paraId="7AB75242" w14:textId="77777777" w:rsidR="00917E7C" w:rsidRDefault="00917E7C" w:rsidP="008E3058">
      <w:pPr>
        <w:autoSpaceDE w:val="0"/>
        <w:autoSpaceDN w:val="0"/>
        <w:adjustRightInd w:val="0"/>
        <w:rPr>
          <w:rFonts w:eastAsia="TimesNewRoman"/>
          <w:sz w:val="24"/>
          <w:szCs w:val="16"/>
          <w:lang w:val="en-US" w:eastAsia="ja-JP"/>
        </w:rPr>
      </w:pPr>
    </w:p>
    <w:p w14:paraId="5DBD8DED" w14:textId="68CBD8C5" w:rsidR="00917E7C" w:rsidRDefault="00917E7C" w:rsidP="008E3058">
      <w:pPr>
        <w:autoSpaceDE w:val="0"/>
        <w:autoSpaceDN w:val="0"/>
        <w:adjustRightInd w:val="0"/>
        <w:rPr>
          <w:rFonts w:eastAsia="TimesNewRoman"/>
          <w:sz w:val="24"/>
          <w:szCs w:val="16"/>
          <w:lang w:val="en-US" w:eastAsia="ja-JP"/>
        </w:rPr>
      </w:pPr>
      <w:r w:rsidRPr="00917E7C">
        <w:rPr>
          <w:rFonts w:eastAsia="TimesNewRoman"/>
          <w:sz w:val="24"/>
          <w:szCs w:val="16"/>
          <w:lang w:val="en-US" w:eastAsia="ja-JP"/>
        </w:rPr>
        <w:t>OR</w:t>
      </w:r>
    </w:p>
    <w:p w14:paraId="6F47F4AA" w14:textId="5A193B00" w:rsidR="00917E7C" w:rsidRPr="00917E7C" w:rsidRDefault="00917E7C" w:rsidP="008E3058">
      <w:pPr>
        <w:autoSpaceDE w:val="0"/>
        <w:autoSpaceDN w:val="0"/>
        <w:adjustRightInd w:val="0"/>
        <w:rPr>
          <w:rFonts w:eastAsia="TimesNewRoman"/>
          <w:sz w:val="24"/>
          <w:szCs w:val="16"/>
          <w:lang w:val="en-US" w:eastAsia="ja-JP"/>
        </w:rPr>
      </w:pPr>
      <w:r>
        <w:rPr>
          <w:rFonts w:eastAsia="TimesNewRoman"/>
          <w:sz w:val="24"/>
          <w:szCs w:val="16"/>
          <w:lang w:val="en-US" w:eastAsia="ja-JP"/>
        </w:rPr>
        <w:t>Change</w:t>
      </w:r>
    </w:p>
    <w:p w14:paraId="1CD0F4A5" w14:textId="7A285D79"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w:t>
      </w:r>
      <w:r w:rsidRPr="00917E7C">
        <w:rPr>
          <w:rFonts w:eastAsia="TimesNewRoman"/>
          <w:sz w:val="24"/>
          <w:lang w:val="en-US" w:eastAsia="ja-JP"/>
        </w:rPr>
        <w:t>and A-MSDUs</w:t>
      </w:r>
      <w:r w:rsidRPr="00682958">
        <w:rPr>
          <w:rFonts w:eastAsia="TimesNewRoman"/>
          <w:sz w:val="24"/>
          <w:lang w:val="en-US" w:eastAsia="ja-JP"/>
        </w:rPr>
        <w:t xml:space="preserve"> buffered at the QoS AP (excluding the MSDU </w:t>
      </w:r>
      <w:r w:rsidRPr="00917E7C">
        <w:rPr>
          <w:rFonts w:eastAsia="TimesNewRoman"/>
          <w:sz w:val="24"/>
          <w:lang w:val="en-US" w:eastAsia="ja-JP"/>
        </w:rPr>
        <w:t>or A-MSDU</w:t>
      </w:r>
      <w:r w:rsidRPr="00682958">
        <w:rPr>
          <w:rFonts w:eastAsia="TimesNewRoman"/>
          <w:sz w:val="24"/>
          <w:lang w:val="en-US" w:eastAsia="ja-JP"/>
        </w:rPr>
        <w:t xml:space="preserve"> of the present QoS Data frame).”</w:t>
      </w:r>
    </w:p>
    <w:p w14:paraId="7996F712" w14:textId="14F95D26" w:rsidR="00917E7C" w:rsidRDefault="00917E7C" w:rsidP="008E3058">
      <w:pPr>
        <w:autoSpaceDE w:val="0"/>
        <w:autoSpaceDN w:val="0"/>
        <w:adjustRightInd w:val="0"/>
        <w:rPr>
          <w:rFonts w:eastAsia="TimesNewRoman"/>
          <w:sz w:val="24"/>
          <w:lang w:val="en-US" w:eastAsia="ja-JP"/>
        </w:rPr>
      </w:pPr>
    </w:p>
    <w:p w14:paraId="3D772EBB" w14:textId="17051BB2"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to</w:t>
      </w:r>
    </w:p>
    <w:p w14:paraId="1AF186C0" w14:textId="77777777" w:rsidR="00917E7C" w:rsidRDefault="00917E7C" w:rsidP="008E3058">
      <w:pPr>
        <w:autoSpaceDE w:val="0"/>
        <w:autoSpaceDN w:val="0"/>
        <w:adjustRightInd w:val="0"/>
        <w:rPr>
          <w:rFonts w:eastAsia="TimesNewRoman"/>
          <w:sz w:val="24"/>
          <w:lang w:val="en-US" w:eastAsia="ja-JP"/>
        </w:rPr>
      </w:pPr>
    </w:p>
    <w:p w14:paraId="09BB12C6" w14:textId="0641027F" w:rsidR="00917E7C" w:rsidRDefault="00917E7C" w:rsidP="00917E7C">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of all MSDUs buffered at the QoS AP (</w:t>
      </w:r>
      <w:r w:rsidRPr="00917E7C">
        <w:rPr>
          <w:rFonts w:eastAsia="TimesNewRoman"/>
          <w:sz w:val="24"/>
          <w:szCs w:val="24"/>
          <w:lang w:val="en-US" w:eastAsia="ja-JP"/>
        </w:rPr>
        <w:t>excluding the MSDU</w:t>
      </w:r>
      <w:r>
        <w:rPr>
          <w:rFonts w:eastAsia="TimesNewRoman"/>
          <w:sz w:val="24"/>
          <w:szCs w:val="24"/>
          <w:lang w:val="en-US" w:eastAsia="ja-JP"/>
        </w:rPr>
        <w:t>(s) contained, in part of wholly, in the present QoS Data frame</w:t>
      </w:r>
      <w:r w:rsidRPr="00682958">
        <w:rPr>
          <w:rFonts w:eastAsia="TimesNewRoman"/>
          <w:sz w:val="24"/>
          <w:lang w:val="en-US" w:eastAsia="ja-JP"/>
        </w:rPr>
        <w:t>).”</w:t>
      </w:r>
    </w:p>
    <w:p w14:paraId="7748F97E" w14:textId="77777777" w:rsidR="00917E7C" w:rsidRDefault="00917E7C" w:rsidP="008E3058">
      <w:pPr>
        <w:autoSpaceDE w:val="0"/>
        <w:autoSpaceDN w:val="0"/>
        <w:adjustRightInd w:val="0"/>
        <w:rPr>
          <w:rFonts w:eastAsia="TimesNewRoman"/>
          <w:sz w:val="24"/>
          <w:szCs w:val="16"/>
          <w:lang w:val="en-US" w:eastAsia="ja-JP"/>
        </w:rPr>
      </w:pPr>
    </w:p>
    <w:p w14:paraId="36293E4E" w14:textId="77777777" w:rsidR="00917E7C" w:rsidRPr="00917E7C" w:rsidRDefault="00917E7C" w:rsidP="008E3058">
      <w:pPr>
        <w:autoSpaceDE w:val="0"/>
        <w:autoSpaceDN w:val="0"/>
        <w:adjustRightInd w:val="0"/>
        <w:rPr>
          <w:rFonts w:eastAsia="TimesNewRoman"/>
          <w:sz w:val="24"/>
          <w:szCs w:val="16"/>
          <w:lang w:val="en-US" w:eastAsia="ja-JP"/>
        </w:rPr>
      </w:pP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2A290561" w14:textId="0E43B3C4"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0963952C"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commentRangeStart w:id="8"/>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commentRangeEnd w:id="8"/>
      <w:r w:rsidR="00F44038">
        <w:rPr>
          <w:rStyle w:val="CommentReference"/>
        </w:rPr>
        <w:commentReference w:id="8"/>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commentRangeStart w:id="9"/>
      <w:r>
        <w:rPr>
          <w:sz w:val="24"/>
          <w:szCs w:val="18"/>
          <w:lang w:val="en-US" w:eastAsia="ja-JP"/>
        </w:rPr>
        <w:t xml:space="preserve">Do not understand the reference to 10.3.4.4, or P1763L63, this refers to </w:t>
      </w:r>
      <w:r w:rsidR="00B570DA">
        <w:rPr>
          <w:sz w:val="24"/>
          <w:szCs w:val="18"/>
          <w:lang w:val="en-US" w:eastAsia="ja-JP"/>
        </w:rPr>
        <w:t>SRL and LRC.</w:t>
      </w:r>
      <w:commentRangeEnd w:id="9"/>
      <w:r w:rsidR="00F44038">
        <w:rPr>
          <w:rStyle w:val="CommentReference"/>
        </w:rPr>
        <w:commentReference w:id="9"/>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 xml:space="preserve">The attribute dot11MaxTransmitMSDULifetime specifies the maximum amount of time allowed to transmit an </w:t>
      </w:r>
      <w:commentRangeStart w:id="10"/>
      <w:r w:rsidRPr="00B570DA">
        <w:rPr>
          <w:rFonts w:eastAsia="TimesNewRoman"/>
          <w:sz w:val="24"/>
          <w:lang w:val="en-US" w:eastAsia="ja-JP"/>
        </w:rPr>
        <w:t>MSDU</w:t>
      </w:r>
      <w:commentRangeEnd w:id="10"/>
      <w:r w:rsidR="00F44038">
        <w:rPr>
          <w:rStyle w:val="CommentReference"/>
        </w:rPr>
        <w:commentReference w:id="10"/>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so do we want to change the name?  Is it really necessary?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The MaxTransmitMSDULifetime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The RTT as defined and used is not an RTT, it's a ToF. It has been argued that the term RTT is (mis)used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"ToF" and "round trip time" to "time of flight" throughout.  Change "an RTT" to "a ToF"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RTT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(time of arrival - time of departure)</w:t>
      </w:r>
    </w:p>
    <w:p w14:paraId="5248E174" w14:textId="74992501" w:rsid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r w:rsidRPr="00813E91">
        <w:rPr>
          <w:sz w:val="24"/>
          <w:szCs w:val="24"/>
          <w:lang w:val="en-US" w:eastAsia="ja-JP" w:bidi="he-IL"/>
        </w:rPr>
        <w:t>So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sidR="00876C9B">
        <w:rPr>
          <w:rFonts w:eastAsia="TimesNewRoman"/>
          <w:sz w:val="24"/>
          <w:lang w:val="en-US" w:eastAsia="ja-JP"/>
        </w:rPr>
        <w:t xml:space="preserve"> </w:t>
      </w:r>
      <w:r w:rsidRPr="00813E91">
        <w:rPr>
          <w:rFonts w:eastAsia="TimesNewRoman"/>
          <w:sz w:val="24"/>
          <w:lang w:val="en-US" w:eastAsia="ja-JP"/>
        </w:rPr>
        <w:t>another STA.”</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timng measurement </w:t>
      </w:r>
      <w:r>
        <w:rPr>
          <w:rFonts w:eastAsia="TimesNewRoman"/>
          <w:sz w:val="24"/>
          <w:lang w:val="en-US" w:eastAsia="ja-JP"/>
        </w:rPr>
        <w:t xml:space="preserve">does and </w:t>
      </w:r>
      <w:r w:rsidR="00876C9B">
        <w:rPr>
          <w:rFonts w:eastAsia="TimesNewRoman"/>
          <w:sz w:val="24"/>
          <w:lang w:val="en-US" w:eastAsia="ja-JP"/>
        </w:rPr>
        <w:t>wants to measure T</w:t>
      </w:r>
      <w:r>
        <w:rPr>
          <w:rFonts w:eastAsia="TimesNewRoman"/>
          <w:sz w:val="24"/>
          <w:lang w:val="en-US" w:eastAsia="ja-JP"/>
        </w:rPr>
        <w:t>o</w:t>
      </w:r>
      <w:r w:rsidR="00876C9B">
        <w:rPr>
          <w:rFonts w:eastAsia="TimesNewRoman"/>
          <w:sz w:val="24"/>
          <w:lang w:val="en-US" w:eastAsia="ja-JP"/>
        </w:rPr>
        <w:t xml:space="preserve">F.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Here it should use T</w:t>
      </w:r>
      <w:r w:rsidR="000A1CFB">
        <w:rPr>
          <w:sz w:val="24"/>
          <w:szCs w:val="16"/>
          <w:lang w:val="en-US" w:eastAsia="ja-JP"/>
        </w:rPr>
        <w:t>o</w:t>
      </w:r>
      <w:r>
        <w:rPr>
          <w:sz w:val="24"/>
          <w:szCs w:val="16"/>
          <w:lang w:val="en-US" w:eastAsia="ja-JP"/>
        </w:rPr>
        <w:t>F so as to agree with Equation 11-5 ,when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The round trip time (RTT) is defined by Equation (11-5).</w:t>
      </w:r>
    </w:p>
    <w:p w14:paraId="37D7F222" w14:textId="7B7CDD3D" w:rsidR="00876C9B" w:rsidRPr="00B40CA6" w:rsidRDefault="00876C9B" w:rsidP="00876C9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004073F6" w14:textId="7D8E9C86" w:rsidR="00876C9B" w:rsidRPr="00B40CA6" w:rsidRDefault="00876C9B" w:rsidP="00876C9B">
      <w:pPr>
        <w:autoSpaceDE w:val="0"/>
        <w:autoSpaceDN w:val="0"/>
        <w:adjustRightInd w:val="0"/>
        <w:rPr>
          <w:rFonts w:eastAsia="TimesNewRoman"/>
          <w:sz w:val="24"/>
          <w:lang w:val="fr-FR" w:eastAsia="ja-JP"/>
        </w:rPr>
      </w:pPr>
    </w:p>
    <w:p w14:paraId="6317BF28" w14:textId="786500A3" w:rsidR="00876C9B" w:rsidRDefault="00876C9B" w:rsidP="00876C9B">
      <w:pPr>
        <w:autoSpaceDE w:val="0"/>
        <w:autoSpaceDN w:val="0"/>
        <w:adjustRightInd w:val="0"/>
        <w:rPr>
          <w:rFonts w:eastAsia="TimesNewRoman"/>
          <w:sz w:val="24"/>
          <w:lang w:val="en-US" w:eastAsia="ja-JP"/>
        </w:rPr>
      </w:pPr>
      <w:r w:rsidRPr="00B40CA6">
        <w:rPr>
          <w:rFonts w:eastAsia="TimesNewRoman"/>
          <w:sz w:val="24"/>
          <w:lang w:val="fr-FR" w:eastAsia="ja-JP"/>
        </w:rPr>
        <w:t xml:space="preserve">This is incorrect.  </w:t>
      </w:r>
      <w:r>
        <w:rPr>
          <w:rFonts w:eastAsia="TimesNewRoman"/>
          <w:sz w:val="24"/>
          <w:lang w:val="en-US" w:eastAsia="ja-JP"/>
        </w:rPr>
        <w:t>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fact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T</w:t>
      </w:r>
      <w:r w:rsidR="000A1CFB" w:rsidRPr="00B40CA6">
        <w:rPr>
          <w:rFonts w:eastAsia="TimesNewRoman"/>
          <w:sz w:val="24"/>
          <w:lang w:val="fr-FR" w:eastAsia="ja-JP"/>
        </w:rPr>
        <w:t>o</w:t>
      </w:r>
      <w:r w:rsidRPr="00B40CA6">
        <w:rPr>
          <w:rFonts w:eastAsia="TimesNewRoman"/>
          <w:sz w:val="24"/>
          <w:lang w:val="fr-FR" w:eastAsia="ja-JP"/>
        </w:rPr>
        <w:t>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52E1D601" w14:textId="77126314" w:rsidR="00876C9B" w:rsidRPr="00B40CA6" w:rsidRDefault="00876C9B" w:rsidP="00876C9B">
      <w:pPr>
        <w:autoSpaceDE w:val="0"/>
        <w:autoSpaceDN w:val="0"/>
        <w:adjustRightInd w:val="0"/>
        <w:rPr>
          <w:rFonts w:eastAsia="TimesNewRoman"/>
          <w:sz w:val="24"/>
          <w:lang w:val="fr-FR" w:eastAsia="ja-JP"/>
        </w:rPr>
      </w:pPr>
    </w:p>
    <w:p w14:paraId="176FDD85" w14:textId="210A204D"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 xml:space="preserve">FIG P-1 </w:t>
      </w:r>
      <w:r w:rsidRPr="00B40CA6">
        <w:rPr>
          <w:rFonts w:eastAsia="TimesNewRoman"/>
          <w:sz w:val="24"/>
          <w:lang w:val="fr-FR"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D750554" w:rsidR="00876C9B" w:rsidRDefault="00876C9B" w:rsidP="00876C9B">
      <w:pPr>
        <w:autoSpaceDE w:val="0"/>
        <w:autoSpaceDN w:val="0"/>
        <w:adjustRightInd w:val="0"/>
        <w:rPr>
          <w:rFonts w:eastAsia="TimesNewRoman"/>
          <w:sz w:val="24"/>
          <w:lang w:val="en-US" w:eastAsia="ja-JP"/>
        </w:rPr>
      </w:pPr>
    </w:p>
    <w:p w14:paraId="7D5A2986" w14:textId="0EDF122B"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HOWEVER</w:t>
      </w:r>
    </w:p>
    <w:p w14:paraId="1EC8B47E" w14:textId="004BA0D7"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Ganesh says:</w:t>
      </w:r>
    </w:p>
    <w:p w14:paraId="38311678" w14:textId="77777777" w:rsidR="00FE1FC9" w:rsidRDefault="00FE1FC9" w:rsidP="00FE1FC9">
      <w:pPr>
        <w:rPr>
          <w:rFonts w:ascii="Calibri" w:hAnsi="Calibri" w:cs="Calibri"/>
        </w:rPr>
      </w:pPr>
      <w:r>
        <w:rPr>
          <w:rFonts w:ascii="Calibri" w:hAnsi="Calibri" w:cs="Calibri"/>
        </w:rPr>
        <w:t>I agree with your assessment.</w:t>
      </w:r>
    </w:p>
    <w:p w14:paraId="4E37BB61" w14:textId="77777777" w:rsidR="00FE1FC9" w:rsidRDefault="00FE1FC9" w:rsidP="00FE1FC9">
      <w:pPr>
        <w:rPr>
          <w:rFonts w:ascii="Calibri" w:hAnsi="Calibri" w:cs="Calibri"/>
        </w:rPr>
      </w:pPr>
    </w:p>
    <w:p w14:paraId="4B1C6482" w14:textId="77777777" w:rsidR="00FE1FC9" w:rsidRDefault="00FE1FC9" w:rsidP="00FE1FC9">
      <w:pPr>
        <w:rPr>
          <w:rFonts w:ascii="Calibri" w:hAnsi="Calibri" w:cs="Calibri"/>
        </w:rPr>
      </w:pPr>
      <w:r>
        <w:rPr>
          <w:rFonts w:ascii="Calibri" w:hAnsi="Calibri" w:cs="Calibri"/>
        </w:rPr>
        <w:t>However, we have had the same comment in the last few ballots and they were rejected for the following reasons:</w:t>
      </w:r>
    </w:p>
    <w:p w14:paraId="1B48BB20"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The term RTT as defined currently in the specification is used in at least a test plan that performs a set of interoperability tests on the Fine Timing Measurement protocol</w:t>
      </w:r>
    </w:p>
    <w:p w14:paraId="503F83AE"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As a result of (a), most deployments use the terminology RTT synonymously with the time of flight</w:t>
      </w:r>
    </w:p>
    <w:p w14:paraId="2FAB87DF"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IEEE802.1AS-2011 uses the similar terminology</w:t>
      </w:r>
    </w:p>
    <w:p w14:paraId="628851CC" w14:textId="77777777" w:rsidR="00FE1FC9" w:rsidRDefault="00FE1FC9" w:rsidP="00FE1FC9">
      <w:pPr>
        <w:rPr>
          <w:rFonts w:ascii="Calibri" w:eastAsiaTheme="minorHAnsi" w:hAnsi="Calibri" w:cs="Calibri"/>
        </w:rPr>
      </w:pPr>
    </w:p>
    <w:p w14:paraId="22B6EC82" w14:textId="77777777" w:rsidR="00FE1FC9" w:rsidRDefault="00FE1FC9" w:rsidP="00FE1FC9">
      <w:pPr>
        <w:rPr>
          <w:rFonts w:ascii="Calibri" w:hAnsi="Calibri" w:cs="Calibri"/>
        </w:rPr>
      </w:pPr>
      <w:r>
        <w:rPr>
          <w:rFonts w:ascii="Calibri" w:hAnsi="Calibri" w:cs="Calibri"/>
        </w:rPr>
        <w:t>Although the changes you propose are technically correct, the downside of doing those changes would result in market confusion – since the term RTT has taken root and has established itself as synonymous to time of flight.</w:t>
      </w:r>
    </w:p>
    <w:p w14:paraId="5E9BF232" w14:textId="77777777" w:rsidR="00FE1FC9" w:rsidRDefault="00FE1FC9" w:rsidP="00FE1FC9">
      <w:pPr>
        <w:rPr>
          <w:rFonts w:ascii="Calibri" w:hAnsi="Calibri" w:cs="Calibri"/>
        </w:rPr>
      </w:pPr>
    </w:p>
    <w:p w14:paraId="7065F7CC" w14:textId="1FA74022" w:rsidR="00FE1FC9" w:rsidRDefault="00FE1FC9" w:rsidP="00FE1FC9">
      <w:pPr>
        <w:autoSpaceDE w:val="0"/>
        <w:autoSpaceDN w:val="0"/>
        <w:adjustRightInd w:val="0"/>
        <w:rPr>
          <w:rFonts w:eastAsia="TimesNewRoman"/>
          <w:sz w:val="24"/>
          <w:lang w:val="en-US" w:eastAsia="ja-JP"/>
        </w:rPr>
      </w:pPr>
      <w:r>
        <w:rPr>
          <w:rFonts w:ascii="Calibri" w:hAnsi="Calibri" w:cs="Calibri"/>
        </w:rPr>
        <w:t>I am copying Jonathan Segev who was instrumental in the development of the Fine Timing Measurement protocol and is leading the definition of the subsequent evolution (TGaz).</w:t>
      </w:r>
    </w:p>
    <w:p w14:paraId="1287440C" w14:textId="77777777" w:rsidR="00FE1FC9" w:rsidRDefault="00FE1FC9" w:rsidP="00876C9B">
      <w:pPr>
        <w:autoSpaceDE w:val="0"/>
        <w:autoSpaceDN w:val="0"/>
        <w:adjustRightInd w:val="0"/>
        <w:rPr>
          <w:rFonts w:eastAsia="TimesNewRoman"/>
          <w:sz w:val="24"/>
          <w:lang w:val="en-US" w:eastAsia="ja-JP"/>
        </w:rPr>
      </w:pPr>
    </w:p>
    <w:p w14:paraId="7E53149C" w14:textId="7A31A4F0" w:rsidR="00876C9B" w:rsidRDefault="00FE1FC9" w:rsidP="00876C9B">
      <w:pPr>
        <w:autoSpaceDE w:val="0"/>
        <w:autoSpaceDN w:val="0"/>
        <w:adjustRightInd w:val="0"/>
        <w:rPr>
          <w:rFonts w:eastAsia="TimesNewRoman"/>
          <w:sz w:val="24"/>
          <w:lang w:val="en-US" w:eastAsia="ja-JP"/>
        </w:rPr>
      </w:pPr>
      <w:r>
        <w:rPr>
          <w:rFonts w:eastAsia="TimesNewRoman"/>
          <w:sz w:val="24"/>
          <w:lang w:val="en-US" w:eastAsia="ja-JP"/>
        </w:rPr>
        <w:t>Jonathon says:</w:t>
      </w:r>
    </w:p>
    <w:p w14:paraId="550CB1A7" w14:textId="77777777" w:rsidR="00FE1FC9" w:rsidRDefault="00FE1FC9" w:rsidP="00FE1FC9">
      <w:pPr>
        <w:rPr>
          <w:rFonts w:ascii="Calibri" w:hAnsi="Calibri" w:cs="Calibri"/>
        </w:rPr>
      </w:pPr>
      <w:r>
        <w:rPr>
          <w:rFonts w:ascii="Calibri" w:hAnsi="Calibri" w:cs="Calibri"/>
        </w:rPr>
        <w:t>Also adding Roy Want who also expressed interest in the subject.</w:t>
      </w:r>
    </w:p>
    <w:p w14:paraId="63083A8B" w14:textId="77777777" w:rsidR="00FE1FC9" w:rsidRDefault="00FE1FC9" w:rsidP="00FE1FC9">
      <w:pPr>
        <w:rPr>
          <w:rFonts w:ascii="Calibri" w:hAnsi="Calibri" w:cs="Calibri"/>
        </w:rPr>
      </w:pPr>
    </w:p>
    <w:p w14:paraId="4DBACF65" w14:textId="77777777" w:rsidR="00FE1FC9" w:rsidRDefault="00FE1FC9" w:rsidP="00FE1FC9">
      <w:pPr>
        <w:rPr>
          <w:rFonts w:ascii="Calibri" w:hAnsi="Calibri" w:cs="Calibri"/>
        </w:rPr>
      </w:pPr>
      <w:r>
        <w:rPr>
          <w:rFonts w:ascii="Calibri" w:hAnsi="Calibri" w:cs="Calibri"/>
        </w:rPr>
        <w:t>I recall having this discussion on a REVmc comment resolution possibly from same commenter, and I can definitely sympathy with the intention.</w:t>
      </w:r>
    </w:p>
    <w:p w14:paraId="12B33AEC" w14:textId="77777777" w:rsidR="00FE1FC9" w:rsidRDefault="00FE1FC9" w:rsidP="00FE1FC9">
      <w:pPr>
        <w:rPr>
          <w:rFonts w:ascii="Calibri" w:hAnsi="Calibri" w:cs="Calibri"/>
        </w:rPr>
      </w:pPr>
      <w:r>
        <w:rPr>
          <w:rFonts w:ascii="Calibri" w:hAnsi="Calibri" w:cs="Calibri"/>
        </w:rPr>
        <w:t>Having said that, as Ganesh indicated the term RTT has taken root in the context of Wi-Fi/802.11 as synonymous to TOF (Time Of Flight) and that is projected to other standards using FTM as well.</w:t>
      </w:r>
    </w:p>
    <w:p w14:paraId="00E8326D" w14:textId="77777777" w:rsidR="00FE1FC9" w:rsidRDefault="00FE1FC9" w:rsidP="00FE1FC9">
      <w:pPr>
        <w:rPr>
          <w:rFonts w:ascii="Calibri" w:hAnsi="Calibri" w:cs="Calibri"/>
        </w:rPr>
      </w:pPr>
      <w:r>
        <w:rPr>
          <w:rFonts w:ascii="Calibri" w:hAnsi="Calibri" w:cs="Calibri"/>
        </w:rPr>
        <w:t>So the risking of following the commenter proposed resolution is market confusion in time where FTM is trying to take market segment.</w:t>
      </w:r>
    </w:p>
    <w:p w14:paraId="66E32609" w14:textId="77777777" w:rsidR="00FE1FC9" w:rsidRDefault="00FE1FC9" w:rsidP="00FE1FC9">
      <w:pPr>
        <w:rPr>
          <w:rFonts w:ascii="Calibri" w:hAnsi="Calibri" w:cs="Calibri"/>
        </w:rPr>
      </w:pPr>
      <w:r>
        <w:rPr>
          <w:rFonts w:ascii="Calibri" w:hAnsi="Calibri" w:cs="Calibri"/>
        </w:rPr>
        <w:t xml:space="preserve">This is not a healthy thing for commercial standard. </w:t>
      </w:r>
    </w:p>
    <w:p w14:paraId="33370814" w14:textId="77777777" w:rsidR="00FE1FC9" w:rsidRDefault="00FE1FC9" w:rsidP="00FE1FC9">
      <w:pPr>
        <w:rPr>
          <w:rFonts w:ascii="Calibri" w:hAnsi="Calibri" w:cs="Calibri"/>
        </w:rPr>
      </w:pPr>
      <w:r>
        <w:rPr>
          <w:rFonts w:ascii="Calibri" w:hAnsi="Calibri" w:cs="Calibri"/>
        </w:rPr>
        <w:t xml:space="preserve">Given “RTT” is well defined in the context of 802.11 FTM, i.e. there is nothing broken within the standard and following the commenter recommendation will not yield a better (more accurate) standard. </w:t>
      </w:r>
    </w:p>
    <w:p w14:paraId="613DC047" w14:textId="77777777" w:rsidR="00FE1FC9" w:rsidRDefault="00FE1FC9" w:rsidP="00FE1FC9">
      <w:pPr>
        <w:rPr>
          <w:rFonts w:ascii="Calibri" w:hAnsi="Calibri" w:cs="Calibri"/>
        </w:rPr>
      </w:pPr>
    </w:p>
    <w:p w14:paraId="19065BE8" w14:textId="77777777" w:rsidR="00FE1FC9" w:rsidRDefault="00FE1FC9" w:rsidP="00FE1FC9">
      <w:pPr>
        <w:rPr>
          <w:rFonts w:ascii="Calibri" w:hAnsi="Calibri" w:cs="Calibri"/>
        </w:rPr>
      </w:pPr>
      <w:r>
        <w:rPr>
          <w:rFonts w:ascii="Calibri" w:hAnsi="Calibri" w:cs="Calibri"/>
        </w:rPr>
        <w:t>BTW there is also the opposite comment possibly from same commenter to change all occurrences of TOF to RTT in 11az draft, so there is also the potential for intra spec inconsistency if REVmd moves from RTT to TOF.</w:t>
      </w:r>
    </w:p>
    <w:p w14:paraId="24008D47" w14:textId="77777777" w:rsidR="00FE1FC9" w:rsidRDefault="00FE1FC9" w:rsidP="00FE1FC9">
      <w:pPr>
        <w:rPr>
          <w:rFonts w:ascii="Calibri" w:hAnsi="Calibri" w:cs="Calibri"/>
        </w:rPr>
      </w:pPr>
      <w:r>
        <w:rPr>
          <w:rFonts w:ascii="Calibri" w:hAnsi="Calibri" w:cs="Calibri"/>
        </w:rPr>
        <w:t xml:space="preserve">Bottom line, my recommendation would be to reject the comment for the reasons Ganesh identified. </w:t>
      </w:r>
    </w:p>
    <w:p w14:paraId="4438A6E6" w14:textId="77777777" w:rsidR="00FE1FC9" w:rsidRDefault="00FE1FC9" w:rsidP="00FE1FC9">
      <w:pPr>
        <w:rPr>
          <w:rFonts w:ascii="Calibri" w:hAnsi="Calibri" w:cs="Calibri"/>
        </w:rPr>
      </w:pPr>
      <w:r>
        <w:rPr>
          <w:rFonts w:ascii="Calibri" w:hAnsi="Calibri" w:cs="Calibri"/>
        </w:rPr>
        <w:t>Thank you Ganesh for bringing it to my attention and you Graham for all you work on digging the information out from REVmd.</w:t>
      </w:r>
    </w:p>
    <w:p w14:paraId="4C6791AE" w14:textId="77777777" w:rsidR="00FE1FC9" w:rsidRDefault="00FE1FC9" w:rsidP="00FE1FC9">
      <w:pPr>
        <w:rPr>
          <w:rFonts w:ascii="Calibri" w:hAnsi="Calibri" w:cs="Calibri"/>
        </w:rPr>
      </w:pPr>
    </w:p>
    <w:p w14:paraId="3C4CAF08" w14:textId="77777777" w:rsidR="00FE1FC9" w:rsidRDefault="00FE1FC9" w:rsidP="00FE1FC9">
      <w:pPr>
        <w:rPr>
          <w:rFonts w:ascii="Calibri" w:hAnsi="Calibri" w:cs="Calibri"/>
        </w:rPr>
      </w:pPr>
      <w:r>
        <w:rPr>
          <w:rFonts w:ascii="Calibri" w:hAnsi="Calibri" w:cs="Calibri"/>
        </w:rPr>
        <w:t xml:space="preserve">Graham – if the direction is different than the above please let me know as we at least need to keep consistency between 11az comment resolution and REVmd. </w:t>
      </w:r>
    </w:p>
    <w:p w14:paraId="5D918B17" w14:textId="34DDBFEF" w:rsidR="00FE1FC9" w:rsidRDefault="00FE1FC9" w:rsidP="00876C9B">
      <w:pPr>
        <w:autoSpaceDE w:val="0"/>
        <w:autoSpaceDN w:val="0"/>
        <w:adjustRightInd w:val="0"/>
        <w:rPr>
          <w:rFonts w:eastAsia="TimesNewRoman"/>
          <w:sz w:val="24"/>
          <w:lang w:val="en-US" w:eastAsia="ja-JP"/>
        </w:rPr>
      </w:pPr>
    </w:p>
    <w:p w14:paraId="3A18F5B0" w14:textId="1B090985"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SUMMARY</w:t>
      </w:r>
    </w:p>
    <w:p w14:paraId="44BEF208" w14:textId="607ED9A9" w:rsidR="00FE1FC9" w:rsidRDefault="00FE1FC9" w:rsidP="00FE1FC9">
      <w:pPr>
        <w:pStyle w:val="ListParagraph"/>
        <w:numPr>
          <w:ilvl w:val="0"/>
          <w:numId w:val="34"/>
        </w:numPr>
        <w:autoSpaceDE w:val="0"/>
        <w:autoSpaceDN w:val="0"/>
        <w:adjustRightInd w:val="0"/>
        <w:rPr>
          <w:rFonts w:eastAsia="TimesNewRoman"/>
          <w:sz w:val="24"/>
          <w:lang w:val="en-US" w:eastAsia="ja-JP"/>
        </w:rPr>
      </w:pPr>
      <w:r w:rsidRPr="00FE1FC9">
        <w:rPr>
          <w:rFonts w:eastAsia="TimesNewRoman"/>
          <w:sz w:val="24"/>
          <w:lang w:val="en-US" w:eastAsia="ja-JP"/>
        </w:rPr>
        <w:t>I think that all agree the term RTT is not being used correctly</w:t>
      </w:r>
    </w:p>
    <w:p w14:paraId="7D71036E" w14:textId="43807A40"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The changes proposed below are correct</w:t>
      </w:r>
    </w:p>
    <w:p w14:paraId="32DEB60D" w14:textId="1100EF0A"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RTT, incorrectly, has been used in a Test Plan and users’ understandings of RTT are embedded</w:t>
      </w:r>
    </w:p>
    <w:p w14:paraId="25FAD376" w14:textId="48E31CB3"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 xml:space="preserve">TGaz maybe is perpetuating the problem </w:t>
      </w:r>
    </w:p>
    <w:p w14:paraId="4BD0CF20" w14:textId="299394F7" w:rsidR="00FE1FC9" w:rsidRDefault="00FE1FC9" w:rsidP="00FE1FC9">
      <w:pPr>
        <w:autoSpaceDE w:val="0"/>
        <w:autoSpaceDN w:val="0"/>
        <w:adjustRightInd w:val="0"/>
        <w:rPr>
          <w:rFonts w:eastAsia="TimesNewRoman"/>
          <w:sz w:val="24"/>
          <w:lang w:val="en-US" w:eastAsia="ja-JP"/>
        </w:rPr>
      </w:pPr>
    </w:p>
    <w:p w14:paraId="1DC68600" w14:textId="4C202CBB" w:rsidR="00FE1FC9" w:rsidRPr="00FE1FC9" w:rsidRDefault="00FE1FC9" w:rsidP="00FE1FC9">
      <w:pPr>
        <w:autoSpaceDE w:val="0"/>
        <w:autoSpaceDN w:val="0"/>
        <w:adjustRightInd w:val="0"/>
        <w:rPr>
          <w:rFonts w:eastAsia="TimesNewRoman"/>
          <w:sz w:val="24"/>
          <w:lang w:val="en-US" w:eastAsia="ja-JP"/>
        </w:rPr>
      </w:pPr>
      <w:r>
        <w:rPr>
          <w:rFonts w:eastAsia="TimesNewRoman"/>
          <w:sz w:val="24"/>
          <w:lang w:val="en-US" w:eastAsia="ja-JP"/>
        </w:rPr>
        <w:lastRenderedPageBreak/>
        <w:t>My personal view, (and it is not from the ponit of a User), is that we shuld have terms used correctly otherwise we will have the same comment in perpetuity.</w:t>
      </w:r>
    </w:p>
    <w:p w14:paraId="012F9974" w14:textId="77777777" w:rsidR="00FE1FC9" w:rsidRDefault="00FE1FC9" w:rsidP="00876C9B">
      <w:pPr>
        <w:autoSpaceDE w:val="0"/>
        <w:autoSpaceDN w:val="0"/>
        <w:adjustRightInd w:val="0"/>
        <w:rPr>
          <w:rFonts w:eastAsia="TimesNewRoman"/>
          <w:sz w:val="24"/>
          <w:lang w:val="en-US" w:eastAsia="ja-JP"/>
        </w:rPr>
      </w:pP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“ToF</w:t>
      </w:r>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r>
        <w:rPr>
          <w:rFonts w:eastAsia="TimesNewRoman"/>
          <w:sz w:val="24"/>
          <w:lang w:val="en-US" w:eastAsia="ja-JP"/>
        </w:rPr>
        <w:t>ToF</w:t>
      </w:r>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r>
        <w:rPr>
          <w:sz w:val="24"/>
          <w:szCs w:val="16"/>
          <w:lang w:val="en-US" w:eastAsia="ja-JP"/>
        </w:rPr>
        <w:t>ToF</w:t>
      </w:r>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Chane</w:t>
      </w:r>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The round trip time (RTT) is defined by Equation (11-5).</w:t>
      </w:r>
    </w:p>
    <w:p w14:paraId="582246FC" w14:textId="763ED46F" w:rsidR="000A1CFB" w:rsidRPr="00B40CA6" w:rsidRDefault="000A1CFB" w:rsidP="000A1CF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360A15A7" w14:textId="78C002DF"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(ToF</w:t>
      </w:r>
      <w:r w:rsidRPr="00876C9B">
        <w:rPr>
          <w:rFonts w:eastAsia="TimesNewRoman"/>
          <w:sz w:val="24"/>
          <w:lang w:val="en-US" w:eastAsia="ja-JP"/>
        </w:rPr>
        <w:t>) is defined by Equation (11-5).</w:t>
      </w:r>
    </w:p>
    <w:p w14:paraId="3B0FB113" w14:textId="6FCE43CE"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6E79E48B" w14:textId="32899560" w:rsidR="000A1CFB" w:rsidRPr="00B40CA6" w:rsidRDefault="000A1CFB" w:rsidP="00876C9B">
      <w:pPr>
        <w:autoSpaceDE w:val="0"/>
        <w:autoSpaceDN w:val="0"/>
        <w:adjustRightInd w:val="0"/>
        <w:rPr>
          <w:rFonts w:eastAsia="TimesNewRoman"/>
          <w:sz w:val="24"/>
          <w:lang w:val="fr-FR" w:eastAsia="ja-JP"/>
        </w:rPr>
      </w:pPr>
    </w:p>
    <w:p w14:paraId="63346235" w14:textId="7F96E603"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P4593L20</w:t>
      </w:r>
    </w:p>
    <w:p w14:paraId="0154B424" w14:textId="4B1D4B3B"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Change</w:t>
      </w:r>
    </w:p>
    <w:p w14:paraId="523F9BCB" w14:textId="59D1835C"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RTT as (t4-t1)-(t3-t2)”</w:t>
      </w:r>
    </w:p>
    <w:p w14:paraId="6C74CA87" w14:textId="05703C3B"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To</w:t>
      </w:r>
    </w:p>
    <w:p w14:paraId="23DB054D" w14:textId="574501FA"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ToF as [(t4-t1)-(t3-t2)]/2”</w:t>
      </w:r>
    </w:p>
    <w:p w14:paraId="2FF1DBD6" w14:textId="77777777" w:rsidR="00F62DE1" w:rsidRPr="00B40CA6" w:rsidRDefault="00F62DE1" w:rsidP="00F62DE1">
      <w:pPr>
        <w:rPr>
          <w:sz w:val="24"/>
          <w:szCs w:val="18"/>
          <w:lang w:val="fr-FR" w:eastAsia="ja-JP" w:bidi="he-IL"/>
        </w:rPr>
      </w:pPr>
      <w:r w:rsidRPr="00B40CA6">
        <w:rPr>
          <w:sz w:val="24"/>
          <w:szCs w:val="18"/>
          <w:lang w:val="fr-FR"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"the BSS with which the STA is associated " (8x) -- STAs are associated with APs, not with BSSes.  They are members of BSSes</w:t>
            </w:r>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0F2DF1E" w14:textId="1A53F8F2" w:rsidR="009856A5" w:rsidRDefault="009856A5" w:rsidP="001A1FE7">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ter did not propose any wording so I suspect a wordsmithing marathon.</w:t>
      </w:r>
    </w:p>
    <w:p w14:paraId="33C616D0" w14:textId="3E8B6480" w:rsidR="009856A5" w:rsidRDefault="009856A5" w:rsidP="001A1FE7">
      <w:pPr>
        <w:autoSpaceDE w:val="0"/>
        <w:autoSpaceDN w:val="0"/>
        <w:adjustRightInd w:val="0"/>
        <w:rPr>
          <w:sz w:val="24"/>
          <w:szCs w:val="24"/>
          <w:lang w:val="en-US" w:eastAsia="ja-JP" w:bidi="he-IL"/>
        </w:rPr>
      </w:pPr>
      <w:r>
        <w:rPr>
          <w:sz w:val="24"/>
          <w:szCs w:val="24"/>
          <w:lang w:val="en-US" w:eastAsia="ja-JP" w:bidi="he-IL"/>
        </w:rPr>
        <w:t>Anyhow here is my go which I think is along the lines suggested byt the comment.</w:t>
      </w:r>
    </w:p>
    <w:p w14:paraId="0E793A04" w14:textId="39EE7340" w:rsidR="009856A5" w:rsidRDefault="009856A5" w:rsidP="001A1FE7">
      <w:pPr>
        <w:autoSpaceDE w:val="0"/>
        <w:autoSpaceDN w:val="0"/>
        <w:adjustRightInd w:val="0"/>
        <w:rPr>
          <w:sz w:val="24"/>
          <w:szCs w:val="24"/>
          <w:lang w:val="en-US" w:eastAsia="ja-JP" w:bidi="he-IL"/>
        </w:rPr>
      </w:pPr>
    </w:p>
    <w:p w14:paraId="0BC833AC" w14:textId="03A010B4" w:rsidR="009856A5" w:rsidRPr="009856A5" w:rsidRDefault="009856A5" w:rsidP="001A1FE7">
      <w:pPr>
        <w:autoSpaceDE w:val="0"/>
        <w:autoSpaceDN w:val="0"/>
        <w:adjustRightInd w:val="0"/>
        <w:rPr>
          <w:sz w:val="24"/>
          <w:szCs w:val="24"/>
          <w:lang w:val="en-US" w:eastAsia="ja-JP" w:bidi="he-IL"/>
        </w:rPr>
      </w:pPr>
      <w:commentRangeStart w:id="11"/>
      <w:commentRangeStart w:id="12"/>
      <w:r>
        <w:rPr>
          <w:sz w:val="24"/>
          <w:szCs w:val="24"/>
          <w:lang w:val="en-US" w:eastAsia="ja-JP" w:bidi="he-IL"/>
        </w:rPr>
        <w:t>REVISED</w:t>
      </w:r>
      <w:commentRangeEnd w:id="11"/>
      <w:r w:rsidR="00EA624D">
        <w:rPr>
          <w:rStyle w:val="CommentReference"/>
        </w:rPr>
        <w:commentReference w:id="11"/>
      </w:r>
      <w:commentRangeEnd w:id="12"/>
      <w:r w:rsidR="00917E7C">
        <w:rPr>
          <w:rStyle w:val="CommentReference"/>
        </w:rPr>
        <w:commentReference w:id="12"/>
      </w:r>
    </w:p>
    <w:p w14:paraId="3BF71BAB" w14:textId="77777777" w:rsidR="009856A5" w:rsidRDefault="009856A5" w:rsidP="001A1FE7">
      <w:pPr>
        <w:autoSpaceDE w:val="0"/>
        <w:autoSpaceDN w:val="0"/>
        <w:adjustRightInd w:val="0"/>
        <w:rPr>
          <w:sz w:val="24"/>
          <w:szCs w:val="24"/>
          <w:lang w:val="en-US" w:eastAsia="ja-JP" w:bidi="he-IL"/>
        </w:rPr>
      </w:pPr>
    </w:p>
    <w:p w14:paraId="5207702E" w14:textId="39C09DA9" w:rsidR="00A348DE"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 xml:space="preserve">At </w:t>
      </w:r>
      <w:r w:rsidR="00A348DE" w:rsidRPr="009856A5">
        <w:rPr>
          <w:sz w:val="24"/>
          <w:szCs w:val="24"/>
          <w:lang w:val="en-US" w:eastAsia="ja-JP" w:bidi="he-IL"/>
        </w:rPr>
        <w:t>P1717L62</w:t>
      </w:r>
      <w:r w:rsidRPr="009856A5">
        <w:rPr>
          <w:sz w:val="24"/>
          <w:szCs w:val="24"/>
          <w:lang w:val="en-US" w:eastAsia="ja-JP" w:bidi="he-IL"/>
        </w:rPr>
        <w:t xml:space="preserve">, </w:t>
      </w:r>
    </w:p>
    <w:p w14:paraId="1B499C28" w14:textId="088DC5F4"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46BD35C6" w14:textId="0C081CB4" w:rsidR="00A348DE" w:rsidRPr="009856A5" w:rsidRDefault="00A348DE" w:rsidP="00A348DE">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“…from the AP of the BSS with which the STA is associated</w:t>
      </w:r>
      <w:r w:rsidR="009856A5" w:rsidRPr="009856A5">
        <w:rPr>
          <w:rFonts w:eastAsia="TimesNewRoman"/>
          <w:sz w:val="24"/>
          <w:szCs w:val="24"/>
          <w:lang w:val="en-US" w:eastAsia="ja-JP"/>
        </w:rPr>
        <w:t>”.</w:t>
      </w:r>
    </w:p>
    <w:p w14:paraId="2E41EAA0" w14:textId="218DF6AA" w:rsidR="009856A5" w:rsidRPr="009856A5" w:rsidRDefault="009856A5" w:rsidP="00A348DE">
      <w:pPr>
        <w:autoSpaceDE w:val="0"/>
        <w:autoSpaceDN w:val="0"/>
        <w:adjustRightInd w:val="0"/>
        <w:rPr>
          <w:sz w:val="24"/>
          <w:szCs w:val="24"/>
          <w:lang w:val="en-US" w:eastAsia="ja-JP" w:bidi="he-IL"/>
        </w:rPr>
      </w:pPr>
      <w:r w:rsidRPr="009856A5">
        <w:rPr>
          <w:sz w:val="24"/>
          <w:szCs w:val="24"/>
          <w:lang w:val="en-US" w:eastAsia="ja-JP" w:bidi="he-IL"/>
        </w:rPr>
        <w:t>To</w:t>
      </w:r>
    </w:p>
    <w:p w14:paraId="5FCF8B77" w14:textId="698A726D" w:rsid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w:t>
      </w:r>
      <w:commentRangeStart w:id="13"/>
      <w:commentRangeStart w:id="14"/>
      <w:r w:rsidRPr="009856A5">
        <w:rPr>
          <w:rFonts w:eastAsia="TimesNewRoman"/>
          <w:sz w:val="24"/>
          <w:szCs w:val="24"/>
          <w:lang w:val="en-US" w:eastAsia="ja-JP"/>
        </w:rPr>
        <w:t>from the AP of the BSS which the STA is a member of</w:t>
      </w:r>
      <w:commentRangeEnd w:id="13"/>
      <w:r w:rsidR="00EA624D">
        <w:rPr>
          <w:rStyle w:val="CommentReference"/>
        </w:rPr>
        <w:commentReference w:id="13"/>
      </w:r>
      <w:commentRangeEnd w:id="14"/>
      <w:r w:rsidR="00917E7C">
        <w:rPr>
          <w:rStyle w:val="CommentReference"/>
        </w:rPr>
        <w:commentReference w:id="14"/>
      </w:r>
      <w:r w:rsidRPr="009856A5">
        <w:rPr>
          <w:rFonts w:eastAsia="TimesNewRoman"/>
          <w:sz w:val="24"/>
          <w:szCs w:val="24"/>
          <w:lang w:val="en-US" w:eastAsia="ja-JP"/>
        </w:rPr>
        <w:t>”.</w:t>
      </w:r>
    </w:p>
    <w:p w14:paraId="7F54A2F3" w14:textId="44E2647C"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OR</w:t>
      </w:r>
    </w:p>
    <w:p w14:paraId="3C35C4C2" w14:textId="5BBA621C"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“…from the AP the STA is associated with”</w:t>
      </w:r>
    </w:p>
    <w:p w14:paraId="1852BBBE" w14:textId="1668AC77"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OR</w:t>
      </w:r>
    </w:p>
    <w:p w14:paraId="43D85B55" w14:textId="5510DF62"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“…from the AP to which the STA is associated” </w:t>
      </w:r>
    </w:p>
    <w:p w14:paraId="48AD0528" w14:textId="77777777" w:rsidR="00917E7C" w:rsidRDefault="00917E7C" w:rsidP="009856A5">
      <w:pPr>
        <w:autoSpaceDE w:val="0"/>
        <w:autoSpaceDN w:val="0"/>
        <w:adjustRightInd w:val="0"/>
        <w:rPr>
          <w:rFonts w:eastAsia="TimesNewRoman"/>
          <w:sz w:val="24"/>
          <w:szCs w:val="24"/>
          <w:lang w:val="en-US" w:eastAsia="ja-JP"/>
        </w:rPr>
      </w:pPr>
    </w:p>
    <w:p w14:paraId="55C2197C" w14:textId="5A347495" w:rsidR="00A348DE" w:rsidRPr="009856A5" w:rsidRDefault="00A348DE" w:rsidP="001A1FE7">
      <w:pPr>
        <w:autoSpaceDE w:val="0"/>
        <w:autoSpaceDN w:val="0"/>
        <w:adjustRightInd w:val="0"/>
        <w:rPr>
          <w:sz w:val="24"/>
          <w:szCs w:val="24"/>
          <w:lang w:val="en-US" w:eastAsia="ja-JP" w:bidi="he-IL"/>
        </w:rPr>
      </w:pPr>
    </w:p>
    <w:p w14:paraId="29694CF3" w14:textId="7766B635"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At P1818L12, P1822L42, and P2103L62</w:t>
      </w:r>
    </w:p>
    <w:p w14:paraId="790295A4" w14:textId="5B099861"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6D02133D" w14:textId="50139C34"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“the BSS with which the STA is associated”</w:t>
      </w:r>
    </w:p>
    <w:p w14:paraId="1B5C6530" w14:textId="248D5841"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 xml:space="preserve">To </w:t>
      </w:r>
    </w:p>
    <w:p w14:paraId="64F38397" w14:textId="3A69117B" w:rsid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“the BSS which the STA is a member of”</w:t>
      </w:r>
    </w:p>
    <w:p w14:paraId="6BD069D5" w14:textId="3578FB87" w:rsidR="00917E7C" w:rsidRDefault="00917E7C" w:rsidP="009856A5">
      <w:pPr>
        <w:autoSpaceDE w:val="0"/>
        <w:autoSpaceDN w:val="0"/>
        <w:adjustRightInd w:val="0"/>
        <w:rPr>
          <w:rFonts w:eastAsia="TimesNewRoman"/>
          <w:sz w:val="24"/>
          <w:szCs w:val="24"/>
          <w:lang w:val="en-US" w:eastAsia="ja-JP"/>
        </w:rPr>
      </w:pPr>
    </w:p>
    <w:p w14:paraId="7D563A4A" w14:textId="5FEB68DC"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At P1825L15, P1825L38</w:t>
      </w:r>
    </w:p>
    <w:p w14:paraId="6BC37C72" w14:textId="68481739" w:rsidR="00917E7C" w:rsidRPr="00917E7C" w:rsidRDefault="00917E7C" w:rsidP="009856A5">
      <w:pPr>
        <w:autoSpaceDE w:val="0"/>
        <w:autoSpaceDN w:val="0"/>
        <w:adjustRightInd w:val="0"/>
        <w:rPr>
          <w:rFonts w:eastAsia="TimesNewRoman"/>
          <w:sz w:val="24"/>
          <w:szCs w:val="24"/>
          <w:lang w:val="en-US" w:eastAsia="ja-JP"/>
        </w:rPr>
      </w:pPr>
      <w:r w:rsidRPr="00917E7C">
        <w:rPr>
          <w:rFonts w:eastAsia="TimesNewRoman"/>
          <w:sz w:val="24"/>
          <w:szCs w:val="24"/>
          <w:lang w:val="en-US" w:eastAsia="ja-JP"/>
        </w:rPr>
        <w:t>Change</w:t>
      </w:r>
    </w:p>
    <w:p w14:paraId="67A4625E" w14:textId="49656EDA"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from the AP of the BSS with which a STA is associated</w:t>
      </w:r>
      <w:r>
        <w:rPr>
          <w:rFonts w:eastAsia="TimesNewRoman"/>
          <w:sz w:val="24"/>
          <w:szCs w:val="24"/>
          <w:lang w:val="en-US" w:eastAsia="ja-JP"/>
        </w:rPr>
        <w:t>”</w:t>
      </w:r>
    </w:p>
    <w:p w14:paraId="535A7FC1" w14:textId="3568A5EE"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589100FE" w14:textId="09D104C5"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““…from the AP to which a STA is associated”</w:t>
      </w:r>
    </w:p>
    <w:p w14:paraId="32B0ADF1" w14:textId="3F0DCF1E" w:rsidR="00917E7C" w:rsidRDefault="00917E7C" w:rsidP="00917E7C">
      <w:pPr>
        <w:autoSpaceDE w:val="0"/>
        <w:autoSpaceDN w:val="0"/>
        <w:adjustRightInd w:val="0"/>
        <w:rPr>
          <w:rFonts w:eastAsia="TimesNewRoman"/>
          <w:sz w:val="24"/>
          <w:szCs w:val="24"/>
          <w:lang w:val="en-US" w:eastAsia="ja-JP"/>
        </w:rPr>
      </w:pPr>
    </w:p>
    <w:p w14:paraId="0FCF8034" w14:textId="3DA7E46A"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At 2226L27</w:t>
      </w:r>
    </w:p>
    <w:p w14:paraId="28AB52C0" w14:textId="0ACE480D"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Change</w:t>
      </w:r>
    </w:p>
    <w:p w14:paraId="4FA6C27D" w14:textId="53E0DC89"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BSSID field equal to the BSSID of the BSS with which STA A is associated</w:t>
      </w:r>
      <w:r>
        <w:rPr>
          <w:rFonts w:eastAsia="TimesNewRoman"/>
          <w:sz w:val="24"/>
          <w:szCs w:val="24"/>
          <w:lang w:val="en-US" w:eastAsia="ja-JP"/>
        </w:rPr>
        <w:t>”</w:t>
      </w:r>
      <w:r w:rsidRPr="00917E7C">
        <w:rPr>
          <w:rFonts w:eastAsia="TimesNewRoman"/>
          <w:sz w:val="24"/>
          <w:szCs w:val="24"/>
          <w:lang w:val="en-US" w:eastAsia="ja-JP"/>
        </w:rPr>
        <w:t>.</w:t>
      </w:r>
    </w:p>
    <w:p w14:paraId="13400ABB" w14:textId="41CE847F"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77F68342" w14:textId="4E80C8E5"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BSSID field equal to the BSSID of the </w:t>
      </w:r>
      <w:r>
        <w:rPr>
          <w:rFonts w:eastAsia="TimesNewRoman"/>
          <w:sz w:val="24"/>
          <w:szCs w:val="24"/>
          <w:lang w:val="en-US" w:eastAsia="ja-JP"/>
        </w:rPr>
        <w:t>AP</w:t>
      </w:r>
      <w:r w:rsidRPr="00917E7C">
        <w:rPr>
          <w:rFonts w:eastAsia="TimesNewRoman"/>
          <w:sz w:val="24"/>
          <w:szCs w:val="24"/>
          <w:lang w:val="en-US" w:eastAsia="ja-JP"/>
        </w:rPr>
        <w:t xml:space="preserve"> with which STA A is associated</w:t>
      </w:r>
      <w:r>
        <w:rPr>
          <w:rFonts w:eastAsia="TimesNewRoman"/>
          <w:sz w:val="24"/>
          <w:szCs w:val="24"/>
          <w:lang w:val="en-US" w:eastAsia="ja-JP"/>
        </w:rPr>
        <w:t>”</w:t>
      </w:r>
      <w:r w:rsidRPr="00917E7C">
        <w:rPr>
          <w:rFonts w:eastAsia="TimesNewRoman"/>
          <w:sz w:val="24"/>
          <w:szCs w:val="24"/>
          <w:lang w:val="en-US" w:eastAsia="ja-JP"/>
        </w:rPr>
        <w:t>.</w:t>
      </w:r>
    </w:p>
    <w:p w14:paraId="5F71F808" w14:textId="32452545" w:rsidR="00917E7C" w:rsidRDefault="00917E7C" w:rsidP="00917E7C">
      <w:pPr>
        <w:autoSpaceDE w:val="0"/>
        <w:autoSpaceDN w:val="0"/>
        <w:adjustRightInd w:val="0"/>
        <w:rPr>
          <w:rFonts w:eastAsia="TimesNewRoman"/>
          <w:sz w:val="24"/>
          <w:szCs w:val="24"/>
          <w:lang w:val="en-US" w:eastAsia="ja-JP"/>
        </w:rPr>
      </w:pPr>
    </w:p>
    <w:p w14:paraId="302E1CCA" w14:textId="5BE23327"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At 2226L30</w:t>
      </w:r>
    </w:p>
    <w:p w14:paraId="21B3A428" w14:textId="0FD13E7B"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Change </w:t>
      </w:r>
    </w:p>
    <w:p w14:paraId="26AEC9A1" w14:textId="2E4C3A8A"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indication that STA B is a member of the BSS with which STA A is associated.</w:t>
      </w:r>
    </w:p>
    <w:p w14:paraId="3A50DF43" w14:textId="737CC4CE"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E9D08DD" w14:textId="5DA23399"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indication that STA B is a member of the </w:t>
      </w:r>
      <w:r>
        <w:rPr>
          <w:rFonts w:eastAsia="TimesNewRoman"/>
          <w:sz w:val="24"/>
          <w:szCs w:val="24"/>
          <w:lang w:val="en-US" w:eastAsia="ja-JP"/>
        </w:rPr>
        <w:t xml:space="preserve">same </w:t>
      </w:r>
      <w:r w:rsidRPr="00917E7C">
        <w:rPr>
          <w:rFonts w:eastAsia="TimesNewRoman"/>
          <w:sz w:val="24"/>
          <w:szCs w:val="24"/>
          <w:lang w:val="en-US" w:eastAsia="ja-JP"/>
        </w:rPr>
        <w:t xml:space="preserve">BSS </w:t>
      </w:r>
      <w:r>
        <w:rPr>
          <w:rFonts w:eastAsia="TimesNewRoman"/>
          <w:sz w:val="24"/>
          <w:szCs w:val="24"/>
          <w:lang w:val="en-US" w:eastAsia="ja-JP"/>
        </w:rPr>
        <w:t>as</w:t>
      </w:r>
      <w:r w:rsidRPr="00917E7C">
        <w:rPr>
          <w:rFonts w:eastAsia="TimesNewRoman"/>
          <w:sz w:val="24"/>
          <w:szCs w:val="24"/>
          <w:lang w:val="en-US" w:eastAsia="ja-JP"/>
        </w:rPr>
        <w:t xml:space="preserve"> STA A</w:t>
      </w:r>
      <w:r>
        <w:rPr>
          <w:rFonts w:eastAsia="TimesNewRoman"/>
          <w:sz w:val="24"/>
          <w:szCs w:val="24"/>
          <w:lang w:val="en-US" w:eastAsia="ja-JP"/>
        </w:rPr>
        <w:t>.</w:t>
      </w: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CID 1505 followup.  This got rid of QLRC and QSRC, because they were not clearly specified and not actually implemented, but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77777777" w:rsidR="0070344B" w:rsidRPr="00F03583" w:rsidRDefault="0070344B" w:rsidP="00200114">
            <w:r>
              <w:rPr>
                <w:rFonts w:ascii="Arial" w:hAnsi="Arial" w:cs="Arial"/>
                <w:sz w:val="20"/>
              </w:rPr>
              <w:t>CID 1505 follow-up.  There are still references to short/long retry count(er)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awaiting  transmission." "The  SRC  for  an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count(er)s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Pr="00917E7C" w:rsidRDefault="009F1597" w:rsidP="001A1FE7">
      <w:pPr>
        <w:autoSpaceDE w:val="0"/>
        <w:autoSpaceDN w:val="0"/>
        <w:adjustRightInd w:val="0"/>
        <w:rPr>
          <w:sz w:val="24"/>
          <w:szCs w:val="16"/>
          <w:lang w:val="en-US" w:eastAsia="ja-JP" w:bidi="he-IL"/>
        </w:rPr>
      </w:pPr>
      <w:r w:rsidRPr="00917E7C">
        <w:rPr>
          <w:sz w:val="24"/>
          <w:szCs w:val="16"/>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Pr="00917E7C" w:rsidRDefault="0070344B" w:rsidP="001A1FE7">
      <w:pPr>
        <w:autoSpaceDE w:val="0"/>
        <w:autoSpaceDN w:val="0"/>
        <w:adjustRightInd w:val="0"/>
        <w:rPr>
          <w:sz w:val="24"/>
          <w:szCs w:val="16"/>
          <w:lang w:val="en-US" w:eastAsia="ja-JP" w:bidi="he-IL"/>
        </w:rPr>
      </w:pPr>
    </w:p>
    <w:p w14:paraId="4E69DCC7" w14:textId="253B9C85" w:rsidR="0070344B" w:rsidRDefault="0070344B">
      <w:pPr>
        <w:rPr>
          <w:rFonts w:ascii="Arial-BoldMT" w:hAnsi="Arial-BoldMT" w:cs="Arial-BoldMT"/>
          <w:sz w:val="28"/>
          <w:szCs w:val="18"/>
          <w:lang w:val="en-US" w:eastAsia="ja-JP" w:bidi="he-IL"/>
        </w:rPr>
      </w:pPr>
    </w:p>
    <w:sectPr w:rsidR="0070344B"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0-02-17T16:29:00Z" w:initials="MR">
    <w:p w14:paraId="33330358" w14:textId="1B89E9D4" w:rsidR="00E52DD4" w:rsidRDefault="00E52DD4">
      <w:pPr>
        <w:pStyle w:val="CommentText"/>
      </w:pPr>
      <w:r>
        <w:rPr>
          <w:rStyle w:val="CommentReference"/>
        </w:rPr>
        <w:annotationRef/>
      </w:r>
      <w:r>
        <w:t>Missed this one</w:t>
      </w:r>
    </w:p>
  </w:comment>
  <w:comment w:id="2" w:author="Mark Rison" w:date="2020-02-17T16:26:00Z" w:initials="MR">
    <w:p w14:paraId="65BBAA94" w14:textId="272530A9" w:rsidR="00E52DD4" w:rsidRDefault="00E52DD4">
      <w:pPr>
        <w:pStyle w:val="CommentText"/>
      </w:pPr>
      <w:r>
        <w:rPr>
          <w:rStyle w:val="CommentReference"/>
        </w:rPr>
        <w:annotationRef/>
      </w:r>
      <w:r>
        <w:t>Missing change to subclause caption</w:t>
      </w:r>
    </w:p>
  </w:comment>
  <w:comment w:id="3" w:author="Mark Rison" w:date="2020-02-17T16:32:00Z" w:initials="MR">
    <w:p w14:paraId="48F77A21" w14:textId="01BE439D" w:rsidR="00E52DD4" w:rsidRDefault="00E52DD4">
      <w:pPr>
        <w:pStyle w:val="CommentText"/>
      </w:pPr>
      <w:r>
        <w:rPr>
          <w:rStyle w:val="CommentReference"/>
        </w:rPr>
        <w:annotationRef/>
      </w:r>
      <w:r>
        <w:t>How do you know it does not encompass the Update EDCA Info field?  There are ~20 uses of “EDCA parameters”; are you suggesting those encompass that field while “AC parameters” does not?</w:t>
      </w:r>
    </w:p>
  </w:comment>
  <w:comment w:id="4" w:author="Mark Rison" w:date="2020-02-17T16:36:00Z" w:initials="MR">
    <w:p w14:paraId="3F9BA139" w14:textId="38B4D6F1" w:rsidR="00E52DD4" w:rsidRDefault="00E52DD4">
      <w:pPr>
        <w:pStyle w:val="CommentText"/>
      </w:pPr>
      <w:r>
        <w:rPr>
          <w:rStyle w:val="CommentReference"/>
        </w:rPr>
        <w:annotationRef/>
      </w:r>
      <w:r>
        <w:t>Consider changing to “at”</w:t>
      </w:r>
    </w:p>
  </w:comment>
  <w:comment w:id="5" w:author="Graham Smith" w:date="2020-02-20T15:43:00Z" w:initials="GS">
    <w:p w14:paraId="46D03ED9" w14:textId="4B8B1B0C" w:rsidR="00E52DD4" w:rsidRDefault="00E52DD4">
      <w:pPr>
        <w:pStyle w:val="CommentText"/>
      </w:pPr>
      <w:r>
        <w:rPr>
          <w:rStyle w:val="CommentReference"/>
        </w:rPr>
        <w:annotationRef/>
      </w:r>
      <w:r>
        <w:t>Mark H is not sure about “a value of”</w:t>
      </w:r>
    </w:p>
  </w:comment>
  <w:comment w:id="6" w:author="Mark Rison" w:date="2020-02-17T16:38:00Z" w:initials="MR">
    <w:p w14:paraId="29F92830" w14:textId="5C0319CC" w:rsidR="00E52DD4" w:rsidRDefault="00E52DD4">
      <w:pPr>
        <w:pStyle w:val="CommentText"/>
      </w:pPr>
      <w:r>
        <w:rPr>
          <w:rStyle w:val="CommentReference"/>
        </w:rPr>
        <w:annotationRef/>
      </w:r>
      <w:r>
        <w:t>Similarly on p. 790</w:t>
      </w:r>
    </w:p>
  </w:comment>
  <w:comment w:id="7" w:author="Mark Rison" w:date="2020-02-17T16:39:00Z" w:initials="MR">
    <w:p w14:paraId="0B7CD8CD" w14:textId="2DECC0A1" w:rsidR="00E52DD4" w:rsidRDefault="00E52DD4">
      <w:pPr>
        <w:pStyle w:val="CommentText"/>
      </w:pPr>
      <w:r>
        <w:rPr>
          <w:rStyle w:val="CommentReference"/>
        </w:rPr>
        <w:annotationRef/>
      </w:r>
      <w:r>
        <w:t>I think that this is trying to say that if the field is in (an MSDU in an) A-MSDU, then none of the MSDUs inside it count.  So maybe “(excluding the MSDU(s) contained, in part or wholly, in the present QoS Data frame)”?  Ditto next change</w:t>
      </w:r>
    </w:p>
  </w:comment>
  <w:comment w:id="8" w:author="Mark Rison" w:date="2020-02-17T16:43:00Z" w:initials="MR">
    <w:p w14:paraId="23197D04" w14:textId="20695956" w:rsidR="00E52DD4" w:rsidRDefault="00E52DD4">
      <w:pPr>
        <w:pStyle w:val="CommentText"/>
      </w:pPr>
      <w:r>
        <w:rPr>
          <w:rStyle w:val="CommentReference"/>
        </w:rPr>
        <w:annotationRef/>
      </w:r>
      <w:r>
        <w:t>Right, so what is the maximum duration an MMPDU is retained?</w:t>
      </w:r>
    </w:p>
  </w:comment>
  <w:comment w:id="9" w:author="Mark Rison" w:date="2020-02-17T16:44:00Z" w:initials="MR">
    <w:p w14:paraId="283C7333" w14:textId="2A97304F" w:rsidR="00E52DD4" w:rsidRDefault="00E52DD4">
      <w:pPr>
        <w:pStyle w:val="CommentText"/>
      </w:pPr>
      <w:r>
        <w:rPr>
          <w:rStyle w:val="CommentReference"/>
        </w:rPr>
        <w:annotationRef/>
      </w:r>
      <w:r>
        <w:t>Hm, I admit I’m not sure what this was about</w:t>
      </w:r>
    </w:p>
  </w:comment>
  <w:comment w:id="10" w:author="Mark Rison" w:date="2020-02-17T16:44:00Z" w:initials="MR">
    <w:p w14:paraId="0C0F81A1" w14:textId="3FB3A39E" w:rsidR="00E52DD4" w:rsidRDefault="00E52DD4">
      <w:pPr>
        <w:pStyle w:val="CommentText"/>
      </w:pPr>
      <w:r>
        <w:rPr>
          <w:rStyle w:val="CommentReference"/>
        </w:rPr>
        <w:annotationRef/>
      </w:r>
      <w:r>
        <w:t>I think this one could perhaps be just -&gt; “MSDU or MMPDU”</w:t>
      </w:r>
    </w:p>
  </w:comment>
  <w:comment w:id="11" w:author="Mark Rison" w:date="2020-02-17T16:46:00Z" w:initials="MR">
    <w:p w14:paraId="0ED4B325" w14:textId="486664CD" w:rsidR="00E52DD4" w:rsidRDefault="00E52DD4">
      <w:pPr>
        <w:pStyle w:val="CommentText"/>
      </w:pPr>
      <w:r>
        <w:rPr>
          <w:rStyle w:val="CommentReference"/>
        </w:rPr>
        <w:annotationRef/>
      </w:r>
      <w:r>
        <w:t>Fine so far, but also 1825.15/38, 2226.27/30</w:t>
      </w:r>
    </w:p>
  </w:comment>
  <w:comment w:id="12" w:author="Smith, Graham" w:date="2020-02-17T13:14:00Z" w:initials="SG">
    <w:p w14:paraId="070978B0" w14:textId="36F29FB3" w:rsidR="00E52DD4" w:rsidRDefault="00E52DD4">
      <w:pPr>
        <w:pStyle w:val="CommentText"/>
      </w:pPr>
      <w:r>
        <w:rPr>
          <w:rStyle w:val="CommentReference"/>
        </w:rPr>
        <w:annotationRef/>
      </w:r>
      <w:r>
        <w:t>Yes I searched for BSSS with which the STA …”</w:t>
      </w:r>
    </w:p>
  </w:comment>
  <w:comment w:id="13" w:author="Mark Rison" w:date="2020-02-17T16:48:00Z" w:initials="MR">
    <w:p w14:paraId="02994549" w14:textId="3781C061" w:rsidR="00E52DD4" w:rsidRDefault="00E52DD4">
      <w:pPr>
        <w:pStyle w:val="CommentText"/>
      </w:pPr>
      <w:r>
        <w:rPr>
          <w:rStyle w:val="CommentReference"/>
        </w:rPr>
        <w:annotationRef/>
      </w:r>
      <w:r>
        <w:t>How about just “from the AP the STA is associated with” or “… to”?  (Or “from the AP with which the STA is associated” or “… to which …”, if you don’t like prepositions at the end)</w:t>
      </w:r>
    </w:p>
  </w:comment>
  <w:comment w:id="14" w:author="Smith, Graham" w:date="2020-02-17T13:15:00Z" w:initials="SG">
    <w:p w14:paraId="14E55F29" w14:textId="336CA1DD" w:rsidR="00E52DD4" w:rsidRDefault="00E52DD4">
      <w:pPr>
        <w:pStyle w:val="CommentText"/>
      </w:pPr>
      <w:r>
        <w:rPr>
          <w:rStyle w:val="CommentReference"/>
        </w:rPr>
        <w:annotationRef/>
      </w:r>
      <w:r>
        <w:t>Yes I agree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30358" w15:done="0"/>
  <w15:commentEx w15:paraId="65BBAA94" w15:done="0"/>
  <w15:commentEx w15:paraId="48F77A21" w15:done="0"/>
  <w15:commentEx w15:paraId="3F9BA139" w15:done="0"/>
  <w15:commentEx w15:paraId="46D03ED9" w15:done="0"/>
  <w15:commentEx w15:paraId="29F92830" w15:done="0"/>
  <w15:commentEx w15:paraId="0B7CD8CD" w15:done="0"/>
  <w15:commentEx w15:paraId="23197D04" w15:done="0"/>
  <w15:commentEx w15:paraId="283C7333" w15:done="0"/>
  <w15:commentEx w15:paraId="0C0F81A1" w15:done="0"/>
  <w15:commentEx w15:paraId="0ED4B325" w15:done="0"/>
  <w15:commentEx w15:paraId="070978B0" w15:paraIdParent="0ED4B325" w15:done="0"/>
  <w15:commentEx w15:paraId="02994549" w15:done="0"/>
  <w15:commentEx w15:paraId="14E55F29" w15:paraIdParent="029945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80806" w14:textId="77777777" w:rsidR="00716113" w:rsidRDefault="00716113">
      <w:r>
        <w:separator/>
      </w:r>
    </w:p>
  </w:endnote>
  <w:endnote w:type="continuationSeparator" w:id="0">
    <w:p w14:paraId="0F59BDD1" w14:textId="77777777" w:rsidR="00716113" w:rsidRDefault="0071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Yu Gothic UI"/>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65FF3A4" w:rsidR="00E52DD4" w:rsidRDefault="00E52DD4" w:rsidP="00732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B6B5D">
      <w:rPr>
        <w:noProof/>
      </w:rPr>
      <w:t>1</w:t>
    </w:r>
    <w:r>
      <w:rPr>
        <w:noProof/>
      </w:rPr>
      <w:fldChar w:fldCharType="end"/>
    </w:r>
    <w:r>
      <w:tab/>
    </w:r>
    <w:fldSimple w:instr=" COMMENTS  \* MERGEFORMAT ">
      <w:r>
        <w:t>Graham SMIT</w:t>
      </w:r>
    </w:fldSimple>
    <w:r>
      <w:t>H (SR Technologies)</w:t>
    </w:r>
  </w:p>
  <w:p w14:paraId="5B8624E2" w14:textId="77777777" w:rsidR="00E52DD4" w:rsidRDefault="00E52DD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56254" w14:textId="77777777" w:rsidR="00716113" w:rsidRDefault="00716113">
      <w:r>
        <w:separator/>
      </w:r>
    </w:p>
  </w:footnote>
  <w:footnote w:type="continuationSeparator" w:id="0">
    <w:p w14:paraId="4B672463" w14:textId="77777777" w:rsidR="00716113" w:rsidRDefault="007161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643CF297" w:rsidR="00E52DD4" w:rsidRDefault="00E52DD4" w:rsidP="00630AFE">
    <w:pPr>
      <w:pStyle w:val="Header"/>
      <w:tabs>
        <w:tab w:val="clear" w:pos="6480"/>
        <w:tab w:val="center" w:pos="4680"/>
        <w:tab w:val="right" w:pos="9360"/>
      </w:tabs>
    </w:pPr>
    <w:r>
      <w:t>Feb 2020</w:t>
    </w:r>
    <w:r>
      <w:tab/>
    </w:r>
    <w:r>
      <w:tab/>
      <w:t xml:space="preserve">   </w:t>
    </w:r>
    <w:fldSimple w:instr=" TITLE  \* MERGEFORMAT ">
      <w:r>
        <w:t>doc.: IEEE 802.11-20/</w:t>
      </w:r>
    </w:fldSimple>
    <w:r>
      <w:t>0272r</w:t>
    </w:r>
    <w:r w:rsidR="002B6B5D">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5"/>
  </w:num>
  <w:num w:numId="4">
    <w:abstractNumId w:val="3"/>
  </w:num>
  <w:num w:numId="5">
    <w:abstractNumId w:val="29"/>
  </w:num>
  <w:num w:numId="6">
    <w:abstractNumId w:val="28"/>
  </w:num>
  <w:num w:numId="7">
    <w:abstractNumId w:val="4"/>
  </w:num>
  <w:num w:numId="8">
    <w:abstractNumId w:val="12"/>
  </w:num>
  <w:num w:numId="9">
    <w:abstractNumId w:val="13"/>
  </w:num>
  <w:num w:numId="10">
    <w:abstractNumId w:val="18"/>
  </w:num>
  <w:num w:numId="11">
    <w:abstractNumId w:val="32"/>
  </w:num>
  <w:num w:numId="12">
    <w:abstractNumId w:val="19"/>
  </w:num>
  <w:num w:numId="13">
    <w:abstractNumId w:val="8"/>
  </w:num>
  <w:num w:numId="14">
    <w:abstractNumId w:val="22"/>
  </w:num>
  <w:num w:numId="15">
    <w:abstractNumId w:val="6"/>
  </w:num>
  <w:num w:numId="16">
    <w:abstractNumId w:val="2"/>
  </w:num>
  <w:num w:numId="17">
    <w:abstractNumId w:val="26"/>
  </w:num>
  <w:num w:numId="18">
    <w:abstractNumId w:val="17"/>
  </w:num>
  <w:num w:numId="19">
    <w:abstractNumId w:val="24"/>
  </w:num>
  <w:num w:numId="20">
    <w:abstractNumId w:val="27"/>
  </w:num>
  <w:num w:numId="21">
    <w:abstractNumId w:val="14"/>
  </w:num>
  <w:num w:numId="22">
    <w:abstractNumId w:val="0"/>
  </w:num>
  <w:num w:numId="23">
    <w:abstractNumId w:val="1"/>
  </w:num>
  <w:num w:numId="24">
    <w:abstractNumId w:val="23"/>
  </w:num>
  <w:num w:numId="25">
    <w:abstractNumId w:val="21"/>
  </w:num>
  <w:num w:numId="26">
    <w:abstractNumId w:val="20"/>
  </w:num>
  <w:num w:numId="27">
    <w:abstractNumId w:val="30"/>
  </w:num>
  <w:num w:numId="28">
    <w:abstractNumId w:val="5"/>
  </w:num>
  <w:num w:numId="29">
    <w:abstractNumId w:val="9"/>
  </w:num>
  <w:num w:numId="30">
    <w:abstractNumId w:val="10"/>
  </w:num>
  <w:num w:numId="31">
    <w:abstractNumId w:val="2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rson w15:author="Smith, Graham">
    <w15:presenceInfo w15:providerId="AD" w15:userId="S::gsmith@MySRT.onmicrosoft.com::adcd1a62-1a76-414c-b4f8-21071229c6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B6B5D"/>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113"/>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3AC1"/>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2DD4"/>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A88CE-6969-4380-9324-2211DCCB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16</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2020-02-20T20:54:00Z</dcterms:created>
  <dcterms:modified xsi:type="dcterms:W3CDTF">2020-02-20T20:54:00Z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