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trPr>
          <w:trHeight w:val="359"/>
          <w:jc w:val="center"/>
        </w:trPr>
        <w:tc>
          <w:tcPr>
            <w:tcW w:w="9576" w:type="dxa"/>
            <w:gridSpan w:val="5"/>
            <w:vAlign w:val="center"/>
          </w:tcPr>
          <w:p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86344E">
              <w:rPr>
                <w:b w:val="0"/>
                <w:sz w:val="20"/>
              </w:rPr>
              <w:t>1-24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rsidR="008943BC" w:rsidRDefault="008943BC">
                            <w:pPr>
                              <w:jc w:val="both"/>
                              <w:rPr>
                                <w:lang w:val="en-US"/>
                              </w:rPr>
                            </w:pPr>
                            <w:r>
                              <w:t xml:space="preserve">Teleconferences: </w:t>
                            </w:r>
                            <w:r>
                              <w:t xml:space="preserve">January 31, February 7, 14 and March 13th </w:t>
                            </w:r>
                            <w:r w:rsidRPr="00EE0424">
                              <w:rPr>
                                <w:lang w:val="en-US"/>
                              </w:rPr>
                              <w:t xml:space="preserve">at 10am Eastern </w:t>
                            </w:r>
                            <w:r>
                              <w:rPr>
                                <w:lang w:val="en-US"/>
                              </w:rPr>
                              <w:t>(2 hours)</w:t>
                            </w:r>
                          </w:p>
                          <w:p w:rsidR="008943BC" w:rsidRDefault="008943BC">
                            <w:pPr>
                              <w:jc w:val="both"/>
                            </w:pPr>
                            <w:proofErr w:type="spellStart"/>
                            <w:r>
                              <w:rPr>
                                <w:lang w:val="en-US"/>
                              </w:rPr>
                              <w:t>Adhoc</w:t>
                            </w:r>
                            <w:proofErr w:type="spellEnd"/>
                            <w:r>
                              <w:rPr>
                                <w:lang w:val="en-US"/>
                              </w:rPr>
                              <w:t xml:space="preserve"> meeting Sunrise Florida February 18-19-20</w:t>
                            </w:r>
                          </w:p>
                          <w:p w:rsidR="00195E6A" w:rsidRDefault="00195E6A">
                            <w:pPr>
                              <w:jc w:val="both"/>
                            </w:pPr>
                          </w:p>
                          <w:p w:rsidR="00876043" w:rsidRDefault="0099003A" w:rsidP="00907CAC">
                            <w:pPr>
                              <w:jc w:val="both"/>
                            </w:pPr>
                            <w:r>
                              <w:t>R0: Initial draft</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rsidR="008943BC" w:rsidRDefault="008943BC">
                      <w:pPr>
                        <w:jc w:val="both"/>
                        <w:rPr>
                          <w:lang w:val="en-US"/>
                        </w:rPr>
                      </w:pPr>
                      <w:r>
                        <w:t xml:space="preserve">Teleconferences: </w:t>
                      </w:r>
                      <w:r>
                        <w:t xml:space="preserve">January 31, February 7, 14 and March 13th </w:t>
                      </w:r>
                      <w:r w:rsidRPr="00EE0424">
                        <w:rPr>
                          <w:lang w:val="en-US"/>
                        </w:rPr>
                        <w:t xml:space="preserve">at 10am Eastern </w:t>
                      </w:r>
                      <w:r>
                        <w:rPr>
                          <w:lang w:val="en-US"/>
                        </w:rPr>
                        <w:t>(2 hours)</w:t>
                      </w:r>
                    </w:p>
                    <w:p w:rsidR="008943BC" w:rsidRDefault="008943BC">
                      <w:pPr>
                        <w:jc w:val="both"/>
                      </w:pPr>
                      <w:proofErr w:type="spellStart"/>
                      <w:r>
                        <w:rPr>
                          <w:lang w:val="en-US"/>
                        </w:rPr>
                        <w:t>Adhoc</w:t>
                      </w:r>
                      <w:proofErr w:type="spellEnd"/>
                      <w:r>
                        <w:rPr>
                          <w:lang w:val="en-US"/>
                        </w:rPr>
                        <w:t xml:space="preserve"> meeting Sunrise Florida February 18-19-20</w:t>
                      </w:r>
                    </w:p>
                    <w:p w:rsidR="00195E6A" w:rsidRDefault="00195E6A">
                      <w:pPr>
                        <w:jc w:val="both"/>
                      </w:pPr>
                    </w:p>
                    <w:p w:rsidR="00876043" w:rsidRDefault="0099003A" w:rsidP="00907CAC">
                      <w:pPr>
                        <w:jc w:val="both"/>
                      </w:pPr>
                      <w:r>
                        <w:t>R0: Initial draft</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rsidR="0086344E" w:rsidRDefault="0086344E" w:rsidP="0086344E">
      <w:pPr>
        <w:rPr>
          <w:sz w:val="24"/>
          <w:lang w:eastAsia="en-GB"/>
        </w:rPr>
      </w:pPr>
      <w:r>
        <w:rPr>
          <w:bCs/>
        </w:rPr>
        <w:t>See the dial-in instructions:</w:t>
      </w:r>
      <w:r w:rsidRPr="0086344E">
        <w:rPr>
          <w:rStyle w:val="Footer"/>
          <w:b/>
          <w:bCs/>
        </w:rPr>
        <w:t xml:space="preserve"> </w:t>
      </w:r>
      <w:proofErr w:type="spellStart"/>
      <w:r>
        <w:rPr>
          <w:rStyle w:val="event-description"/>
          <w:b/>
          <w:bCs/>
        </w:rPr>
        <w:t>Webex</w:t>
      </w:r>
      <w:proofErr w:type="spellEnd"/>
      <w:r>
        <w:rPr>
          <w:rStyle w:val="event-description"/>
          <w:b/>
          <w:bCs/>
        </w:rPr>
        <w:t xml:space="preserve"> meeting: </w:t>
      </w:r>
      <w:hyperlink r:id="rId8" w:tgtFrame="_blank" w:history="1">
        <w:r>
          <w:rPr>
            <w:rStyle w:val="Hyperlink"/>
            <w:b/>
            <w:bCs/>
          </w:rPr>
          <w:t>Join</w:t>
        </w:r>
      </w:hyperlink>
      <w:r>
        <w:rPr>
          <w:rStyle w:val="event-description"/>
        </w:rPr>
        <w:t xml:space="preserve"> Meeting number: 796 002 752 Meeting password: wireless Join by phone: +1-510-338-9438 USA Toll +44-20-3198-8144 UK Toll Access code: 796 002 752</w:t>
      </w:r>
    </w:p>
    <w:p w:rsidR="0086344E" w:rsidRDefault="0086344E" w:rsidP="0086344E">
      <w:hyperlink r:id="rId9" w:tgtFrame="_blank" w:history="1">
        <w:proofErr w:type="gramStart"/>
        <w:r>
          <w:rPr>
            <w:rStyle w:val="Hyperlink"/>
          </w:rPr>
          <w:t>more</w:t>
        </w:r>
        <w:proofErr w:type="gramEnd"/>
        <w:r>
          <w:rPr>
            <w:rStyle w:val="Hyperlink"/>
          </w:rPr>
          <w:t xml:space="preserve"> details»</w:t>
        </w:r>
      </w:hyperlink>
      <w:r>
        <w:t>  </w:t>
      </w:r>
      <w:hyperlink r:id="rId10" w:tgtFrame="_blank" w:history="1">
        <w:r>
          <w:rPr>
            <w:rStyle w:val="Hyperlink"/>
          </w:rPr>
          <w:t>copy to my calendar</w:t>
        </w:r>
      </w:hyperlink>
    </w:p>
    <w:p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4E22B8" w:rsidRDefault="0086344E" w:rsidP="006A3B5C">
      <w:pPr>
        <w:numPr>
          <w:ilvl w:val="0"/>
          <w:numId w:val="15"/>
        </w:numPr>
        <w:spacing w:after="160"/>
        <w:rPr>
          <w:sz w:val="24"/>
          <w:szCs w:val="24"/>
          <w:lang w:eastAsia="en-GB"/>
        </w:rPr>
      </w:pPr>
      <w:r w:rsidRPr="004E22B8">
        <w:rPr>
          <w:b/>
          <w:bCs/>
          <w:sz w:val="20"/>
          <w:lang w:eastAsia="en-GB"/>
        </w:rPr>
        <w:t>2020-01-31</w:t>
      </w:r>
    </w:p>
    <w:p w:rsidR="008943BC" w:rsidRPr="008943BC" w:rsidRDefault="008943BC" w:rsidP="008943BC">
      <w:pPr>
        <w:numPr>
          <w:ilvl w:val="1"/>
          <w:numId w:val="15"/>
        </w:numPr>
        <w:spacing w:after="160"/>
        <w:rPr>
          <w:sz w:val="20"/>
        </w:rPr>
      </w:pPr>
      <w:r>
        <w:rPr>
          <w:sz w:val="20"/>
          <w:lang w:val="en-US"/>
        </w:rPr>
        <w:t xml:space="preserve">Edward Au - </w:t>
      </w:r>
      <w:hyperlink r:id="rId13" w:history="1">
        <w:r w:rsidRPr="002730D8">
          <w:rPr>
            <w:rStyle w:val="Hyperlink"/>
            <w:sz w:val="20"/>
            <w:lang w:val="en-US"/>
          </w:rPr>
          <w:t>https://mentor.ieee.org/802.11/dcn/20/11-20-0235-00-000m-resolution-for-cmmg-related-comments.docx</w:t>
        </w:r>
      </w:hyperlink>
      <w:r>
        <w:rPr>
          <w:sz w:val="20"/>
          <w:lang w:val="en-US"/>
        </w:rPr>
        <w:t xml:space="preserve"> 25 mins</w:t>
      </w:r>
    </w:p>
    <w:p w:rsidR="008943BC" w:rsidRDefault="008943BC" w:rsidP="008943BC">
      <w:pPr>
        <w:numPr>
          <w:ilvl w:val="1"/>
          <w:numId w:val="15"/>
        </w:numPr>
        <w:spacing w:after="160"/>
        <w:rPr>
          <w:sz w:val="20"/>
        </w:rPr>
      </w:pPr>
      <w:r>
        <w:rPr>
          <w:sz w:val="20"/>
        </w:rPr>
        <w:t xml:space="preserve">Graham SMITH - </w:t>
      </w:r>
      <w:hyperlink r:id="rId14" w:history="1">
        <w:r w:rsidRPr="002730D8">
          <w:rPr>
            <w:rStyle w:val="Hyperlink"/>
            <w:sz w:val="20"/>
          </w:rPr>
          <w:t>https://mentor.ieee.org/802.11/dcn/20/11-20-0233-00-000m-cids-for-graham-from-mike.docx</w:t>
        </w:r>
      </w:hyperlink>
      <w:r>
        <w:rPr>
          <w:sz w:val="20"/>
        </w:rPr>
        <w:t xml:space="preserve"> </w:t>
      </w:r>
      <w:r>
        <w:rPr>
          <w:sz w:val="20"/>
        </w:rPr>
        <w:t>25</w:t>
      </w:r>
      <w:r>
        <w:rPr>
          <w:sz w:val="20"/>
        </w:rPr>
        <w:t xml:space="preserve"> mins</w:t>
      </w:r>
    </w:p>
    <w:p w:rsidR="007D2CA6" w:rsidRPr="008943BC" w:rsidRDefault="004E22B8" w:rsidP="008943BC">
      <w:pPr>
        <w:numPr>
          <w:ilvl w:val="1"/>
          <w:numId w:val="15"/>
        </w:numPr>
        <w:spacing w:after="160"/>
        <w:rPr>
          <w:sz w:val="20"/>
        </w:rPr>
      </w:pPr>
      <w:r>
        <w:rPr>
          <w:sz w:val="20"/>
          <w:lang w:val="en-US"/>
        </w:rPr>
        <w:t xml:space="preserve">Menzo Wentink - </w:t>
      </w:r>
      <w:hyperlink r:id="rId15" w:history="1">
        <w:r w:rsidRPr="002730D8">
          <w:rPr>
            <w:rStyle w:val="Hyperlink"/>
            <w:sz w:val="20"/>
            <w:lang w:val="en-US"/>
          </w:rPr>
          <w:t>https://mentor.ieee.org/802.11/dcn/20/11-20-0150-05-000m-assorted-crs-revmd-draft-3-0.docx</w:t>
        </w:r>
      </w:hyperlink>
      <w:r>
        <w:rPr>
          <w:sz w:val="20"/>
          <w:lang w:val="en-US"/>
        </w:rPr>
        <w:t xml:space="preserve"> </w:t>
      </w:r>
      <w:r w:rsidR="00093CF5" w:rsidRPr="004E22B8">
        <w:rPr>
          <w:sz w:val="20"/>
          <w:lang w:val="en-US"/>
        </w:rPr>
        <w:t xml:space="preserve"> </w:t>
      </w:r>
      <w:r>
        <w:rPr>
          <w:sz w:val="20"/>
          <w:lang w:val="en-US"/>
        </w:rPr>
        <w:t>60 mins</w:t>
      </w:r>
      <w:r w:rsidR="00EE1E88" w:rsidRPr="008943BC">
        <w:rPr>
          <w:sz w:val="20"/>
        </w:rPr>
        <w:br/>
      </w:r>
    </w:p>
    <w:p w:rsidR="007D2CA6" w:rsidRPr="004E22B8" w:rsidRDefault="0086344E" w:rsidP="007D2CA6">
      <w:pPr>
        <w:numPr>
          <w:ilvl w:val="0"/>
          <w:numId w:val="15"/>
        </w:numPr>
        <w:spacing w:after="160"/>
        <w:rPr>
          <w:sz w:val="24"/>
          <w:szCs w:val="24"/>
          <w:lang w:eastAsia="en-GB"/>
        </w:rPr>
      </w:pPr>
      <w:r w:rsidRPr="004E22B8">
        <w:rPr>
          <w:b/>
          <w:bCs/>
          <w:sz w:val="20"/>
          <w:lang w:eastAsia="en-GB"/>
        </w:rPr>
        <w:t>2020-02-07</w:t>
      </w:r>
    </w:p>
    <w:p w:rsidR="0086344E" w:rsidRPr="004E22B8" w:rsidRDefault="004E22B8" w:rsidP="0086344E">
      <w:pPr>
        <w:numPr>
          <w:ilvl w:val="1"/>
          <w:numId w:val="15"/>
        </w:numPr>
        <w:spacing w:after="160"/>
        <w:rPr>
          <w:lang w:val="en-US"/>
        </w:rPr>
      </w:pPr>
      <w:r>
        <w:rPr>
          <w:sz w:val="20"/>
        </w:rPr>
        <w:t>GEN CIDs – Jon ROSDAHL – 60 mins</w:t>
      </w:r>
    </w:p>
    <w:p w:rsidR="007D2CA6" w:rsidRPr="004E22B8" w:rsidRDefault="004E22B8" w:rsidP="004E22B8">
      <w:pPr>
        <w:numPr>
          <w:ilvl w:val="1"/>
          <w:numId w:val="15"/>
        </w:numPr>
        <w:spacing w:after="160"/>
        <w:rPr>
          <w:sz w:val="20"/>
        </w:rPr>
      </w:pPr>
      <w:r>
        <w:rPr>
          <w:sz w:val="20"/>
          <w:lang w:val="en-US"/>
        </w:rPr>
        <w:t xml:space="preserve">Menzo Wentink - </w:t>
      </w:r>
      <w:hyperlink r:id="rId16" w:history="1">
        <w:r w:rsidRPr="002730D8">
          <w:rPr>
            <w:rStyle w:val="Hyperlink"/>
            <w:sz w:val="20"/>
            <w:lang w:val="en-US"/>
          </w:rPr>
          <w:t>https://mentor.ieee.org/802.11/dcn/20/11-20-0150-05-000m-assorted-crs-revmd-draft-3-0.docx</w:t>
        </w:r>
      </w:hyperlink>
      <w:r>
        <w:rPr>
          <w:sz w:val="20"/>
          <w:lang w:val="en-US"/>
        </w:rPr>
        <w:t xml:space="preserve"> </w:t>
      </w:r>
      <w:r w:rsidRPr="004E22B8">
        <w:rPr>
          <w:sz w:val="20"/>
          <w:lang w:val="en-US"/>
        </w:rPr>
        <w:t xml:space="preserve"> </w:t>
      </w:r>
      <w:r>
        <w:rPr>
          <w:sz w:val="20"/>
          <w:lang w:val="en-US"/>
        </w:rPr>
        <w:t>60 mins</w:t>
      </w:r>
      <w:r w:rsidR="00093CF5" w:rsidRPr="004E22B8">
        <w:rPr>
          <w:lang w:val="en-US"/>
        </w:rPr>
        <w:br/>
      </w:r>
    </w:p>
    <w:p w:rsidR="006A3B5C" w:rsidRPr="004E22B8" w:rsidRDefault="0086344E" w:rsidP="00981091">
      <w:pPr>
        <w:numPr>
          <w:ilvl w:val="0"/>
          <w:numId w:val="16"/>
        </w:numPr>
        <w:spacing w:after="160"/>
        <w:rPr>
          <w:b/>
          <w:sz w:val="20"/>
          <w:lang w:eastAsia="en-GB"/>
        </w:rPr>
      </w:pPr>
      <w:r w:rsidRPr="004E22B8">
        <w:rPr>
          <w:b/>
          <w:sz w:val="20"/>
          <w:lang w:eastAsia="en-GB"/>
        </w:rPr>
        <w:t>2020-02-14</w:t>
      </w:r>
      <w:bookmarkStart w:id="0" w:name="_GoBack"/>
      <w:bookmarkEnd w:id="0"/>
    </w:p>
    <w:p w:rsidR="00514762" w:rsidRPr="004E22B8" w:rsidRDefault="0086344E" w:rsidP="0086344E">
      <w:pPr>
        <w:numPr>
          <w:ilvl w:val="1"/>
          <w:numId w:val="17"/>
        </w:numPr>
        <w:spacing w:after="160"/>
        <w:rPr>
          <w:sz w:val="20"/>
        </w:rPr>
      </w:pPr>
      <w:r w:rsidRPr="004E22B8">
        <w:rPr>
          <w:sz w:val="20"/>
          <w:lang w:val="en-US"/>
        </w:rPr>
        <w:t>CID</w:t>
      </w:r>
      <w:r w:rsidR="004E22B8">
        <w:rPr>
          <w:sz w:val="20"/>
          <w:lang w:val="en-US"/>
        </w:rPr>
        <w:t>s</w:t>
      </w:r>
      <w:r w:rsidRPr="004E22B8">
        <w:rPr>
          <w:sz w:val="20"/>
          <w:lang w:val="en-US"/>
        </w:rPr>
        <w:t xml:space="preserve"> </w:t>
      </w:r>
    </w:p>
    <w:p w:rsidR="00F45379" w:rsidRPr="004E22B8"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rsidR="00F45379" w:rsidRPr="004E22B8" w:rsidRDefault="007D4BC4" w:rsidP="0086344E">
      <w:pPr>
        <w:numPr>
          <w:ilvl w:val="1"/>
          <w:numId w:val="17"/>
        </w:numPr>
        <w:spacing w:after="160"/>
        <w:rPr>
          <w:sz w:val="20"/>
        </w:rPr>
      </w:pPr>
      <w:r w:rsidRPr="004E22B8">
        <w:rPr>
          <w:sz w:val="20"/>
          <w:lang w:val="en-US"/>
        </w:rPr>
        <w:t xml:space="preserve">CIDs </w:t>
      </w:r>
    </w:p>
    <w:p w:rsidR="00DB1B9E" w:rsidRPr="00093CF5" w:rsidRDefault="00DB1B9E" w:rsidP="00093CF5">
      <w:pPr>
        <w:spacing w:after="160"/>
        <w:rPr>
          <w:color w:val="000000" w:themeColor="text1"/>
          <w:sz w:val="24"/>
          <w:szCs w:val="24"/>
          <w:lang w:eastAsia="en-GB"/>
        </w:rPr>
      </w:pPr>
    </w:p>
    <w:p w:rsidR="0086344E" w:rsidRDefault="007010B7" w:rsidP="0086344E">
      <w:pPr>
        <w:pStyle w:val="m-4890597653018465012gmail-msolistparagraph"/>
        <w:contextualSpacing/>
        <w:rPr>
          <w:sz w:val="22"/>
          <w:szCs w:val="22"/>
        </w:rPr>
      </w:pPr>
      <w:r w:rsidRPr="00EE0424">
        <w:rPr>
          <w:sz w:val="22"/>
          <w:szCs w:val="22"/>
        </w:rPr>
        <w:lastRenderedPageBreak/>
        <w:t>4.</w:t>
      </w:r>
      <w:r w:rsidRPr="00EE0424">
        <w:rPr>
          <w:sz w:val="14"/>
          <w:szCs w:val="14"/>
        </w:rPr>
        <w:t xml:space="preserve">       </w:t>
      </w:r>
      <w:r w:rsidRPr="00EE0424">
        <w:rPr>
          <w:sz w:val="22"/>
          <w:szCs w:val="22"/>
        </w:rPr>
        <w:t>AOB</w:t>
      </w:r>
    </w:p>
    <w:p w:rsidR="0086344E" w:rsidRDefault="0086344E" w:rsidP="0086344E">
      <w:pPr>
        <w:pStyle w:val="m-4890597653018465012gmail-msolistparagraph"/>
        <w:contextualSpacing/>
        <w:rPr>
          <w:sz w:val="22"/>
          <w:szCs w:val="22"/>
        </w:rPr>
      </w:pPr>
      <w:r>
        <w:rPr>
          <w:sz w:val="22"/>
          <w:szCs w:val="22"/>
        </w:rPr>
        <w:t>5. Adjourn</w:t>
      </w:r>
    </w:p>
    <w:p w:rsidR="007C7E41" w:rsidRDefault="007C7E41">
      <w:pPr>
        <w:rPr>
          <w:rStyle w:val="il"/>
        </w:rPr>
      </w:pPr>
      <w:r>
        <w:rPr>
          <w:rStyle w:val="il"/>
        </w:rPr>
        <w:br w:type="page"/>
      </w:r>
    </w:p>
    <w:p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rsidR="00E86DA3" w:rsidRDefault="00E86DA3" w:rsidP="00E86DA3">
      <w:pPr>
        <w:rPr>
          <w:sz w:val="24"/>
          <w:lang w:eastAsia="en-GB"/>
        </w:rPr>
      </w:pPr>
      <w:r>
        <w:t xml:space="preserve">Please unicast Graham Smith, </w:t>
      </w:r>
      <w:hyperlink r:id="rId17" w:tgtFrame="_blank" w:history="1">
        <w:r>
          <w:rPr>
            <w:rStyle w:val="Hyperlink"/>
          </w:rPr>
          <w:t>gsmith@srtrl.com</w:t>
        </w:r>
      </w:hyperlink>
      <w:r>
        <w:t xml:space="preserve"> if you plan to attend in person.</w:t>
      </w:r>
    </w:p>
    <w:p w:rsidR="00E86DA3" w:rsidRDefault="00E86DA3" w:rsidP="00E86DA3">
      <w:r>
        <w:t>Teleconference dial-in will be provided.</w:t>
      </w:r>
    </w:p>
    <w:p w:rsidR="007C7E41" w:rsidRPr="00E86DA3" w:rsidRDefault="00E86DA3" w:rsidP="003870FE">
      <w:pPr>
        <w:spacing w:before="100" w:beforeAutospacing="1" w:after="100" w:afterAutospacing="1"/>
        <w:rPr>
          <w:rStyle w:val="il"/>
          <w:b/>
        </w:rPr>
      </w:pPr>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p>
    <w:p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rsidR="007C7E41" w:rsidRDefault="007C7E41" w:rsidP="007C7E41">
      <w:pPr>
        <w:pStyle w:val="ListParagraph"/>
        <w:numPr>
          <w:ilvl w:val="0"/>
          <w:numId w:val="22"/>
        </w:numPr>
        <w:spacing w:before="100" w:beforeAutospacing="1" w:after="100" w:afterAutospacing="1"/>
        <w:rPr>
          <w:rStyle w:val="il"/>
        </w:rPr>
      </w:pPr>
      <w:r>
        <w:rPr>
          <w:rStyle w:val="il"/>
        </w:rPr>
        <w:t>Wednesday February 19</w:t>
      </w:r>
      <w:r>
        <w:rPr>
          <w:rStyle w:val="il"/>
        </w:rPr>
        <w:t>, AM1 9:00 am-11:30 am Eastern</w:t>
      </w:r>
    </w:p>
    <w:p w:rsidR="007C7E41" w:rsidRDefault="007C7E41" w:rsidP="007C7E41">
      <w:pPr>
        <w:pStyle w:val="ListParagraph"/>
        <w:numPr>
          <w:ilvl w:val="0"/>
          <w:numId w:val="22"/>
        </w:numPr>
        <w:spacing w:before="100" w:beforeAutospacing="1" w:after="100" w:afterAutospacing="1"/>
        <w:rPr>
          <w:rStyle w:val="il"/>
        </w:rPr>
      </w:pPr>
      <w:r>
        <w:rPr>
          <w:rStyle w:val="il"/>
        </w:rPr>
        <w:t>Wedn</w:t>
      </w:r>
      <w:r>
        <w:rPr>
          <w:rStyle w:val="il"/>
        </w:rPr>
        <w:t>esday February 1</w:t>
      </w:r>
      <w:r>
        <w:rPr>
          <w:rStyle w:val="il"/>
        </w:rPr>
        <w:t>9</w:t>
      </w:r>
      <w:r>
        <w:rPr>
          <w:rStyle w:val="il"/>
        </w:rPr>
        <w:t>, PM1 1:00 pm – 3:00 pm</w:t>
      </w:r>
    </w:p>
    <w:p w:rsidR="007C7E41" w:rsidRDefault="007C7E41" w:rsidP="007C7E41">
      <w:pPr>
        <w:pStyle w:val="ListParagraph"/>
        <w:numPr>
          <w:ilvl w:val="0"/>
          <w:numId w:val="22"/>
        </w:numPr>
        <w:spacing w:before="100" w:beforeAutospacing="1" w:after="100" w:afterAutospacing="1"/>
        <w:rPr>
          <w:rStyle w:val="il"/>
        </w:rPr>
      </w:pPr>
      <w:r>
        <w:rPr>
          <w:rStyle w:val="il"/>
        </w:rPr>
        <w:t>Wednesday February 19</w:t>
      </w:r>
      <w:r>
        <w:rPr>
          <w:rStyle w:val="il"/>
        </w:rPr>
        <w:t>, PM2 3:30-5:30pm</w:t>
      </w:r>
    </w:p>
    <w:p w:rsidR="007C7E41" w:rsidRDefault="007C7E41" w:rsidP="007C7E41">
      <w:pPr>
        <w:pStyle w:val="ListParagraph"/>
        <w:numPr>
          <w:ilvl w:val="0"/>
          <w:numId w:val="22"/>
        </w:numPr>
        <w:spacing w:before="100" w:beforeAutospacing="1" w:after="100" w:afterAutospacing="1"/>
        <w:rPr>
          <w:rStyle w:val="il"/>
        </w:rPr>
      </w:pPr>
      <w:r>
        <w:rPr>
          <w:rStyle w:val="il"/>
        </w:rPr>
        <w:t xml:space="preserve">Thursday </w:t>
      </w:r>
      <w:proofErr w:type="spellStart"/>
      <w:r>
        <w:rPr>
          <w:rStyle w:val="il"/>
        </w:rPr>
        <w:t>Februaru</w:t>
      </w:r>
      <w:proofErr w:type="spellEnd"/>
      <w:r>
        <w:rPr>
          <w:rStyle w:val="il"/>
        </w:rPr>
        <w:t xml:space="preserve"> 20</w:t>
      </w:r>
      <w:r>
        <w:rPr>
          <w:rStyle w:val="il"/>
        </w:rPr>
        <w:t>, AM1 9:00 am-11:30 am Eastern</w:t>
      </w:r>
    </w:p>
    <w:p w:rsidR="007C7E41" w:rsidRDefault="007C7E41" w:rsidP="007C7E41">
      <w:pPr>
        <w:pStyle w:val="ListParagraph"/>
        <w:numPr>
          <w:ilvl w:val="0"/>
          <w:numId w:val="22"/>
        </w:numPr>
        <w:spacing w:before="100" w:beforeAutospacing="1" w:after="100" w:afterAutospacing="1"/>
        <w:rPr>
          <w:rStyle w:val="il"/>
        </w:rPr>
      </w:pPr>
      <w:r>
        <w:rPr>
          <w:rStyle w:val="il"/>
        </w:rPr>
        <w:t>Thursday February 20</w:t>
      </w:r>
      <w:r>
        <w:rPr>
          <w:rStyle w:val="il"/>
        </w:rPr>
        <w:t>, PM1 1:00 pm – 3:00 pm</w:t>
      </w:r>
    </w:p>
    <w:p w:rsidR="004E22B8" w:rsidRDefault="004E22B8" w:rsidP="004E22B8">
      <w:pPr>
        <w:pStyle w:val="ListParagraph"/>
        <w:numPr>
          <w:ilvl w:val="1"/>
          <w:numId w:val="22"/>
        </w:numPr>
        <w:spacing w:before="100" w:beforeAutospacing="1" w:after="100" w:afterAutospacing="1"/>
        <w:rPr>
          <w:rStyle w:val="il"/>
        </w:rPr>
      </w:pPr>
      <w:r>
        <w:rPr>
          <w:rStyle w:val="il"/>
        </w:rPr>
        <w:t>Motions</w:t>
      </w:r>
    </w:p>
    <w:p w:rsidR="007C7E41" w:rsidRDefault="007C7E41" w:rsidP="007C7E41">
      <w:pPr>
        <w:pStyle w:val="ListParagraph"/>
        <w:numPr>
          <w:ilvl w:val="0"/>
          <w:numId w:val="22"/>
        </w:numPr>
        <w:spacing w:before="100" w:beforeAutospacing="1" w:after="100" w:afterAutospacing="1"/>
        <w:rPr>
          <w:rStyle w:val="il"/>
        </w:rPr>
      </w:pPr>
      <w:r>
        <w:rPr>
          <w:rStyle w:val="il"/>
        </w:rPr>
        <w:t>Thursday February 20</w:t>
      </w:r>
      <w:r>
        <w:rPr>
          <w:rStyle w:val="il"/>
        </w:rPr>
        <w:t>, PM2 3:30-5:30pm</w:t>
      </w:r>
    </w:p>
    <w:p w:rsidR="007C7E41" w:rsidRDefault="007C7E41" w:rsidP="007C7E41">
      <w:pPr>
        <w:pStyle w:val="ListParagraph"/>
        <w:spacing w:before="100" w:beforeAutospacing="1" w:after="100" w:afterAutospacing="1"/>
        <w:rPr>
          <w:rStyle w:val="il"/>
        </w:rPr>
      </w:pPr>
    </w:p>
    <w:p w:rsidR="00E86DA3" w:rsidRDefault="00E86DA3">
      <w:pPr>
        <w:rPr>
          <w:rStyle w:val="il"/>
        </w:rPr>
      </w:pPr>
      <w:r>
        <w:rPr>
          <w:rStyle w:val="il"/>
        </w:rPr>
        <w:br w:type="page"/>
      </w:r>
    </w:p>
    <w:p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rsidR="004E22B8" w:rsidRDefault="004E22B8" w:rsidP="004E22B8">
      <w:pPr>
        <w:pStyle w:val="ListParagraph"/>
        <w:numPr>
          <w:ilvl w:val="0"/>
          <w:numId w:val="23"/>
        </w:numPr>
        <w:spacing w:before="100" w:beforeAutospacing="1" w:after="100" w:afterAutospacing="1"/>
        <w:rPr>
          <w:rStyle w:val="il"/>
        </w:rPr>
      </w:pPr>
      <w:hyperlink r:id="rId18" w:history="1">
        <w:r w:rsidRPr="002730D8">
          <w:rPr>
            <w:rStyle w:val="Hyperlink"/>
          </w:rPr>
          <w:t>https://mentor.ieee.org/802.11/dcn/20/11-20-0227-00-000m-pifs-for-beacons.pptx</w:t>
        </w:r>
      </w:hyperlink>
      <w:r>
        <w:rPr>
          <w:rStyle w:val="il"/>
        </w:rPr>
        <w:t xml:space="preserve"> Andrew MYLES</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9"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2"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4" w:tgtFrame="_blank" w:history="1">
        <w:r>
          <w:rPr>
            <w:rStyle w:val="Hyperlink"/>
            <w:sz w:val="20"/>
            <w:lang w:val="en-US"/>
          </w:rPr>
          <w:t>http://</w:t>
        </w:r>
      </w:hyperlink>
      <w:hyperlink r:id="rId25"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7"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8"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E2" w:rsidRDefault="000F70E2">
      <w:r>
        <w:separator/>
      </w:r>
    </w:p>
  </w:endnote>
  <w:endnote w:type="continuationSeparator" w:id="0">
    <w:p w:rsidR="000F70E2" w:rsidRDefault="000F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943BC">
      <w:rPr>
        <w:noProof/>
      </w:rPr>
      <w:t>6</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E2" w:rsidRDefault="000F70E2">
      <w:r>
        <w:separator/>
      </w:r>
    </w:p>
  </w:footnote>
  <w:footnote w:type="continuationSeparator" w:id="0">
    <w:p w:rsidR="000F70E2" w:rsidRDefault="000F7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86344E">
    <w:pPr>
      <w:pStyle w:val="Header"/>
      <w:tabs>
        <w:tab w:val="clear" w:pos="6480"/>
        <w:tab w:val="center" w:pos="4680"/>
        <w:tab w:val="right" w:pos="9360"/>
      </w:tabs>
    </w:pPr>
    <w:r>
      <w:t>January 2020</w:t>
    </w:r>
    <w:r w:rsidR="00221EA3">
      <w:tab/>
    </w:r>
    <w:r w:rsidR="00221EA3">
      <w:tab/>
    </w:r>
    <w:fldSimple w:instr=" TITLE  \* MERGEFORMAT ">
      <w:r>
        <w:t>doc.: IEEE 802.11-20/0234</w:t>
      </w:r>
      <w:r w:rsidR="001C3978">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3"/>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2"/>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0140"/>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E6700"/>
    <w:rsid w:val="005F2098"/>
    <w:rsid w:val="006026E2"/>
    <w:rsid w:val="00605EFF"/>
    <w:rsid w:val="00607229"/>
    <w:rsid w:val="00614AF1"/>
    <w:rsid w:val="0062440B"/>
    <w:rsid w:val="0063582B"/>
    <w:rsid w:val="00640CD3"/>
    <w:rsid w:val="00641D31"/>
    <w:rsid w:val="006430EC"/>
    <w:rsid w:val="00644FBC"/>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7D1"/>
    <w:rsid w:val="00757637"/>
    <w:rsid w:val="00767AAD"/>
    <w:rsid w:val="00767EF0"/>
    <w:rsid w:val="00770572"/>
    <w:rsid w:val="00773D2B"/>
    <w:rsid w:val="00774632"/>
    <w:rsid w:val="00774E24"/>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F0578"/>
    <w:rsid w:val="007F1A45"/>
    <w:rsid w:val="007F42BE"/>
    <w:rsid w:val="00804AA3"/>
    <w:rsid w:val="00824259"/>
    <w:rsid w:val="008257D6"/>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C28BB"/>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6896"/>
    <w:rsid w:val="00A70C84"/>
    <w:rsid w:val="00A77013"/>
    <w:rsid w:val="00A86072"/>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D0EE6"/>
    <w:rsid w:val="00CE5B03"/>
    <w:rsid w:val="00CF0B2E"/>
    <w:rsid w:val="00CF2FAD"/>
    <w:rsid w:val="00D01A22"/>
    <w:rsid w:val="00D12548"/>
    <w:rsid w:val="00D15DE4"/>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F24A7"/>
    <w:rsid w:val="00E07ADA"/>
    <w:rsid w:val="00E1249C"/>
    <w:rsid w:val="00E12B58"/>
    <w:rsid w:val="00E164FA"/>
    <w:rsid w:val="00E17EF7"/>
    <w:rsid w:val="00E34584"/>
    <w:rsid w:val="00E36A42"/>
    <w:rsid w:val="00E41A1C"/>
    <w:rsid w:val="00E44339"/>
    <w:rsid w:val="00E66275"/>
    <w:rsid w:val="00E86DA3"/>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ieee802.my.webex.com%2Fieee802.my%2Fj.php%3FMTID%3Dm44a65d3602426882964d2467e1a2a87d&amp;sa=D&amp;ust=1580250108691000&amp;usg=AFQjCNEqlklrD7OiMl9fqBOaLIWIqDGc0Q"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27-00-000m-pifs-for-beacons.pptx" TargetMode="External"/><Relationship Id="rId26"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21" Type="http://schemas.openxmlformats.org/officeDocument/2006/relationships/hyperlink" Target="https://standards.ieee.org/content/dam/ieee-standards/standards/web/documents/other/antitrust.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gsmith@srtrl.com" TargetMode="External"/><Relationship Id="rId25"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0" Type="http://schemas.openxmlformats.org/officeDocument/2006/relationships/hyperlink" Target="https://standards.ieee.org/faqs/affiliation.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www.ieee802.org/PNP/approved/IEEE_802_WG_PandP_v1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0/11-20-0150-05-000m-assorted-crs-revmd-draft-3-0.docx" TargetMode="External"/><Relationship Id="rId23" Type="http://schemas.openxmlformats.org/officeDocument/2006/relationships/hyperlink" Target="https://standards.ieee.org/about/sasb/patcom/" TargetMode="External"/><Relationship Id="rId28" Type="http://schemas.openxmlformats.org/officeDocument/2006/relationships/hyperlink" Target="https://mentor.ieee.org/802.11/dcn/14/11-14-0629-22-0000-802-11-operations-manual.docx" TargetMode="External"/><Relationship Id="rId10" Type="http://schemas.openxmlformats.org/officeDocument/2006/relationships/hyperlink" Target="https://calendar.google.com/calendar/r/eventedit/copy/dXEzZDluMnFvaGh2MnNmdTk2ZHNybDFxb2MgODAyLjExY2FsZW5kYXJAbQ" TargetMode="External"/><Relationship Id="rId19" Type="http://schemas.openxmlformats.org/officeDocument/2006/relationships/hyperlink" Target="https://www.ieee.org/about/corporate/governance/p7-8.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calendar/event?eid=dXEzZDluMnFvaGh2MnNmdTk2ZHNybDFxb2MgODAyLjExY2FsZW5kYXJAbQ&amp;ctz=America/New_York"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tandards.ieee.org/develop/policies/bylaws/sect6-7.html"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D5A3-78A1-45DF-BAD0-28913269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994</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802.11-19/0958r10</vt:lpstr>
    </vt:vector>
  </TitlesOfParts>
  <Company>HP Enterprise</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802.11-20/0234r0</dc:title>
  <dc:subject>Agenda</dc:subject>
  <dc:creator>Dorothy Stanley</dc:creator>
  <cp:keywords>January 2020</cp:keywords>
  <dc:description>D.Stanley, HP Enterprise</dc:description>
  <cp:lastModifiedBy>Stanley, Dorothy</cp:lastModifiedBy>
  <cp:revision>6</cp:revision>
  <cp:lastPrinted>2019-05-20T20:59:00Z</cp:lastPrinted>
  <dcterms:created xsi:type="dcterms:W3CDTF">2020-01-23T22:57:00Z</dcterms:created>
  <dcterms:modified xsi:type="dcterms:W3CDTF">2020-01-24T15:32:00Z</dcterms:modified>
</cp:coreProperties>
</file>