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50F0ACBA" w:rsidR="00114E3A" w:rsidRDefault="004328FC" w:rsidP="009335FF">
            <w:pPr>
              <w:pStyle w:val="T2"/>
            </w:pPr>
            <w:r>
              <w:t xml:space="preserve">Resolutions to </w:t>
            </w:r>
            <w:r w:rsidR="00861458">
              <w:t xml:space="preserve">a few </w:t>
            </w:r>
            <w:r w:rsidR="00B2266E">
              <w:t xml:space="preserve">LB249 </w:t>
            </w:r>
            <w:r w:rsidR="00A71AF3">
              <w:t>comment</w:t>
            </w:r>
            <w:r w:rsidR="00861458">
              <w:t>s</w:t>
            </w:r>
            <w:r w:rsidR="007179E4">
              <w:t xml:space="preserve"> – Part </w:t>
            </w:r>
            <w:r w:rsidR="003156F2">
              <w:t>3</w:t>
            </w:r>
          </w:p>
          <w:p w14:paraId="5D0AB9D5" w14:textId="5809F8A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B2266E">
              <w:t>D3</w:t>
            </w:r>
            <w:r w:rsidR="00A252C3">
              <w:t>.0</w:t>
            </w:r>
            <w:r w:rsidR="00A71AF3">
              <w:t xml:space="preserve"> and P802.11az </w:t>
            </w:r>
            <w:r w:rsidR="00861458">
              <w:t>D</w:t>
            </w:r>
            <w:r w:rsidR="00B2266E">
              <w:t>2.0</w:t>
            </w:r>
            <w:r>
              <w:t>)</w:t>
            </w:r>
          </w:p>
        </w:tc>
      </w:tr>
      <w:tr w:rsidR="00CA09B2" w14:paraId="51D8C269" w14:textId="77777777">
        <w:trPr>
          <w:trHeight w:val="359"/>
          <w:jc w:val="center"/>
        </w:trPr>
        <w:tc>
          <w:tcPr>
            <w:tcW w:w="9576" w:type="dxa"/>
            <w:gridSpan w:val="5"/>
            <w:vAlign w:val="center"/>
          </w:tcPr>
          <w:p w14:paraId="21B903F0" w14:textId="178F8972" w:rsidR="00CA09B2" w:rsidRDefault="00CA09B2" w:rsidP="00E04FB1">
            <w:pPr>
              <w:pStyle w:val="T2"/>
              <w:ind w:left="0"/>
              <w:rPr>
                <w:sz w:val="20"/>
              </w:rPr>
            </w:pPr>
            <w:r>
              <w:rPr>
                <w:sz w:val="20"/>
              </w:rPr>
              <w:t>Date:</w:t>
            </w:r>
            <w:r>
              <w:rPr>
                <w:b w:val="0"/>
                <w:sz w:val="20"/>
              </w:rPr>
              <w:t xml:space="preserve">  </w:t>
            </w:r>
            <w:r w:rsidR="00E04FB1">
              <w:rPr>
                <w:b w:val="0"/>
                <w:sz w:val="20"/>
              </w:rPr>
              <w:t>20</w:t>
            </w:r>
            <w:r w:rsidR="00B2266E">
              <w:rPr>
                <w:b w:val="0"/>
                <w:sz w:val="20"/>
              </w:rPr>
              <w:t>20-01-1</w:t>
            </w:r>
            <w:r w:rsidR="003156F2">
              <w:rPr>
                <w:b w:val="0"/>
                <w:sz w:val="20"/>
              </w:rPr>
              <w:t>6</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F60EC1"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5D5601AB"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C22C64">
                              <w:rPr>
                                <w:rFonts w:ascii="Arial" w:hAnsi="Arial" w:cs="Arial"/>
                                <w:color w:val="000000"/>
                                <w:sz w:val="18"/>
                              </w:rPr>
                              <w:t xml:space="preserve">3134, 3611, </w:t>
                            </w:r>
                            <w:r w:rsidR="00555701">
                              <w:rPr>
                                <w:rFonts w:ascii="Arial" w:hAnsi="Arial" w:cs="Arial"/>
                                <w:color w:val="000000"/>
                                <w:sz w:val="18"/>
                              </w:rPr>
                              <w:t xml:space="preserve">3441, 3442, 3828, </w:t>
                            </w:r>
                            <w:r w:rsidR="007F43B5">
                              <w:rPr>
                                <w:rFonts w:ascii="Arial" w:hAnsi="Arial" w:cs="Arial"/>
                                <w:color w:val="000000"/>
                                <w:sz w:val="18"/>
                              </w:rPr>
                              <w:t>3490, 3034, 3035, 3231, 3232, 3965 and 3840</w:t>
                            </w:r>
                            <w:r>
                              <w:rPr>
                                <w:rFonts w:ascii="Arial" w:hAnsi="Arial" w:cs="Arial"/>
                                <w:color w:val="000000"/>
                                <w:sz w:val="18"/>
                              </w:rPr>
                              <w:t>.</w:t>
                            </w:r>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58254428" w:rsidR="00A67F80" w:rsidRDefault="00A67F80"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A67F80" w:rsidRPr="00C16902" w:rsidRDefault="00A67F80" w:rsidP="00B2266E">
                            <w:pPr>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5D5601AB"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C22C64">
                        <w:rPr>
                          <w:rFonts w:ascii="Arial" w:hAnsi="Arial" w:cs="Arial"/>
                          <w:color w:val="000000"/>
                          <w:sz w:val="18"/>
                        </w:rPr>
                        <w:t xml:space="preserve">3134, 3611, </w:t>
                      </w:r>
                      <w:r w:rsidR="00555701">
                        <w:rPr>
                          <w:rFonts w:ascii="Arial" w:hAnsi="Arial" w:cs="Arial"/>
                          <w:color w:val="000000"/>
                          <w:sz w:val="18"/>
                        </w:rPr>
                        <w:t xml:space="preserve">3441, 3442, 3828, </w:t>
                      </w:r>
                      <w:r w:rsidR="007F43B5">
                        <w:rPr>
                          <w:rFonts w:ascii="Arial" w:hAnsi="Arial" w:cs="Arial"/>
                          <w:color w:val="000000"/>
                          <w:sz w:val="18"/>
                        </w:rPr>
                        <w:t>3490, 3034, 3035, 3231, 3232, 3965 and 3840</w:t>
                      </w:r>
                      <w:r>
                        <w:rPr>
                          <w:rFonts w:ascii="Arial" w:hAnsi="Arial" w:cs="Arial"/>
                          <w:color w:val="000000"/>
                          <w:sz w:val="18"/>
                        </w:rPr>
                        <w:t>.</w:t>
                      </w:r>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58254428" w:rsidR="00A67F80" w:rsidRDefault="00A67F80"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A67F80" w:rsidRPr="00C16902" w:rsidRDefault="00A67F80" w:rsidP="00B2266E">
                      <w:pPr>
                        <w:rPr>
                          <w:rFonts w:ascii="Arial" w:hAnsi="Arial" w:cs="Arial"/>
                          <w:color w:val="000000"/>
                          <w:sz w:val="18"/>
                          <w:szCs w:val="18"/>
                        </w:rPr>
                      </w:pP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59776B4" w14:textId="79CB8839" w:rsidTr="003523D0">
        <w:trPr>
          <w:trHeight w:val="1800"/>
        </w:trPr>
        <w:tc>
          <w:tcPr>
            <w:tcW w:w="368" w:type="pct"/>
            <w:shd w:val="clear" w:color="auto" w:fill="auto"/>
            <w:hideMark/>
          </w:tcPr>
          <w:p w14:paraId="0657B6B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3134</w:t>
            </w:r>
          </w:p>
        </w:tc>
        <w:tc>
          <w:tcPr>
            <w:tcW w:w="352" w:type="pct"/>
            <w:shd w:val="clear" w:color="auto" w:fill="auto"/>
            <w:hideMark/>
          </w:tcPr>
          <w:p w14:paraId="6E0924C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6FD4DD2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27</w:t>
            </w:r>
          </w:p>
        </w:tc>
        <w:tc>
          <w:tcPr>
            <w:tcW w:w="545" w:type="pct"/>
            <w:shd w:val="clear" w:color="auto" w:fill="auto"/>
            <w:hideMark/>
          </w:tcPr>
          <w:p w14:paraId="5434182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D8E55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"set to 0 to indicate that the first path reporting in the ISTA2RSTA LMR" - what about first path </w:t>
            </w:r>
            <w:proofErr w:type="spellStart"/>
            <w:r w:rsidRPr="00086E1D">
              <w:rPr>
                <w:rFonts w:ascii="Calibri" w:hAnsi="Calibri" w:cs="Calibri"/>
                <w:color w:val="000000"/>
                <w:szCs w:val="22"/>
                <w:lang w:val="en-US"/>
              </w:rPr>
              <w:t>Reproting</w:t>
            </w:r>
            <w:proofErr w:type="spellEnd"/>
            <w:r w:rsidRPr="00086E1D">
              <w:rPr>
                <w:rFonts w:ascii="Calibri" w:hAnsi="Calibri" w:cs="Calibri"/>
                <w:color w:val="000000"/>
                <w:szCs w:val="22"/>
                <w:lang w:val="en-US"/>
              </w:rPr>
              <w:t xml:space="preserve"> - something is missing in this sentence.</w:t>
            </w:r>
          </w:p>
        </w:tc>
        <w:tc>
          <w:tcPr>
            <w:tcW w:w="1207" w:type="pct"/>
            <w:shd w:val="clear" w:color="auto" w:fill="auto"/>
            <w:hideMark/>
          </w:tcPr>
          <w:p w14:paraId="08627E6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May be change "first path reporting" to "first path reported"</w:t>
            </w:r>
          </w:p>
        </w:tc>
        <w:tc>
          <w:tcPr>
            <w:tcW w:w="1101" w:type="pct"/>
          </w:tcPr>
          <w:p w14:paraId="1035EE1E" w14:textId="084D22A8" w:rsidR="003523D0" w:rsidRPr="00086E1D" w:rsidRDefault="008A6D66"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#3134 in submission 11-20/0126.</w:t>
            </w:r>
          </w:p>
        </w:tc>
      </w:tr>
    </w:tbl>
    <w:p w14:paraId="16FC5400" w14:textId="27165D07" w:rsidR="008A6D66" w:rsidRDefault="008A6D66">
      <w:r>
        <w:t>Resolution: Revise</w:t>
      </w:r>
    </w:p>
    <w:p w14:paraId="3699D490" w14:textId="77777777" w:rsidR="008A6D66" w:rsidRDefault="008A6D66"/>
    <w:p w14:paraId="53DD5014" w14:textId="21FF39ED" w:rsidR="008A6D66" w:rsidRPr="008A6D66" w:rsidRDefault="008A6D66">
      <w:pPr>
        <w:rPr>
          <w:b/>
          <w:i/>
          <w:color w:val="FF0000"/>
        </w:rPr>
      </w:pPr>
      <w:proofErr w:type="spellStart"/>
      <w:r w:rsidRPr="008A6D66">
        <w:rPr>
          <w:b/>
          <w:i/>
          <w:color w:val="FF0000"/>
        </w:rPr>
        <w:t>TGaz</w:t>
      </w:r>
      <w:proofErr w:type="spellEnd"/>
      <w:r w:rsidRPr="008A6D66">
        <w:rPr>
          <w:b/>
          <w:i/>
          <w:color w:val="FF0000"/>
        </w:rPr>
        <w:t xml:space="preserve"> Editor: Modify the paragraph</w:t>
      </w:r>
      <w:r w:rsidR="00BB6E4D">
        <w:rPr>
          <w:b/>
          <w:i/>
          <w:color w:val="FF0000"/>
        </w:rPr>
        <w:t>s</w:t>
      </w:r>
      <w:r w:rsidRPr="008A6D66">
        <w:rPr>
          <w:b/>
          <w:i/>
          <w:color w:val="FF0000"/>
        </w:rPr>
        <w:t xml:space="preserve"> in </w:t>
      </w:r>
      <w:r w:rsidR="00140646" w:rsidRPr="008A6D66">
        <w:rPr>
          <w:b/>
          <w:i/>
          <w:color w:val="FF0000"/>
        </w:rPr>
        <w:t>P73L1</w:t>
      </w:r>
      <w:r w:rsidR="00140646">
        <w:rPr>
          <w:b/>
          <w:i/>
          <w:color w:val="FF0000"/>
        </w:rPr>
        <w:t>8</w:t>
      </w:r>
      <w:r w:rsidRPr="008A6D66">
        <w:rPr>
          <w:b/>
          <w:i/>
          <w:color w:val="FF0000"/>
        </w:rPr>
        <w:t>-32 as shown below:</w:t>
      </w:r>
    </w:p>
    <w:p w14:paraId="396DF994" w14:textId="6A5661A6" w:rsidR="008A6D66" w:rsidRDefault="008A6D66">
      <w:pPr>
        <w:rPr>
          <w:ins w:id="0" w:author="Author"/>
        </w:rPr>
      </w:pPr>
    </w:p>
    <w:p w14:paraId="0EECFE6A" w14:textId="7D420AF9" w:rsidR="00140646" w:rsidRDefault="00140646">
      <w:r w:rsidRPr="00140646">
        <w:rPr>
          <w:color w:val="000000"/>
          <w:szCs w:val="22"/>
        </w:rPr>
        <w:t>The R2I TOA Type subfield is set to 1 in the initial Fine Timing Measurement Request frame to</w:t>
      </w:r>
      <w:r>
        <w:rPr>
          <w:color w:val="000000"/>
          <w:szCs w:val="22"/>
        </w:rPr>
        <w:t xml:space="preserve"> </w:t>
      </w:r>
      <w:r w:rsidRPr="00140646">
        <w:rPr>
          <w:color w:val="000000"/>
          <w:szCs w:val="22"/>
        </w:rPr>
        <w:t xml:space="preserve">set the TOA feedback type in the RSTA2ISTA LMR to phase shift </w:t>
      </w:r>
      <w:proofErr w:type="gramStart"/>
      <w:ins w:id="1" w:author="Author">
        <w:r>
          <w:rPr>
            <w:color w:val="000000"/>
            <w:szCs w:val="22"/>
          </w:rPr>
          <w:t xml:space="preserve">type  </w:t>
        </w:r>
        <w:proofErr w:type="spellStart"/>
        <w:r>
          <w:rPr>
            <w:color w:val="000000"/>
            <w:szCs w:val="22"/>
          </w:rPr>
          <w:t>ToA</w:t>
        </w:r>
        <w:proofErr w:type="spellEnd"/>
        <w:proofErr w:type="gramEnd"/>
        <w:r>
          <w:rPr>
            <w:color w:val="000000"/>
            <w:szCs w:val="22"/>
          </w:rPr>
          <w:t xml:space="preserve"> feedback </w:t>
        </w:r>
      </w:ins>
      <w:r w:rsidRPr="00140646">
        <w:rPr>
          <w:color w:val="000000"/>
          <w:szCs w:val="22"/>
        </w:rPr>
        <w:t>which corresponds to the</w:t>
      </w:r>
      <w:r>
        <w:rPr>
          <w:color w:val="000000"/>
          <w:szCs w:val="22"/>
        </w:rPr>
        <w:t xml:space="preserve"> </w:t>
      </w:r>
      <w:r w:rsidRPr="00140646">
        <w:rPr>
          <w:color w:val="000000"/>
          <w:szCs w:val="22"/>
        </w:rPr>
        <w:t>average linear phase across the subcarriers. Otherwise, the R2I TOA Type is set to 0 and the</w:t>
      </w:r>
      <w:r>
        <w:rPr>
          <w:color w:val="000000"/>
          <w:szCs w:val="22"/>
        </w:rPr>
        <w:t xml:space="preserve"> </w:t>
      </w:r>
      <w:r w:rsidRPr="00140646">
        <w:rPr>
          <w:color w:val="000000"/>
          <w:szCs w:val="22"/>
        </w:rPr>
        <w:t xml:space="preserve">RSTA2ISTA LMR TOA feedback type will be first path </w:t>
      </w:r>
      <w:ins w:id="2" w:author="Author">
        <w:r>
          <w:rPr>
            <w:color w:val="000000"/>
            <w:szCs w:val="22"/>
          </w:rPr>
          <w:t>type TOA feedback</w:t>
        </w:r>
      </w:ins>
      <w:del w:id="3" w:author="Author">
        <w:r w:rsidRPr="00140646" w:rsidDel="00140646">
          <w:rPr>
            <w:color w:val="000000"/>
            <w:szCs w:val="22"/>
          </w:rPr>
          <w:delText>reporting</w:delText>
        </w:r>
      </w:del>
      <w:r w:rsidRPr="00140646">
        <w:rPr>
          <w:color w:val="000000"/>
          <w:szCs w:val="22"/>
        </w:rPr>
        <w:t>. The R2I TOA Type subfield</w:t>
      </w:r>
      <w:r>
        <w:rPr>
          <w:color w:val="000000"/>
          <w:szCs w:val="22"/>
        </w:rPr>
        <w:t xml:space="preserve"> </w:t>
      </w:r>
      <w:r w:rsidRPr="00140646">
        <w:rPr>
          <w:color w:val="000000"/>
          <w:szCs w:val="22"/>
        </w:rPr>
        <w:t>is set to 1 in the initial Fine Timing Measurement frame to indicate that the RSTA estimates TOA</w:t>
      </w:r>
      <w:r>
        <w:rPr>
          <w:color w:val="000000"/>
          <w:szCs w:val="22"/>
        </w:rPr>
        <w:t xml:space="preserve"> </w:t>
      </w:r>
      <w:del w:id="4" w:author="Author">
        <w:r w:rsidRPr="00140646" w:rsidDel="00140646">
          <w:rPr>
            <w:color w:val="000000"/>
            <w:szCs w:val="22"/>
          </w:rPr>
          <w:delText>using phase shift</w:delText>
        </w:r>
      </w:del>
      <w:ins w:id="5" w:author="Author">
        <w:r>
          <w:rPr>
            <w:color w:val="000000"/>
            <w:szCs w:val="22"/>
          </w:rPr>
          <w:t xml:space="preserve">by </w:t>
        </w:r>
        <w:r w:rsidRPr="00140646">
          <w:rPr>
            <w:color w:val="000000"/>
            <w:szCs w:val="22"/>
          </w:rPr>
          <w:t>averag</w:t>
        </w:r>
        <w:r>
          <w:rPr>
            <w:color w:val="000000"/>
            <w:szCs w:val="22"/>
          </w:rPr>
          <w:t>ing</w:t>
        </w:r>
        <w:r w:rsidRPr="00140646">
          <w:rPr>
            <w:color w:val="000000"/>
            <w:szCs w:val="22"/>
          </w:rPr>
          <w:t xml:space="preserve"> linear phase across the subcarriers</w:t>
        </w:r>
      </w:ins>
      <w:r w:rsidRPr="00140646">
        <w:rPr>
          <w:color w:val="000000"/>
          <w:szCs w:val="22"/>
        </w:rPr>
        <w:t xml:space="preserve">; and set to 0 to indicate that the RSTA estimates TOA using </w:t>
      </w:r>
      <w:r w:rsidRPr="007A6E76">
        <w:rPr>
          <w:color w:val="000000"/>
          <w:szCs w:val="22"/>
          <w:highlight w:val="yellow"/>
          <w:rPrChange w:id="6" w:author="Author">
            <w:rPr>
              <w:color w:val="000000"/>
              <w:szCs w:val="22"/>
            </w:rPr>
          </w:rPrChange>
        </w:rPr>
        <w:t xml:space="preserve">first path </w:t>
      </w:r>
      <w:del w:id="7" w:author="Author">
        <w:r w:rsidRPr="007A6E76" w:rsidDel="00140646">
          <w:rPr>
            <w:color w:val="000000"/>
            <w:szCs w:val="22"/>
            <w:highlight w:val="yellow"/>
            <w:rPrChange w:id="8" w:author="Author">
              <w:rPr>
                <w:color w:val="000000"/>
                <w:szCs w:val="22"/>
              </w:rPr>
            </w:rPrChange>
          </w:rPr>
          <w:delText>reporting</w:delText>
        </w:r>
      </w:del>
      <w:ins w:id="9" w:author="Author">
        <w:r w:rsidRPr="007A6E76">
          <w:rPr>
            <w:color w:val="000000"/>
            <w:szCs w:val="22"/>
            <w:highlight w:val="yellow"/>
            <w:rPrChange w:id="10" w:author="Author">
              <w:rPr>
                <w:color w:val="000000"/>
                <w:szCs w:val="22"/>
              </w:rPr>
            </w:rPrChange>
          </w:rPr>
          <w:t>type TOA</w:t>
        </w:r>
      </w:ins>
      <w:r>
        <w:rPr>
          <w:color w:val="000000"/>
          <w:szCs w:val="22"/>
        </w:rPr>
        <w:t xml:space="preserve"> </w:t>
      </w:r>
      <w:r w:rsidRPr="00140646">
        <w:rPr>
          <w:color w:val="000000"/>
          <w:szCs w:val="22"/>
        </w:rPr>
        <w:t>(#</w:t>
      </w:r>
      <w:r w:rsidRPr="00140646">
        <w:rPr>
          <w:b/>
          <w:bCs/>
          <w:color w:val="000000"/>
          <w:szCs w:val="22"/>
        </w:rPr>
        <w:t>1648</w:t>
      </w:r>
      <w:r w:rsidRPr="00140646">
        <w:rPr>
          <w:color w:val="000000"/>
          <w:szCs w:val="22"/>
        </w:rPr>
        <w:t>).</w:t>
      </w:r>
    </w:p>
    <w:p w14:paraId="214B8C69" w14:textId="77777777" w:rsidR="00140646" w:rsidRDefault="00140646">
      <w:pPr>
        <w:rPr>
          <w:ins w:id="11" w:author="Author"/>
          <w:color w:val="000000"/>
          <w:szCs w:val="22"/>
        </w:rPr>
      </w:pPr>
    </w:p>
    <w:p w14:paraId="6A39F100" w14:textId="699F59F9" w:rsidR="008A6D66" w:rsidRDefault="008A6D66">
      <w:pPr>
        <w:rPr>
          <w:ins w:id="12" w:author="Author"/>
          <w:color w:val="000000"/>
          <w:szCs w:val="22"/>
        </w:rPr>
      </w:pPr>
      <w:r w:rsidRPr="008A6D66">
        <w:rPr>
          <w:color w:val="000000"/>
          <w:szCs w:val="22"/>
        </w:rPr>
        <w:t>The I2R TOA Type subfield in the initial Fine Timing Measurement Request frame is set to 1 to</w:t>
      </w:r>
      <w:r>
        <w:rPr>
          <w:color w:val="000000"/>
          <w:szCs w:val="22"/>
        </w:rPr>
        <w:t xml:space="preserve"> </w:t>
      </w:r>
      <w:r w:rsidRPr="008A6D66">
        <w:rPr>
          <w:color w:val="000000"/>
          <w:szCs w:val="22"/>
        </w:rPr>
        <w:t>indicate that the ISTA supports phase shift type TOA feedback and is set to 0 to indicate that the</w:t>
      </w:r>
      <w:r>
        <w:rPr>
          <w:color w:val="000000"/>
          <w:szCs w:val="22"/>
        </w:rPr>
        <w:t xml:space="preserve"> </w:t>
      </w:r>
      <w:r w:rsidRPr="008A6D66">
        <w:rPr>
          <w:color w:val="000000"/>
          <w:szCs w:val="22"/>
        </w:rPr>
        <w:t xml:space="preserve">first path </w:t>
      </w:r>
      <w:del w:id="13" w:author="Author">
        <w:r w:rsidRPr="008A6D66" w:rsidDel="00BC067A">
          <w:rPr>
            <w:color w:val="000000"/>
            <w:szCs w:val="22"/>
          </w:rPr>
          <w:delText>reporting</w:delText>
        </w:r>
      </w:del>
      <w:ins w:id="14" w:author="Author">
        <w:del w:id="15" w:author="Author">
          <w:r w:rsidR="00137D4E" w:rsidDel="00BC067A">
            <w:rPr>
              <w:color w:val="000000"/>
              <w:szCs w:val="22"/>
            </w:rPr>
            <w:delText xml:space="preserve"> </w:delText>
          </w:r>
        </w:del>
        <w:r w:rsidR="00137D4E">
          <w:rPr>
            <w:color w:val="000000"/>
            <w:szCs w:val="22"/>
          </w:rPr>
          <w:t>type TOA feedback</w:t>
        </w:r>
      </w:ins>
      <w:r w:rsidRPr="008A6D66">
        <w:rPr>
          <w:color w:val="000000"/>
          <w:szCs w:val="22"/>
        </w:rPr>
        <w:t xml:space="preserve"> in the ISTA2RSTA LMR. The I2R TOA type in the initial Fine Timing</w:t>
      </w:r>
      <w:r>
        <w:rPr>
          <w:color w:val="000000"/>
          <w:szCs w:val="22"/>
        </w:rPr>
        <w:t xml:space="preserve"> </w:t>
      </w:r>
      <w:r w:rsidRPr="008A6D66">
        <w:rPr>
          <w:color w:val="000000"/>
          <w:szCs w:val="22"/>
        </w:rPr>
        <w:t xml:space="preserve">Measurement frame is set to 1 to indicate that the </w:t>
      </w:r>
      <w:ins w:id="16" w:author="Author">
        <w:r w:rsidR="0052539C">
          <w:rPr>
            <w:color w:val="000000"/>
            <w:szCs w:val="22"/>
          </w:rPr>
          <w:t xml:space="preserve">RSTA requires the </w:t>
        </w:r>
      </w:ins>
      <w:r w:rsidRPr="008A6D66">
        <w:rPr>
          <w:color w:val="000000"/>
          <w:szCs w:val="22"/>
        </w:rPr>
        <w:t>TOA feedback type in the ISTA2RSTA LMR</w:t>
      </w:r>
      <w:r>
        <w:rPr>
          <w:color w:val="000000"/>
          <w:szCs w:val="22"/>
        </w:rPr>
        <w:t xml:space="preserve"> </w:t>
      </w:r>
      <w:r w:rsidRPr="008A6D66">
        <w:rPr>
          <w:color w:val="000000"/>
          <w:szCs w:val="22"/>
        </w:rPr>
        <w:t xml:space="preserve">to be phase shift type </w:t>
      </w:r>
      <w:del w:id="17" w:author="Author">
        <w:r w:rsidRPr="008A6D66" w:rsidDel="00760016">
          <w:rPr>
            <w:color w:val="000000"/>
            <w:szCs w:val="22"/>
          </w:rPr>
          <w:delText xml:space="preserve">of </w:delText>
        </w:r>
      </w:del>
      <w:r w:rsidRPr="008A6D66">
        <w:rPr>
          <w:color w:val="000000"/>
          <w:szCs w:val="22"/>
        </w:rPr>
        <w:t>TOA</w:t>
      </w:r>
      <w:ins w:id="18" w:author="Author">
        <w:r w:rsidR="0052539C">
          <w:rPr>
            <w:color w:val="000000"/>
            <w:szCs w:val="22"/>
          </w:rPr>
          <w:t xml:space="preserve"> feedback</w:t>
        </w:r>
      </w:ins>
      <w:r w:rsidRPr="008A6D66">
        <w:rPr>
          <w:color w:val="000000"/>
          <w:szCs w:val="22"/>
        </w:rPr>
        <w:t>, corresponding to the average linear phase across the subcarriers</w:t>
      </w:r>
      <w:r>
        <w:rPr>
          <w:color w:val="000000"/>
          <w:szCs w:val="22"/>
        </w:rPr>
        <w:t xml:space="preserve"> </w:t>
      </w:r>
      <w:r w:rsidRPr="008A6D66">
        <w:rPr>
          <w:color w:val="000000"/>
          <w:szCs w:val="22"/>
        </w:rPr>
        <w:t>and is set to 0 to indicate that</w:t>
      </w:r>
      <w:del w:id="19" w:author="Author">
        <w:r w:rsidRPr="008A6D66" w:rsidDel="00137D4E">
          <w:rPr>
            <w:color w:val="000000"/>
            <w:szCs w:val="22"/>
          </w:rPr>
          <w:delText>, and</w:delText>
        </w:r>
      </w:del>
      <w:r w:rsidRPr="008A6D66">
        <w:rPr>
          <w:color w:val="000000"/>
          <w:szCs w:val="22"/>
        </w:rPr>
        <w:t xml:space="preserve"> the </w:t>
      </w:r>
      <w:ins w:id="20" w:author="Author">
        <w:r w:rsidR="0052539C">
          <w:rPr>
            <w:color w:val="000000"/>
            <w:szCs w:val="22"/>
          </w:rPr>
          <w:t xml:space="preserve">RSTA requires the </w:t>
        </w:r>
        <w:r w:rsidR="00137D4E">
          <w:rPr>
            <w:color w:val="000000"/>
            <w:szCs w:val="22"/>
          </w:rPr>
          <w:t>first path type TOA feedback in the</w:t>
        </w:r>
        <w:r w:rsidR="006C333F">
          <w:rPr>
            <w:color w:val="000000"/>
            <w:szCs w:val="22"/>
          </w:rPr>
          <w:t xml:space="preserve"> (#3134)</w:t>
        </w:r>
        <w:r w:rsidR="00137D4E">
          <w:rPr>
            <w:color w:val="000000"/>
            <w:szCs w:val="22"/>
          </w:rPr>
          <w:t xml:space="preserve"> </w:t>
        </w:r>
      </w:ins>
      <w:r w:rsidRPr="008A6D66">
        <w:rPr>
          <w:color w:val="000000"/>
          <w:szCs w:val="22"/>
        </w:rPr>
        <w:t>ISTA2RSTA LMR.</w:t>
      </w:r>
      <w:ins w:id="21" w:author="Author">
        <w:r w:rsidR="00EF628A">
          <w:rPr>
            <w:color w:val="000000"/>
            <w:szCs w:val="22"/>
          </w:rPr>
          <w:t xml:space="preserve"> The I2R TOA Type subfield is reserved in the initial Fine Timing Measurement Request frame </w:t>
        </w:r>
        <w:r w:rsidR="00140646">
          <w:rPr>
            <w:color w:val="000000"/>
            <w:szCs w:val="22"/>
          </w:rPr>
          <w:t xml:space="preserve">and the initial Fine Timing Measurement frame, </w:t>
        </w:r>
        <w:r w:rsidR="00EF628A">
          <w:rPr>
            <w:color w:val="000000"/>
            <w:szCs w:val="22"/>
          </w:rPr>
          <w:t xml:space="preserve">if the I2R LMR Feedback subfield in the </w:t>
        </w:r>
        <w:r w:rsidR="00140646">
          <w:rPr>
            <w:color w:val="000000"/>
            <w:szCs w:val="22"/>
          </w:rPr>
          <w:t xml:space="preserve">corresponding </w:t>
        </w:r>
        <w:r w:rsidR="00EF628A">
          <w:rPr>
            <w:color w:val="000000"/>
            <w:szCs w:val="22"/>
          </w:rPr>
          <w:t>frame is set to 0.</w:t>
        </w:r>
      </w:ins>
    </w:p>
    <w:p w14:paraId="08134DDE" w14:textId="679EF52B" w:rsidR="00BB6E4D" w:rsidRDefault="00BB6E4D">
      <w:pPr>
        <w:rPr>
          <w:ins w:id="22" w:author="Author"/>
          <w:color w:val="000000"/>
          <w:szCs w:val="22"/>
        </w:rPr>
      </w:pPr>
    </w:p>
    <w:p w14:paraId="695C8293" w14:textId="77777777" w:rsidR="008A6D66" w:rsidRDefault="008A6D66">
      <w:pPr>
        <w:rPr>
          <w:ins w:id="2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EBC9946" w14:textId="0AABE3DA" w:rsidTr="0052539C">
        <w:trPr>
          <w:trHeight w:val="1196"/>
        </w:trPr>
        <w:tc>
          <w:tcPr>
            <w:tcW w:w="368" w:type="pct"/>
            <w:shd w:val="clear" w:color="auto" w:fill="auto"/>
            <w:hideMark/>
          </w:tcPr>
          <w:p w14:paraId="3A19D13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3611</w:t>
            </w:r>
          </w:p>
        </w:tc>
        <w:tc>
          <w:tcPr>
            <w:tcW w:w="352" w:type="pct"/>
            <w:shd w:val="clear" w:color="auto" w:fill="auto"/>
            <w:hideMark/>
          </w:tcPr>
          <w:p w14:paraId="0B7AE3D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0482D0C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298FFB7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3AF05A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I2R TOA Type subfield in the initial Fine Timing Measurement Request frame is set to 1 </w:t>
            </w:r>
            <w:proofErr w:type="gramStart"/>
            <w:r w:rsidRPr="00086E1D">
              <w:rPr>
                <w:rFonts w:ascii="Calibri" w:hAnsi="Calibri" w:cs="Calibri"/>
                <w:color w:val="000000"/>
                <w:szCs w:val="22"/>
                <w:lang w:val="en-US"/>
              </w:rPr>
              <w:t>to  26</w:t>
            </w:r>
            <w:proofErr w:type="gramEnd"/>
            <w:r w:rsidRPr="00086E1D">
              <w:rPr>
                <w:rFonts w:ascii="Calibri" w:hAnsi="Calibri" w:cs="Calibri"/>
                <w:color w:val="000000"/>
                <w:szCs w:val="22"/>
                <w:lang w:val="en-US"/>
              </w:rPr>
              <w:br/>
              <w:t>indicate that the ISTA supports phase shift type TOA feedback and is set to 0 to indicate that the  27</w:t>
            </w:r>
            <w:r w:rsidRPr="00086E1D">
              <w:rPr>
                <w:rFonts w:ascii="Calibri" w:hAnsi="Calibri" w:cs="Calibri"/>
                <w:color w:val="000000"/>
                <w:szCs w:val="22"/>
                <w:lang w:val="en-US"/>
              </w:rPr>
              <w:br/>
              <w:t>first  path  reporting  in  the  ISTA2RSTA  LMR.  The  I2R  TOA  type  in  the  initial  Fine  Timing  28</w:t>
            </w:r>
            <w:r w:rsidRPr="00086E1D">
              <w:rPr>
                <w:rFonts w:ascii="Calibri" w:hAnsi="Calibri" w:cs="Calibri"/>
                <w:color w:val="000000"/>
                <w:szCs w:val="22"/>
                <w:lang w:val="en-US"/>
              </w:rPr>
              <w:br/>
              <w:t>Measurement frame is set to 1 to indicate that the TOA feedback type in the ISTA2RSTA LMR  29</w:t>
            </w:r>
            <w:r w:rsidRPr="00086E1D">
              <w:rPr>
                <w:rFonts w:ascii="Calibri" w:hAnsi="Calibri" w:cs="Calibri"/>
                <w:color w:val="000000"/>
                <w:szCs w:val="22"/>
                <w:lang w:val="en-US"/>
              </w:rPr>
              <w:br/>
              <w:t xml:space="preserve">to be phase shift type of TOA, corresponding to the average linear phase </w:t>
            </w:r>
            <w:r w:rsidRPr="00086E1D">
              <w:rPr>
                <w:rFonts w:ascii="Calibri" w:hAnsi="Calibri" w:cs="Calibri"/>
                <w:color w:val="000000"/>
                <w:szCs w:val="22"/>
                <w:lang w:val="en-US"/>
              </w:rPr>
              <w:lastRenderedPageBreak/>
              <w:t>across the subcarriers  30</w:t>
            </w:r>
            <w:r w:rsidRPr="00086E1D">
              <w:rPr>
                <w:rFonts w:ascii="Calibri" w:hAnsi="Calibri" w:cs="Calibri"/>
                <w:color w:val="000000"/>
                <w:szCs w:val="22"/>
                <w:lang w:val="en-US"/>
              </w:rPr>
              <w:br/>
              <w:t>and is set to 0 to indicate that, and the ISTA2RSTA LMR TOA feedback type to be the first path  31</w:t>
            </w:r>
            <w:r w:rsidRPr="00086E1D">
              <w:rPr>
                <w:rFonts w:ascii="Calibri" w:hAnsi="Calibri" w:cs="Calibri"/>
                <w:color w:val="000000"/>
                <w:szCs w:val="22"/>
                <w:lang w:val="en-US"/>
              </w:rPr>
              <w:br/>
              <w:t>reporting. " -- as far as I can tell in the IFTMR it's a capability indication and in the IFTM it's the request</w:t>
            </w:r>
          </w:p>
        </w:tc>
        <w:tc>
          <w:tcPr>
            <w:tcW w:w="1207" w:type="pct"/>
            <w:shd w:val="clear" w:color="auto" w:fill="auto"/>
            <w:hideMark/>
          </w:tcPr>
          <w:p w14:paraId="3C77E5E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lastRenderedPageBreak/>
              <w:t>Change to "The I2R TOA Type subfield in the initial Fine Timing Measurement Request frame is set to 1 to</w:t>
            </w:r>
            <w:r w:rsidRPr="00086E1D">
              <w:rPr>
                <w:rFonts w:ascii="Calibri" w:hAnsi="Calibri" w:cs="Calibri"/>
                <w:color w:val="000000"/>
                <w:szCs w:val="22"/>
                <w:lang w:val="en-US"/>
              </w:rPr>
              <w:br/>
              <w:t>indicate that the ISTA supports phase shift type TOA feedback in the ISTA2RSTA LMR and is set to 0 to indicate that it does not.  The  I2R  TOA  type  in  the  initial  Fine  Timing</w:t>
            </w:r>
            <w:r w:rsidRPr="00086E1D">
              <w:rPr>
                <w:rFonts w:ascii="Calibri" w:hAnsi="Calibri" w:cs="Calibri"/>
                <w:color w:val="000000"/>
                <w:szCs w:val="22"/>
                <w:lang w:val="en-US"/>
              </w:rPr>
              <w:br/>
              <w:t>Measurement frame is set to 1 to request that the TOA feedback in the ISTA2RSTA LMR</w:t>
            </w:r>
            <w:r w:rsidRPr="00086E1D">
              <w:rPr>
                <w:rFonts w:ascii="Calibri" w:hAnsi="Calibri" w:cs="Calibri"/>
                <w:color w:val="000000"/>
                <w:szCs w:val="22"/>
                <w:lang w:val="en-US"/>
              </w:rPr>
              <w:br/>
              <w:t>be the phase shift type TOA feedback, corresponding to the average linear phase across the subcarriers,</w:t>
            </w:r>
            <w:r w:rsidRPr="00086E1D">
              <w:rPr>
                <w:rFonts w:ascii="Calibri" w:hAnsi="Calibri" w:cs="Calibri"/>
                <w:color w:val="000000"/>
                <w:szCs w:val="22"/>
                <w:lang w:val="en-US"/>
              </w:rPr>
              <w:br/>
              <w:t xml:space="preserve">and is set to 0 to </w:t>
            </w:r>
            <w:r w:rsidRPr="00086E1D">
              <w:rPr>
                <w:rFonts w:ascii="Calibri" w:hAnsi="Calibri" w:cs="Calibri"/>
                <w:color w:val="000000"/>
                <w:szCs w:val="22"/>
                <w:lang w:val="en-US"/>
              </w:rPr>
              <w:lastRenderedPageBreak/>
              <w:t>request that the ISTA2RSTA LMR TOA feedback type be first path</w:t>
            </w:r>
            <w:r w:rsidRPr="00086E1D">
              <w:rPr>
                <w:rFonts w:ascii="Calibri" w:hAnsi="Calibri" w:cs="Calibri"/>
                <w:color w:val="000000"/>
                <w:szCs w:val="22"/>
                <w:lang w:val="en-US"/>
              </w:rPr>
              <w:br/>
              <w:t>reporting. "</w:t>
            </w:r>
          </w:p>
        </w:tc>
        <w:tc>
          <w:tcPr>
            <w:tcW w:w="1101" w:type="pct"/>
          </w:tcPr>
          <w:p w14:paraId="7128942B" w14:textId="77777777" w:rsidR="003523D0" w:rsidRDefault="0052539C" w:rsidP="00086E1D">
            <w:pPr>
              <w:rPr>
                <w:rFonts w:ascii="Calibri" w:hAnsi="Calibri" w:cs="Calibri"/>
                <w:color w:val="000000"/>
                <w:szCs w:val="22"/>
                <w:lang w:val="en-US"/>
              </w:rPr>
            </w:pPr>
            <w:r>
              <w:rPr>
                <w:rFonts w:ascii="Calibri" w:hAnsi="Calibri" w:cs="Calibri"/>
                <w:color w:val="000000"/>
                <w:szCs w:val="22"/>
                <w:lang w:val="en-US"/>
              </w:rPr>
              <w:lastRenderedPageBreak/>
              <w:t xml:space="preserve">Revise. </w:t>
            </w:r>
          </w:p>
          <w:p w14:paraId="0CF4DF0F" w14:textId="77777777" w:rsidR="0052539C" w:rsidRDefault="0052539C" w:rsidP="00086E1D">
            <w:pPr>
              <w:rPr>
                <w:rFonts w:ascii="Calibri" w:hAnsi="Calibri" w:cs="Calibri"/>
                <w:color w:val="000000"/>
                <w:szCs w:val="22"/>
                <w:lang w:val="en-US"/>
              </w:rPr>
            </w:pPr>
          </w:p>
          <w:p w14:paraId="0CEF075F" w14:textId="77777777" w:rsidR="0052539C" w:rsidRDefault="0052539C" w:rsidP="00086E1D">
            <w:pPr>
              <w:rPr>
                <w:rFonts w:ascii="Calibri" w:hAnsi="Calibri" w:cs="Calibri"/>
                <w:color w:val="000000"/>
                <w:szCs w:val="22"/>
                <w:lang w:val="en-US"/>
              </w:rPr>
            </w:pPr>
            <w:r>
              <w:rPr>
                <w:rFonts w:ascii="Calibri" w:hAnsi="Calibri" w:cs="Calibri"/>
                <w:color w:val="000000"/>
                <w:szCs w:val="22"/>
                <w:lang w:val="en-US"/>
              </w:rPr>
              <w:t>This issue is resolved as a result of addressing CID # 3134.</w:t>
            </w:r>
          </w:p>
          <w:p w14:paraId="4C0AF08E" w14:textId="77777777" w:rsidR="0052539C" w:rsidRDefault="0052539C" w:rsidP="00086E1D">
            <w:pPr>
              <w:rPr>
                <w:rFonts w:ascii="Calibri" w:hAnsi="Calibri" w:cs="Calibri"/>
                <w:color w:val="000000"/>
                <w:szCs w:val="22"/>
                <w:lang w:val="en-US"/>
              </w:rPr>
            </w:pPr>
          </w:p>
          <w:p w14:paraId="7F50EA6C" w14:textId="47BBBF62" w:rsidR="0052539C" w:rsidRPr="00086E1D" w:rsidRDefault="0052539C"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80572C" w:rsidRPr="00086E1D" w14:paraId="23E26B0D" w14:textId="77777777" w:rsidTr="00FA6C98">
        <w:trPr>
          <w:trHeight w:val="900"/>
        </w:trPr>
        <w:tc>
          <w:tcPr>
            <w:tcW w:w="368" w:type="pct"/>
            <w:shd w:val="clear" w:color="auto" w:fill="auto"/>
            <w:hideMark/>
          </w:tcPr>
          <w:p w14:paraId="1DADF910" w14:textId="77777777" w:rsidR="0080572C" w:rsidRPr="00086E1D" w:rsidRDefault="0080572C" w:rsidP="00FA6C98">
            <w:pPr>
              <w:jc w:val="right"/>
              <w:rPr>
                <w:rFonts w:ascii="Calibri" w:hAnsi="Calibri" w:cs="Calibri"/>
                <w:color w:val="000000"/>
                <w:szCs w:val="22"/>
                <w:lang w:val="en-US"/>
              </w:rPr>
            </w:pPr>
            <w:r w:rsidRPr="00086E1D">
              <w:rPr>
                <w:rFonts w:ascii="Calibri" w:hAnsi="Calibri" w:cs="Calibri"/>
                <w:color w:val="000000"/>
                <w:szCs w:val="22"/>
                <w:lang w:val="en-US"/>
              </w:rPr>
              <w:t>3440</w:t>
            </w:r>
          </w:p>
        </w:tc>
        <w:tc>
          <w:tcPr>
            <w:tcW w:w="352" w:type="pct"/>
            <w:shd w:val="clear" w:color="auto" w:fill="auto"/>
            <w:hideMark/>
          </w:tcPr>
          <w:p w14:paraId="36389C9A" w14:textId="77777777" w:rsidR="0080572C" w:rsidRPr="00086E1D" w:rsidRDefault="0080572C" w:rsidP="00FA6C98">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34DC85DB" w14:textId="77777777" w:rsidR="0080572C" w:rsidRPr="00086E1D" w:rsidRDefault="0080572C" w:rsidP="00FA6C98">
            <w:pPr>
              <w:rPr>
                <w:rFonts w:ascii="Calibri" w:hAnsi="Calibri" w:cs="Calibri"/>
                <w:color w:val="000000"/>
                <w:szCs w:val="22"/>
                <w:lang w:val="en-US"/>
              </w:rPr>
            </w:pPr>
            <w:r w:rsidRPr="00086E1D">
              <w:rPr>
                <w:rFonts w:ascii="Calibri" w:hAnsi="Calibri" w:cs="Calibri"/>
                <w:color w:val="000000"/>
                <w:szCs w:val="22"/>
                <w:lang w:val="en-US"/>
              </w:rPr>
              <w:t>13</w:t>
            </w:r>
          </w:p>
        </w:tc>
        <w:tc>
          <w:tcPr>
            <w:tcW w:w="545" w:type="pct"/>
            <w:shd w:val="clear" w:color="auto" w:fill="auto"/>
            <w:hideMark/>
          </w:tcPr>
          <w:p w14:paraId="0B07E818" w14:textId="77777777" w:rsidR="0080572C" w:rsidRPr="00086E1D" w:rsidRDefault="0080572C" w:rsidP="00FA6C98">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95FA9C6" w14:textId="77777777" w:rsidR="0080572C" w:rsidRPr="00086E1D" w:rsidRDefault="0080572C" w:rsidP="00FA6C98">
            <w:pPr>
              <w:rPr>
                <w:rFonts w:ascii="Calibri" w:hAnsi="Calibri" w:cs="Calibri"/>
                <w:color w:val="000000"/>
                <w:szCs w:val="22"/>
                <w:lang w:val="en-US"/>
              </w:rPr>
            </w:pPr>
            <w:r w:rsidRPr="00086E1D">
              <w:rPr>
                <w:rFonts w:ascii="Calibri" w:hAnsi="Calibri" w:cs="Calibri"/>
                <w:color w:val="000000"/>
                <w:szCs w:val="22"/>
                <w:lang w:val="en-US"/>
              </w:rPr>
              <w:t xml:space="preserve">The first sentence is not needed since it is clear per the </w:t>
            </w:r>
            <w:proofErr w:type="spellStart"/>
            <w:r w:rsidRPr="00086E1D">
              <w:rPr>
                <w:rFonts w:ascii="Calibri" w:hAnsi="Calibri" w:cs="Calibri"/>
                <w:color w:val="000000"/>
                <w:szCs w:val="22"/>
                <w:lang w:val="en-US"/>
              </w:rPr>
              <w:t>the</w:t>
            </w:r>
            <w:proofErr w:type="spellEnd"/>
            <w:r w:rsidRPr="00086E1D">
              <w:rPr>
                <w:rFonts w:ascii="Calibri" w:hAnsi="Calibri" w:cs="Calibri"/>
                <w:color w:val="000000"/>
                <w:szCs w:val="22"/>
                <w:lang w:val="en-US"/>
              </w:rPr>
              <w:t xml:space="preserve"> format.</w:t>
            </w:r>
          </w:p>
        </w:tc>
        <w:tc>
          <w:tcPr>
            <w:tcW w:w="1207" w:type="pct"/>
            <w:shd w:val="clear" w:color="auto" w:fill="auto"/>
            <w:hideMark/>
          </w:tcPr>
          <w:p w14:paraId="7600EE96" w14:textId="77777777" w:rsidR="0080572C" w:rsidRPr="00086E1D" w:rsidRDefault="0080572C" w:rsidP="00FA6C98">
            <w:pPr>
              <w:rPr>
                <w:rFonts w:ascii="Calibri" w:hAnsi="Calibri" w:cs="Calibri"/>
                <w:color w:val="000000"/>
                <w:szCs w:val="22"/>
                <w:lang w:val="en-US"/>
              </w:rPr>
            </w:pPr>
            <w:r w:rsidRPr="00086E1D">
              <w:rPr>
                <w:rFonts w:ascii="Calibri" w:hAnsi="Calibri" w:cs="Calibri"/>
                <w:color w:val="000000"/>
                <w:szCs w:val="22"/>
                <w:lang w:val="en-US"/>
              </w:rPr>
              <w:t xml:space="preserve">Remove the first </w:t>
            </w:r>
            <w:proofErr w:type="spellStart"/>
            <w:r w:rsidRPr="00086E1D">
              <w:rPr>
                <w:rFonts w:ascii="Calibri" w:hAnsi="Calibri" w:cs="Calibri"/>
                <w:color w:val="000000"/>
                <w:szCs w:val="22"/>
                <w:lang w:val="en-US"/>
              </w:rPr>
              <w:t>sentnce</w:t>
            </w:r>
            <w:proofErr w:type="spellEnd"/>
            <w:r w:rsidRPr="00086E1D">
              <w:rPr>
                <w:rFonts w:ascii="Calibri" w:hAnsi="Calibri" w:cs="Calibri"/>
                <w:color w:val="000000"/>
                <w:szCs w:val="22"/>
                <w:lang w:val="en-US"/>
              </w:rPr>
              <w:t>.</w:t>
            </w:r>
          </w:p>
        </w:tc>
        <w:tc>
          <w:tcPr>
            <w:tcW w:w="1101" w:type="pct"/>
          </w:tcPr>
          <w:p w14:paraId="1CCDF2A5" w14:textId="77777777" w:rsidR="0080572C" w:rsidRPr="00086E1D" w:rsidRDefault="0080572C" w:rsidP="00FA6C98">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#3440 in submission 11-20/0126.</w:t>
            </w:r>
          </w:p>
        </w:tc>
      </w:tr>
    </w:tbl>
    <w:p w14:paraId="403193A9" w14:textId="77777777" w:rsidR="0080572C" w:rsidRDefault="0080572C" w:rsidP="0080572C">
      <w:r>
        <w:t>Resolution: Revise.</w:t>
      </w:r>
    </w:p>
    <w:p w14:paraId="48FA8E3D" w14:textId="77777777" w:rsidR="0080572C" w:rsidRPr="00885010" w:rsidRDefault="0080572C" w:rsidP="0080572C">
      <w:pPr>
        <w:rPr>
          <w:b/>
          <w:i/>
          <w:color w:val="FF0000"/>
        </w:rPr>
      </w:pPr>
      <w:proofErr w:type="spellStart"/>
      <w:r w:rsidRPr="00885010">
        <w:rPr>
          <w:b/>
          <w:i/>
          <w:color w:val="FF0000"/>
        </w:rPr>
        <w:t>TGaz</w:t>
      </w:r>
      <w:proofErr w:type="spellEnd"/>
      <w:r w:rsidRPr="00885010">
        <w:rPr>
          <w:b/>
          <w:i/>
          <w:color w:val="FF0000"/>
        </w:rPr>
        <w:t xml:space="preserve"> Editor: Modify the paragraph in P74L13 as shown below:</w:t>
      </w:r>
    </w:p>
    <w:p w14:paraId="4F2F9DD0" w14:textId="77777777" w:rsidR="0080572C" w:rsidRDefault="0080572C" w:rsidP="0080572C"/>
    <w:p w14:paraId="70C624BA" w14:textId="310C1B00" w:rsidR="0080572C" w:rsidRDefault="0080572C" w:rsidP="0080572C">
      <w:pPr>
        <w:rPr>
          <w:color w:val="000000"/>
          <w:szCs w:val="22"/>
        </w:rPr>
      </w:pPr>
      <w:r w:rsidRPr="00885010">
        <w:rPr>
          <w:color w:val="000000"/>
          <w:szCs w:val="22"/>
        </w:rPr>
        <w:t xml:space="preserve">The Immediate R2I Feedback and Immediate I2R Feedback subfields </w:t>
      </w:r>
      <w:del w:id="24" w:author="Author">
        <w:r w:rsidR="006732BA" w:rsidDel="006732BA">
          <w:rPr>
            <w:color w:val="000000"/>
            <w:szCs w:val="22"/>
          </w:rPr>
          <w:delText xml:space="preserve">are one bit wide </w:delText>
        </w:r>
      </w:del>
      <w:ins w:id="25" w:author="Author">
        <w:r w:rsidR="006732BA">
          <w:rPr>
            <w:color w:val="000000"/>
            <w:szCs w:val="22"/>
          </w:rPr>
          <w:t>indicate if the R2I and I2R Location Measurement Report (LMR) is delayed or immediate (#3440)</w:t>
        </w:r>
      </w:ins>
      <w:r w:rsidRPr="00885010">
        <w:rPr>
          <w:color w:val="000000"/>
          <w:szCs w:val="22"/>
        </w:rPr>
        <w:t>.</w:t>
      </w:r>
      <w:r>
        <w:rPr>
          <w:color w:val="000000"/>
          <w:szCs w:val="22"/>
        </w:rPr>
        <w:t xml:space="preserve"> </w:t>
      </w:r>
      <w:r w:rsidRPr="00885010">
        <w:rPr>
          <w:color w:val="000000"/>
          <w:szCs w:val="22"/>
        </w:rPr>
        <w:t>The</w:t>
      </w:r>
      <w:r>
        <w:rPr>
          <w:color w:val="000000"/>
          <w:szCs w:val="22"/>
        </w:rPr>
        <w:t xml:space="preserve"> </w:t>
      </w:r>
      <w:r w:rsidRPr="00885010">
        <w:rPr>
          <w:color w:val="000000"/>
          <w:szCs w:val="22"/>
        </w:rPr>
        <w:t>value of 0 indicates a delayed feedback, in which case the measurement results included in the</w:t>
      </w:r>
      <w:r>
        <w:rPr>
          <w:color w:val="000000"/>
          <w:szCs w:val="22"/>
        </w:rPr>
        <w:t xml:space="preserve"> </w:t>
      </w:r>
      <w:ins w:id="26" w:author="Author">
        <w:r w:rsidR="006732BA">
          <w:rPr>
            <w:color w:val="000000"/>
            <w:szCs w:val="22"/>
          </w:rPr>
          <w:t xml:space="preserve">received </w:t>
        </w:r>
      </w:ins>
      <w:del w:id="27" w:author="Author">
        <w:r w:rsidR="006732BA" w:rsidDel="006732BA">
          <w:rPr>
            <w:color w:val="000000"/>
            <w:szCs w:val="22"/>
          </w:rPr>
          <w:delText>current Location Measurement Report (</w:delText>
        </w:r>
      </w:del>
      <w:r w:rsidRPr="00885010">
        <w:rPr>
          <w:color w:val="000000"/>
          <w:szCs w:val="22"/>
        </w:rPr>
        <w:t>LMR</w:t>
      </w:r>
      <w:del w:id="28" w:author="Author">
        <w:r w:rsidR="006732BA" w:rsidDel="006732BA">
          <w:rPr>
            <w:color w:val="000000"/>
            <w:szCs w:val="22"/>
          </w:rPr>
          <w:delText>)</w:delText>
        </w:r>
      </w:del>
      <w:r w:rsidRPr="00885010">
        <w:rPr>
          <w:color w:val="000000"/>
          <w:szCs w:val="22"/>
        </w:rPr>
        <w:t xml:space="preserve"> frame are from </w:t>
      </w:r>
      <w:r w:rsidRPr="00BB6E4D">
        <w:rPr>
          <w:color w:val="000000"/>
          <w:szCs w:val="22"/>
          <w:highlight w:val="yellow"/>
        </w:rPr>
        <w:t>the</w:t>
      </w:r>
      <w:r w:rsidRPr="00885010">
        <w:rPr>
          <w:color w:val="000000"/>
          <w:szCs w:val="22"/>
        </w:rPr>
        <w:t xml:space="preserve"> previous measurement; the</w:t>
      </w:r>
      <w:r>
        <w:rPr>
          <w:color w:val="000000"/>
          <w:szCs w:val="22"/>
        </w:rPr>
        <w:t xml:space="preserve"> </w:t>
      </w:r>
      <w:r w:rsidRPr="00885010">
        <w:rPr>
          <w:color w:val="000000"/>
          <w:szCs w:val="22"/>
        </w:rPr>
        <w:t>value of 1 indicates an immediate feedback, in which case the measurement results included in</w:t>
      </w:r>
      <w:r>
        <w:rPr>
          <w:color w:val="000000"/>
          <w:szCs w:val="22"/>
        </w:rPr>
        <w:t xml:space="preserve"> </w:t>
      </w:r>
      <w:r w:rsidRPr="00885010">
        <w:rPr>
          <w:color w:val="000000"/>
          <w:szCs w:val="22"/>
        </w:rPr>
        <w:t xml:space="preserve">the LMR frame are from the </w:t>
      </w:r>
      <w:ins w:id="29" w:author="Author">
        <w:r w:rsidR="006732BA">
          <w:rPr>
            <w:color w:val="000000"/>
            <w:szCs w:val="22"/>
          </w:rPr>
          <w:t xml:space="preserve">received </w:t>
        </w:r>
      </w:ins>
      <w:del w:id="30" w:author="Author">
        <w:r w:rsidRPr="00885010" w:rsidDel="006732BA">
          <w:rPr>
            <w:color w:val="000000"/>
            <w:szCs w:val="22"/>
          </w:rPr>
          <w:delText xml:space="preserve">current </w:delText>
        </w:r>
      </w:del>
      <w:r w:rsidRPr="00885010">
        <w:rPr>
          <w:color w:val="000000"/>
          <w:szCs w:val="22"/>
        </w:rPr>
        <w:t>measurement. The Immediate R2I Feedback and</w:t>
      </w:r>
      <w:r>
        <w:rPr>
          <w:color w:val="000000"/>
          <w:szCs w:val="22"/>
        </w:rPr>
        <w:t xml:space="preserve"> </w:t>
      </w:r>
      <w:r w:rsidRPr="00885010">
        <w:rPr>
          <w:color w:val="000000"/>
          <w:szCs w:val="22"/>
        </w:rPr>
        <w:t>Immediate I2R Feedback subfields correspond to the RSTA-to-ISTA LMR or ISTA-to-RSTA</w:t>
      </w:r>
      <w:r>
        <w:rPr>
          <w:color w:val="000000"/>
          <w:szCs w:val="22"/>
        </w:rPr>
        <w:t xml:space="preserve"> </w:t>
      </w:r>
      <w:r w:rsidRPr="00885010">
        <w:rPr>
          <w:color w:val="000000"/>
          <w:szCs w:val="22"/>
        </w:rPr>
        <w:t>LMR respectively.</w:t>
      </w:r>
    </w:p>
    <w:p w14:paraId="7C7BF08C" w14:textId="77777777" w:rsidR="0080572C" w:rsidRDefault="0080572C" w:rsidP="0080572C"/>
    <w:p w14:paraId="5F074D61" w14:textId="77777777" w:rsidR="00885010" w:rsidRDefault="00885010">
      <w:pPr>
        <w:rPr>
          <w:ins w:id="31"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296855D" w14:textId="38096FFF" w:rsidTr="003523D0">
        <w:trPr>
          <w:trHeight w:val="1200"/>
        </w:trPr>
        <w:tc>
          <w:tcPr>
            <w:tcW w:w="368" w:type="pct"/>
            <w:shd w:val="clear" w:color="auto" w:fill="auto"/>
            <w:hideMark/>
          </w:tcPr>
          <w:p w14:paraId="7EBF099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3441</w:t>
            </w:r>
          </w:p>
        </w:tc>
        <w:tc>
          <w:tcPr>
            <w:tcW w:w="352" w:type="pct"/>
            <w:shd w:val="clear" w:color="auto" w:fill="auto"/>
            <w:hideMark/>
          </w:tcPr>
          <w:p w14:paraId="01E0993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20628A0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15</w:t>
            </w:r>
          </w:p>
        </w:tc>
        <w:tc>
          <w:tcPr>
            <w:tcW w:w="545" w:type="pct"/>
            <w:shd w:val="clear" w:color="auto" w:fill="auto"/>
            <w:hideMark/>
          </w:tcPr>
          <w:p w14:paraId="7F5701F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7F3717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It is not in the current LMR frame. It is in the LMR frames of the negotiated ranging session.</w:t>
            </w:r>
          </w:p>
        </w:tc>
        <w:tc>
          <w:tcPr>
            <w:tcW w:w="1207" w:type="pct"/>
            <w:shd w:val="clear" w:color="auto" w:fill="auto"/>
            <w:hideMark/>
          </w:tcPr>
          <w:p w14:paraId="6155C5E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5D1A6739" w14:textId="3DC43551" w:rsidR="003523D0" w:rsidRPr="00086E1D" w:rsidRDefault="00A07DA6" w:rsidP="00086E1D">
            <w:pPr>
              <w:rPr>
                <w:rFonts w:ascii="Calibri" w:hAnsi="Calibri" w:cs="Calibri"/>
                <w:color w:val="000000"/>
                <w:szCs w:val="22"/>
                <w:lang w:val="en-US"/>
              </w:rPr>
            </w:pPr>
            <w:r>
              <w:rPr>
                <w:rFonts w:ascii="Calibri" w:hAnsi="Calibri" w:cs="Calibri"/>
                <w:color w:val="000000"/>
                <w:szCs w:val="22"/>
                <w:lang w:val="en-US"/>
              </w:rPr>
              <w:t>Revise. The issue identified in this CID is addressed by the resolution to CID #3441. No further specification changes are required.</w:t>
            </w:r>
          </w:p>
        </w:tc>
      </w:tr>
      <w:tr w:rsidR="003523D0" w:rsidRPr="00086E1D" w14:paraId="0F969874" w14:textId="58F6CA86" w:rsidTr="003523D0">
        <w:trPr>
          <w:trHeight w:val="1200"/>
        </w:trPr>
        <w:tc>
          <w:tcPr>
            <w:tcW w:w="368" w:type="pct"/>
            <w:shd w:val="clear" w:color="auto" w:fill="auto"/>
            <w:hideMark/>
          </w:tcPr>
          <w:p w14:paraId="5387151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3442</w:t>
            </w:r>
          </w:p>
        </w:tc>
        <w:tc>
          <w:tcPr>
            <w:tcW w:w="352" w:type="pct"/>
            <w:shd w:val="clear" w:color="auto" w:fill="auto"/>
            <w:hideMark/>
          </w:tcPr>
          <w:p w14:paraId="0040875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4695F89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026E91B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6D938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In the initial Fine Timing Measurement frame the Immediate I2R Feedback should be reserved.</w:t>
            </w:r>
          </w:p>
        </w:tc>
        <w:tc>
          <w:tcPr>
            <w:tcW w:w="1207" w:type="pct"/>
            <w:shd w:val="clear" w:color="auto" w:fill="auto"/>
            <w:hideMark/>
          </w:tcPr>
          <w:p w14:paraId="3655AB3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0EC46833" w14:textId="234D1FB9" w:rsidR="003523D0" w:rsidRPr="00086E1D" w:rsidRDefault="006B3E82"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#3442 in submission 11-20/0126.</w:t>
            </w:r>
          </w:p>
        </w:tc>
      </w:tr>
    </w:tbl>
    <w:p w14:paraId="3DD4DA78" w14:textId="4487B354" w:rsidR="008F3558" w:rsidRDefault="006B3E82">
      <w:r>
        <w:t>Discussion: To render consistency between how the Immediate R2I LMR Feedback is set in IFTMR and how the Immediate I2R LMR Feedback is set in IFTM, the Immediate I2R Feedback in IFTM should be rendered reserved.</w:t>
      </w:r>
    </w:p>
    <w:p w14:paraId="24F76839" w14:textId="426609DB" w:rsidR="006B3E82" w:rsidRDefault="006B3E82"/>
    <w:p w14:paraId="5F94E468" w14:textId="489F6947" w:rsidR="006B3E82" w:rsidRDefault="006B3E82">
      <w:r>
        <w:t>Resolution: Revise</w:t>
      </w:r>
    </w:p>
    <w:p w14:paraId="2696AE2C" w14:textId="695CA4FB" w:rsidR="006B3E82" w:rsidRPr="006B3E82" w:rsidRDefault="006B3E82">
      <w:pPr>
        <w:rPr>
          <w:b/>
          <w:i/>
          <w:color w:val="FF0000"/>
        </w:rPr>
      </w:pPr>
      <w:proofErr w:type="spellStart"/>
      <w:r w:rsidRPr="006B3E82">
        <w:rPr>
          <w:b/>
          <w:i/>
          <w:color w:val="FF0000"/>
        </w:rPr>
        <w:t>TGaz</w:t>
      </w:r>
      <w:proofErr w:type="spellEnd"/>
      <w:r w:rsidRPr="006B3E82">
        <w:rPr>
          <w:b/>
          <w:i/>
          <w:color w:val="FF0000"/>
        </w:rPr>
        <w:t xml:space="preserve"> Editor: Modify the paragraph in P74L24-28 as shown below:</w:t>
      </w:r>
    </w:p>
    <w:p w14:paraId="22322B9E" w14:textId="629F841C" w:rsidR="006B3E82" w:rsidRDefault="006B3E82">
      <w:pPr>
        <w:rPr>
          <w:b/>
          <w:bCs/>
          <w:color w:val="000000"/>
          <w:szCs w:val="22"/>
        </w:rPr>
      </w:pPr>
      <w:r w:rsidRPr="006B3E82">
        <w:rPr>
          <w:color w:val="000000"/>
          <w:szCs w:val="22"/>
        </w:rPr>
        <w:t>The Immediate I2R Feedback field in the initial Fine Timing Measurement Request frame is set</w:t>
      </w:r>
      <w:r>
        <w:rPr>
          <w:color w:val="000000"/>
          <w:szCs w:val="22"/>
        </w:rPr>
        <w:t xml:space="preserve"> </w:t>
      </w:r>
      <w:r w:rsidRPr="006B3E82">
        <w:rPr>
          <w:color w:val="000000"/>
          <w:szCs w:val="22"/>
        </w:rPr>
        <w:t>to one to indicate immediate feedback in the ISTA-to-RSTA LMR and is set to zero to indicate</w:t>
      </w:r>
      <w:r>
        <w:rPr>
          <w:color w:val="000000"/>
          <w:szCs w:val="22"/>
        </w:rPr>
        <w:t xml:space="preserve"> </w:t>
      </w:r>
      <w:r w:rsidRPr="006B3E82">
        <w:rPr>
          <w:color w:val="000000"/>
          <w:szCs w:val="22"/>
        </w:rPr>
        <w:t>delayed feedback. In the initial Fine Timing Measurement frame the Immediate I2R Feedback</w:t>
      </w:r>
      <w:r>
        <w:rPr>
          <w:color w:val="000000"/>
          <w:szCs w:val="22"/>
        </w:rPr>
        <w:t xml:space="preserve"> </w:t>
      </w:r>
      <w:r w:rsidRPr="006B3E82">
        <w:rPr>
          <w:color w:val="000000"/>
          <w:szCs w:val="22"/>
        </w:rPr>
        <w:t xml:space="preserve">field is </w:t>
      </w:r>
      <w:del w:id="32" w:author="Author">
        <w:r w:rsidRPr="006B3E82" w:rsidDel="006B3E82">
          <w:rPr>
            <w:color w:val="000000"/>
            <w:szCs w:val="22"/>
          </w:rPr>
          <w:delText>set to the same value as in the initial Fine Timing Measurement Request frame</w:delText>
        </w:r>
      </w:del>
      <w:ins w:id="33" w:author="Author">
        <w:r>
          <w:rPr>
            <w:color w:val="000000"/>
            <w:szCs w:val="22"/>
          </w:rPr>
          <w:t>reserved</w:t>
        </w:r>
      </w:ins>
      <w:r w:rsidRPr="006B3E82">
        <w:rPr>
          <w:b/>
          <w:bCs/>
          <w:color w:val="000000"/>
          <w:szCs w:val="22"/>
        </w:rPr>
        <w:t>.</w:t>
      </w:r>
      <w:ins w:id="34" w:author="Author">
        <w:r w:rsidR="00142AB9">
          <w:rPr>
            <w:b/>
            <w:bCs/>
            <w:color w:val="000000"/>
            <w:szCs w:val="22"/>
          </w:rPr>
          <w:t xml:space="preserve"> </w:t>
        </w:r>
        <w:r w:rsidR="00142AB9">
          <w:rPr>
            <w:color w:val="000000"/>
            <w:szCs w:val="22"/>
          </w:rPr>
          <w:t>(#3441, #3442)</w:t>
        </w:r>
      </w:ins>
    </w:p>
    <w:p w14:paraId="61816A3A" w14:textId="77777777" w:rsidR="006B3E82" w:rsidRDefault="006B3E82">
      <w:pPr>
        <w:rPr>
          <w:ins w:id="35"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3F9814F" w14:textId="1FDE2720" w:rsidTr="003523D0">
        <w:trPr>
          <w:trHeight w:val="1500"/>
        </w:trPr>
        <w:tc>
          <w:tcPr>
            <w:tcW w:w="368" w:type="pct"/>
            <w:shd w:val="clear" w:color="auto" w:fill="auto"/>
            <w:hideMark/>
          </w:tcPr>
          <w:p w14:paraId="1F635F7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3828</w:t>
            </w:r>
          </w:p>
        </w:tc>
        <w:tc>
          <w:tcPr>
            <w:tcW w:w="352" w:type="pct"/>
            <w:shd w:val="clear" w:color="auto" w:fill="auto"/>
            <w:hideMark/>
          </w:tcPr>
          <w:p w14:paraId="4251994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4F7295E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13</w:t>
            </w:r>
          </w:p>
        </w:tc>
        <w:tc>
          <w:tcPr>
            <w:tcW w:w="545" w:type="pct"/>
            <w:shd w:val="clear" w:color="auto" w:fill="auto"/>
            <w:hideMark/>
          </w:tcPr>
          <w:p w14:paraId="79EDBFF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30E9788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 Immediate R2I Feedback and Immediate I2R Feedback subfields are each one bit wide.  The" is duplication of the figure</w:t>
            </w:r>
          </w:p>
        </w:tc>
        <w:tc>
          <w:tcPr>
            <w:tcW w:w="1207" w:type="pct"/>
            <w:shd w:val="clear" w:color="auto" w:fill="auto"/>
            <w:hideMark/>
          </w:tcPr>
          <w:p w14:paraId="07C10C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to "For the Immediate R2I Feedback and Immediate I2R Feedback subfields,"</w:t>
            </w:r>
          </w:p>
        </w:tc>
        <w:tc>
          <w:tcPr>
            <w:tcW w:w="1101" w:type="pct"/>
          </w:tcPr>
          <w:p w14:paraId="288FABC0" w14:textId="438CB7D3" w:rsidR="003523D0" w:rsidRPr="00086E1D" w:rsidRDefault="00765DDA" w:rsidP="00086E1D">
            <w:pPr>
              <w:rPr>
                <w:rFonts w:ascii="Calibri" w:hAnsi="Calibri" w:cs="Calibri"/>
                <w:color w:val="000000"/>
                <w:szCs w:val="22"/>
                <w:lang w:val="en-US"/>
              </w:rPr>
            </w:pPr>
            <w:r>
              <w:rPr>
                <w:rFonts w:ascii="Calibri" w:hAnsi="Calibri" w:cs="Calibri"/>
                <w:color w:val="000000"/>
                <w:szCs w:val="22"/>
                <w:lang w:val="en-US"/>
              </w:rPr>
              <w:t>Revise. Duplicate of CID #3440.</w:t>
            </w:r>
          </w:p>
        </w:tc>
      </w:tr>
      <w:tr w:rsidR="003523D0" w:rsidRPr="00086E1D" w14:paraId="768AD490" w14:textId="2ABCB646" w:rsidTr="003523D0">
        <w:trPr>
          <w:trHeight w:val="5100"/>
        </w:trPr>
        <w:tc>
          <w:tcPr>
            <w:tcW w:w="368" w:type="pct"/>
            <w:shd w:val="clear" w:color="auto" w:fill="auto"/>
            <w:hideMark/>
          </w:tcPr>
          <w:p w14:paraId="65E27AF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3490</w:t>
            </w:r>
          </w:p>
        </w:tc>
        <w:tc>
          <w:tcPr>
            <w:tcW w:w="352" w:type="pct"/>
            <w:shd w:val="clear" w:color="auto" w:fill="auto"/>
            <w:hideMark/>
          </w:tcPr>
          <w:p w14:paraId="3C93D8E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75.00</w:t>
            </w:r>
          </w:p>
        </w:tc>
        <w:tc>
          <w:tcPr>
            <w:tcW w:w="214" w:type="pct"/>
            <w:shd w:val="clear" w:color="auto" w:fill="auto"/>
            <w:hideMark/>
          </w:tcPr>
          <w:p w14:paraId="0EF3FB5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w:t>
            </w:r>
          </w:p>
        </w:tc>
        <w:tc>
          <w:tcPr>
            <w:tcW w:w="545" w:type="pct"/>
            <w:shd w:val="clear" w:color="auto" w:fill="auto"/>
            <w:hideMark/>
          </w:tcPr>
          <w:p w14:paraId="40FE1D0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FABBED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The  Device</w:t>
            </w:r>
            <w:proofErr w:type="gramEnd"/>
            <w:r w:rsidRPr="00086E1D">
              <w:rPr>
                <w:rFonts w:ascii="Calibri" w:hAnsi="Calibri" w:cs="Calibri"/>
                <w:color w:val="000000"/>
                <w:szCs w:val="22"/>
                <w:lang w:val="en-US"/>
              </w:rPr>
              <w:t xml:space="preserve"> Class  and  Full  Bandwidth  I2R  MU-MIMO  subfields  are defined in Table 9-322b,  9</w:t>
            </w:r>
            <w:r w:rsidRPr="00086E1D">
              <w:rPr>
                <w:rFonts w:ascii="Calibri" w:hAnsi="Calibri" w:cs="Calibri"/>
                <w:color w:val="000000"/>
                <w:szCs w:val="22"/>
                <w:lang w:val="en-US"/>
              </w:rPr>
              <w:br/>
              <w:t xml:space="preserve">Subfields of the HE PHY Capabilities Information field." -- no such table, and the table caption should be in </w:t>
            </w:r>
            <w:proofErr w:type="spellStart"/>
            <w:r w:rsidRPr="00086E1D">
              <w:rPr>
                <w:rFonts w:ascii="Calibri" w:hAnsi="Calibri" w:cs="Calibri"/>
                <w:color w:val="000000"/>
                <w:szCs w:val="22"/>
                <w:lang w:val="en-US"/>
              </w:rPr>
              <w:t>parens</w:t>
            </w:r>
            <w:proofErr w:type="spellEnd"/>
            <w:r w:rsidRPr="00086E1D">
              <w:rPr>
                <w:rFonts w:ascii="Calibri" w:hAnsi="Calibri" w:cs="Calibri"/>
                <w:color w:val="000000"/>
                <w:szCs w:val="22"/>
                <w:lang w:val="en-US"/>
              </w:rPr>
              <w:t>, not after a comma.  There is a Table 9-321b--Subfields of the HE PHY Capabilities Information field, but it doesn't contain a "</w:t>
            </w:r>
            <w:proofErr w:type="gramStart"/>
            <w:r w:rsidRPr="00086E1D">
              <w:rPr>
                <w:rFonts w:ascii="Calibri" w:hAnsi="Calibri" w:cs="Calibri"/>
                <w:color w:val="000000"/>
                <w:szCs w:val="22"/>
                <w:lang w:val="en-US"/>
              </w:rPr>
              <w:t>Full  Bandwidth</w:t>
            </w:r>
            <w:proofErr w:type="gramEnd"/>
            <w:r w:rsidRPr="00086E1D">
              <w:rPr>
                <w:rFonts w:ascii="Calibri" w:hAnsi="Calibri" w:cs="Calibri"/>
                <w:color w:val="000000"/>
                <w:szCs w:val="22"/>
                <w:lang w:val="en-US"/>
              </w:rPr>
              <w:t xml:space="preserve">  I2R  MU-MIMO  subfield" (for obvious reasons)</w:t>
            </w:r>
          </w:p>
        </w:tc>
        <w:tc>
          <w:tcPr>
            <w:tcW w:w="1207" w:type="pct"/>
            <w:shd w:val="clear" w:color="auto" w:fill="auto"/>
            <w:hideMark/>
          </w:tcPr>
          <w:p w14:paraId="2AC584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4A2D8A82" w14:textId="77777777" w:rsidR="003523D0" w:rsidRDefault="00604786" w:rsidP="00086E1D">
            <w:pPr>
              <w:rPr>
                <w:rFonts w:ascii="Calibri" w:hAnsi="Calibri" w:cs="Calibri"/>
                <w:color w:val="000000"/>
                <w:szCs w:val="22"/>
                <w:lang w:val="en-US"/>
              </w:rPr>
            </w:pPr>
            <w:r>
              <w:rPr>
                <w:rFonts w:ascii="Calibri" w:hAnsi="Calibri" w:cs="Calibri"/>
                <w:color w:val="000000"/>
                <w:szCs w:val="22"/>
                <w:lang w:val="en-US"/>
              </w:rPr>
              <w:t>Revise.</w:t>
            </w:r>
          </w:p>
          <w:p w14:paraId="24A966E2" w14:textId="64D5128F" w:rsidR="00604786" w:rsidRPr="00086E1D" w:rsidRDefault="00B26DA4" w:rsidP="00086E1D">
            <w:pPr>
              <w:rPr>
                <w:rFonts w:ascii="Calibri" w:hAnsi="Calibri" w:cs="Calibri"/>
                <w:color w:val="000000"/>
                <w:szCs w:val="22"/>
                <w:lang w:val="en-US"/>
              </w:rPr>
            </w:pPr>
            <w:proofErr w:type="spellStart"/>
            <w:r>
              <w:rPr>
                <w:rFonts w:ascii="Calibri" w:hAnsi="Calibri" w:cs="Calibri"/>
                <w:color w:val="000000"/>
                <w:szCs w:val="22"/>
                <w:lang w:val="en-US"/>
              </w:rPr>
              <w:t>Incoporte</w:t>
            </w:r>
            <w:proofErr w:type="spellEnd"/>
            <w:r>
              <w:rPr>
                <w:rFonts w:ascii="Calibri" w:hAnsi="Calibri" w:cs="Calibri"/>
                <w:color w:val="000000"/>
                <w:szCs w:val="22"/>
                <w:lang w:val="en-US"/>
              </w:rPr>
              <w:t xml:space="preserve"> the editor instructions corresponding to CID #3490 in submission 11-20/0126.</w:t>
            </w:r>
          </w:p>
        </w:tc>
      </w:tr>
    </w:tbl>
    <w:p w14:paraId="2B1DFEEE" w14:textId="2291523A" w:rsidR="00BC32D0" w:rsidRDefault="00BC32D0">
      <w:pPr>
        <w:rPr>
          <w:color w:val="000000"/>
          <w:szCs w:val="22"/>
          <w:lang w:val="en-US"/>
        </w:rPr>
      </w:pPr>
      <w:r>
        <w:t xml:space="preserve">Discussion: </w:t>
      </w:r>
      <w:r w:rsidRPr="00BC32D0">
        <w:rPr>
          <w:color w:val="000000"/>
          <w:szCs w:val="22"/>
          <w:lang w:val="en-US"/>
        </w:rPr>
        <w:t>The correct reference is Table 9-321b is in PIEEE802.11ax D6.0.  The Full Bandwidth I2R MU-MIMO in Table 9-321b is Full Bandwidth UL MU-MIMO.</w:t>
      </w:r>
    </w:p>
    <w:p w14:paraId="3C0C49E5" w14:textId="3E7BB354" w:rsidR="00BC32D0" w:rsidRDefault="00BC32D0"/>
    <w:p w14:paraId="2A9B6EE4" w14:textId="72D54453" w:rsidR="00BC32D0" w:rsidRDefault="00BC32D0">
      <w:r>
        <w:t>Resolution: Revise.</w:t>
      </w:r>
    </w:p>
    <w:p w14:paraId="7AAB270C" w14:textId="13060427" w:rsidR="00BC32D0" w:rsidRDefault="00BC32D0"/>
    <w:p w14:paraId="68DA0B55" w14:textId="0C7E2BA6" w:rsidR="00BC32D0" w:rsidRPr="00BC32D0" w:rsidRDefault="00BC32D0">
      <w:pPr>
        <w:rPr>
          <w:b/>
          <w:i/>
          <w:color w:val="FF0000"/>
        </w:rPr>
      </w:pPr>
      <w:proofErr w:type="spellStart"/>
      <w:r w:rsidRPr="00BC32D0">
        <w:rPr>
          <w:b/>
          <w:i/>
          <w:color w:val="FF0000"/>
        </w:rPr>
        <w:t>TGaz</w:t>
      </w:r>
      <w:proofErr w:type="spellEnd"/>
      <w:r w:rsidRPr="00BC32D0">
        <w:rPr>
          <w:b/>
          <w:i/>
          <w:color w:val="FF0000"/>
        </w:rPr>
        <w:t xml:space="preserve"> Editor: Modify the paragraph in P75L9-12 as shown below:</w:t>
      </w:r>
    </w:p>
    <w:p w14:paraId="5F5D3E51" w14:textId="172CA06A" w:rsidR="00BC32D0" w:rsidRDefault="00BC32D0"/>
    <w:p w14:paraId="2612C712" w14:textId="54B5B5BC" w:rsidR="00BC32D0" w:rsidRDefault="00BC32D0">
      <w:pPr>
        <w:rPr>
          <w:ins w:id="36" w:author="Author"/>
          <w:color w:val="000000"/>
          <w:szCs w:val="22"/>
        </w:rPr>
      </w:pPr>
      <w:r w:rsidRPr="00BC32D0">
        <w:rPr>
          <w:color w:val="000000"/>
          <w:szCs w:val="22"/>
        </w:rPr>
        <w:t>The Device Class and Full Bandwidth I2R MU-MIMO subfields</w:t>
      </w:r>
      <w:ins w:id="37" w:author="Author">
        <w:r w:rsidR="00555C48">
          <w:rPr>
            <w:color w:val="000000"/>
            <w:szCs w:val="22"/>
          </w:rPr>
          <w:t xml:space="preserve"> correspond to the Device Class and Full Bandwidth UL MU-MIMO fields</w:t>
        </w:r>
        <w:r w:rsidR="00142AB9">
          <w:rPr>
            <w:color w:val="000000"/>
            <w:szCs w:val="22"/>
          </w:rPr>
          <w:t xml:space="preserve"> (#3490)</w:t>
        </w:r>
      </w:ins>
      <w:r w:rsidRPr="00BC32D0">
        <w:rPr>
          <w:color w:val="000000"/>
          <w:szCs w:val="22"/>
        </w:rPr>
        <w:t xml:space="preserve"> </w:t>
      </w:r>
      <w:del w:id="38" w:author="Author">
        <w:r w:rsidRPr="00BC32D0" w:rsidDel="00555C48">
          <w:rPr>
            <w:color w:val="000000"/>
            <w:szCs w:val="22"/>
          </w:rPr>
          <w:delText xml:space="preserve">are </w:delText>
        </w:r>
      </w:del>
      <w:r w:rsidRPr="00BC32D0">
        <w:rPr>
          <w:color w:val="000000"/>
          <w:szCs w:val="22"/>
        </w:rPr>
        <w:t>defined in Table 9-322b</w:t>
      </w:r>
      <w:ins w:id="39" w:author="Author">
        <w:r w:rsidR="00555C48">
          <w:rPr>
            <w:color w:val="000000"/>
            <w:szCs w:val="22"/>
          </w:rPr>
          <w:t xml:space="preserve"> (</w:t>
        </w:r>
      </w:ins>
      <w:del w:id="40" w:author="Author">
        <w:r w:rsidRPr="00BC32D0" w:rsidDel="00555C48">
          <w:rPr>
            <w:color w:val="000000"/>
            <w:szCs w:val="22"/>
          </w:rPr>
          <w:delText>,</w:delText>
        </w:r>
        <w:r w:rsidDel="00555C48">
          <w:rPr>
            <w:color w:val="000000"/>
            <w:szCs w:val="22"/>
          </w:rPr>
          <w:delText xml:space="preserve"> </w:delText>
        </w:r>
      </w:del>
      <w:r w:rsidRPr="00BC32D0">
        <w:rPr>
          <w:color w:val="000000"/>
          <w:szCs w:val="22"/>
        </w:rPr>
        <w:t>Subfields of the HE PHY Capabilities Information field</w:t>
      </w:r>
      <w:ins w:id="41" w:author="Author">
        <w:r w:rsidR="00555C48">
          <w:rPr>
            <w:color w:val="000000"/>
            <w:szCs w:val="22"/>
          </w:rPr>
          <w:t>)</w:t>
        </w:r>
      </w:ins>
      <w:r w:rsidRPr="00BC32D0">
        <w:rPr>
          <w:color w:val="000000"/>
          <w:szCs w:val="22"/>
        </w:rPr>
        <w:t>. For associated STAs the</w:t>
      </w:r>
      <w:del w:id="42" w:author="Author">
        <w:r w:rsidRPr="00BC32D0" w:rsidDel="00555C48">
          <w:rPr>
            <w:color w:val="000000"/>
            <w:szCs w:val="22"/>
          </w:rPr>
          <w:delText>ir values</w:delText>
        </w:r>
      </w:del>
      <w:ins w:id="43" w:author="Author">
        <w:r w:rsidR="00555C48">
          <w:rPr>
            <w:color w:val="000000"/>
            <w:szCs w:val="22"/>
          </w:rPr>
          <w:t xml:space="preserve"> value of the Device Class and Full Bandwidth I2R MU-MIMO subfields</w:t>
        </w:r>
      </w:ins>
      <w:r w:rsidRPr="00BC32D0">
        <w:rPr>
          <w:color w:val="000000"/>
          <w:szCs w:val="22"/>
        </w:rPr>
        <w:t xml:space="preserve"> are</w:t>
      </w:r>
      <w:r>
        <w:rPr>
          <w:color w:val="000000"/>
          <w:szCs w:val="22"/>
        </w:rPr>
        <w:t xml:space="preserve"> </w:t>
      </w:r>
      <w:r w:rsidRPr="00BC32D0">
        <w:rPr>
          <w:color w:val="000000"/>
          <w:szCs w:val="22"/>
        </w:rPr>
        <w:t xml:space="preserve">equal to </w:t>
      </w:r>
      <w:ins w:id="44" w:author="Author">
        <w:r w:rsidR="00555C48">
          <w:rPr>
            <w:color w:val="000000"/>
            <w:szCs w:val="22"/>
          </w:rPr>
          <w:t xml:space="preserve">that of </w:t>
        </w:r>
      </w:ins>
      <w:r w:rsidRPr="00BC32D0">
        <w:rPr>
          <w:color w:val="000000"/>
          <w:szCs w:val="22"/>
        </w:rPr>
        <w:t xml:space="preserve">the value of the Device Class and Full Bandwidth UL MU-MIMO </w:t>
      </w:r>
      <w:del w:id="45" w:author="Author">
        <w:r w:rsidRPr="00BC32D0" w:rsidDel="00555C48">
          <w:rPr>
            <w:color w:val="000000"/>
            <w:szCs w:val="22"/>
          </w:rPr>
          <w:delText>sub</w:delText>
        </w:r>
      </w:del>
      <w:r w:rsidRPr="00BC32D0">
        <w:rPr>
          <w:color w:val="000000"/>
          <w:szCs w:val="22"/>
        </w:rPr>
        <w:t>fields respectively</w:t>
      </w:r>
      <w:r>
        <w:rPr>
          <w:color w:val="000000"/>
          <w:szCs w:val="22"/>
        </w:rPr>
        <w:t xml:space="preserve"> </w:t>
      </w:r>
      <w:r w:rsidRPr="00BC32D0">
        <w:rPr>
          <w:color w:val="000000"/>
          <w:szCs w:val="22"/>
        </w:rPr>
        <w:t>that is exchanged during association.</w:t>
      </w:r>
    </w:p>
    <w:p w14:paraId="36B85D8B" w14:textId="77777777" w:rsidR="00B26DA4" w:rsidRDefault="00B26D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FB7125D" w14:textId="5BBD4704" w:rsidTr="003523D0">
        <w:trPr>
          <w:trHeight w:val="1200"/>
        </w:trPr>
        <w:tc>
          <w:tcPr>
            <w:tcW w:w="368" w:type="pct"/>
            <w:shd w:val="clear" w:color="auto" w:fill="auto"/>
            <w:hideMark/>
          </w:tcPr>
          <w:p w14:paraId="6A9B297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3034</w:t>
            </w:r>
          </w:p>
        </w:tc>
        <w:tc>
          <w:tcPr>
            <w:tcW w:w="352" w:type="pct"/>
            <w:shd w:val="clear" w:color="auto" w:fill="auto"/>
            <w:hideMark/>
          </w:tcPr>
          <w:p w14:paraId="5D92A5D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5DF0898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w:t>
            </w:r>
          </w:p>
        </w:tc>
        <w:tc>
          <w:tcPr>
            <w:tcW w:w="545" w:type="pct"/>
            <w:shd w:val="clear" w:color="auto" w:fill="auto"/>
            <w:hideMark/>
          </w:tcPr>
          <w:p w14:paraId="6FDA21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E34700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What is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ID (0)</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xml:space="preserve">  What is the "(0)"? Should be a better name than (0) and (1)</w:t>
            </w:r>
          </w:p>
        </w:tc>
        <w:tc>
          <w:tcPr>
            <w:tcW w:w="1207" w:type="pct"/>
            <w:shd w:val="clear" w:color="auto" w:fill="auto"/>
            <w:hideMark/>
          </w:tcPr>
          <w:p w14:paraId="5CB9D1E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more descriptive name</w:t>
            </w:r>
          </w:p>
        </w:tc>
        <w:tc>
          <w:tcPr>
            <w:tcW w:w="1101" w:type="pct"/>
          </w:tcPr>
          <w:p w14:paraId="5B35716B" w14:textId="77777777" w:rsidR="003523D0" w:rsidRDefault="00DB34F2"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075A4830" w14:textId="59C123D5" w:rsidR="00DB34F2" w:rsidRPr="00086E1D" w:rsidRDefault="00DB34F2" w:rsidP="00A74910">
            <w:pPr>
              <w:rPr>
                <w:rFonts w:ascii="Calibri" w:hAnsi="Calibri" w:cs="Calibri"/>
                <w:color w:val="000000"/>
                <w:szCs w:val="22"/>
                <w:lang w:val="en-US"/>
              </w:rPr>
            </w:pPr>
            <w:r>
              <w:rPr>
                <w:rFonts w:ascii="Calibri" w:hAnsi="Calibri" w:cs="Calibri"/>
                <w:color w:val="000000"/>
                <w:szCs w:val="22"/>
                <w:lang w:val="en-US"/>
              </w:rPr>
              <w:t xml:space="preserve">The field name is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ID</w:t>
            </w:r>
            <w:r w:rsidR="00A74910">
              <w:rPr>
                <w:rFonts w:ascii="Calibri" w:hAnsi="Calibri" w:cs="Calibri"/>
                <w:color w:val="000000"/>
                <w:szCs w:val="22"/>
                <w:lang w:val="en-US"/>
              </w:rPr>
              <w:t xml:space="preserve"> (and is descriptive of the function it serves). The value in parenthesis identifies the value of the </w:t>
            </w:r>
            <w:proofErr w:type="spellStart"/>
            <w:r w:rsidR="00A74910">
              <w:rPr>
                <w:rFonts w:ascii="Calibri" w:hAnsi="Calibri" w:cs="Calibri"/>
                <w:color w:val="000000"/>
                <w:szCs w:val="22"/>
                <w:lang w:val="en-US"/>
              </w:rPr>
              <w:t>Subelement</w:t>
            </w:r>
            <w:proofErr w:type="spellEnd"/>
            <w:r w:rsidR="00A74910">
              <w:rPr>
                <w:rFonts w:ascii="Calibri" w:hAnsi="Calibri" w:cs="Calibri"/>
                <w:color w:val="000000"/>
                <w:szCs w:val="22"/>
                <w:lang w:val="en-US"/>
              </w:rPr>
              <w:t xml:space="preserve"> ID as defined in Table 9-1001.</w:t>
            </w:r>
          </w:p>
        </w:tc>
      </w:tr>
      <w:tr w:rsidR="003523D0" w:rsidRPr="00086E1D" w14:paraId="4CDE664D" w14:textId="2D9003D9" w:rsidTr="003523D0">
        <w:trPr>
          <w:trHeight w:val="1200"/>
        </w:trPr>
        <w:tc>
          <w:tcPr>
            <w:tcW w:w="368" w:type="pct"/>
            <w:shd w:val="clear" w:color="auto" w:fill="auto"/>
            <w:hideMark/>
          </w:tcPr>
          <w:p w14:paraId="0D486C8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3035</w:t>
            </w:r>
          </w:p>
        </w:tc>
        <w:tc>
          <w:tcPr>
            <w:tcW w:w="352" w:type="pct"/>
            <w:shd w:val="clear" w:color="auto" w:fill="auto"/>
            <w:hideMark/>
          </w:tcPr>
          <w:p w14:paraId="2E7747D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310CA93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22</w:t>
            </w:r>
          </w:p>
        </w:tc>
        <w:tc>
          <w:tcPr>
            <w:tcW w:w="545" w:type="pct"/>
            <w:shd w:val="clear" w:color="auto" w:fill="auto"/>
            <w:hideMark/>
          </w:tcPr>
          <w:p w14:paraId="4DC3E10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E9D42D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What is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ID (1)</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xml:space="preserve">  What is the "(1)"? Should be a better name than (0) and (1)</w:t>
            </w:r>
          </w:p>
        </w:tc>
        <w:tc>
          <w:tcPr>
            <w:tcW w:w="1207" w:type="pct"/>
            <w:shd w:val="clear" w:color="auto" w:fill="auto"/>
            <w:hideMark/>
          </w:tcPr>
          <w:p w14:paraId="2219A5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more descriptive name</w:t>
            </w:r>
          </w:p>
        </w:tc>
        <w:tc>
          <w:tcPr>
            <w:tcW w:w="1101" w:type="pct"/>
          </w:tcPr>
          <w:p w14:paraId="3693FD27" w14:textId="77777777" w:rsidR="00A74910" w:rsidRDefault="00A74910" w:rsidP="00A74910">
            <w:pPr>
              <w:rPr>
                <w:rFonts w:ascii="Calibri" w:hAnsi="Calibri" w:cs="Calibri"/>
                <w:color w:val="000000"/>
                <w:szCs w:val="22"/>
                <w:lang w:val="en-US"/>
              </w:rPr>
            </w:pPr>
            <w:r>
              <w:rPr>
                <w:rFonts w:ascii="Calibri" w:hAnsi="Calibri" w:cs="Calibri"/>
                <w:color w:val="000000"/>
                <w:szCs w:val="22"/>
                <w:lang w:val="en-US"/>
              </w:rPr>
              <w:t xml:space="preserve">Reject. </w:t>
            </w:r>
          </w:p>
          <w:p w14:paraId="08F06E55" w14:textId="66639948" w:rsidR="003523D0" w:rsidRPr="00086E1D" w:rsidRDefault="00A74910" w:rsidP="00A74910">
            <w:pPr>
              <w:rPr>
                <w:rFonts w:ascii="Calibri" w:hAnsi="Calibri" w:cs="Calibri"/>
                <w:color w:val="000000"/>
                <w:szCs w:val="22"/>
                <w:lang w:val="en-US"/>
              </w:rPr>
            </w:pPr>
            <w:r>
              <w:rPr>
                <w:rFonts w:ascii="Calibri" w:hAnsi="Calibri" w:cs="Calibri"/>
                <w:color w:val="000000"/>
                <w:szCs w:val="22"/>
                <w:lang w:val="en-US"/>
              </w:rPr>
              <w:t xml:space="preserve">The field name is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ID (and is descriptive of the function it serves). The value in parenthesis identifies the value of the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ID as defined in Table 9-1001.</w:t>
            </w:r>
          </w:p>
        </w:tc>
      </w:tr>
    </w:tbl>
    <w:p w14:paraId="777F896E" w14:textId="77777777" w:rsidR="00715169" w:rsidRDefault="00715169">
      <w:pPr>
        <w:rPr>
          <w:ins w:id="46"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B85590C" w14:textId="0AC565D5" w:rsidTr="003523D0">
        <w:trPr>
          <w:trHeight w:val="2700"/>
        </w:trPr>
        <w:tc>
          <w:tcPr>
            <w:tcW w:w="368" w:type="pct"/>
            <w:shd w:val="clear" w:color="auto" w:fill="auto"/>
            <w:hideMark/>
          </w:tcPr>
          <w:p w14:paraId="0B076BB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3231</w:t>
            </w:r>
          </w:p>
        </w:tc>
        <w:tc>
          <w:tcPr>
            <w:tcW w:w="352" w:type="pct"/>
            <w:shd w:val="clear" w:color="auto" w:fill="auto"/>
            <w:hideMark/>
          </w:tcPr>
          <w:p w14:paraId="36BD34B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139BF80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w:t>
            </w:r>
          </w:p>
        </w:tc>
        <w:tc>
          <w:tcPr>
            <w:tcW w:w="545" w:type="pct"/>
            <w:shd w:val="clear" w:color="auto" w:fill="auto"/>
            <w:hideMark/>
          </w:tcPr>
          <w:p w14:paraId="6187943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94EC4A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Figure 9-1007--Non-TB specific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format still has a field "Immediate LMR Feedback". Since the Ranging Parameters field has both I2R and R2I Immediate feedback subfields, this is redundant</w:t>
            </w:r>
          </w:p>
        </w:tc>
        <w:tc>
          <w:tcPr>
            <w:tcW w:w="1207" w:type="pct"/>
            <w:shd w:val="clear" w:color="auto" w:fill="auto"/>
            <w:hideMark/>
          </w:tcPr>
          <w:p w14:paraId="4DD9E72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and change to "Reserved"</w:t>
            </w:r>
          </w:p>
        </w:tc>
        <w:tc>
          <w:tcPr>
            <w:tcW w:w="1101" w:type="pct"/>
          </w:tcPr>
          <w:p w14:paraId="771D1F1E" w14:textId="77777777" w:rsidR="003523D0" w:rsidRDefault="00715169" w:rsidP="00086E1D">
            <w:pPr>
              <w:rPr>
                <w:ins w:id="47" w:author="Author"/>
                <w:rFonts w:ascii="Calibri" w:hAnsi="Calibri" w:cs="Calibri"/>
                <w:color w:val="000000"/>
                <w:szCs w:val="22"/>
                <w:lang w:val="en-US"/>
              </w:rPr>
            </w:pPr>
            <w:r>
              <w:rPr>
                <w:rFonts w:ascii="Calibri" w:hAnsi="Calibri" w:cs="Calibri"/>
                <w:color w:val="000000"/>
                <w:szCs w:val="22"/>
                <w:lang w:val="en-US"/>
              </w:rPr>
              <w:t>Revise.</w:t>
            </w:r>
          </w:p>
          <w:p w14:paraId="51E063A3" w14:textId="5267D8ED" w:rsidR="008464D9" w:rsidRPr="00086E1D" w:rsidRDefault="008464D9"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#3231 in submission 11-20/0126.</w:t>
            </w:r>
          </w:p>
        </w:tc>
      </w:tr>
    </w:tbl>
    <w:p w14:paraId="72C84A27" w14:textId="1F7CEAD0" w:rsidR="00715169" w:rsidRDefault="00715169">
      <w:r>
        <w:t>Discussion: Agree that the Immediate LMR Feedback field needs to be removed. Should this bit be rendered reserved? Or should the Min Time Between Measurements be rendered 24 bits wide?</w:t>
      </w:r>
    </w:p>
    <w:p w14:paraId="72F90A54" w14:textId="1648EEFA" w:rsidR="00715169" w:rsidRDefault="00715169"/>
    <w:p w14:paraId="0704B641" w14:textId="7D2C59AC" w:rsidR="00715169" w:rsidRDefault="00715169">
      <w:r>
        <w:t>Resolution: Revise.</w:t>
      </w:r>
    </w:p>
    <w:p w14:paraId="2979286D" w14:textId="2810AAB3" w:rsidR="00715169" w:rsidRDefault="00715169"/>
    <w:p w14:paraId="22716B59" w14:textId="7029AA61" w:rsidR="00715169" w:rsidRPr="00CA7C4F" w:rsidRDefault="00715169">
      <w:pPr>
        <w:rPr>
          <w:b/>
          <w:i/>
          <w:color w:val="FF0000"/>
        </w:rPr>
      </w:pPr>
      <w:proofErr w:type="spellStart"/>
      <w:r w:rsidRPr="00CA7C4F">
        <w:rPr>
          <w:b/>
          <w:i/>
          <w:color w:val="FF0000"/>
        </w:rPr>
        <w:t>TGaz</w:t>
      </w:r>
      <w:proofErr w:type="spellEnd"/>
      <w:r w:rsidRPr="00CA7C4F">
        <w:rPr>
          <w:b/>
          <w:i/>
          <w:color w:val="FF0000"/>
        </w:rPr>
        <w:t xml:space="preserve"> Editor: Modify Figure 9-1007 Non-TB specific </w:t>
      </w:r>
      <w:proofErr w:type="spellStart"/>
      <w:r w:rsidRPr="00CA7C4F">
        <w:rPr>
          <w:b/>
          <w:i/>
          <w:color w:val="FF0000"/>
        </w:rPr>
        <w:t>subelement</w:t>
      </w:r>
      <w:proofErr w:type="spellEnd"/>
      <w:r w:rsidRPr="00CA7C4F">
        <w:rPr>
          <w:b/>
          <w:i/>
          <w:color w:val="FF0000"/>
        </w:rPr>
        <w:t xml:space="preserve"> format as shown below:</w:t>
      </w:r>
    </w:p>
    <w:p w14:paraId="097A4B25" w14:textId="33A18051" w:rsidR="00715169" w:rsidRPr="00CA7C4F" w:rsidRDefault="00715169">
      <w:pPr>
        <w:rPr>
          <w:b/>
          <w: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388"/>
        <w:gridCol w:w="1273"/>
        <w:gridCol w:w="1878"/>
        <w:gridCol w:w="1499"/>
        <w:gridCol w:w="1499"/>
        <w:gridCol w:w="1328"/>
      </w:tblGrid>
      <w:tr w:rsidR="00CA7C4F" w14:paraId="51E3E513" w14:textId="77777777" w:rsidTr="00CA7C4F">
        <w:tc>
          <w:tcPr>
            <w:tcW w:w="1215" w:type="dxa"/>
          </w:tcPr>
          <w:p w14:paraId="0D990CC0" w14:textId="77777777" w:rsidR="00CA7C4F" w:rsidRDefault="00CA7C4F"/>
        </w:tc>
        <w:tc>
          <w:tcPr>
            <w:tcW w:w="1388" w:type="dxa"/>
            <w:tcBorders>
              <w:bottom w:val="single" w:sz="4" w:space="0" w:color="auto"/>
            </w:tcBorders>
          </w:tcPr>
          <w:p w14:paraId="438AE9AE" w14:textId="7DDBCD70" w:rsidR="00CA7C4F" w:rsidRDefault="00CA7C4F">
            <w:r>
              <w:t>B0         B7</w:t>
            </w:r>
          </w:p>
        </w:tc>
        <w:tc>
          <w:tcPr>
            <w:tcW w:w="1273" w:type="dxa"/>
            <w:tcBorders>
              <w:bottom w:val="single" w:sz="4" w:space="0" w:color="auto"/>
            </w:tcBorders>
          </w:tcPr>
          <w:p w14:paraId="4333A070" w14:textId="0353C363" w:rsidR="00CA7C4F" w:rsidRDefault="00CA7C4F">
            <w:r>
              <w:t>B8      B15</w:t>
            </w:r>
          </w:p>
        </w:tc>
        <w:tc>
          <w:tcPr>
            <w:tcW w:w="1878" w:type="dxa"/>
            <w:tcBorders>
              <w:bottom w:val="single" w:sz="4" w:space="0" w:color="auto"/>
            </w:tcBorders>
          </w:tcPr>
          <w:p w14:paraId="2E9EB591" w14:textId="052FD54F" w:rsidR="00CA7C4F" w:rsidRDefault="00CA7C4F">
            <w:r>
              <w:t>B16</w:t>
            </w:r>
          </w:p>
        </w:tc>
        <w:tc>
          <w:tcPr>
            <w:tcW w:w="1499" w:type="dxa"/>
            <w:tcBorders>
              <w:bottom w:val="single" w:sz="4" w:space="0" w:color="auto"/>
            </w:tcBorders>
          </w:tcPr>
          <w:p w14:paraId="19A83D17" w14:textId="5F60F9AC" w:rsidR="00CA7C4F" w:rsidRDefault="00CA7C4F">
            <w:r>
              <w:t>B17         B39</w:t>
            </w:r>
          </w:p>
        </w:tc>
        <w:tc>
          <w:tcPr>
            <w:tcW w:w="1499" w:type="dxa"/>
            <w:tcBorders>
              <w:bottom w:val="single" w:sz="4" w:space="0" w:color="auto"/>
            </w:tcBorders>
          </w:tcPr>
          <w:p w14:paraId="663C64C8" w14:textId="1AA0D8E4" w:rsidR="00CA7C4F" w:rsidRDefault="00CA7C4F">
            <w:r>
              <w:t>B40         B59</w:t>
            </w:r>
          </w:p>
        </w:tc>
        <w:tc>
          <w:tcPr>
            <w:tcW w:w="1328" w:type="dxa"/>
            <w:tcBorders>
              <w:bottom w:val="single" w:sz="4" w:space="0" w:color="auto"/>
            </w:tcBorders>
          </w:tcPr>
          <w:p w14:paraId="35F34D29" w14:textId="26F34B32" w:rsidR="00CA7C4F" w:rsidRDefault="00CA7C4F">
            <w:r>
              <w:t>B60      B63</w:t>
            </w:r>
          </w:p>
        </w:tc>
      </w:tr>
      <w:tr w:rsidR="00CA7C4F" w14:paraId="7970ADFF" w14:textId="77777777" w:rsidTr="00CA7C4F">
        <w:tc>
          <w:tcPr>
            <w:tcW w:w="1215" w:type="dxa"/>
            <w:tcBorders>
              <w:right w:val="single" w:sz="4" w:space="0" w:color="auto"/>
            </w:tcBorders>
          </w:tcPr>
          <w:p w14:paraId="2ED7F92C" w14:textId="77777777" w:rsidR="00CA7C4F" w:rsidRDefault="00CA7C4F"/>
        </w:tc>
        <w:tc>
          <w:tcPr>
            <w:tcW w:w="1388" w:type="dxa"/>
            <w:tcBorders>
              <w:top w:val="single" w:sz="4" w:space="0" w:color="auto"/>
              <w:left w:val="single" w:sz="4" w:space="0" w:color="auto"/>
              <w:bottom w:val="single" w:sz="4" w:space="0" w:color="auto"/>
              <w:right w:val="single" w:sz="4" w:space="0" w:color="auto"/>
            </w:tcBorders>
          </w:tcPr>
          <w:p w14:paraId="2E7EDCB6" w14:textId="26F6CD2F" w:rsidR="00CA7C4F" w:rsidRDefault="00CA7C4F">
            <w:proofErr w:type="spellStart"/>
            <w:r>
              <w:t>Subelement</w:t>
            </w:r>
            <w:proofErr w:type="spellEnd"/>
            <w:r>
              <w:t xml:space="preserve"> ID (0)</w:t>
            </w:r>
          </w:p>
        </w:tc>
        <w:tc>
          <w:tcPr>
            <w:tcW w:w="1273" w:type="dxa"/>
            <w:tcBorders>
              <w:top w:val="single" w:sz="4" w:space="0" w:color="auto"/>
              <w:left w:val="single" w:sz="4" w:space="0" w:color="auto"/>
              <w:bottom w:val="single" w:sz="4" w:space="0" w:color="auto"/>
              <w:right w:val="single" w:sz="4" w:space="0" w:color="auto"/>
            </w:tcBorders>
          </w:tcPr>
          <w:p w14:paraId="53E5EFC8" w14:textId="3DBDDAAE" w:rsidR="00CA7C4F" w:rsidRDefault="00CA7C4F">
            <w:r>
              <w:t>Length</w:t>
            </w:r>
          </w:p>
        </w:tc>
        <w:tc>
          <w:tcPr>
            <w:tcW w:w="1878" w:type="dxa"/>
            <w:tcBorders>
              <w:top w:val="single" w:sz="4" w:space="0" w:color="auto"/>
              <w:left w:val="single" w:sz="4" w:space="0" w:color="auto"/>
              <w:bottom w:val="single" w:sz="4" w:space="0" w:color="auto"/>
              <w:right w:val="single" w:sz="4" w:space="0" w:color="auto"/>
            </w:tcBorders>
          </w:tcPr>
          <w:p w14:paraId="7885BE95" w14:textId="77777777" w:rsidR="00CA7C4F" w:rsidRDefault="00CA7C4F">
            <w:pPr>
              <w:rPr>
                <w:ins w:id="48" w:author="Author"/>
              </w:rPr>
            </w:pPr>
            <w:del w:id="49" w:author="Author">
              <w:r w:rsidDel="00CA7C4F">
                <w:delText>Immediate LMR Feedback</w:delText>
              </w:r>
            </w:del>
            <w:ins w:id="50" w:author="Author">
              <w:r>
                <w:t>Reserved</w:t>
              </w:r>
            </w:ins>
          </w:p>
          <w:p w14:paraId="372CB84E" w14:textId="2012F852" w:rsidR="00142AB9" w:rsidRDefault="00142AB9">
            <w:ins w:id="51" w:author="Author">
              <w:r>
                <w:t>(#3231)</w:t>
              </w:r>
            </w:ins>
          </w:p>
        </w:tc>
        <w:tc>
          <w:tcPr>
            <w:tcW w:w="1499" w:type="dxa"/>
            <w:tcBorders>
              <w:top w:val="single" w:sz="4" w:space="0" w:color="auto"/>
              <w:left w:val="single" w:sz="4" w:space="0" w:color="auto"/>
              <w:bottom w:val="single" w:sz="4" w:space="0" w:color="auto"/>
              <w:right w:val="single" w:sz="4" w:space="0" w:color="auto"/>
            </w:tcBorders>
          </w:tcPr>
          <w:p w14:paraId="49A74A59" w14:textId="14807CDF" w:rsidR="00CA7C4F" w:rsidRDefault="00CA7C4F">
            <w:r>
              <w:t>Min Time Between Measurements</w:t>
            </w:r>
          </w:p>
        </w:tc>
        <w:tc>
          <w:tcPr>
            <w:tcW w:w="1499" w:type="dxa"/>
            <w:tcBorders>
              <w:top w:val="single" w:sz="4" w:space="0" w:color="auto"/>
              <w:left w:val="single" w:sz="4" w:space="0" w:color="auto"/>
              <w:bottom w:val="single" w:sz="4" w:space="0" w:color="auto"/>
              <w:right w:val="single" w:sz="4" w:space="0" w:color="auto"/>
            </w:tcBorders>
          </w:tcPr>
          <w:p w14:paraId="31DC1325" w14:textId="5F30E413" w:rsidR="00CA7C4F" w:rsidRDefault="00CA7C4F">
            <w:r>
              <w:t>Max Time Between Measurements</w:t>
            </w:r>
          </w:p>
        </w:tc>
        <w:tc>
          <w:tcPr>
            <w:tcW w:w="1328" w:type="dxa"/>
            <w:tcBorders>
              <w:top w:val="single" w:sz="4" w:space="0" w:color="auto"/>
              <w:left w:val="single" w:sz="4" w:space="0" w:color="auto"/>
              <w:bottom w:val="single" w:sz="4" w:space="0" w:color="auto"/>
              <w:right w:val="single" w:sz="4" w:space="0" w:color="auto"/>
            </w:tcBorders>
          </w:tcPr>
          <w:p w14:paraId="62D751F9" w14:textId="25FFDBC5" w:rsidR="00CA7C4F" w:rsidRDefault="00CA7C4F">
            <w:r>
              <w:t>Reserved</w:t>
            </w:r>
          </w:p>
        </w:tc>
      </w:tr>
      <w:tr w:rsidR="00CA7C4F" w14:paraId="345D0B06" w14:textId="77777777" w:rsidTr="00CA7C4F">
        <w:tc>
          <w:tcPr>
            <w:tcW w:w="1215" w:type="dxa"/>
          </w:tcPr>
          <w:p w14:paraId="72D00918" w14:textId="746C7811" w:rsidR="00CA7C4F" w:rsidRDefault="00CA7C4F">
            <w:r>
              <w:t>Bits:</w:t>
            </w:r>
          </w:p>
        </w:tc>
        <w:tc>
          <w:tcPr>
            <w:tcW w:w="1388" w:type="dxa"/>
            <w:tcBorders>
              <w:top w:val="single" w:sz="4" w:space="0" w:color="auto"/>
            </w:tcBorders>
          </w:tcPr>
          <w:p w14:paraId="31F9C87E" w14:textId="00472CC6" w:rsidR="00CA7C4F" w:rsidRDefault="00CA7C4F">
            <w:r>
              <w:t>8</w:t>
            </w:r>
          </w:p>
        </w:tc>
        <w:tc>
          <w:tcPr>
            <w:tcW w:w="1273" w:type="dxa"/>
            <w:tcBorders>
              <w:top w:val="single" w:sz="4" w:space="0" w:color="auto"/>
            </w:tcBorders>
          </w:tcPr>
          <w:p w14:paraId="568D5D78" w14:textId="458D6080" w:rsidR="00CA7C4F" w:rsidRDefault="00CA7C4F">
            <w:r>
              <w:t>8</w:t>
            </w:r>
          </w:p>
        </w:tc>
        <w:tc>
          <w:tcPr>
            <w:tcW w:w="1878" w:type="dxa"/>
            <w:tcBorders>
              <w:top w:val="single" w:sz="4" w:space="0" w:color="auto"/>
            </w:tcBorders>
          </w:tcPr>
          <w:p w14:paraId="08479A51" w14:textId="5BBBEDA9" w:rsidR="00CA7C4F" w:rsidRDefault="00CA7C4F">
            <w:r>
              <w:t>1</w:t>
            </w:r>
          </w:p>
        </w:tc>
        <w:tc>
          <w:tcPr>
            <w:tcW w:w="1499" w:type="dxa"/>
            <w:tcBorders>
              <w:top w:val="single" w:sz="4" w:space="0" w:color="auto"/>
            </w:tcBorders>
          </w:tcPr>
          <w:p w14:paraId="3DF7C11C" w14:textId="3A7E7997" w:rsidR="00CA7C4F" w:rsidRDefault="00CA7C4F">
            <w:r>
              <w:t>23</w:t>
            </w:r>
          </w:p>
        </w:tc>
        <w:tc>
          <w:tcPr>
            <w:tcW w:w="1499" w:type="dxa"/>
            <w:tcBorders>
              <w:top w:val="single" w:sz="4" w:space="0" w:color="auto"/>
            </w:tcBorders>
          </w:tcPr>
          <w:p w14:paraId="64B8250A" w14:textId="4699E1BF" w:rsidR="00CA7C4F" w:rsidRDefault="00CA7C4F">
            <w:r>
              <w:t>20</w:t>
            </w:r>
          </w:p>
        </w:tc>
        <w:tc>
          <w:tcPr>
            <w:tcW w:w="1328" w:type="dxa"/>
            <w:tcBorders>
              <w:top w:val="single" w:sz="4" w:space="0" w:color="auto"/>
            </w:tcBorders>
          </w:tcPr>
          <w:p w14:paraId="0771D09F" w14:textId="5E717E18" w:rsidR="00CA7C4F" w:rsidRDefault="00CA7C4F">
            <w:r>
              <w:t>4</w:t>
            </w:r>
          </w:p>
        </w:tc>
      </w:tr>
    </w:tbl>
    <w:p w14:paraId="55C46DE7" w14:textId="77777777" w:rsidR="00715169" w:rsidRDefault="00715169">
      <w:pPr>
        <w:rPr>
          <w:ins w:id="52" w:author="Author"/>
        </w:rPr>
      </w:pPr>
    </w:p>
    <w:p w14:paraId="5532F8BA" w14:textId="77777777" w:rsidR="00715169" w:rsidRDefault="00715169">
      <w:pPr>
        <w:rPr>
          <w:ins w:id="5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9D00350" w14:textId="285B3417" w:rsidTr="007722B8">
        <w:trPr>
          <w:trHeight w:val="1736"/>
        </w:trPr>
        <w:tc>
          <w:tcPr>
            <w:tcW w:w="368" w:type="pct"/>
            <w:shd w:val="clear" w:color="auto" w:fill="auto"/>
            <w:hideMark/>
          </w:tcPr>
          <w:p w14:paraId="05B5FCB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3232</w:t>
            </w:r>
          </w:p>
        </w:tc>
        <w:tc>
          <w:tcPr>
            <w:tcW w:w="352" w:type="pct"/>
            <w:shd w:val="clear" w:color="auto" w:fill="auto"/>
            <w:hideMark/>
          </w:tcPr>
          <w:p w14:paraId="31AC229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33B8B4B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22</w:t>
            </w:r>
          </w:p>
        </w:tc>
        <w:tc>
          <w:tcPr>
            <w:tcW w:w="545" w:type="pct"/>
            <w:shd w:val="clear" w:color="auto" w:fill="auto"/>
            <w:hideMark/>
          </w:tcPr>
          <w:p w14:paraId="4FFA3FA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E68BBB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In Figure 9-1008--TB Specific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format the "Availability Window" field is in the middle, wouldn't it be easier to put this variable length field at the </w:t>
            </w:r>
            <w:proofErr w:type="gramStart"/>
            <w:r w:rsidRPr="00086E1D">
              <w:rPr>
                <w:rFonts w:ascii="Calibri" w:hAnsi="Calibri" w:cs="Calibri"/>
                <w:color w:val="000000"/>
                <w:szCs w:val="22"/>
                <w:lang w:val="en-US"/>
              </w:rPr>
              <w:t>end</w:t>
            </w:r>
            <w:proofErr w:type="gramEnd"/>
            <w:r w:rsidRPr="00086E1D">
              <w:rPr>
                <w:rFonts w:ascii="Calibri" w:hAnsi="Calibri" w:cs="Calibri"/>
                <w:color w:val="000000"/>
                <w:szCs w:val="22"/>
                <w:lang w:val="en-US"/>
              </w:rPr>
              <w:t xml:space="preserve"> so all the other fields are in predictable positions?</w:t>
            </w:r>
          </w:p>
        </w:tc>
        <w:tc>
          <w:tcPr>
            <w:tcW w:w="1207" w:type="pct"/>
            <w:shd w:val="clear" w:color="auto" w:fill="auto"/>
            <w:hideMark/>
          </w:tcPr>
          <w:p w14:paraId="22F631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Move "Availability Window" field to the end of the element</w:t>
            </w:r>
          </w:p>
        </w:tc>
        <w:tc>
          <w:tcPr>
            <w:tcW w:w="1101" w:type="pct"/>
          </w:tcPr>
          <w:p w14:paraId="36E7E2F1" w14:textId="77777777" w:rsidR="003523D0" w:rsidRDefault="0041462B"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4DEA21F5" w14:textId="6F343E11" w:rsidR="00685FF6" w:rsidRPr="00086E1D" w:rsidRDefault="00685FF6" w:rsidP="00086E1D">
            <w:pPr>
              <w:rPr>
                <w:rFonts w:ascii="Calibri" w:hAnsi="Calibri" w:cs="Calibri"/>
                <w:color w:val="000000"/>
                <w:szCs w:val="22"/>
                <w:lang w:val="en-US"/>
              </w:rPr>
            </w:pPr>
            <w:r>
              <w:rPr>
                <w:rFonts w:ascii="Calibri" w:hAnsi="Calibri" w:cs="Calibri"/>
                <w:color w:val="000000"/>
                <w:szCs w:val="22"/>
                <w:lang w:val="en-US"/>
              </w:rPr>
              <w:t xml:space="preserve">While the size of the Availability Window is variable, its size is known (and is indicated by the value in the length field of the Availability Window element). Hence it does not matter if the field is in the middle of the sub-element or at the end; and is still </w:t>
            </w:r>
            <w:r>
              <w:rPr>
                <w:rFonts w:ascii="Calibri" w:hAnsi="Calibri" w:cs="Calibri"/>
                <w:color w:val="000000"/>
                <w:szCs w:val="22"/>
                <w:lang w:val="en-US"/>
              </w:rPr>
              <w:lastRenderedPageBreak/>
              <w:t xml:space="preserve">deterministically </w:t>
            </w:r>
            <w:proofErr w:type="spellStart"/>
            <w:r>
              <w:rPr>
                <w:rFonts w:ascii="Calibri" w:hAnsi="Calibri" w:cs="Calibri"/>
                <w:color w:val="000000"/>
                <w:szCs w:val="22"/>
                <w:lang w:val="en-US"/>
              </w:rPr>
              <w:t>parseable</w:t>
            </w:r>
            <w:proofErr w:type="spellEnd"/>
            <w:r>
              <w:rPr>
                <w:rFonts w:ascii="Calibri" w:hAnsi="Calibri" w:cs="Calibri"/>
                <w:color w:val="000000"/>
                <w:szCs w:val="22"/>
                <w:lang w:val="en-US"/>
              </w:rPr>
              <w:t>.</w:t>
            </w:r>
          </w:p>
        </w:tc>
      </w:tr>
      <w:tr w:rsidR="003523D0" w:rsidRPr="00086E1D" w14:paraId="1ABE8A1E" w14:textId="2A259869" w:rsidTr="003523D0">
        <w:trPr>
          <w:trHeight w:val="1800"/>
        </w:trPr>
        <w:tc>
          <w:tcPr>
            <w:tcW w:w="368" w:type="pct"/>
            <w:shd w:val="clear" w:color="auto" w:fill="auto"/>
            <w:hideMark/>
          </w:tcPr>
          <w:p w14:paraId="1C1C080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3965</w:t>
            </w:r>
          </w:p>
        </w:tc>
        <w:tc>
          <w:tcPr>
            <w:tcW w:w="352" w:type="pct"/>
            <w:shd w:val="clear" w:color="auto" w:fill="auto"/>
            <w:hideMark/>
          </w:tcPr>
          <w:p w14:paraId="7A6DBB7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5EBD3E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21</w:t>
            </w:r>
          </w:p>
        </w:tc>
        <w:tc>
          <w:tcPr>
            <w:tcW w:w="545" w:type="pct"/>
            <w:shd w:val="clear" w:color="auto" w:fill="auto"/>
            <w:hideMark/>
          </w:tcPr>
          <w:p w14:paraId="1D03B00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3184D4C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Figure 9-1008--TB Specific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w:t>
            </w:r>
            <w:proofErr w:type="gramStart"/>
            <w:r w:rsidRPr="00086E1D">
              <w:rPr>
                <w:rFonts w:ascii="Calibri" w:hAnsi="Calibri" w:cs="Calibri"/>
                <w:color w:val="000000"/>
                <w:szCs w:val="22"/>
                <w:lang w:val="en-US"/>
              </w:rPr>
              <w:t>format  shows</w:t>
            </w:r>
            <w:proofErr w:type="gramEnd"/>
            <w:r w:rsidRPr="00086E1D">
              <w:rPr>
                <w:rFonts w:ascii="Calibri" w:hAnsi="Calibri" w:cs="Calibri"/>
                <w:color w:val="000000"/>
                <w:szCs w:val="22"/>
                <w:lang w:val="en-US"/>
              </w:rPr>
              <w:t xml:space="preserve"> a "Response" bit.</w:t>
            </w:r>
            <w:r w:rsidRPr="00086E1D">
              <w:rPr>
                <w:rFonts w:ascii="Calibri" w:hAnsi="Calibri" w:cs="Calibri"/>
                <w:color w:val="000000"/>
                <w:szCs w:val="22"/>
                <w:lang w:val="en-US"/>
              </w:rPr>
              <w:br/>
              <w:t>The bit is not defined and there is no reference to this bit.</w:t>
            </w:r>
          </w:p>
        </w:tc>
        <w:tc>
          <w:tcPr>
            <w:tcW w:w="1207" w:type="pct"/>
            <w:shd w:val="clear" w:color="auto" w:fill="auto"/>
            <w:hideMark/>
          </w:tcPr>
          <w:p w14:paraId="4FE4E1F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"Response" bit</w:t>
            </w:r>
          </w:p>
        </w:tc>
        <w:tc>
          <w:tcPr>
            <w:tcW w:w="1101" w:type="pct"/>
          </w:tcPr>
          <w:p w14:paraId="787E3C32" w14:textId="77777777" w:rsidR="003523D0" w:rsidRDefault="00D12396" w:rsidP="00086E1D">
            <w:pPr>
              <w:rPr>
                <w:rFonts w:ascii="Calibri" w:hAnsi="Calibri" w:cs="Calibri"/>
                <w:color w:val="000000"/>
                <w:szCs w:val="22"/>
                <w:lang w:val="en-US"/>
              </w:rPr>
            </w:pPr>
            <w:r>
              <w:rPr>
                <w:rFonts w:ascii="Calibri" w:hAnsi="Calibri" w:cs="Calibri"/>
                <w:color w:val="000000"/>
                <w:szCs w:val="22"/>
                <w:lang w:val="en-US"/>
              </w:rPr>
              <w:t xml:space="preserve">Revise. </w:t>
            </w:r>
            <w:r w:rsidR="007722B8">
              <w:rPr>
                <w:rFonts w:ascii="Calibri" w:hAnsi="Calibri" w:cs="Calibri"/>
                <w:color w:val="000000"/>
                <w:szCs w:val="22"/>
                <w:lang w:val="en-US"/>
              </w:rPr>
              <w:t xml:space="preserve"> </w:t>
            </w:r>
          </w:p>
          <w:p w14:paraId="7F54B6E7" w14:textId="41BBBD37" w:rsidR="007722B8" w:rsidRPr="00086E1D" w:rsidRDefault="007722B8"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#3965 in submission 11-20/0126.</w:t>
            </w:r>
          </w:p>
        </w:tc>
      </w:tr>
    </w:tbl>
    <w:p w14:paraId="3D5C47A2" w14:textId="77777777" w:rsidR="00B10AD2" w:rsidRDefault="00B10AD2" w:rsidP="00B10AD2">
      <w:r>
        <w:t>Resolution: Revise.</w:t>
      </w:r>
    </w:p>
    <w:p w14:paraId="1834EE2A" w14:textId="77777777" w:rsidR="00B10AD2" w:rsidRDefault="00B10AD2" w:rsidP="00B10AD2"/>
    <w:p w14:paraId="41A192B5" w14:textId="1BEFA3A7" w:rsidR="00B10AD2" w:rsidRDefault="00B10AD2" w:rsidP="00B10AD2">
      <w:pPr>
        <w:rPr>
          <w:b/>
          <w:i/>
          <w:color w:val="FF0000"/>
        </w:rPr>
      </w:pPr>
      <w:proofErr w:type="spellStart"/>
      <w:r w:rsidRPr="00CA7C4F">
        <w:rPr>
          <w:b/>
          <w:i/>
          <w:color w:val="FF0000"/>
        </w:rPr>
        <w:t>TGaz</w:t>
      </w:r>
      <w:proofErr w:type="spellEnd"/>
      <w:r w:rsidRPr="00CA7C4F">
        <w:rPr>
          <w:b/>
          <w:i/>
          <w:color w:val="FF0000"/>
        </w:rPr>
        <w:t xml:space="preserve"> Editor: Modify Figure 9-100</w:t>
      </w:r>
      <w:r>
        <w:rPr>
          <w:b/>
          <w:i/>
          <w:color w:val="FF0000"/>
        </w:rPr>
        <w:t>8</w:t>
      </w:r>
      <w:r w:rsidRPr="00CA7C4F">
        <w:rPr>
          <w:b/>
          <w:i/>
          <w:color w:val="FF0000"/>
        </w:rPr>
        <w:t xml:space="preserve"> TB specific </w:t>
      </w:r>
      <w:proofErr w:type="spellStart"/>
      <w:r w:rsidRPr="00CA7C4F">
        <w:rPr>
          <w:b/>
          <w:i/>
          <w:color w:val="FF0000"/>
        </w:rPr>
        <w:t>subelement</w:t>
      </w:r>
      <w:proofErr w:type="spellEnd"/>
      <w:r w:rsidRPr="00CA7C4F">
        <w:rPr>
          <w:b/>
          <w:i/>
          <w:color w:val="FF0000"/>
        </w:rPr>
        <w:t xml:space="preserve"> format as shown below:</w:t>
      </w:r>
    </w:p>
    <w:p w14:paraId="53660B85" w14:textId="0CD4BC98" w:rsidR="00B10AD2" w:rsidRDefault="00B10AD2" w:rsidP="00B10AD2">
      <w:pPr>
        <w:rPr>
          <w:b/>
          <w: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1161"/>
        <w:gridCol w:w="883"/>
        <w:gridCol w:w="1172"/>
        <w:gridCol w:w="1083"/>
        <w:gridCol w:w="994"/>
        <w:gridCol w:w="963"/>
        <w:gridCol w:w="945"/>
        <w:gridCol w:w="908"/>
        <w:gridCol w:w="1172"/>
      </w:tblGrid>
      <w:tr w:rsidR="00B22E25" w14:paraId="1231B701" w14:textId="77777777" w:rsidTr="00B10AD2">
        <w:tc>
          <w:tcPr>
            <w:tcW w:w="1007" w:type="dxa"/>
          </w:tcPr>
          <w:p w14:paraId="281A1DFF" w14:textId="77777777" w:rsidR="00B10AD2" w:rsidRPr="00B10AD2" w:rsidRDefault="00B10AD2" w:rsidP="00B10AD2">
            <w:pPr>
              <w:rPr>
                <w:color w:val="FF0000"/>
              </w:rPr>
            </w:pPr>
          </w:p>
        </w:tc>
        <w:tc>
          <w:tcPr>
            <w:tcW w:w="1007" w:type="dxa"/>
            <w:tcBorders>
              <w:bottom w:val="single" w:sz="4" w:space="0" w:color="auto"/>
            </w:tcBorders>
          </w:tcPr>
          <w:p w14:paraId="0CFD93A3" w14:textId="77777777" w:rsidR="00B10AD2" w:rsidRPr="00B10AD2" w:rsidRDefault="00B10AD2" w:rsidP="00B10AD2">
            <w:pPr>
              <w:rPr>
                <w:color w:val="FF0000"/>
              </w:rPr>
            </w:pPr>
          </w:p>
        </w:tc>
        <w:tc>
          <w:tcPr>
            <w:tcW w:w="1007" w:type="dxa"/>
            <w:tcBorders>
              <w:bottom w:val="single" w:sz="4" w:space="0" w:color="auto"/>
            </w:tcBorders>
          </w:tcPr>
          <w:p w14:paraId="77157914" w14:textId="77777777" w:rsidR="00B10AD2" w:rsidRPr="00B10AD2" w:rsidRDefault="00B10AD2" w:rsidP="00B10AD2">
            <w:pPr>
              <w:rPr>
                <w:color w:val="FF0000"/>
              </w:rPr>
            </w:pPr>
          </w:p>
        </w:tc>
        <w:tc>
          <w:tcPr>
            <w:tcW w:w="1007" w:type="dxa"/>
            <w:tcBorders>
              <w:bottom w:val="single" w:sz="4" w:space="0" w:color="auto"/>
            </w:tcBorders>
          </w:tcPr>
          <w:p w14:paraId="0DD2DC32" w14:textId="77777777" w:rsidR="00B10AD2" w:rsidRPr="00B10AD2" w:rsidRDefault="00B10AD2" w:rsidP="00B10AD2">
            <w:pPr>
              <w:rPr>
                <w:color w:val="FF0000"/>
              </w:rPr>
            </w:pPr>
          </w:p>
        </w:tc>
        <w:tc>
          <w:tcPr>
            <w:tcW w:w="1007" w:type="dxa"/>
            <w:tcBorders>
              <w:bottom w:val="single" w:sz="4" w:space="0" w:color="auto"/>
            </w:tcBorders>
          </w:tcPr>
          <w:p w14:paraId="6D561B3D" w14:textId="77777777" w:rsidR="00B10AD2" w:rsidRPr="00B10AD2" w:rsidRDefault="00B10AD2" w:rsidP="00B10AD2">
            <w:pPr>
              <w:rPr>
                <w:color w:val="FF0000"/>
              </w:rPr>
            </w:pPr>
          </w:p>
        </w:tc>
        <w:tc>
          <w:tcPr>
            <w:tcW w:w="1007" w:type="dxa"/>
            <w:tcBorders>
              <w:bottom w:val="single" w:sz="4" w:space="0" w:color="auto"/>
            </w:tcBorders>
          </w:tcPr>
          <w:p w14:paraId="1B5FF264" w14:textId="77777777" w:rsidR="00B10AD2" w:rsidRPr="00B10AD2" w:rsidRDefault="00B10AD2" w:rsidP="00B10AD2">
            <w:pPr>
              <w:rPr>
                <w:color w:val="FF0000"/>
              </w:rPr>
            </w:pPr>
          </w:p>
        </w:tc>
        <w:tc>
          <w:tcPr>
            <w:tcW w:w="1007" w:type="dxa"/>
            <w:tcBorders>
              <w:bottom w:val="single" w:sz="4" w:space="0" w:color="auto"/>
            </w:tcBorders>
          </w:tcPr>
          <w:p w14:paraId="4AE2AA4A" w14:textId="77777777" w:rsidR="00B10AD2" w:rsidRPr="00B10AD2" w:rsidRDefault="00B10AD2" w:rsidP="00B10AD2">
            <w:pPr>
              <w:rPr>
                <w:color w:val="FF0000"/>
              </w:rPr>
            </w:pPr>
          </w:p>
        </w:tc>
        <w:tc>
          <w:tcPr>
            <w:tcW w:w="1007" w:type="dxa"/>
            <w:tcBorders>
              <w:bottom w:val="single" w:sz="4" w:space="0" w:color="auto"/>
            </w:tcBorders>
          </w:tcPr>
          <w:p w14:paraId="74ABA90E" w14:textId="77777777" w:rsidR="00B10AD2" w:rsidRPr="00B10AD2" w:rsidRDefault="00B10AD2" w:rsidP="00B10AD2">
            <w:pPr>
              <w:rPr>
                <w:color w:val="FF0000"/>
              </w:rPr>
            </w:pPr>
          </w:p>
        </w:tc>
        <w:tc>
          <w:tcPr>
            <w:tcW w:w="1007" w:type="dxa"/>
            <w:tcBorders>
              <w:bottom w:val="single" w:sz="4" w:space="0" w:color="auto"/>
            </w:tcBorders>
          </w:tcPr>
          <w:p w14:paraId="7881658F" w14:textId="77777777" w:rsidR="00B10AD2" w:rsidRPr="00B10AD2" w:rsidRDefault="00B10AD2" w:rsidP="00B10AD2">
            <w:pPr>
              <w:rPr>
                <w:color w:val="FF0000"/>
              </w:rPr>
            </w:pPr>
          </w:p>
        </w:tc>
        <w:tc>
          <w:tcPr>
            <w:tcW w:w="1007" w:type="dxa"/>
            <w:tcBorders>
              <w:bottom w:val="single" w:sz="4" w:space="0" w:color="auto"/>
            </w:tcBorders>
          </w:tcPr>
          <w:p w14:paraId="1722194F" w14:textId="77777777" w:rsidR="00B10AD2" w:rsidRPr="00B10AD2" w:rsidRDefault="00B10AD2" w:rsidP="00B10AD2">
            <w:pPr>
              <w:rPr>
                <w:color w:val="FF0000"/>
              </w:rPr>
            </w:pPr>
          </w:p>
        </w:tc>
      </w:tr>
      <w:tr w:rsidR="00B22E25" w:rsidRPr="00B22E25" w14:paraId="2C08DEBF" w14:textId="77777777" w:rsidTr="00B10AD2">
        <w:tc>
          <w:tcPr>
            <w:tcW w:w="1007" w:type="dxa"/>
            <w:tcBorders>
              <w:right w:val="single" w:sz="4" w:space="0" w:color="auto"/>
            </w:tcBorders>
          </w:tcPr>
          <w:p w14:paraId="184669E6" w14:textId="77777777" w:rsidR="00B10AD2" w:rsidRPr="00B22E25" w:rsidRDefault="00B10AD2" w:rsidP="00B10AD2">
            <w:pPr>
              <w:rPr>
                <w:sz w:val="20"/>
              </w:rPr>
            </w:pPr>
          </w:p>
        </w:tc>
        <w:tc>
          <w:tcPr>
            <w:tcW w:w="1007" w:type="dxa"/>
            <w:tcBorders>
              <w:top w:val="single" w:sz="4" w:space="0" w:color="auto"/>
              <w:left w:val="single" w:sz="4" w:space="0" w:color="auto"/>
              <w:bottom w:val="single" w:sz="4" w:space="0" w:color="auto"/>
              <w:right w:val="single" w:sz="4" w:space="0" w:color="auto"/>
            </w:tcBorders>
          </w:tcPr>
          <w:p w14:paraId="6059496F" w14:textId="2F16A4B0" w:rsidR="00B10AD2" w:rsidRPr="00B22E25" w:rsidRDefault="00B10AD2" w:rsidP="00B10AD2">
            <w:pPr>
              <w:tabs>
                <w:tab w:val="left" w:pos="398"/>
              </w:tabs>
              <w:rPr>
                <w:sz w:val="20"/>
              </w:rPr>
            </w:pPr>
            <w:proofErr w:type="spellStart"/>
            <w:r w:rsidRPr="00B22E25">
              <w:rPr>
                <w:sz w:val="20"/>
              </w:rPr>
              <w:t>Subelement</w:t>
            </w:r>
            <w:proofErr w:type="spellEnd"/>
            <w:r w:rsidRPr="00B22E25">
              <w:rPr>
                <w:sz w:val="20"/>
              </w:rPr>
              <w:t xml:space="preserve"> ID (1)</w:t>
            </w:r>
          </w:p>
        </w:tc>
        <w:tc>
          <w:tcPr>
            <w:tcW w:w="1007" w:type="dxa"/>
            <w:tcBorders>
              <w:top w:val="single" w:sz="4" w:space="0" w:color="auto"/>
              <w:left w:val="single" w:sz="4" w:space="0" w:color="auto"/>
              <w:bottom w:val="single" w:sz="4" w:space="0" w:color="auto"/>
              <w:right w:val="single" w:sz="4" w:space="0" w:color="auto"/>
            </w:tcBorders>
          </w:tcPr>
          <w:p w14:paraId="5C631FF5" w14:textId="07849AB5" w:rsidR="00B10AD2" w:rsidRPr="00B22E25" w:rsidRDefault="00B10AD2" w:rsidP="00B10AD2">
            <w:pPr>
              <w:rPr>
                <w:sz w:val="20"/>
              </w:rPr>
            </w:pPr>
            <w:r w:rsidRPr="00B22E25">
              <w:rPr>
                <w:sz w:val="20"/>
              </w:rPr>
              <w:t>Length</w:t>
            </w:r>
          </w:p>
        </w:tc>
        <w:tc>
          <w:tcPr>
            <w:tcW w:w="1007" w:type="dxa"/>
            <w:tcBorders>
              <w:top w:val="single" w:sz="4" w:space="0" w:color="auto"/>
              <w:left w:val="single" w:sz="4" w:space="0" w:color="auto"/>
              <w:bottom w:val="single" w:sz="4" w:space="0" w:color="auto"/>
              <w:right w:val="single" w:sz="4" w:space="0" w:color="auto"/>
            </w:tcBorders>
          </w:tcPr>
          <w:p w14:paraId="61CDE4C6" w14:textId="04507E97" w:rsidR="00B10AD2" w:rsidRPr="00B22E25" w:rsidRDefault="00B10AD2" w:rsidP="00B10AD2">
            <w:pPr>
              <w:rPr>
                <w:sz w:val="20"/>
              </w:rPr>
            </w:pPr>
            <w:r w:rsidRPr="00B22E25">
              <w:rPr>
                <w:sz w:val="20"/>
              </w:rPr>
              <w:t>Availability Window</w:t>
            </w:r>
          </w:p>
        </w:tc>
        <w:tc>
          <w:tcPr>
            <w:tcW w:w="1007" w:type="dxa"/>
            <w:tcBorders>
              <w:top w:val="single" w:sz="4" w:space="0" w:color="auto"/>
              <w:left w:val="single" w:sz="4" w:space="0" w:color="auto"/>
              <w:bottom w:val="single" w:sz="4" w:space="0" w:color="auto"/>
              <w:right w:val="single" w:sz="4" w:space="0" w:color="auto"/>
            </w:tcBorders>
          </w:tcPr>
          <w:p w14:paraId="32CE79EA" w14:textId="24A46DB0" w:rsidR="00B10AD2" w:rsidRPr="00B22E25" w:rsidRDefault="00B10AD2" w:rsidP="00B10AD2">
            <w:pPr>
              <w:rPr>
                <w:sz w:val="20"/>
              </w:rPr>
            </w:pPr>
            <w:r w:rsidRPr="00B22E25">
              <w:rPr>
                <w:sz w:val="20"/>
              </w:rPr>
              <w:t>AID/RSID</w:t>
            </w:r>
          </w:p>
        </w:tc>
        <w:tc>
          <w:tcPr>
            <w:tcW w:w="1007" w:type="dxa"/>
            <w:tcBorders>
              <w:top w:val="single" w:sz="4" w:space="0" w:color="auto"/>
              <w:left w:val="single" w:sz="4" w:space="0" w:color="auto"/>
              <w:bottom w:val="single" w:sz="4" w:space="0" w:color="auto"/>
              <w:right w:val="single" w:sz="4" w:space="0" w:color="auto"/>
            </w:tcBorders>
          </w:tcPr>
          <w:p w14:paraId="2F4C29A3" w14:textId="77777777" w:rsidR="00B22E25" w:rsidRDefault="00B10AD2" w:rsidP="00B10AD2">
            <w:pPr>
              <w:rPr>
                <w:ins w:id="54" w:author="Author"/>
                <w:sz w:val="20"/>
              </w:rPr>
            </w:pPr>
            <w:del w:id="55" w:author="Author">
              <w:r w:rsidRPr="00B22E25" w:rsidDel="00B22E25">
                <w:rPr>
                  <w:sz w:val="20"/>
                </w:rPr>
                <w:delText>Response</w:delText>
              </w:r>
            </w:del>
          </w:p>
          <w:p w14:paraId="65502E59" w14:textId="77777777" w:rsidR="00B10AD2" w:rsidRDefault="00B22E25" w:rsidP="00B10AD2">
            <w:pPr>
              <w:rPr>
                <w:ins w:id="56" w:author="Author"/>
                <w:sz w:val="20"/>
              </w:rPr>
            </w:pPr>
            <w:ins w:id="57" w:author="Author">
              <w:r>
                <w:rPr>
                  <w:sz w:val="20"/>
                </w:rPr>
                <w:t>Reserved</w:t>
              </w:r>
            </w:ins>
          </w:p>
          <w:p w14:paraId="3627D4C2" w14:textId="7939C930" w:rsidR="00142AB9" w:rsidRPr="00B22E25" w:rsidRDefault="00142AB9" w:rsidP="00B10AD2">
            <w:pPr>
              <w:rPr>
                <w:sz w:val="20"/>
              </w:rPr>
            </w:pPr>
            <w:ins w:id="58" w:author="Author">
              <w:r>
                <w:rPr>
                  <w:sz w:val="20"/>
                </w:rPr>
                <w:t>(#3965)</w:t>
              </w:r>
            </w:ins>
          </w:p>
        </w:tc>
        <w:tc>
          <w:tcPr>
            <w:tcW w:w="1007" w:type="dxa"/>
            <w:tcBorders>
              <w:top w:val="single" w:sz="4" w:space="0" w:color="auto"/>
              <w:left w:val="single" w:sz="4" w:space="0" w:color="auto"/>
              <w:bottom w:val="single" w:sz="4" w:space="0" w:color="auto"/>
              <w:right w:val="single" w:sz="4" w:space="0" w:color="auto"/>
            </w:tcBorders>
          </w:tcPr>
          <w:p w14:paraId="3119ECA5" w14:textId="3DB227C9" w:rsidR="00B10AD2" w:rsidRPr="00B22E25" w:rsidRDefault="00B10AD2" w:rsidP="00B10AD2">
            <w:pPr>
              <w:rPr>
                <w:sz w:val="20"/>
              </w:rPr>
            </w:pPr>
            <w:r w:rsidRPr="00B22E25">
              <w:rPr>
                <w:sz w:val="20"/>
              </w:rPr>
              <w:t>Trigger Frame Padding Duration</w:t>
            </w:r>
          </w:p>
        </w:tc>
        <w:tc>
          <w:tcPr>
            <w:tcW w:w="1007" w:type="dxa"/>
            <w:tcBorders>
              <w:top w:val="single" w:sz="4" w:space="0" w:color="auto"/>
              <w:left w:val="single" w:sz="4" w:space="0" w:color="auto"/>
              <w:bottom w:val="single" w:sz="4" w:space="0" w:color="auto"/>
              <w:right w:val="single" w:sz="4" w:space="0" w:color="auto"/>
            </w:tcBorders>
          </w:tcPr>
          <w:p w14:paraId="4A984B6F" w14:textId="43679E1A" w:rsidR="00B10AD2" w:rsidRPr="00B22E25" w:rsidRDefault="00B10AD2" w:rsidP="00B10AD2">
            <w:pPr>
              <w:rPr>
                <w:sz w:val="20"/>
              </w:rPr>
            </w:pPr>
            <w:r w:rsidRPr="00B22E25">
              <w:rPr>
                <w:sz w:val="20"/>
              </w:rPr>
              <w:t>Passive TB Ranging</w:t>
            </w:r>
          </w:p>
        </w:tc>
        <w:tc>
          <w:tcPr>
            <w:tcW w:w="1007" w:type="dxa"/>
            <w:tcBorders>
              <w:top w:val="single" w:sz="4" w:space="0" w:color="auto"/>
              <w:left w:val="single" w:sz="4" w:space="0" w:color="auto"/>
              <w:bottom w:val="single" w:sz="4" w:space="0" w:color="auto"/>
              <w:right w:val="single" w:sz="4" w:space="0" w:color="auto"/>
            </w:tcBorders>
          </w:tcPr>
          <w:p w14:paraId="4F92C4D4" w14:textId="241B819E" w:rsidR="00B10AD2" w:rsidRPr="00B22E25" w:rsidRDefault="00B10AD2" w:rsidP="00B10AD2">
            <w:pPr>
              <w:rPr>
                <w:sz w:val="20"/>
              </w:rPr>
            </w:pPr>
            <w:r w:rsidRPr="00B22E25">
              <w:rPr>
                <w:sz w:val="20"/>
              </w:rPr>
              <w:t>Max Session Exp</w:t>
            </w:r>
          </w:p>
        </w:tc>
        <w:tc>
          <w:tcPr>
            <w:tcW w:w="1007" w:type="dxa"/>
            <w:tcBorders>
              <w:top w:val="single" w:sz="4" w:space="0" w:color="auto"/>
              <w:left w:val="single" w:sz="4" w:space="0" w:color="auto"/>
              <w:bottom w:val="single" w:sz="4" w:space="0" w:color="auto"/>
              <w:right w:val="single" w:sz="4" w:space="0" w:color="auto"/>
            </w:tcBorders>
          </w:tcPr>
          <w:p w14:paraId="4C95DB3F" w14:textId="5226BE8A" w:rsidR="00B10AD2" w:rsidRPr="00B22E25" w:rsidRDefault="00B10AD2" w:rsidP="00B10AD2">
            <w:pPr>
              <w:rPr>
                <w:sz w:val="20"/>
              </w:rPr>
            </w:pPr>
            <w:r w:rsidRPr="00B22E25">
              <w:rPr>
                <w:sz w:val="20"/>
              </w:rPr>
              <w:t xml:space="preserve">BSS </w:t>
            </w:r>
            <w:proofErr w:type="spellStart"/>
            <w:r w:rsidRPr="00B22E25">
              <w:rPr>
                <w:sz w:val="20"/>
              </w:rPr>
              <w:t>Color</w:t>
            </w:r>
            <w:proofErr w:type="spellEnd"/>
            <w:r w:rsidRPr="00B22E25">
              <w:rPr>
                <w:sz w:val="20"/>
              </w:rPr>
              <w:t xml:space="preserve"> Information</w:t>
            </w:r>
          </w:p>
        </w:tc>
      </w:tr>
      <w:tr w:rsidR="00B22E25" w:rsidRPr="00B22E25" w14:paraId="212D5546" w14:textId="77777777" w:rsidTr="00B10AD2">
        <w:tc>
          <w:tcPr>
            <w:tcW w:w="1007" w:type="dxa"/>
          </w:tcPr>
          <w:p w14:paraId="6B561D93" w14:textId="2131DD49" w:rsidR="00B10AD2" w:rsidRPr="00B22E25" w:rsidRDefault="00B22E25" w:rsidP="00B10AD2">
            <w:r w:rsidRPr="00B22E25">
              <w:t>Bits:</w:t>
            </w:r>
          </w:p>
        </w:tc>
        <w:tc>
          <w:tcPr>
            <w:tcW w:w="1007" w:type="dxa"/>
            <w:tcBorders>
              <w:top w:val="single" w:sz="4" w:space="0" w:color="auto"/>
            </w:tcBorders>
          </w:tcPr>
          <w:p w14:paraId="61B98896" w14:textId="1102FBE9" w:rsidR="00B10AD2" w:rsidRPr="00B22E25" w:rsidRDefault="00B22E25" w:rsidP="00B22E25">
            <w:pPr>
              <w:jc w:val="center"/>
            </w:pPr>
            <w:r w:rsidRPr="00B22E25">
              <w:t>8</w:t>
            </w:r>
          </w:p>
        </w:tc>
        <w:tc>
          <w:tcPr>
            <w:tcW w:w="1007" w:type="dxa"/>
            <w:tcBorders>
              <w:top w:val="single" w:sz="4" w:space="0" w:color="auto"/>
            </w:tcBorders>
          </w:tcPr>
          <w:p w14:paraId="25B9C9D2" w14:textId="3A86CA93" w:rsidR="00B10AD2" w:rsidRPr="00B22E25" w:rsidRDefault="00B22E25" w:rsidP="00B22E25">
            <w:pPr>
              <w:jc w:val="center"/>
            </w:pPr>
            <w:r w:rsidRPr="00B22E25">
              <w:t>8</w:t>
            </w:r>
          </w:p>
        </w:tc>
        <w:tc>
          <w:tcPr>
            <w:tcW w:w="1007" w:type="dxa"/>
            <w:tcBorders>
              <w:top w:val="single" w:sz="4" w:space="0" w:color="auto"/>
            </w:tcBorders>
          </w:tcPr>
          <w:p w14:paraId="63804345" w14:textId="72B7ABCE" w:rsidR="00B10AD2" w:rsidRPr="00B22E25" w:rsidRDefault="00B22E25" w:rsidP="00B22E25">
            <w:pPr>
              <w:jc w:val="center"/>
            </w:pPr>
            <w:r w:rsidRPr="00B22E25">
              <w:t>Variable</w:t>
            </w:r>
          </w:p>
        </w:tc>
        <w:tc>
          <w:tcPr>
            <w:tcW w:w="1007" w:type="dxa"/>
            <w:tcBorders>
              <w:top w:val="single" w:sz="4" w:space="0" w:color="auto"/>
            </w:tcBorders>
          </w:tcPr>
          <w:p w14:paraId="4AA1A0EE" w14:textId="3DD19447" w:rsidR="00B10AD2" w:rsidRPr="00B22E25" w:rsidRDefault="00B22E25" w:rsidP="00B22E25">
            <w:pPr>
              <w:jc w:val="center"/>
            </w:pPr>
            <w:r w:rsidRPr="00B22E25">
              <w:t>16</w:t>
            </w:r>
          </w:p>
        </w:tc>
        <w:tc>
          <w:tcPr>
            <w:tcW w:w="1007" w:type="dxa"/>
            <w:tcBorders>
              <w:top w:val="single" w:sz="4" w:space="0" w:color="auto"/>
            </w:tcBorders>
          </w:tcPr>
          <w:p w14:paraId="35A7B5C2" w14:textId="2C3231F9" w:rsidR="00B10AD2" w:rsidRPr="00B22E25" w:rsidRDefault="00B22E25" w:rsidP="00B22E25">
            <w:pPr>
              <w:jc w:val="center"/>
            </w:pPr>
            <w:r w:rsidRPr="00B22E25">
              <w:t>1</w:t>
            </w:r>
          </w:p>
        </w:tc>
        <w:tc>
          <w:tcPr>
            <w:tcW w:w="1007" w:type="dxa"/>
            <w:tcBorders>
              <w:top w:val="single" w:sz="4" w:space="0" w:color="auto"/>
            </w:tcBorders>
          </w:tcPr>
          <w:p w14:paraId="7DF4B182" w14:textId="75A79962" w:rsidR="00B10AD2" w:rsidRPr="00B22E25" w:rsidRDefault="00B22E25" w:rsidP="00B22E25">
            <w:pPr>
              <w:jc w:val="center"/>
            </w:pPr>
            <w:r w:rsidRPr="00B22E25">
              <w:t>2</w:t>
            </w:r>
          </w:p>
        </w:tc>
        <w:tc>
          <w:tcPr>
            <w:tcW w:w="1007" w:type="dxa"/>
            <w:tcBorders>
              <w:top w:val="single" w:sz="4" w:space="0" w:color="auto"/>
            </w:tcBorders>
          </w:tcPr>
          <w:p w14:paraId="2F4AC6DB" w14:textId="39B43DD6" w:rsidR="00B10AD2" w:rsidRPr="00B22E25" w:rsidRDefault="00B22E25" w:rsidP="00B22E25">
            <w:pPr>
              <w:jc w:val="center"/>
            </w:pPr>
            <w:r w:rsidRPr="00B22E25">
              <w:t>1</w:t>
            </w:r>
          </w:p>
        </w:tc>
        <w:tc>
          <w:tcPr>
            <w:tcW w:w="1007" w:type="dxa"/>
            <w:tcBorders>
              <w:top w:val="single" w:sz="4" w:space="0" w:color="auto"/>
            </w:tcBorders>
          </w:tcPr>
          <w:p w14:paraId="62BB987F" w14:textId="52B510AF" w:rsidR="00B10AD2" w:rsidRPr="00B22E25" w:rsidRDefault="00B22E25" w:rsidP="00B22E25">
            <w:pPr>
              <w:jc w:val="center"/>
            </w:pPr>
            <w:r w:rsidRPr="00B22E25">
              <w:t>4</w:t>
            </w:r>
          </w:p>
        </w:tc>
        <w:tc>
          <w:tcPr>
            <w:tcW w:w="1007" w:type="dxa"/>
            <w:tcBorders>
              <w:top w:val="single" w:sz="4" w:space="0" w:color="auto"/>
            </w:tcBorders>
          </w:tcPr>
          <w:p w14:paraId="51D63147" w14:textId="074DF088" w:rsidR="00B10AD2" w:rsidRPr="00B22E25" w:rsidRDefault="00B22E25" w:rsidP="00B22E25">
            <w:pPr>
              <w:jc w:val="center"/>
            </w:pPr>
            <w:r w:rsidRPr="00B22E25">
              <w:t>8</w:t>
            </w:r>
          </w:p>
        </w:tc>
      </w:tr>
    </w:tbl>
    <w:p w14:paraId="5853CD70" w14:textId="77777777" w:rsidR="00B10AD2" w:rsidRPr="00CA7C4F" w:rsidRDefault="00B10AD2" w:rsidP="00B10AD2">
      <w:pPr>
        <w:rPr>
          <w:ins w:id="59" w:author="Author"/>
          <w:b/>
          <w:i/>
          <w:color w:val="FF0000"/>
        </w:rPr>
      </w:pPr>
    </w:p>
    <w:p w14:paraId="2F1C2271" w14:textId="77777777" w:rsidR="007722B8" w:rsidRDefault="007722B8">
      <w:pPr>
        <w:rPr>
          <w:ins w:id="6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BF36C8C" w14:textId="6FF9B60C" w:rsidTr="003523D0">
        <w:trPr>
          <w:trHeight w:val="3900"/>
        </w:trPr>
        <w:tc>
          <w:tcPr>
            <w:tcW w:w="368" w:type="pct"/>
            <w:shd w:val="clear" w:color="auto" w:fill="auto"/>
            <w:hideMark/>
          </w:tcPr>
          <w:p w14:paraId="1AC5674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3840</w:t>
            </w:r>
          </w:p>
        </w:tc>
        <w:tc>
          <w:tcPr>
            <w:tcW w:w="352" w:type="pct"/>
            <w:shd w:val="clear" w:color="auto" w:fill="auto"/>
            <w:hideMark/>
          </w:tcPr>
          <w:p w14:paraId="221717F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78.00</w:t>
            </w:r>
          </w:p>
        </w:tc>
        <w:tc>
          <w:tcPr>
            <w:tcW w:w="214" w:type="pct"/>
            <w:shd w:val="clear" w:color="auto" w:fill="auto"/>
            <w:hideMark/>
          </w:tcPr>
          <w:p w14:paraId="6AFEE8B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5031D49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2B4D21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The  range</w:t>
            </w:r>
            <w:proofErr w:type="gramEnd"/>
            <w:r w:rsidRPr="00086E1D">
              <w:rPr>
                <w:rFonts w:ascii="Calibri" w:hAnsi="Calibri" w:cs="Calibri"/>
                <w:color w:val="000000"/>
                <w:szCs w:val="22"/>
                <w:lang w:val="en-US"/>
              </w:rPr>
              <w:t xml:space="preserve">  of  valid  values  for  Max  Session  Exp  is  0  to  15  with  corresponding  16</w:t>
            </w:r>
            <w:r w:rsidRPr="00086E1D">
              <w:rPr>
                <w:rFonts w:ascii="Calibri" w:hAnsi="Calibri" w:cs="Calibri"/>
                <w:color w:val="000000"/>
                <w:szCs w:val="22"/>
                <w:lang w:val="en-US"/>
              </w:rPr>
              <w:br/>
              <w:t>maximum time duration values ranging from 256 milliseconds to 140 minutes." -- this is obvious for a 4-bit field.  This would only be needed to be stated if not all possible 4-bit values were allowed, but they are</w:t>
            </w:r>
          </w:p>
        </w:tc>
        <w:tc>
          <w:tcPr>
            <w:tcW w:w="1207" w:type="pct"/>
            <w:shd w:val="clear" w:color="auto" w:fill="auto"/>
            <w:hideMark/>
          </w:tcPr>
          <w:p w14:paraId="0DEB6E4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4DBCE3A0" w14:textId="77777777" w:rsidR="003523D0" w:rsidRDefault="00D12396" w:rsidP="00086E1D">
            <w:pPr>
              <w:rPr>
                <w:rFonts w:ascii="Calibri" w:hAnsi="Calibri" w:cs="Calibri"/>
                <w:color w:val="000000"/>
                <w:szCs w:val="22"/>
                <w:lang w:val="en-US"/>
              </w:rPr>
            </w:pPr>
            <w:r>
              <w:rPr>
                <w:rFonts w:ascii="Calibri" w:hAnsi="Calibri" w:cs="Calibri"/>
                <w:color w:val="000000"/>
                <w:szCs w:val="22"/>
                <w:lang w:val="en-US"/>
              </w:rPr>
              <w:t>Accept.</w:t>
            </w:r>
          </w:p>
          <w:p w14:paraId="59C9ED8F" w14:textId="121AF455" w:rsidR="007722B8" w:rsidRPr="00086E1D" w:rsidRDefault="007722B8"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#3840 in submission 11-20/0126.</w:t>
            </w:r>
          </w:p>
        </w:tc>
      </w:tr>
    </w:tbl>
    <w:p w14:paraId="78BA14B6" w14:textId="269A2449" w:rsidR="007C58F1" w:rsidRDefault="008223C4" w:rsidP="002A1F0A">
      <w:pPr>
        <w:jc w:val="both"/>
      </w:pPr>
      <w:r w:rsidRPr="008223C4">
        <w:t>Resolution:</w:t>
      </w:r>
      <w:r>
        <w:t xml:space="preserve"> Accept.</w:t>
      </w:r>
    </w:p>
    <w:p w14:paraId="026ED093" w14:textId="704458E3" w:rsidR="008223C4" w:rsidRDefault="008223C4" w:rsidP="002A1F0A">
      <w:pPr>
        <w:jc w:val="both"/>
      </w:pPr>
    </w:p>
    <w:p w14:paraId="0912F33B" w14:textId="69598F77" w:rsidR="008223C4" w:rsidRDefault="008223C4" w:rsidP="002A1F0A">
      <w:pPr>
        <w:jc w:val="both"/>
      </w:pPr>
      <w:proofErr w:type="spellStart"/>
      <w:r>
        <w:t>TGaz</w:t>
      </w:r>
      <w:proofErr w:type="spellEnd"/>
      <w:r>
        <w:t xml:space="preserve"> Editor: Modify the paragraph in P78L14-18 as shown below:</w:t>
      </w:r>
    </w:p>
    <w:p w14:paraId="2BE1C1C4" w14:textId="0ED34782" w:rsidR="008223C4" w:rsidRDefault="008223C4" w:rsidP="002A1F0A">
      <w:pPr>
        <w:jc w:val="both"/>
      </w:pPr>
    </w:p>
    <w:p w14:paraId="5A6B0EC2" w14:textId="39FF3F1F" w:rsidR="008223C4" w:rsidRPr="008223C4" w:rsidRDefault="008223C4" w:rsidP="002A1F0A">
      <w:pPr>
        <w:jc w:val="both"/>
      </w:pPr>
      <w:r w:rsidRPr="008223C4">
        <w:rPr>
          <w:color w:val="000000"/>
          <w:szCs w:val="22"/>
        </w:rPr>
        <w:t>The Max Session Exp field is the time before which a new measurement exchange between the</w:t>
      </w:r>
      <w:r>
        <w:rPr>
          <w:color w:val="000000"/>
          <w:szCs w:val="22"/>
        </w:rPr>
        <w:t xml:space="preserve"> </w:t>
      </w:r>
      <w:r w:rsidRPr="008223C4">
        <w:rPr>
          <w:color w:val="000000"/>
          <w:szCs w:val="22"/>
        </w:rPr>
        <w:t>ISTA and RSTA should be initiated and completed. This value is computed as 2</w:t>
      </w:r>
      <w:r w:rsidRPr="008223C4">
        <w:rPr>
          <w:color w:val="000000"/>
          <w:szCs w:val="14"/>
          <w:vertAlign w:val="superscript"/>
        </w:rPr>
        <w:t>(Max Session Exp + 8)</w:t>
      </w:r>
      <w:r>
        <w:rPr>
          <w:color w:val="000000"/>
          <w:sz w:val="14"/>
          <w:szCs w:val="14"/>
        </w:rPr>
        <w:t xml:space="preserve"> </w:t>
      </w:r>
      <w:r w:rsidRPr="008223C4">
        <w:rPr>
          <w:color w:val="000000"/>
          <w:szCs w:val="22"/>
        </w:rPr>
        <w:t xml:space="preserve">milliseconds. </w:t>
      </w:r>
      <w:del w:id="61" w:author="Author">
        <w:r w:rsidRPr="008223C4" w:rsidDel="008223C4">
          <w:rPr>
            <w:color w:val="000000"/>
            <w:szCs w:val="22"/>
          </w:rPr>
          <w:delText>The range of valid values for Max Session Exp is 0 to 15 with corresponding</w:delText>
        </w:r>
        <w:r w:rsidDel="008223C4">
          <w:rPr>
            <w:color w:val="000000"/>
            <w:szCs w:val="22"/>
          </w:rPr>
          <w:delText xml:space="preserve"> </w:delText>
        </w:r>
        <w:r w:rsidRPr="008223C4" w:rsidDel="008223C4">
          <w:rPr>
            <w:color w:val="000000"/>
            <w:szCs w:val="22"/>
          </w:rPr>
          <w:delText xml:space="preserve">maximum time duration values ranging from 256 milliseconds to 140 minutes. </w:delText>
        </w:r>
      </w:del>
      <w:r w:rsidRPr="008223C4">
        <w:rPr>
          <w:color w:val="000000"/>
          <w:szCs w:val="22"/>
        </w:rPr>
        <w:t>The Max Session</w:t>
      </w:r>
      <w:r>
        <w:rPr>
          <w:color w:val="000000"/>
          <w:szCs w:val="22"/>
        </w:rPr>
        <w:t xml:space="preserve"> </w:t>
      </w:r>
      <w:r w:rsidRPr="008223C4">
        <w:rPr>
          <w:color w:val="000000"/>
          <w:szCs w:val="22"/>
        </w:rPr>
        <w:t>Exp field is reserved in an initial FTM Request frame.</w:t>
      </w:r>
    </w:p>
    <w:sectPr w:rsidR="008223C4" w:rsidRPr="008223C4"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4D60D" w14:textId="77777777" w:rsidR="00F60EC1" w:rsidRDefault="00F60EC1">
      <w:r>
        <w:separator/>
      </w:r>
    </w:p>
  </w:endnote>
  <w:endnote w:type="continuationSeparator" w:id="0">
    <w:p w14:paraId="3E818702" w14:textId="77777777" w:rsidR="00F60EC1" w:rsidRDefault="00F6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6DF7" w14:textId="77777777" w:rsidR="007A6E76" w:rsidRDefault="007A6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A67F80" w:rsidRDefault="00A67F8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A67F80" w:rsidRDefault="00A67F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F4684" w14:textId="77777777" w:rsidR="007A6E76" w:rsidRDefault="007A6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A3C00" w14:textId="77777777" w:rsidR="00F60EC1" w:rsidRDefault="00F60EC1">
      <w:r>
        <w:separator/>
      </w:r>
    </w:p>
  </w:footnote>
  <w:footnote w:type="continuationSeparator" w:id="0">
    <w:p w14:paraId="3A5AA1A2" w14:textId="77777777" w:rsidR="00F60EC1" w:rsidRDefault="00F6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B5F1" w14:textId="77777777" w:rsidR="007A6E76" w:rsidRDefault="007A6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2DA727F6" w:rsidR="00A67F80" w:rsidRDefault="00A67F80" w:rsidP="00A23929">
    <w:pPr>
      <w:pStyle w:val="Header"/>
      <w:tabs>
        <w:tab w:val="center" w:pos="4680"/>
        <w:tab w:val="left" w:pos="6480"/>
        <w:tab w:val="right" w:pos="9360"/>
      </w:tabs>
    </w:pPr>
    <w:r>
      <w:t>Jan 2020</w:t>
    </w:r>
    <w:r>
      <w:tab/>
    </w:r>
    <w:r>
      <w:tab/>
      <w:t>doc.: IEEE 802.11-20/</w:t>
    </w:r>
    <w:bookmarkStart w:id="62" w:name="_GoBack"/>
    <w:r w:rsidR="007A6E76">
      <w:t>0198r</w:t>
    </w:r>
    <w:r w:rsidR="007A6E76">
      <w:t>1</w:t>
    </w:r>
    <w:bookmarkEnd w:id="62"/>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F31E" w14:textId="77777777" w:rsidR="007A6E76" w:rsidRDefault="007A6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D95"/>
    <w:multiLevelType w:val="hybridMultilevel"/>
    <w:tmpl w:val="CEBA303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D3C05"/>
    <w:multiLevelType w:val="multilevel"/>
    <w:tmpl w:val="AC3E3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61779D"/>
    <w:multiLevelType w:val="hybridMultilevel"/>
    <w:tmpl w:val="04EAF454"/>
    <w:lvl w:ilvl="0" w:tplc="29CCC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1639E"/>
    <w:multiLevelType w:val="hybridMultilevel"/>
    <w:tmpl w:val="D12C1CC0"/>
    <w:lvl w:ilvl="0" w:tplc="7D90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37AC"/>
    <w:rsid w:val="00024A38"/>
    <w:rsid w:val="00024E4C"/>
    <w:rsid w:val="00026EE1"/>
    <w:rsid w:val="000275A4"/>
    <w:rsid w:val="00027B2D"/>
    <w:rsid w:val="00027DFA"/>
    <w:rsid w:val="000308D4"/>
    <w:rsid w:val="00030F2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68BA"/>
    <w:rsid w:val="00057E37"/>
    <w:rsid w:val="00060A65"/>
    <w:rsid w:val="00062277"/>
    <w:rsid w:val="00062F08"/>
    <w:rsid w:val="0006324C"/>
    <w:rsid w:val="00063ED6"/>
    <w:rsid w:val="00063F12"/>
    <w:rsid w:val="00064823"/>
    <w:rsid w:val="00065C10"/>
    <w:rsid w:val="000669B8"/>
    <w:rsid w:val="00066B0B"/>
    <w:rsid w:val="0006746C"/>
    <w:rsid w:val="000700E6"/>
    <w:rsid w:val="00070254"/>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6E1D"/>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18F"/>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09B8"/>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3619"/>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3CCC"/>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37D4E"/>
    <w:rsid w:val="00140646"/>
    <w:rsid w:val="00140738"/>
    <w:rsid w:val="001427D1"/>
    <w:rsid w:val="00142AB9"/>
    <w:rsid w:val="00144C99"/>
    <w:rsid w:val="001453AE"/>
    <w:rsid w:val="00145C47"/>
    <w:rsid w:val="00145D91"/>
    <w:rsid w:val="001464DC"/>
    <w:rsid w:val="00147431"/>
    <w:rsid w:val="001477F4"/>
    <w:rsid w:val="001512FE"/>
    <w:rsid w:val="00151511"/>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558"/>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1B38"/>
    <w:rsid w:val="001B1D56"/>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4C7"/>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278CF"/>
    <w:rsid w:val="002300D1"/>
    <w:rsid w:val="002316FA"/>
    <w:rsid w:val="002323CA"/>
    <w:rsid w:val="002324DB"/>
    <w:rsid w:val="00232C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769A3"/>
    <w:rsid w:val="0028059D"/>
    <w:rsid w:val="00280A24"/>
    <w:rsid w:val="002821A7"/>
    <w:rsid w:val="00282748"/>
    <w:rsid w:val="0028283A"/>
    <w:rsid w:val="002836DD"/>
    <w:rsid w:val="00283F9A"/>
    <w:rsid w:val="00284196"/>
    <w:rsid w:val="0028434A"/>
    <w:rsid w:val="00284DAE"/>
    <w:rsid w:val="00284E3A"/>
    <w:rsid w:val="0028526F"/>
    <w:rsid w:val="002853CD"/>
    <w:rsid w:val="002854BA"/>
    <w:rsid w:val="00286F46"/>
    <w:rsid w:val="00287CD7"/>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51FD"/>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56F2"/>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8EB"/>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23D0"/>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62B"/>
    <w:rsid w:val="00383BDE"/>
    <w:rsid w:val="00383C8C"/>
    <w:rsid w:val="00383DA1"/>
    <w:rsid w:val="00384927"/>
    <w:rsid w:val="00384BD2"/>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52D"/>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426"/>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62B"/>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27A6C"/>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2A32"/>
    <w:rsid w:val="00454F95"/>
    <w:rsid w:val="004556D7"/>
    <w:rsid w:val="00455837"/>
    <w:rsid w:val="004562C0"/>
    <w:rsid w:val="00456EC4"/>
    <w:rsid w:val="00457E99"/>
    <w:rsid w:val="00460952"/>
    <w:rsid w:val="004623E3"/>
    <w:rsid w:val="00462ABE"/>
    <w:rsid w:val="00463394"/>
    <w:rsid w:val="00463694"/>
    <w:rsid w:val="00464CC9"/>
    <w:rsid w:val="0046516A"/>
    <w:rsid w:val="004656A2"/>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F7E"/>
    <w:rsid w:val="004B1B0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C7FB5"/>
    <w:rsid w:val="004D0609"/>
    <w:rsid w:val="004D09E3"/>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5F17"/>
    <w:rsid w:val="004E6A1E"/>
    <w:rsid w:val="004F03A9"/>
    <w:rsid w:val="004F04BF"/>
    <w:rsid w:val="004F120D"/>
    <w:rsid w:val="004F1880"/>
    <w:rsid w:val="004F1974"/>
    <w:rsid w:val="004F2BC1"/>
    <w:rsid w:val="004F353A"/>
    <w:rsid w:val="004F4E5A"/>
    <w:rsid w:val="004F6014"/>
    <w:rsid w:val="004F68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10A"/>
    <w:rsid w:val="005109CC"/>
    <w:rsid w:val="005113A5"/>
    <w:rsid w:val="00512F57"/>
    <w:rsid w:val="0051731C"/>
    <w:rsid w:val="005179CD"/>
    <w:rsid w:val="00520C1A"/>
    <w:rsid w:val="00520F64"/>
    <w:rsid w:val="005217CE"/>
    <w:rsid w:val="005224A8"/>
    <w:rsid w:val="00522E18"/>
    <w:rsid w:val="00524721"/>
    <w:rsid w:val="005247CD"/>
    <w:rsid w:val="00524E0D"/>
    <w:rsid w:val="0052539C"/>
    <w:rsid w:val="00525498"/>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701"/>
    <w:rsid w:val="00555C48"/>
    <w:rsid w:val="0055604D"/>
    <w:rsid w:val="005600FE"/>
    <w:rsid w:val="005605DA"/>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08B"/>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96826"/>
    <w:rsid w:val="005A016B"/>
    <w:rsid w:val="005A07E5"/>
    <w:rsid w:val="005A0D0D"/>
    <w:rsid w:val="005A218E"/>
    <w:rsid w:val="005A328B"/>
    <w:rsid w:val="005A391E"/>
    <w:rsid w:val="005A472D"/>
    <w:rsid w:val="005A5339"/>
    <w:rsid w:val="005A570E"/>
    <w:rsid w:val="005A5742"/>
    <w:rsid w:val="005A593A"/>
    <w:rsid w:val="005B2874"/>
    <w:rsid w:val="005B388C"/>
    <w:rsid w:val="005B3BD0"/>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2D9E"/>
    <w:rsid w:val="005E3539"/>
    <w:rsid w:val="005E44AA"/>
    <w:rsid w:val="005E544F"/>
    <w:rsid w:val="005E5CAD"/>
    <w:rsid w:val="005E632D"/>
    <w:rsid w:val="005E7470"/>
    <w:rsid w:val="005E7D33"/>
    <w:rsid w:val="005F071F"/>
    <w:rsid w:val="005F390D"/>
    <w:rsid w:val="005F3B5F"/>
    <w:rsid w:val="005F4CBA"/>
    <w:rsid w:val="005F4E7D"/>
    <w:rsid w:val="005F650F"/>
    <w:rsid w:val="005F71DD"/>
    <w:rsid w:val="005F7E49"/>
    <w:rsid w:val="0060013D"/>
    <w:rsid w:val="00601AC6"/>
    <w:rsid w:val="0060222D"/>
    <w:rsid w:val="00602D34"/>
    <w:rsid w:val="00602D9E"/>
    <w:rsid w:val="0060335D"/>
    <w:rsid w:val="00603E07"/>
    <w:rsid w:val="00603FC9"/>
    <w:rsid w:val="00604716"/>
    <w:rsid w:val="00604786"/>
    <w:rsid w:val="00604A03"/>
    <w:rsid w:val="006069E8"/>
    <w:rsid w:val="00606C44"/>
    <w:rsid w:val="006124F4"/>
    <w:rsid w:val="0061281B"/>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2BA"/>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5FF6"/>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0FE"/>
    <w:rsid w:val="006B1AAE"/>
    <w:rsid w:val="006B1F7C"/>
    <w:rsid w:val="006B2230"/>
    <w:rsid w:val="006B2FE6"/>
    <w:rsid w:val="006B3210"/>
    <w:rsid w:val="006B37FE"/>
    <w:rsid w:val="006B3E82"/>
    <w:rsid w:val="006B5DBB"/>
    <w:rsid w:val="006C0A07"/>
    <w:rsid w:val="006C22B8"/>
    <w:rsid w:val="006C24B3"/>
    <w:rsid w:val="006C333F"/>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48C"/>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BCD"/>
    <w:rsid w:val="00703D98"/>
    <w:rsid w:val="007052B6"/>
    <w:rsid w:val="0070615C"/>
    <w:rsid w:val="00706D92"/>
    <w:rsid w:val="00706E82"/>
    <w:rsid w:val="00707408"/>
    <w:rsid w:val="00707F52"/>
    <w:rsid w:val="00710828"/>
    <w:rsid w:val="00711205"/>
    <w:rsid w:val="00712244"/>
    <w:rsid w:val="00712770"/>
    <w:rsid w:val="00713AA9"/>
    <w:rsid w:val="007142A1"/>
    <w:rsid w:val="00714D27"/>
    <w:rsid w:val="00715169"/>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A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016"/>
    <w:rsid w:val="00760C24"/>
    <w:rsid w:val="00761F87"/>
    <w:rsid w:val="00761FB0"/>
    <w:rsid w:val="00761FF6"/>
    <w:rsid w:val="007621DB"/>
    <w:rsid w:val="00762332"/>
    <w:rsid w:val="00762884"/>
    <w:rsid w:val="00762970"/>
    <w:rsid w:val="00762B88"/>
    <w:rsid w:val="007631B6"/>
    <w:rsid w:val="007631DB"/>
    <w:rsid w:val="00763C9E"/>
    <w:rsid w:val="00765346"/>
    <w:rsid w:val="00765DDA"/>
    <w:rsid w:val="00766677"/>
    <w:rsid w:val="00766E1A"/>
    <w:rsid w:val="007671B0"/>
    <w:rsid w:val="00770511"/>
    <w:rsid w:val="00770572"/>
    <w:rsid w:val="00770EFB"/>
    <w:rsid w:val="007719B2"/>
    <w:rsid w:val="007722B8"/>
    <w:rsid w:val="00772C2A"/>
    <w:rsid w:val="00773D22"/>
    <w:rsid w:val="0077416B"/>
    <w:rsid w:val="00774DAB"/>
    <w:rsid w:val="00775612"/>
    <w:rsid w:val="007756E3"/>
    <w:rsid w:val="00775D81"/>
    <w:rsid w:val="00776B38"/>
    <w:rsid w:val="00780404"/>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A62"/>
    <w:rsid w:val="00796230"/>
    <w:rsid w:val="00796324"/>
    <w:rsid w:val="00797395"/>
    <w:rsid w:val="007A0416"/>
    <w:rsid w:val="007A0987"/>
    <w:rsid w:val="007A0C65"/>
    <w:rsid w:val="007A1443"/>
    <w:rsid w:val="007A184F"/>
    <w:rsid w:val="007A33C0"/>
    <w:rsid w:val="007A62F9"/>
    <w:rsid w:val="007A6E76"/>
    <w:rsid w:val="007B171D"/>
    <w:rsid w:val="007B49DF"/>
    <w:rsid w:val="007B4FB4"/>
    <w:rsid w:val="007B5F49"/>
    <w:rsid w:val="007B63E2"/>
    <w:rsid w:val="007B746C"/>
    <w:rsid w:val="007B76FA"/>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364"/>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43B5"/>
    <w:rsid w:val="007F6851"/>
    <w:rsid w:val="007F6879"/>
    <w:rsid w:val="007F6C17"/>
    <w:rsid w:val="008004FD"/>
    <w:rsid w:val="00800B51"/>
    <w:rsid w:val="00800CF7"/>
    <w:rsid w:val="00801258"/>
    <w:rsid w:val="0080148A"/>
    <w:rsid w:val="008023F6"/>
    <w:rsid w:val="008030F4"/>
    <w:rsid w:val="00805421"/>
    <w:rsid w:val="0080572C"/>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3C4"/>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4D9"/>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7E3"/>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76E26"/>
    <w:rsid w:val="008800D6"/>
    <w:rsid w:val="00880B4A"/>
    <w:rsid w:val="00880EEA"/>
    <w:rsid w:val="00881A17"/>
    <w:rsid w:val="00881B02"/>
    <w:rsid w:val="0088286D"/>
    <w:rsid w:val="0088406E"/>
    <w:rsid w:val="008842E6"/>
    <w:rsid w:val="00885010"/>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4E2A"/>
    <w:rsid w:val="008A5F06"/>
    <w:rsid w:val="008A649A"/>
    <w:rsid w:val="008A6D66"/>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3558"/>
    <w:rsid w:val="008F3717"/>
    <w:rsid w:val="008F4134"/>
    <w:rsid w:val="008F41A3"/>
    <w:rsid w:val="008F6739"/>
    <w:rsid w:val="008F7CF9"/>
    <w:rsid w:val="00900851"/>
    <w:rsid w:val="00900C3E"/>
    <w:rsid w:val="009018B4"/>
    <w:rsid w:val="00901C58"/>
    <w:rsid w:val="009024AB"/>
    <w:rsid w:val="00902613"/>
    <w:rsid w:val="00903110"/>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06D"/>
    <w:rsid w:val="00965F1E"/>
    <w:rsid w:val="0096626D"/>
    <w:rsid w:val="00966EA4"/>
    <w:rsid w:val="00966F99"/>
    <w:rsid w:val="0096783F"/>
    <w:rsid w:val="009718AA"/>
    <w:rsid w:val="00972716"/>
    <w:rsid w:val="0097301D"/>
    <w:rsid w:val="00973F1E"/>
    <w:rsid w:val="009740DE"/>
    <w:rsid w:val="009750FA"/>
    <w:rsid w:val="00975287"/>
    <w:rsid w:val="009776AB"/>
    <w:rsid w:val="00977759"/>
    <w:rsid w:val="009802EC"/>
    <w:rsid w:val="009807D8"/>
    <w:rsid w:val="00981B9B"/>
    <w:rsid w:val="00982659"/>
    <w:rsid w:val="009841D6"/>
    <w:rsid w:val="009843F1"/>
    <w:rsid w:val="009845A5"/>
    <w:rsid w:val="009848CA"/>
    <w:rsid w:val="00985993"/>
    <w:rsid w:val="00986458"/>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02AE"/>
    <w:rsid w:val="009B11BF"/>
    <w:rsid w:val="009B1D7A"/>
    <w:rsid w:val="009B2D7F"/>
    <w:rsid w:val="009B5C9A"/>
    <w:rsid w:val="009B5D29"/>
    <w:rsid w:val="009B5E1A"/>
    <w:rsid w:val="009B5EA4"/>
    <w:rsid w:val="009B7A40"/>
    <w:rsid w:val="009C02E0"/>
    <w:rsid w:val="009C0CA9"/>
    <w:rsid w:val="009C1D37"/>
    <w:rsid w:val="009C34C8"/>
    <w:rsid w:val="009C36E4"/>
    <w:rsid w:val="009C453B"/>
    <w:rsid w:val="009C4DB2"/>
    <w:rsid w:val="009C4F12"/>
    <w:rsid w:val="009C5BC0"/>
    <w:rsid w:val="009C5D5C"/>
    <w:rsid w:val="009C6BD9"/>
    <w:rsid w:val="009D0092"/>
    <w:rsid w:val="009D08DE"/>
    <w:rsid w:val="009D3596"/>
    <w:rsid w:val="009D3B39"/>
    <w:rsid w:val="009D3B4C"/>
    <w:rsid w:val="009D3FA0"/>
    <w:rsid w:val="009D44DB"/>
    <w:rsid w:val="009D5792"/>
    <w:rsid w:val="009D6A75"/>
    <w:rsid w:val="009D7710"/>
    <w:rsid w:val="009D7892"/>
    <w:rsid w:val="009D7A15"/>
    <w:rsid w:val="009D7AE6"/>
    <w:rsid w:val="009E00BE"/>
    <w:rsid w:val="009E09CC"/>
    <w:rsid w:val="009E0CF6"/>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07DA6"/>
    <w:rsid w:val="00A1037D"/>
    <w:rsid w:val="00A12797"/>
    <w:rsid w:val="00A135BD"/>
    <w:rsid w:val="00A14B0F"/>
    <w:rsid w:val="00A14FD2"/>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0F4"/>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19C8"/>
    <w:rsid w:val="00A6379F"/>
    <w:rsid w:val="00A65549"/>
    <w:rsid w:val="00A660DD"/>
    <w:rsid w:val="00A66AC8"/>
    <w:rsid w:val="00A66CA1"/>
    <w:rsid w:val="00A67D2F"/>
    <w:rsid w:val="00A67F80"/>
    <w:rsid w:val="00A71AF3"/>
    <w:rsid w:val="00A71BF2"/>
    <w:rsid w:val="00A72349"/>
    <w:rsid w:val="00A72406"/>
    <w:rsid w:val="00A73DD3"/>
    <w:rsid w:val="00A743FA"/>
    <w:rsid w:val="00A74599"/>
    <w:rsid w:val="00A7482B"/>
    <w:rsid w:val="00A74910"/>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5BD"/>
    <w:rsid w:val="00AA5921"/>
    <w:rsid w:val="00AA732D"/>
    <w:rsid w:val="00AA7E0C"/>
    <w:rsid w:val="00AB0B74"/>
    <w:rsid w:val="00AB199F"/>
    <w:rsid w:val="00AB19B9"/>
    <w:rsid w:val="00AB2EF4"/>
    <w:rsid w:val="00AB5677"/>
    <w:rsid w:val="00AB63DD"/>
    <w:rsid w:val="00AB7AC3"/>
    <w:rsid w:val="00AC096C"/>
    <w:rsid w:val="00AC09BF"/>
    <w:rsid w:val="00AC19C4"/>
    <w:rsid w:val="00AC2707"/>
    <w:rsid w:val="00AC28BE"/>
    <w:rsid w:val="00AC39E4"/>
    <w:rsid w:val="00AC4AE5"/>
    <w:rsid w:val="00AC6880"/>
    <w:rsid w:val="00AC6AA7"/>
    <w:rsid w:val="00AC6BB3"/>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1DE1"/>
    <w:rsid w:val="00AF2242"/>
    <w:rsid w:val="00AF318A"/>
    <w:rsid w:val="00AF47DB"/>
    <w:rsid w:val="00AF4B09"/>
    <w:rsid w:val="00AF5588"/>
    <w:rsid w:val="00AF55BE"/>
    <w:rsid w:val="00AF5E36"/>
    <w:rsid w:val="00B0177A"/>
    <w:rsid w:val="00B023DF"/>
    <w:rsid w:val="00B02487"/>
    <w:rsid w:val="00B06FAC"/>
    <w:rsid w:val="00B10730"/>
    <w:rsid w:val="00B10AD2"/>
    <w:rsid w:val="00B10E4B"/>
    <w:rsid w:val="00B110F0"/>
    <w:rsid w:val="00B12612"/>
    <w:rsid w:val="00B13207"/>
    <w:rsid w:val="00B14354"/>
    <w:rsid w:val="00B16B44"/>
    <w:rsid w:val="00B16E48"/>
    <w:rsid w:val="00B17827"/>
    <w:rsid w:val="00B201AE"/>
    <w:rsid w:val="00B2266E"/>
    <w:rsid w:val="00B22D6C"/>
    <w:rsid w:val="00B22E25"/>
    <w:rsid w:val="00B2320F"/>
    <w:rsid w:val="00B23446"/>
    <w:rsid w:val="00B2451A"/>
    <w:rsid w:val="00B25610"/>
    <w:rsid w:val="00B25CD4"/>
    <w:rsid w:val="00B266FE"/>
    <w:rsid w:val="00B26DA4"/>
    <w:rsid w:val="00B277D5"/>
    <w:rsid w:val="00B30A92"/>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6BD7"/>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4C1"/>
    <w:rsid w:val="00BB3BA4"/>
    <w:rsid w:val="00BB3CA2"/>
    <w:rsid w:val="00BB3FDC"/>
    <w:rsid w:val="00BB6E4D"/>
    <w:rsid w:val="00BB71DC"/>
    <w:rsid w:val="00BB7F96"/>
    <w:rsid w:val="00BC0153"/>
    <w:rsid w:val="00BC067A"/>
    <w:rsid w:val="00BC3188"/>
    <w:rsid w:val="00BC32D0"/>
    <w:rsid w:val="00BC5E4F"/>
    <w:rsid w:val="00BC620D"/>
    <w:rsid w:val="00BD1A93"/>
    <w:rsid w:val="00BD1D16"/>
    <w:rsid w:val="00BD29E1"/>
    <w:rsid w:val="00BD2BF4"/>
    <w:rsid w:val="00BD2D93"/>
    <w:rsid w:val="00BD306C"/>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4F4"/>
    <w:rsid w:val="00C22658"/>
    <w:rsid w:val="00C22C64"/>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2F13"/>
    <w:rsid w:val="00C63568"/>
    <w:rsid w:val="00C657B5"/>
    <w:rsid w:val="00C65F5D"/>
    <w:rsid w:val="00C66F34"/>
    <w:rsid w:val="00C6755D"/>
    <w:rsid w:val="00C67C2F"/>
    <w:rsid w:val="00C67D9C"/>
    <w:rsid w:val="00C71C8F"/>
    <w:rsid w:val="00C71DD0"/>
    <w:rsid w:val="00C72803"/>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A7C4F"/>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2ED8"/>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3D4E"/>
    <w:rsid w:val="00CD506E"/>
    <w:rsid w:val="00CE10AB"/>
    <w:rsid w:val="00CE1FD6"/>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2396"/>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7A"/>
    <w:rsid w:val="00D34DC5"/>
    <w:rsid w:val="00D35F48"/>
    <w:rsid w:val="00D37696"/>
    <w:rsid w:val="00D40E06"/>
    <w:rsid w:val="00D41E2D"/>
    <w:rsid w:val="00D42B69"/>
    <w:rsid w:val="00D437A2"/>
    <w:rsid w:val="00D43F0C"/>
    <w:rsid w:val="00D4483A"/>
    <w:rsid w:val="00D4600B"/>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5E84"/>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4F2"/>
    <w:rsid w:val="00DB358E"/>
    <w:rsid w:val="00DB51F1"/>
    <w:rsid w:val="00DB5E41"/>
    <w:rsid w:val="00DB68B5"/>
    <w:rsid w:val="00DB6C13"/>
    <w:rsid w:val="00DB6E18"/>
    <w:rsid w:val="00DC03F1"/>
    <w:rsid w:val="00DC1D25"/>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712"/>
    <w:rsid w:val="00DD2E45"/>
    <w:rsid w:val="00DD3EE9"/>
    <w:rsid w:val="00DD402F"/>
    <w:rsid w:val="00DD556C"/>
    <w:rsid w:val="00DD64B6"/>
    <w:rsid w:val="00DD687A"/>
    <w:rsid w:val="00DE1392"/>
    <w:rsid w:val="00DE1DCE"/>
    <w:rsid w:val="00DE23D7"/>
    <w:rsid w:val="00DE25E3"/>
    <w:rsid w:val="00DE2731"/>
    <w:rsid w:val="00DE2E7E"/>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489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6781C"/>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86E64"/>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286"/>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0BF"/>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28A"/>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AF9"/>
    <w:rsid w:val="00F52804"/>
    <w:rsid w:val="00F5375E"/>
    <w:rsid w:val="00F55859"/>
    <w:rsid w:val="00F56D1C"/>
    <w:rsid w:val="00F56DBD"/>
    <w:rsid w:val="00F60EC1"/>
    <w:rsid w:val="00F6110D"/>
    <w:rsid w:val="00F639A2"/>
    <w:rsid w:val="00F63D13"/>
    <w:rsid w:val="00F64F28"/>
    <w:rsid w:val="00F65F80"/>
    <w:rsid w:val="00F70B6B"/>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2A2"/>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9386248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439467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8481131">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8868481">
      <w:bodyDiv w:val="1"/>
      <w:marLeft w:val="0"/>
      <w:marRight w:val="0"/>
      <w:marTop w:val="0"/>
      <w:marBottom w:val="0"/>
      <w:divBdr>
        <w:top w:val="none" w:sz="0" w:space="0" w:color="auto"/>
        <w:left w:val="none" w:sz="0" w:space="0" w:color="auto"/>
        <w:bottom w:val="none" w:sz="0" w:space="0" w:color="auto"/>
        <w:right w:val="none" w:sz="0" w:space="0" w:color="auto"/>
      </w:divBdr>
    </w:div>
    <w:div w:id="73551887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2771620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228619">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0699179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328284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01EB-B66C-47AB-8812-97D9D52B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1870</Words>
  <Characters>9239</Characters>
  <Application>Microsoft Office Word</Application>
  <DocSecurity>0</DocSecurity>
  <Lines>577</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10883</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2020-01-16T21:36:00Z</dcterms:created>
  <dcterms:modified xsi:type="dcterms:W3CDTF">2020-01-16T21:36:00Z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6864dd1a-088a-4526-93fd-fb921440bcb6</vt:lpwstr>
  </property>
  <property fmtid="{D5CDD505-2E9C-101B-9397-08002B2CF9AE}" pid="4" name="CTP_TimeStamp">
    <vt:lpwstr>2020-01-16 21:28:04Z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