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42DB0510" w:rsidR="002D52D4" w:rsidRPr="0024376B" w:rsidRDefault="002D52D4" w:rsidP="002678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9C06EF">
              <w:rPr>
                <w:rFonts w:ascii="Arial" w:hAnsi="Arial" w:cs="Arial"/>
                <w:lang w:val="en-US"/>
              </w:rPr>
              <w:t xml:space="preserve">LS </w:t>
            </w:r>
            <w:r w:rsidR="00FD008B">
              <w:rPr>
                <w:rFonts w:ascii="Arial" w:hAnsi="Arial" w:cs="Arial"/>
                <w:lang w:val="en-US"/>
              </w:rPr>
              <w:t xml:space="preserve">to </w:t>
            </w:r>
            <w:r w:rsidR="00E37A24">
              <w:rPr>
                <w:rFonts w:ascii="Arial" w:hAnsi="Arial" w:cs="Arial"/>
                <w:lang w:val="en-US"/>
              </w:rPr>
              <w:t>ETSI BRAN</w:t>
            </w:r>
            <w:r w:rsidR="00FD008B">
              <w:rPr>
                <w:rFonts w:ascii="Arial" w:hAnsi="Arial" w:cs="Arial"/>
                <w:lang w:val="en-US"/>
              </w:rPr>
              <w:t xml:space="preserve"> </w:t>
            </w:r>
            <w:r w:rsidR="009C06EF">
              <w:rPr>
                <w:rFonts w:ascii="Arial" w:hAnsi="Arial" w:cs="Arial"/>
                <w:lang w:val="en-US"/>
              </w:rPr>
              <w:t xml:space="preserve">related to </w:t>
            </w:r>
            <w:r w:rsidR="00BD757A">
              <w:rPr>
                <w:rFonts w:ascii="Arial" w:hAnsi="Arial" w:cs="Arial"/>
                <w:i/>
                <w:lang w:val="en-US"/>
              </w:rPr>
              <w:t>PD/ED in 6 GHz</w:t>
            </w:r>
            <w:r w:rsidR="004D4187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64368D9F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BD757A">
              <w:rPr>
                <w:rFonts w:ascii="Arial" w:hAnsi="Arial" w:cs="Arial"/>
                <w:b w:val="0"/>
                <w:sz w:val="20"/>
                <w:lang w:val="en-US"/>
              </w:rPr>
              <w:t>2020011</w:t>
            </w:r>
            <w:r w:rsidR="000B120D">
              <w:rPr>
                <w:rFonts w:ascii="Arial" w:hAnsi="Arial" w:cs="Arial"/>
                <w:b w:val="0"/>
                <w:sz w:val="20"/>
                <w:lang w:val="en-US"/>
              </w:rPr>
              <w:t>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197F69E2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</w:t>
      </w:r>
      <w:r w:rsidR="007E7E4E">
        <w:rPr>
          <w:rFonts w:asciiTheme="minorHAnsi" w:hAnsiTheme="minorHAnsi"/>
          <w:i/>
        </w:rPr>
        <w:t xml:space="preserve">draft </w:t>
      </w:r>
      <w:r w:rsidR="0026786B">
        <w:rPr>
          <w:rFonts w:asciiTheme="minorHAnsi" w:hAnsiTheme="minorHAnsi"/>
          <w:i/>
        </w:rPr>
        <w:t>L</w:t>
      </w:r>
      <w:r w:rsidR="004D4187">
        <w:rPr>
          <w:rFonts w:asciiTheme="minorHAnsi" w:hAnsiTheme="minorHAnsi"/>
          <w:i/>
        </w:rPr>
        <w:t>iaison</w:t>
      </w:r>
      <w:r w:rsidR="0026786B">
        <w:rPr>
          <w:rFonts w:asciiTheme="minorHAnsi" w:hAnsiTheme="minorHAnsi"/>
          <w:i/>
        </w:rPr>
        <w:t xml:space="preserve"> Statement</w:t>
      </w:r>
      <w:r w:rsidR="004D4187">
        <w:rPr>
          <w:rFonts w:asciiTheme="minorHAnsi" w:hAnsiTheme="minorHAnsi"/>
          <w:i/>
        </w:rPr>
        <w:t xml:space="preserve"> </w:t>
      </w:r>
      <w:r w:rsidR="00FD008B">
        <w:rPr>
          <w:rFonts w:asciiTheme="minorHAnsi" w:hAnsiTheme="minorHAnsi"/>
          <w:i/>
        </w:rPr>
        <w:t xml:space="preserve">to </w:t>
      </w:r>
      <w:r w:rsidR="0026786B">
        <w:rPr>
          <w:rFonts w:asciiTheme="minorHAnsi" w:hAnsiTheme="minorHAnsi"/>
          <w:i/>
        </w:rPr>
        <w:t xml:space="preserve">ETSI BRAN </w:t>
      </w:r>
      <w:r w:rsidR="00BD757A">
        <w:rPr>
          <w:rFonts w:asciiTheme="minorHAnsi" w:hAnsiTheme="minorHAnsi"/>
          <w:i/>
        </w:rPr>
        <w:t>in relation to the use of PD/ED in 6 GHz in EN 303 687</w:t>
      </w:r>
    </w:p>
    <w:p w14:paraId="01AB7F6F" w14:textId="7F61BDEA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FD008B">
        <w:rPr>
          <w:lang w:val="en-US"/>
        </w:rPr>
        <w:t xml:space="preserve">LS to </w:t>
      </w:r>
      <w:r w:rsidR="009443C8">
        <w:rPr>
          <w:lang w:val="en-US"/>
        </w:rPr>
        <w:t>ETSI BRAN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02832A8E" w14:textId="5D4BF8BC" w:rsidR="0026786B" w:rsidRPr="00C81CCB" w:rsidRDefault="0026786B" w:rsidP="0026786B">
      <w:pPr>
        <w:pStyle w:val="Paragraph"/>
        <w:numPr>
          <w:ilvl w:val="0"/>
          <w:numId w:val="10"/>
        </w:numPr>
        <w:rPr>
          <w:lang w:val="en-US"/>
        </w:rPr>
      </w:pPr>
      <w:r w:rsidRPr="0026786B">
        <w:rPr>
          <w:rFonts w:eastAsiaTheme="minorHAnsi"/>
        </w:rPr>
        <w:t>Guido Hiertz,</w:t>
      </w:r>
      <w:r w:rsidRPr="0082252F">
        <w:rPr>
          <w:rFonts w:eastAsiaTheme="minorHAnsi"/>
        </w:rPr>
        <w:t xml:space="preserve"> ETSI</w:t>
      </w:r>
      <w:r>
        <w:rPr>
          <w:rFonts w:eastAsiaTheme="minorHAnsi"/>
        </w:rPr>
        <w:t xml:space="preserve"> BRAN Chair, </w:t>
      </w:r>
      <w:r w:rsidRPr="0026786B">
        <w:rPr>
          <w:rFonts w:eastAsiaTheme="minorHAnsi"/>
        </w:rPr>
        <w:t>guido.hiertz@ericsson.com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0CA9E5AE" w14:textId="136CDF19" w:rsidR="00C81CCB" w:rsidRPr="0082252F" w:rsidRDefault="00C81CCB" w:rsidP="00C81CCB">
      <w:pPr>
        <w:pStyle w:val="Paragraph"/>
        <w:numPr>
          <w:ilvl w:val="0"/>
          <w:numId w:val="10"/>
        </w:numPr>
        <w:rPr>
          <w:lang w:val="en-US"/>
        </w:rPr>
      </w:pPr>
      <w:r w:rsidRPr="00C81CCB">
        <w:rPr>
          <w:lang w:val="en-US"/>
        </w:rPr>
        <w:t>Paul Nikolich</w:t>
      </w:r>
      <w:r>
        <w:rPr>
          <w:lang w:val="en-US"/>
        </w:rPr>
        <w:t xml:space="preserve">, IEEE 802 Chair, </w:t>
      </w:r>
      <w:r w:rsidR="009C170F" w:rsidRPr="00861131">
        <w:rPr>
          <w:lang w:val="en-US"/>
        </w:rPr>
        <w:t>p.nikolich@ieee.org</w:t>
      </w:r>
    </w:p>
    <w:p w14:paraId="3545A998" w14:textId="5E4CBAEF" w:rsidR="0082252F" w:rsidRPr="0082252F" w:rsidRDefault="0082252F" w:rsidP="00F4420E">
      <w:pPr>
        <w:pStyle w:val="Paragraph"/>
        <w:numPr>
          <w:ilvl w:val="0"/>
          <w:numId w:val="10"/>
        </w:numPr>
        <w:rPr>
          <w:lang w:val="en-US"/>
        </w:rPr>
      </w:pPr>
      <w:r w:rsidRPr="0082252F">
        <w:rPr>
          <w:lang w:val="en-US"/>
        </w:rPr>
        <w:t>Andrew Myles, Chair, IEEE 802.11 Coexistence Standing Committee, amyles@cisco.com</w:t>
      </w:r>
    </w:p>
    <w:p w14:paraId="37E6FC89" w14:textId="77777777" w:rsidR="002C2160" w:rsidRDefault="002C2160" w:rsidP="004603CD">
      <w:pPr>
        <w:pStyle w:val="Paragraph"/>
        <w:rPr>
          <w:lang w:val="en-US"/>
        </w:rPr>
      </w:pPr>
    </w:p>
    <w:p w14:paraId="6370BFF4" w14:textId="2FD88276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BD757A" w:rsidRPr="00BD757A">
        <w:rPr>
          <w:b/>
          <w:lang w:val="en-US"/>
        </w:rPr>
        <w:t>Use of PD/ED in 6</w:t>
      </w:r>
      <w:r w:rsidR="000B120D">
        <w:rPr>
          <w:b/>
          <w:lang w:val="en-US"/>
        </w:rPr>
        <w:t xml:space="preserve"> </w:t>
      </w:r>
      <w:r w:rsidR="00BD757A" w:rsidRPr="00BD757A">
        <w:rPr>
          <w:b/>
          <w:lang w:val="en-US"/>
        </w:rPr>
        <w:t>GHz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27E92853" w:rsidR="004603CD" w:rsidRPr="005551B5" w:rsidRDefault="001C4DE3" w:rsidP="004603CD">
      <w:pPr>
        <w:pStyle w:val="Paragraph"/>
        <w:rPr>
          <w:lang w:val="en-US"/>
        </w:rPr>
      </w:pPr>
      <w:r>
        <w:rPr>
          <w:lang w:val="en-US"/>
        </w:rPr>
        <w:t>DATE:</w:t>
      </w:r>
      <w:r w:rsidR="00E53380" w:rsidRPr="008A426F">
        <w:rPr>
          <w:rStyle w:val="Heading5Char"/>
          <w:rFonts w:asciiTheme="minorHAnsi" w:hAnsiTheme="minorHAnsi"/>
          <w:color w:val="FF0000"/>
        </w:rPr>
        <w:t xml:space="preserve"> </w:t>
      </w:r>
      <w:r w:rsidR="00BD757A">
        <w:rPr>
          <w:rStyle w:val="Heading5Char"/>
          <w:rFonts w:asciiTheme="minorHAnsi" w:hAnsiTheme="minorHAnsi"/>
          <w:color w:val="000000" w:themeColor="text1"/>
        </w:rPr>
        <w:t>17 January</w:t>
      </w:r>
      <w:r w:rsidR="00E53380">
        <w:rPr>
          <w:rStyle w:val="Heading5Char"/>
          <w:rFonts w:asciiTheme="minorHAnsi" w:hAnsiTheme="minorHAnsi"/>
          <w:color w:val="auto"/>
        </w:rPr>
        <w:t xml:space="preserve"> 2019</w:t>
      </w:r>
    </w:p>
    <w:p w14:paraId="2EF80941" w14:textId="6284091E" w:rsidR="000C206B" w:rsidRDefault="004603CD" w:rsidP="000C206B">
      <w:pPr>
        <w:pStyle w:val="Paragraph"/>
        <w:rPr>
          <w:lang w:val="en-US"/>
        </w:rPr>
      </w:pPr>
      <w:r w:rsidRPr="009E169D">
        <w:rPr>
          <w:rFonts w:cstheme="minorHAnsi"/>
          <w:iCs/>
        </w:rPr>
        <w:t xml:space="preserve">Dear </w:t>
      </w:r>
      <w:r w:rsidR="0026786B" w:rsidRPr="0026786B">
        <w:rPr>
          <w:rFonts w:eastAsiaTheme="minorHAnsi"/>
        </w:rPr>
        <w:t>Guido</w:t>
      </w:r>
      <w:r w:rsidR="0082252F">
        <w:rPr>
          <w:lang w:val="en-US"/>
        </w:rPr>
        <w:t>,</w:t>
      </w:r>
    </w:p>
    <w:p w14:paraId="3A2DD013" w14:textId="08F4DFEE" w:rsidR="00C93746" w:rsidRDefault="0026786B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</w:t>
      </w:r>
      <w:r w:rsidR="00BD757A">
        <w:rPr>
          <w:lang w:val="en-US"/>
        </w:rPr>
        <w:t xml:space="preserve">would like to </w:t>
      </w:r>
      <w:r>
        <w:rPr>
          <w:lang w:val="en-US"/>
        </w:rPr>
        <w:t>thank ETSI BRAN for</w:t>
      </w:r>
      <w:r w:rsidR="00C93746">
        <w:rPr>
          <w:lang w:val="en-US"/>
        </w:rPr>
        <w:t xml:space="preserve"> participating in</w:t>
      </w:r>
      <w:r w:rsidR="00BD757A">
        <w:rPr>
          <w:lang w:val="en-US"/>
        </w:rPr>
        <w:t xml:space="preserve"> </w:t>
      </w:r>
      <w:r w:rsidR="00B721B5">
        <w:rPr>
          <w:lang w:val="en-US"/>
        </w:rPr>
        <w:t>the</w:t>
      </w:r>
      <w:r w:rsidR="00BD757A">
        <w:rPr>
          <w:lang w:val="en-US"/>
        </w:rPr>
        <w:t xml:space="preserve"> collaboration</w:t>
      </w:r>
      <w:r w:rsidR="00B721B5">
        <w:rPr>
          <w:lang w:val="en-US"/>
        </w:rPr>
        <w:t xml:space="preserve"> between </w:t>
      </w:r>
      <w:r w:rsidR="001C0608">
        <w:rPr>
          <w:lang w:val="en-US"/>
        </w:rPr>
        <w:t>our</w:t>
      </w:r>
      <w:r w:rsidR="00B721B5">
        <w:rPr>
          <w:lang w:val="en-US"/>
        </w:rPr>
        <w:t xml:space="preserve"> two organizations</w:t>
      </w:r>
      <w:r w:rsidR="00BD757A">
        <w:rPr>
          <w:lang w:val="en-US"/>
        </w:rPr>
        <w:t xml:space="preserve"> </w:t>
      </w:r>
      <w:r w:rsidR="00EC72A3">
        <w:rPr>
          <w:lang w:val="en-US"/>
        </w:rPr>
        <w:t>during the development of</w:t>
      </w:r>
      <w:r w:rsidR="00BD757A">
        <w:rPr>
          <w:lang w:val="en-US"/>
        </w:rPr>
        <w:t xml:space="preserve"> </w:t>
      </w:r>
      <w:r w:rsidR="00215205">
        <w:rPr>
          <w:lang w:val="en-US"/>
        </w:rPr>
        <w:t xml:space="preserve">the </w:t>
      </w:r>
      <w:r w:rsidR="00BD757A">
        <w:rPr>
          <w:lang w:val="en-US"/>
        </w:rPr>
        <w:t xml:space="preserve">ETSI </w:t>
      </w:r>
      <w:r w:rsidR="00464DCE">
        <w:rPr>
          <w:lang w:val="en-US"/>
        </w:rPr>
        <w:t>Harmonized</w:t>
      </w:r>
      <w:r w:rsidR="00BD757A">
        <w:rPr>
          <w:lang w:val="en-US"/>
        </w:rPr>
        <w:t xml:space="preserve"> Standards for 5 GHz (EN 301 893) and 6 GHz (EN 303 687)</w:t>
      </w:r>
      <w:r w:rsidR="00400704">
        <w:rPr>
          <w:lang w:val="en-US"/>
        </w:rPr>
        <w:t xml:space="preserve">, particularly in the context of </w:t>
      </w:r>
      <w:r w:rsidR="00B721B5">
        <w:rPr>
          <w:lang w:val="en-US"/>
        </w:rPr>
        <w:t>promoting</w:t>
      </w:r>
      <w:r w:rsidR="00400704">
        <w:rPr>
          <w:lang w:val="en-US"/>
        </w:rPr>
        <w:t xml:space="preserve"> good coexistence</w:t>
      </w:r>
      <w:r w:rsidR="001C0608">
        <w:rPr>
          <w:lang w:val="en-US"/>
        </w:rPr>
        <w:t xml:space="preserve"> in Europe</w:t>
      </w:r>
      <w:r w:rsidR="00B721B5">
        <w:rPr>
          <w:lang w:val="en-US"/>
        </w:rPr>
        <w:t xml:space="preserve"> for all technologies</w:t>
      </w:r>
      <w:r w:rsidR="00400704">
        <w:rPr>
          <w:lang w:val="en-US"/>
        </w:rPr>
        <w:t>.</w:t>
      </w:r>
      <w:r w:rsidR="00195C20">
        <w:rPr>
          <w:lang w:val="en-US"/>
        </w:rPr>
        <w:t xml:space="preserve"> </w:t>
      </w:r>
    </w:p>
    <w:p w14:paraId="428A0C96" w14:textId="7DCE19ED" w:rsidR="00BD757A" w:rsidRDefault="00BD757A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One of the key issues </w:t>
      </w:r>
      <w:r w:rsidR="003631A3">
        <w:rPr>
          <w:lang w:val="en-US"/>
        </w:rPr>
        <w:t xml:space="preserve">during the development of </w:t>
      </w:r>
      <w:r>
        <w:rPr>
          <w:lang w:val="en-US"/>
        </w:rPr>
        <w:t>these standards</w:t>
      </w:r>
      <w:r w:rsidR="00400704">
        <w:rPr>
          <w:lang w:val="en-US"/>
        </w:rPr>
        <w:t xml:space="preserve"> </w:t>
      </w:r>
      <w:r>
        <w:rPr>
          <w:lang w:val="en-US"/>
        </w:rPr>
        <w:t xml:space="preserve">has been </w:t>
      </w:r>
      <w:r w:rsidR="003631A3">
        <w:rPr>
          <w:lang w:val="en-US"/>
        </w:rPr>
        <w:t xml:space="preserve">whether </w:t>
      </w:r>
      <w:r w:rsidRPr="00400704">
        <w:rPr>
          <w:i/>
          <w:lang w:val="en-US"/>
        </w:rPr>
        <w:t>PD/ED</w:t>
      </w:r>
      <w:r>
        <w:rPr>
          <w:lang w:val="en-US"/>
        </w:rPr>
        <w:t xml:space="preserve"> </w:t>
      </w:r>
      <w:r w:rsidR="003631A3">
        <w:rPr>
          <w:lang w:val="en-US"/>
        </w:rPr>
        <w:t>and</w:t>
      </w:r>
      <w:r w:rsidR="00C93746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(and associated </w:t>
      </w:r>
      <w:r w:rsidR="004F3D14" w:rsidRPr="00902599">
        <w:rPr>
          <w:i/>
          <w:lang w:val="en-US"/>
        </w:rPr>
        <w:t>PD</w:t>
      </w:r>
      <w:r w:rsidR="004F3D14">
        <w:rPr>
          <w:lang w:val="en-US"/>
        </w:rPr>
        <w:t xml:space="preserve"> and </w:t>
      </w:r>
      <w:r w:rsidR="004F3D14" w:rsidRPr="00902599">
        <w:rPr>
          <w:i/>
          <w:lang w:val="en-US"/>
        </w:rPr>
        <w:t>ED</w:t>
      </w:r>
      <w:r w:rsidR="004F3D14">
        <w:rPr>
          <w:lang w:val="en-US"/>
        </w:rPr>
        <w:t xml:space="preserve"> </w:t>
      </w:r>
      <w:r>
        <w:rPr>
          <w:lang w:val="en-US"/>
        </w:rPr>
        <w:t xml:space="preserve">thresholds) </w:t>
      </w:r>
      <w:r w:rsidR="003631A3">
        <w:rPr>
          <w:lang w:val="en-US"/>
        </w:rPr>
        <w:t xml:space="preserve">should be </w:t>
      </w:r>
      <w:r w:rsidR="00C93746">
        <w:rPr>
          <w:lang w:val="en-US"/>
        </w:rPr>
        <w:t>specified</w:t>
      </w:r>
      <w:r w:rsidR="003631A3">
        <w:rPr>
          <w:lang w:val="en-US"/>
        </w:rPr>
        <w:t xml:space="preserve"> </w:t>
      </w:r>
      <w:r>
        <w:rPr>
          <w:lang w:val="en-US"/>
        </w:rPr>
        <w:t xml:space="preserve">as part of </w:t>
      </w:r>
      <w:r w:rsidR="00C93746">
        <w:rPr>
          <w:lang w:val="en-US"/>
        </w:rPr>
        <w:t>a</w:t>
      </w:r>
      <w:r>
        <w:rPr>
          <w:lang w:val="en-US"/>
        </w:rPr>
        <w:t xml:space="preserve"> </w:t>
      </w:r>
      <w:r w:rsidRPr="00C93746">
        <w:rPr>
          <w:i/>
          <w:lang w:val="en-US"/>
        </w:rPr>
        <w:t>listening</w:t>
      </w:r>
      <w:r>
        <w:rPr>
          <w:lang w:val="en-US"/>
        </w:rPr>
        <w:t xml:space="preserve"> mechanism enabl</w:t>
      </w:r>
      <w:r w:rsidR="00F7395E">
        <w:rPr>
          <w:lang w:val="en-US"/>
        </w:rPr>
        <w:t xml:space="preserve">ing </w:t>
      </w:r>
      <w:r w:rsidR="00400704">
        <w:rPr>
          <w:lang w:val="en-US"/>
        </w:rPr>
        <w:t>good</w:t>
      </w:r>
      <w:r>
        <w:rPr>
          <w:lang w:val="en-US"/>
        </w:rPr>
        <w:t xml:space="preserve"> coexistence between systems using the same or </w:t>
      </w:r>
      <w:r w:rsidR="00195C20">
        <w:rPr>
          <w:lang w:val="en-US"/>
        </w:rPr>
        <w:t>different technologies</w:t>
      </w:r>
      <w:r>
        <w:rPr>
          <w:lang w:val="en-US"/>
        </w:rPr>
        <w:t xml:space="preserve">. </w:t>
      </w:r>
    </w:p>
    <w:p w14:paraId="38F1AD98" w14:textId="3241D876" w:rsidR="00BD757A" w:rsidRDefault="00195C20" w:rsidP="0026786B">
      <w:pPr>
        <w:pStyle w:val="Paragraph"/>
        <w:keepNext/>
        <w:rPr>
          <w:lang w:val="en-US"/>
        </w:rPr>
      </w:pPr>
      <w:r>
        <w:rPr>
          <w:lang w:val="en-US"/>
        </w:rPr>
        <w:t xml:space="preserve">The IEEE 802.11 Working Group understands </w:t>
      </w:r>
      <w:r w:rsidR="00400704">
        <w:rPr>
          <w:lang w:val="en-US"/>
        </w:rPr>
        <w:t xml:space="preserve">that the </w:t>
      </w:r>
      <w:r w:rsidR="003631A3">
        <w:rPr>
          <w:lang w:val="en-US"/>
        </w:rPr>
        <w:t xml:space="preserve">current </w:t>
      </w:r>
      <w:r w:rsidR="00893A7E">
        <w:rPr>
          <w:lang w:val="en-US"/>
        </w:rPr>
        <w:t xml:space="preserve">draft of the </w:t>
      </w:r>
      <w:r w:rsidR="00400704">
        <w:rPr>
          <w:lang w:val="en-US"/>
        </w:rPr>
        <w:t>next revision of EN 301 893 allow</w:t>
      </w:r>
      <w:r w:rsidR="003631A3">
        <w:rPr>
          <w:lang w:val="en-US"/>
        </w:rPr>
        <w:t>s</w:t>
      </w:r>
      <w:r w:rsidR="00400704">
        <w:rPr>
          <w:lang w:val="en-US"/>
        </w:rPr>
        <w:t xml:space="preserve"> the use of both the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(at -72 dBm) and</w:t>
      </w:r>
      <w:r>
        <w:rPr>
          <w:lang w:val="en-US"/>
        </w:rPr>
        <w:t xml:space="preserve"> the</w:t>
      </w:r>
      <w:r w:rsidR="00400704">
        <w:rPr>
          <w:lang w:val="en-US"/>
        </w:rPr>
        <w:t xml:space="preserve">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(at -62/-82 dBm) </w:t>
      </w:r>
      <w:r w:rsidR="00C93746" w:rsidRPr="00C93746">
        <w:rPr>
          <w:i/>
          <w:lang w:val="en-US"/>
        </w:rPr>
        <w:t>listening</w:t>
      </w:r>
      <w:r w:rsidR="00C93746">
        <w:rPr>
          <w:lang w:val="en-US"/>
        </w:rPr>
        <w:t xml:space="preserve"> </w:t>
      </w:r>
      <w:r w:rsidR="00400704">
        <w:rPr>
          <w:lang w:val="en-US"/>
        </w:rPr>
        <w:t>mechanism</w:t>
      </w:r>
      <w:r w:rsidR="00C93746">
        <w:rPr>
          <w:lang w:val="en-US"/>
        </w:rPr>
        <w:t>s</w:t>
      </w:r>
      <w:r w:rsidR="00400704">
        <w:rPr>
          <w:lang w:val="en-US"/>
        </w:rPr>
        <w:t xml:space="preserve"> by any technology. There is </w:t>
      </w:r>
      <w:r w:rsidR="00FB4D5E">
        <w:rPr>
          <w:lang w:val="en-US"/>
        </w:rPr>
        <w:t xml:space="preserve">ample </w:t>
      </w:r>
      <w:r w:rsidR="00400704">
        <w:rPr>
          <w:lang w:val="en-US"/>
        </w:rPr>
        <w:t>evidence</w:t>
      </w:r>
      <w:r w:rsidR="00893A7E">
        <w:rPr>
          <w:lang w:val="en-US"/>
        </w:rPr>
        <w:t xml:space="preserve"> from </w:t>
      </w:r>
      <w:r w:rsidR="001C0608">
        <w:rPr>
          <w:lang w:val="en-US"/>
        </w:rPr>
        <w:t xml:space="preserve">various </w:t>
      </w:r>
      <w:r w:rsidR="00893A7E">
        <w:rPr>
          <w:lang w:val="en-US"/>
        </w:rPr>
        <w:t xml:space="preserve">submissions to </w:t>
      </w:r>
      <w:r w:rsidR="00B721B5">
        <w:rPr>
          <w:lang w:val="en-US"/>
        </w:rPr>
        <w:t xml:space="preserve">both </w:t>
      </w:r>
      <w:r w:rsidR="00893A7E">
        <w:rPr>
          <w:lang w:val="en-US"/>
        </w:rPr>
        <w:t>ETSI BRAN and 3GPP RAN1</w:t>
      </w:r>
      <w:r w:rsidR="00400704">
        <w:rPr>
          <w:lang w:val="en-US"/>
        </w:rPr>
        <w:t xml:space="preserve"> that this compromise </w:t>
      </w:r>
      <w:r w:rsidR="00173A65">
        <w:rPr>
          <w:lang w:val="en-US"/>
        </w:rPr>
        <w:t>can</w:t>
      </w:r>
      <w:r w:rsidR="00400704">
        <w:rPr>
          <w:lang w:val="en-US"/>
        </w:rPr>
        <w:t xml:space="preserve"> result in </w:t>
      </w:r>
      <w:r w:rsidR="00173A65">
        <w:rPr>
          <w:lang w:val="en-US"/>
        </w:rPr>
        <w:t>good</w:t>
      </w:r>
      <w:r w:rsidR="00400704">
        <w:rPr>
          <w:lang w:val="en-US"/>
        </w:rPr>
        <w:t xml:space="preserve"> coexistence between 802.11 (using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) and 3GPP LAA/NR-U (using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>)</w:t>
      </w:r>
      <w:r w:rsidR="001C0608">
        <w:rPr>
          <w:lang w:val="en-US"/>
        </w:rPr>
        <w:t xml:space="preserve">, which is expected to be </w:t>
      </w:r>
      <w:r w:rsidR="00902599">
        <w:rPr>
          <w:lang w:val="en-US"/>
        </w:rPr>
        <w:t xml:space="preserve">the most </w:t>
      </w:r>
      <w:r w:rsidR="001C0608">
        <w:rPr>
          <w:lang w:val="en-US"/>
        </w:rPr>
        <w:t xml:space="preserve">common </w:t>
      </w:r>
      <w:r w:rsidR="009D6766">
        <w:rPr>
          <w:lang w:val="en-US"/>
        </w:rPr>
        <w:t xml:space="preserve">multi-technology </w:t>
      </w:r>
      <w:r w:rsidR="001C0608">
        <w:rPr>
          <w:lang w:val="en-US"/>
        </w:rPr>
        <w:t>sharing scenario</w:t>
      </w:r>
      <w:r w:rsidR="00400704">
        <w:rPr>
          <w:lang w:val="en-US"/>
        </w:rPr>
        <w:t xml:space="preserve">. </w:t>
      </w:r>
      <w:r>
        <w:rPr>
          <w:lang w:val="en-US"/>
        </w:rPr>
        <w:t xml:space="preserve">This </w:t>
      </w:r>
      <w:r w:rsidR="00B721B5">
        <w:rPr>
          <w:lang w:val="en-US"/>
        </w:rPr>
        <w:t>compromise</w:t>
      </w:r>
      <w:r>
        <w:rPr>
          <w:lang w:val="en-US"/>
        </w:rPr>
        <w:t xml:space="preserve"> is</w:t>
      </w:r>
      <w:r w:rsidR="00400704">
        <w:rPr>
          <w:lang w:val="en-US"/>
        </w:rPr>
        <w:t xml:space="preserve"> </w:t>
      </w:r>
      <w:r w:rsidR="00C93746">
        <w:rPr>
          <w:lang w:val="en-US"/>
        </w:rPr>
        <w:t xml:space="preserve">also </w:t>
      </w:r>
      <w:r w:rsidR="00400704">
        <w:rPr>
          <w:lang w:val="en-US"/>
        </w:rPr>
        <w:t xml:space="preserve">flexible in that it allows LAA/NR-U to use </w:t>
      </w:r>
      <w:r w:rsidR="00400704" w:rsidRPr="00400704">
        <w:rPr>
          <w:i/>
          <w:lang w:val="en-US"/>
        </w:rPr>
        <w:t>PD/ED</w:t>
      </w:r>
      <w:r w:rsidR="00400704">
        <w:rPr>
          <w:lang w:val="en-US"/>
        </w:rPr>
        <w:t xml:space="preserve"> if desired, and</w:t>
      </w:r>
      <w:r w:rsidR="00B721B5">
        <w:rPr>
          <w:lang w:val="en-US"/>
        </w:rPr>
        <w:t xml:space="preserve"> it allows</w:t>
      </w:r>
      <w:r w:rsidR="00400704">
        <w:rPr>
          <w:lang w:val="en-US"/>
        </w:rPr>
        <w:t xml:space="preserve"> 802.11 to use </w:t>
      </w:r>
      <w:r w:rsidR="00400704" w:rsidRPr="00400704">
        <w:rPr>
          <w:i/>
          <w:lang w:val="en-US"/>
        </w:rPr>
        <w:t>ED-only</w:t>
      </w:r>
      <w:r w:rsidR="00400704">
        <w:rPr>
          <w:lang w:val="en-US"/>
        </w:rPr>
        <w:t xml:space="preserve"> for </w:t>
      </w:r>
      <w:r w:rsidR="007564F1">
        <w:rPr>
          <w:lang w:val="en-US"/>
        </w:rPr>
        <w:t xml:space="preserve">applications like </w:t>
      </w:r>
      <w:r w:rsidR="00400704">
        <w:rPr>
          <w:lang w:val="en-US"/>
        </w:rPr>
        <w:t xml:space="preserve">spatial reuse </w:t>
      </w:r>
      <w:r w:rsidR="00C93746">
        <w:rPr>
          <w:lang w:val="en-US"/>
        </w:rPr>
        <w:t xml:space="preserve">if </w:t>
      </w:r>
      <w:r w:rsidR="001C0608">
        <w:rPr>
          <w:lang w:val="en-US"/>
        </w:rPr>
        <w:t>desired</w:t>
      </w:r>
      <w:r w:rsidR="00356C38">
        <w:rPr>
          <w:lang w:val="en-US"/>
        </w:rPr>
        <w:t>.</w:t>
      </w:r>
      <w:r w:rsidR="00B82B1E">
        <w:rPr>
          <w:lang w:val="en-US"/>
        </w:rPr>
        <w:t xml:space="preserve"> IEEE 802.11 Working Group supports </w:t>
      </w:r>
      <w:r w:rsidR="00B721B5">
        <w:rPr>
          <w:lang w:val="en-US"/>
        </w:rPr>
        <w:t xml:space="preserve">this compromise by ETSI BRAN </w:t>
      </w:r>
      <w:r w:rsidR="00B82B1E">
        <w:rPr>
          <w:lang w:val="en-US"/>
        </w:rPr>
        <w:t>for EN 301 893.</w:t>
      </w:r>
    </w:p>
    <w:p w14:paraId="643308A3" w14:textId="35156F30" w:rsidR="001C0608" w:rsidRDefault="00B82B1E" w:rsidP="00C93746">
      <w:pPr>
        <w:pStyle w:val="Paragraph"/>
        <w:rPr>
          <w:lang w:val="en-US"/>
        </w:rPr>
      </w:pPr>
      <w:r>
        <w:rPr>
          <w:lang w:val="en-US"/>
        </w:rPr>
        <w:t xml:space="preserve">The IEEE 802.11 Working Group is aware that ETSI BRAN </w:t>
      </w:r>
      <w:r w:rsidR="00B721B5">
        <w:rPr>
          <w:lang w:val="en-US"/>
        </w:rPr>
        <w:t xml:space="preserve">recently started </w:t>
      </w:r>
      <w:r>
        <w:rPr>
          <w:lang w:val="en-US"/>
        </w:rPr>
        <w:t>discu</w:t>
      </w:r>
      <w:r w:rsidR="00B721B5">
        <w:rPr>
          <w:lang w:val="en-US"/>
        </w:rPr>
        <w:t>ssions related to</w:t>
      </w:r>
      <w:r>
        <w:rPr>
          <w:lang w:val="en-US"/>
        </w:rPr>
        <w:t xml:space="preserve"> the use of </w:t>
      </w:r>
      <w:r w:rsidRPr="00400704">
        <w:rPr>
          <w:i/>
          <w:lang w:val="en-US"/>
        </w:rPr>
        <w:t>ED-only</w:t>
      </w:r>
      <w:r>
        <w:rPr>
          <w:lang w:val="en-US"/>
        </w:rPr>
        <w:t xml:space="preserve"> </w:t>
      </w:r>
      <w:r w:rsidR="00B721B5">
        <w:rPr>
          <w:lang w:val="en-US"/>
        </w:rPr>
        <w:t>and</w:t>
      </w:r>
      <w:r w:rsidR="00F7395E">
        <w:rPr>
          <w:lang w:val="en-US"/>
        </w:rPr>
        <w:t>/or</w:t>
      </w:r>
      <w:r>
        <w:rPr>
          <w:lang w:val="en-US"/>
        </w:rPr>
        <w:t xml:space="preserve"> </w:t>
      </w:r>
      <w:r w:rsidRPr="00400704">
        <w:rPr>
          <w:i/>
          <w:lang w:val="en-US"/>
        </w:rPr>
        <w:t>PD/</w:t>
      </w:r>
      <w:r w:rsidRPr="003631A3">
        <w:rPr>
          <w:lang w:val="en-US"/>
        </w:rPr>
        <w:t>ED</w:t>
      </w:r>
      <w:r w:rsidR="003631A3">
        <w:rPr>
          <w:lang w:val="en-US"/>
        </w:rPr>
        <w:t xml:space="preserve"> </w:t>
      </w:r>
      <w:r w:rsidRPr="003631A3">
        <w:rPr>
          <w:lang w:val="en-US"/>
        </w:rPr>
        <w:t>in</w:t>
      </w:r>
      <w:r>
        <w:rPr>
          <w:lang w:val="en-US"/>
        </w:rPr>
        <w:t xml:space="preserve"> the context of EN 303 687</w:t>
      </w:r>
      <w:r w:rsidR="00B721B5">
        <w:rPr>
          <w:lang w:val="en-US"/>
        </w:rPr>
        <w:t>,</w:t>
      </w:r>
      <w:r w:rsidR="003631A3">
        <w:rPr>
          <w:lang w:val="en-US"/>
        </w:rPr>
        <w:t xml:space="preserve"> and </w:t>
      </w:r>
      <w:r w:rsidR="00B721B5">
        <w:rPr>
          <w:lang w:val="en-US"/>
        </w:rPr>
        <w:t xml:space="preserve">that </w:t>
      </w:r>
      <w:r w:rsidR="003631A3">
        <w:rPr>
          <w:lang w:val="en-US"/>
        </w:rPr>
        <w:t xml:space="preserve">some participants in ETSI BRAN are </w:t>
      </w:r>
      <w:r w:rsidR="00C93746">
        <w:rPr>
          <w:lang w:val="en-US"/>
        </w:rPr>
        <w:t>proposing</w:t>
      </w:r>
      <w:r w:rsidR="003631A3">
        <w:rPr>
          <w:lang w:val="en-US"/>
        </w:rPr>
        <w:t xml:space="preserve"> EN 303 687 </w:t>
      </w:r>
      <w:r w:rsidR="00B721B5">
        <w:rPr>
          <w:lang w:val="en-US"/>
        </w:rPr>
        <w:t xml:space="preserve">should </w:t>
      </w:r>
      <w:r w:rsidR="003631A3">
        <w:rPr>
          <w:lang w:val="en-US"/>
        </w:rPr>
        <w:t xml:space="preserve">specify the use of </w:t>
      </w:r>
      <w:r w:rsidR="003631A3" w:rsidRPr="003631A3">
        <w:rPr>
          <w:i/>
          <w:lang w:val="en-US"/>
        </w:rPr>
        <w:t>ED-only</w:t>
      </w:r>
      <w:r w:rsidR="003631A3">
        <w:rPr>
          <w:lang w:val="en-US"/>
        </w:rPr>
        <w:t xml:space="preserve"> (at -72 dBm) as the only</w:t>
      </w:r>
      <w:r w:rsidR="00B721B5">
        <w:rPr>
          <w:lang w:val="en-US"/>
        </w:rPr>
        <w:t xml:space="preserve"> specified</w:t>
      </w:r>
      <w:r w:rsidR="003631A3">
        <w:rPr>
          <w:lang w:val="en-US"/>
        </w:rPr>
        <w:t xml:space="preserve"> </w:t>
      </w:r>
      <w:r w:rsidR="003631A3" w:rsidRPr="00C93746">
        <w:rPr>
          <w:i/>
          <w:lang w:val="en-US"/>
        </w:rPr>
        <w:t>listening</w:t>
      </w:r>
      <w:r w:rsidR="003631A3">
        <w:rPr>
          <w:lang w:val="en-US"/>
        </w:rPr>
        <w:t xml:space="preserve"> mechanism. </w:t>
      </w:r>
      <w:r w:rsidR="00B721B5">
        <w:rPr>
          <w:lang w:val="en-US"/>
        </w:rPr>
        <w:t xml:space="preserve">It is the IEEE 802.11 Working Group’s view that there is insufficient evidence </w:t>
      </w:r>
      <w:r w:rsidR="00F7395E">
        <w:rPr>
          <w:lang w:val="en-US"/>
        </w:rPr>
        <w:t xml:space="preserve">at </w:t>
      </w:r>
      <w:r w:rsidR="00F7395E" w:rsidRPr="001C0608">
        <w:t>this time</w:t>
      </w:r>
      <w:r w:rsidR="00F7395E">
        <w:rPr>
          <w:lang w:val="en-US"/>
        </w:rPr>
        <w:t xml:space="preserve"> </w:t>
      </w:r>
      <w:r w:rsidR="00B721B5">
        <w:rPr>
          <w:lang w:val="en-US"/>
        </w:rPr>
        <w:t xml:space="preserve">to </w:t>
      </w:r>
      <w:r w:rsidR="00A442A2">
        <w:rPr>
          <w:lang w:val="en-US"/>
        </w:rPr>
        <w:t>revise</w:t>
      </w:r>
      <w:r w:rsidR="00B721B5">
        <w:rPr>
          <w:lang w:val="en-US"/>
        </w:rPr>
        <w:t xml:space="preserve"> the compromise established for 5</w:t>
      </w:r>
      <w:r w:rsidR="00F7395E">
        <w:rPr>
          <w:lang w:val="en-US"/>
        </w:rPr>
        <w:t> </w:t>
      </w:r>
      <w:r w:rsidR="00B721B5">
        <w:rPr>
          <w:lang w:val="en-US"/>
        </w:rPr>
        <w:t>GHz (in EN 301 893) when considering 6 GHz operation (in EN 303 687</w:t>
      </w:r>
      <w:r w:rsidR="000B120D">
        <w:rPr>
          <w:lang w:val="en-US"/>
        </w:rPr>
        <w:t>)</w:t>
      </w:r>
      <w:r w:rsidR="00C93746" w:rsidRPr="001C0608">
        <w:t xml:space="preserve">. </w:t>
      </w:r>
      <w:r w:rsidR="001C0608" w:rsidRPr="001C0608">
        <w:t>The</w:t>
      </w:r>
      <w:r w:rsidR="001C0608">
        <w:t xml:space="preserve"> I</w:t>
      </w:r>
      <w:r w:rsidR="001C0608" w:rsidRPr="001C0608">
        <w:t>EEE 802.11</w:t>
      </w:r>
      <w:r w:rsidR="001C0608">
        <w:rPr>
          <w:lang w:val="en-US"/>
        </w:rPr>
        <w:t xml:space="preserve"> Working Group </w:t>
      </w:r>
      <w:r w:rsidR="007564F1">
        <w:rPr>
          <w:lang w:val="en-US"/>
        </w:rPr>
        <w:t xml:space="preserve">therefore </w:t>
      </w:r>
      <w:r w:rsidR="00C93746">
        <w:rPr>
          <w:lang w:val="en-US"/>
        </w:rPr>
        <w:t>recommend</w:t>
      </w:r>
      <w:r w:rsidR="001C0608">
        <w:rPr>
          <w:lang w:val="en-US"/>
        </w:rPr>
        <w:t>s</w:t>
      </w:r>
      <w:r w:rsidR="00C93746">
        <w:rPr>
          <w:lang w:val="en-US"/>
        </w:rPr>
        <w:t xml:space="preserve"> that ETSI BRAN use the 5 GHz </w:t>
      </w:r>
      <w:r w:rsidR="00C93746" w:rsidRPr="001C0608">
        <w:rPr>
          <w:i/>
          <w:lang w:val="en-US"/>
        </w:rPr>
        <w:t>listening</w:t>
      </w:r>
      <w:r w:rsidR="00C93746">
        <w:rPr>
          <w:lang w:val="en-US"/>
        </w:rPr>
        <w:t xml:space="preserve"> mechanism (as defined in EN 301 893) for 6</w:t>
      </w:r>
      <w:r w:rsidR="00C16C63">
        <w:rPr>
          <w:lang w:val="en-US"/>
        </w:rPr>
        <w:t> </w:t>
      </w:r>
      <w:r w:rsidR="00C93746">
        <w:rPr>
          <w:lang w:val="en-US"/>
        </w:rPr>
        <w:t>GH</w:t>
      </w:r>
      <w:r w:rsidR="000B120D">
        <w:rPr>
          <w:lang w:val="en-US"/>
        </w:rPr>
        <w:t>z</w:t>
      </w:r>
      <w:r w:rsidR="00C93746">
        <w:rPr>
          <w:lang w:val="en-US"/>
        </w:rPr>
        <w:t xml:space="preserve"> operation (as defined in EN 303 687)</w:t>
      </w:r>
      <w:r w:rsidR="001C0608">
        <w:rPr>
          <w:lang w:val="en-US"/>
        </w:rPr>
        <w:t xml:space="preserve"> too. </w:t>
      </w:r>
      <w:r w:rsidR="00FB4D5E">
        <w:rPr>
          <w:lang w:val="en-US"/>
        </w:rPr>
        <w:t xml:space="preserve">This approach is aligned with the current draft of 802.11ax. </w:t>
      </w:r>
      <w:r w:rsidR="001C0608">
        <w:rPr>
          <w:lang w:val="en-US"/>
        </w:rPr>
        <w:t xml:space="preserve">Of course, the IEEE 802.11 Working Group will consider changing its recommendation </w:t>
      </w:r>
      <w:r w:rsidR="00F7395E">
        <w:rPr>
          <w:lang w:val="en-US"/>
        </w:rPr>
        <w:t>if</w:t>
      </w:r>
      <w:r w:rsidR="001C0608">
        <w:rPr>
          <w:lang w:val="en-US"/>
        </w:rPr>
        <w:t xml:space="preserve"> additional</w:t>
      </w:r>
      <w:r w:rsidR="00902599">
        <w:rPr>
          <w:lang w:val="en-US"/>
        </w:rPr>
        <w:t xml:space="preserve"> compelling</w:t>
      </w:r>
      <w:r w:rsidR="001C0608">
        <w:rPr>
          <w:lang w:val="en-US"/>
        </w:rPr>
        <w:t xml:space="preserve"> evidence becomes available.</w:t>
      </w:r>
      <w:bookmarkStart w:id="0" w:name="_GoBack"/>
      <w:bookmarkEnd w:id="0"/>
    </w:p>
    <w:p w14:paraId="52FE037D" w14:textId="599D4220" w:rsidR="009443C8" w:rsidRDefault="009443C8" w:rsidP="00902599">
      <w:pPr>
        <w:pStyle w:val="Paragraph"/>
        <w:keepNext/>
        <w:rPr>
          <w:lang w:val="en-US"/>
        </w:rPr>
      </w:pPr>
      <w:r>
        <w:rPr>
          <w:lang w:val="en-US"/>
        </w:rPr>
        <w:t>For your information</w:t>
      </w:r>
      <w:r w:rsidR="00C96CD5">
        <w:rPr>
          <w:lang w:val="en-US"/>
        </w:rPr>
        <w:t>,</w:t>
      </w:r>
      <w:r>
        <w:rPr>
          <w:lang w:val="en-US"/>
        </w:rPr>
        <w:t xml:space="preserve"> the IEEE 802.11 Working Group will be meeting at the time</w:t>
      </w:r>
      <w:r w:rsidR="00F7395E">
        <w:rPr>
          <w:lang w:val="en-US"/>
        </w:rPr>
        <w:t>s</w:t>
      </w:r>
      <w:r>
        <w:rPr>
          <w:lang w:val="en-US"/>
        </w:rPr>
        <w:t xml:space="preserve"> and locations specified at </w:t>
      </w:r>
      <w:hyperlink r:id="rId8" w:history="1">
        <w:r>
          <w:rPr>
            <w:rStyle w:val="Hyperlink"/>
          </w:rPr>
          <w:t>802.11 Working Group Meeting Plan</w:t>
        </w:r>
      </w:hyperlink>
      <w:r>
        <w:t>. Interested participants of ETSI BRAN are encouraged to attend</w:t>
      </w:r>
      <w:r w:rsidR="00C96CD5">
        <w:t xml:space="preserve"> to assist the definition of the next generation of IEEE 802.11 standards.</w:t>
      </w:r>
    </w:p>
    <w:p w14:paraId="01D1881E" w14:textId="524EEC81" w:rsidR="000B2B0A" w:rsidRPr="009E169D" w:rsidRDefault="000B2B0A" w:rsidP="0026786B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39257E5B" w14:textId="2B51FFCB" w:rsidR="008A0036" w:rsidRPr="00B23CDC" w:rsidRDefault="00AC583C" w:rsidP="00461301">
      <w:pPr>
        <w:pStyle w:val="Paragraph"/>
        <w:keepNext/>
        <w:rPr>
          <w:color w:val="FF0000"/>
          <w:lang w:val="en-US"/>
        </w:rPr>
      </w:pPr>
      <w:r>
        <w:t>Dorothy Stanley (</w:t>
      </w:r>
      <w:hyperlink r:id="rId9" w:history="1">
        <w:r w:rsidRPr="001F3ECC">
          <w:rPr>
            <w:rStyle w:val="Hyperlink"/>
          </w:rPr>
          <w:t>dstanley@ieee.org</w:t>
        </w:r>
      </w:hyperlink>
      <w:r>
        <w:t xml:space="preserve">) </w:t>
      </w:r>
      <w:r w:rsidR="000C206B"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</w:p>
    <w:sectPr w:rsidR="008A0036" w:rsidRPr="00B23CDC" w:rsidSect="00F27E89">
      <w:headerReference w:type="default" r:id="rId10"/>
      <w:footerReference w:type="default" r:id="rId11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0562" w14:textId="77777777" w:rsidR="00FD4BFD" w:rsidRDefault="00FD4BFD" w:rsidP="002D52D4">
      <w:r>
        <w:separator/>
      </w:r>
    </w:p>
  </w:endnote>
  <w:endnote w:type="continuationSeparator" w:id="0">
    <w:p w14:paraId="7AE88060" w14:textId="77777777" w:rsidR="00FD4BFD" w:rsidRDefault="00FD4BFD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537" w14:textId="07C726D4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DC416F">
      <w:rPr>
        <w:rFonts w:asciiTheme="minorHAnsi" w:hAnsiTheme="minorHAnsi"/>
        <w:noProof/>
      </w:rPr>
      <w:t>1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27682" w14:textId="77777777" w:rsidR="00FD4BFD" w:rsidRDefault="00FD4BFD" w:rsidP="002D52D4">
      <w:r>
        <w:separator/>
      </w:r>
    </w:p>
  </w:footnote>
  <w:footnote w:type="continuationSeparator" w:id="0">
    <w:p w14:paraId="4B9E7914" w14:textId="77777777" w:rsidR="00FD4BFD" w:rsidRDefault="00FD4BFD" w:rsidP="002D52D4">
      <w:r>
        <w:continuationSeparator/>
      </w:r>
    </w:p>
  </w:footnote>
  <w:footnote w:id="1">
    <w:p w14:paraId="2F03A72D" w14:textId="3ABA5CC4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 xml:space="preserve">This document represents the views of the IEEE 802.11 Working </w:t>
      </w:r>
      <w:r w:rsidR="00902599" w:rsidRPr="000C206B">
        <w:rPr>
          <w:rFonts w:asciiTheme="minorHAnsi" w:hAnsiTheme="minorHAnsi" w:cstheme="minorHAnsi"/>
          <w:sz w:val="18"/>
          <w:szCs w:val="18"/>
        </w:rPr>
        <w:t>Group and</w:t>
      </w:r>
      <w:r w:rsidRPr="000C206B">
        <w:rPr>
          <w:rFonts w:asciiTheme="minorHAnsi" w:hAnsiTheme="minorHAnsi" w:cstheme="minorHAnsi"/>
          <w:sz w:val="18"/>
          <w:szCs w:val="18"/>
        </w:rPr>
        <w:t xml:space="preserve">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E209" w14:textId="674F7748" w:rsidR="00D66D63" w:rsidRPr="002D52D4" w:rsidRDefault="00BD757A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>Jan 2020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 w:rsidR="00E53380">
      <w:rPr>
        <w:rFonts w:asciiTheme="minorHAnsi" w:hAnsiTheme="minorHAnsi"/>
      </w:rPr>
      <w:t>802.11-</w:t>
    </w:r>
    <w:r>
      <w:rPr>
        <w:rFonts w:asciiTheme="minorHAnsi" w:hAnsiTheme="minorHAnsi"/>
      </w:rPr>
      <w:t>20</w:t>
    </w:r>
    <w:r w:rsidR="00D66D63">
      <w:rPr>
        <w:rFonts w:asciiTheme="minorHAnsi" w:hAnsiTheme="minorHAnsi"/>
      </w:rPr>
      <w:t>/</w:t>
    </w:r>
    <w:r w:rsidR="00295C2E">
      <w:rPr>
        <w:rFonts w:asciiTheme="minorHAnsi" w:hAnsiTheme="minorHAnsi"/>
      </w:rPr>
      <w:t>0</w:t>
    </w:r>
    <w:r w:rsidR="00AF5925">
      <w:rPr>
        <w:rFonts w:asciiTheme="minorHAnsi" w:hAnsiTheme="minorHAnsi"/>
      </w:rPr>
      <w:t>1</w:t>
    </w:r>
    <w:r w:rsidR="00295C2E">
      <w:rPr>
        <w:rFonts w:asciiTheme="minorHAnsi" w:hAnsiTheme="minorHAnsi"/>
      </w:rPr>
      <w:t>71</w:t>
    </w:r>
    <w:r w:rsidR="000C206B">
      <w:rPr>
        <w:rFonts w:asciiTheme="minorHAnsi" w:hAnsiTheme="minorHAnsi"/>
      </w:rPr>
      <w:t>r</w:t>
    </w:r>
    <w:r w:rsidR="00D66D63" w:rsidRPr="002D52D4">
      <w:rPr>
        <w:rFonts w:asciiTheme="minorHAnsi" w:hAnsiTheme="minorHAnsi"/>
      </w:rPr>
      <w:fldChar w:fldCharType="end"/>
    </w:r>
    <w:r w:rsidR="00555277">
      <w:rPr>
        <w:rFonts w:asciiTheme="minorHAnsi" w:hAnsi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70933"/>
    <w:multiLevelType w:val="hybridMultilevel"/>
    <w:tmpl w:val="2646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398"/>
    <w:multiLevelType w:val="hybridMultilevel"/>
    <w:tmpl w:val="D744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2BC5"/>
    <w:multiLevelType w:val="hybridMultilevel"/>
    <w:tmpl w:val="E4CE5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1861"/>
    <w:multiLevelType w:val="hybridMultilevel"/>
    <w:tmpl w:val="DA42C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7DA2"/>
    <w:multiLevelType w:val="hybridMultilevel"/>
    <w:tmpl w:val="E238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7CCC"/>
    <w:multiLevelType w:val="hybridMultilevel"/>
    <w:tmpl w:val="E89E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22E7F"/>
    <w:multiLevelType w:val="hybridMultilevel"/>
    <w:tmpl w:val="DE96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B1C6D"/>
    <w:multiLevelType w:val="hybridMultilevel"/>
    <w:tmpl w:val="5CE0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826"/>
    <w:multiLevelType w:val="hybridMultilevel"/>
    <w:tmpl w:val="B774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05F8"/>
    <w:multiLevelType w:val="hybridMultilevel"/>
    <w:tmpl w:val="38A0E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FCD"/>
    <w:multiLevelType w:val="hybridMultilevel"/>
    <w:tmpl w:val="FF9C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61"/>
    <w:multiLevelType w:val="hybridMultilevel"/>
    <w:tmpl w:val="434C1436"/>
    <w:lvl w:ilvl="0" w:tplc="C520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AB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B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0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0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88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4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D4"/>
    <w:rsid w:val="00000C8F"/>
    <w:rsid w:val="000015A7"/>
    <w:rsid w:val="000074D0"/>
    <w:rsid w:val="00011083"/>
    <w:rsid w:val="000114A6"/>
    <w:rsid w:val="000160FA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1AC4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120D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278D4"/>
    <w:rsid w:val="00131040"/>
    <w:rsid w:val="00132647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3A6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0"/>
    <w:rsid w:val="00195C29"/>
    <w:rsid w:val="00196FC2"/>
    <w:rsid w:val="001A1736"/>
    <w:rsid w:val="001B0E10"/>
    <w:rsid w:val="001B7144"/>
    <w:rsid w:val="001C0608"/>
    <w:rsid w:val="001C0FC9"/>
    <w:rsid w:val="001C15EF"/>
    <w:rsid w:val="001C354D"/>
    <w:rsid w:val="001C43CA"/>
    <w:rsid w:val="001C4DE3"/>
    <w:rsid w:val="001C5963"/>
    <w:rsid w:val="001D1AEE"/>
    <w:rsid w:val="001D3798"/>
    <w:rsid w:val="001D44B2"/>
    <w:rsid w:val="001D5367"/>
    <w:rsid w:val="001D55A9"/>
    <w:rsid w:val="001E05FB"/>
    <w:rsid w:val="001E0C95"/>
    <w:rsid w:val="001E264B"/>
    <w:rsid w:val="001E5AD4"/>
    <w:rsid w:val="001F0E9B"/>
    <w:rsid w:val="001F2CBC"/>
    <w:rsid w:val="001F3DE9"/>
    <w:rsid w:val="001F4426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5205"/>
    <w:rsid w:val="00216000"/>
    <w:rsid w:val="00217C66"/>
    <w:rsid w:val="00220BB4"/>
    <w:rsid w:val="0022285E"/>
    <w:rsid w:val="00222AF6"/>
    <w:rsid w:val="00222BC2"/>
    <w:rsid w:val="00222DE8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6786B"/>
    <w:rsid w:val="00267E25"/>
    <w:rsid w:val="00270CAE"/>
    <w:rsid w:val="00272A6E"/>
    <w:rsid w:val="002741B7"/>
    <w:rsid w:val="002748BA"/>
    <w:rsid w:val="002756F8"/>
    <w:rsid w:val="0027612D"/>
    <w:rsid w:val="002761E6"/>
    <w:rsid w:val="002829F0"/>
    <w:rsid w:val="00293D0F"/>
    <w:rsid w:val="00295C2E"/>
    <w:rsid w:val="00296D39"/>
    <w:rsid w:val="002A2139"/>
    <w:rsid w:val="002A2532"/>
    <w:rsid w:val="002A346E"/>
    <w:rsid w:val="002A3E97"/>
    <w:rsid w:val="002A5770"/>
    <w:rsid w:val="002A674C"/>
    <w:rsid w:val="002A7AC3"/>
    <w:rsid w:val="002B0A21"/>
    <w:rsid w:val="002B3F1A"/>
    <w:rsid w:val="002B4958"/>
    <w:rsid w:val="002B6AC0"/>
    <w:rsid w:val="002C0A10"/>
    <w:rsid w:val="002C1AFC"/>
    <w:rsid w:val="002C2160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56C38"/>
    <w:rsid w:val="003631A3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704"/>
    <w:rsid w:val="00400B51"/>
    <w:rsid w:val="00401258"/>
    <w:rsid w:val="00402A5D"/>
    <w:rsid w:val="00402AE6"/>
    <w:rsid w:val="00403037"/>
    <w:rsid w:val="00404FBB"/>
    <w:rsid w:val="004079C6"/>
    <w:rsid w:val="00411EB8"/>
    <w:rsid w:val="00413345"/>
    <w:rsid w:val="004210FC"/>
    <w:rsid w:val="004274F1"/>
    <w:rsid w:val="004442D2"/>
    <w:rsid w:val="00447A4A"/>
    <w:rsid w:val="00447B6B"/>
    <w:rsid w:val="00457EF9"/>
    <w:rsid w:val="004603CD"/>
    <w:rsid w:val="00461301"/>
    <w:rsid w:val="004622FD"/>
    <w:rsid w:val="00464DCE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4187"/>
    <w:rsid w:val="004D6225"/>
    <w:rsid w:val="004E4A59"/>
    <w:rsid w:val="004E6FE1"/>
    <w:rsid w:val="004E703C"/>
    <w:rsid w:val="004F3D14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4EA8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5277"/>
    <w:rsid w:val="00556352"/>
    <w:rsid w:val="0055683F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5096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E407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D7BC5"/>
    <w:rsid w:val="006E26C8"/>
    <w:rsid w:val="006E2AFC"/>
    <w:rsid w:val="006E6743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564F1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A7C89"/>
    <w:rsid w:val="007B047C"/>
    <w:rsid w:val="007B0B15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252F"/>
    <w:rsid w:val="00825CCB"/>
    <w:rsid w:val="00832DAF"/>
    <w:rsid w:val="0083506C"/>
    <w:rsid w:val="0084191E"/>
    <w:rsid w:val="00842689"/>
    <w:rsid w:val="0084321B"/>
    <w:rsid w:val="00843EA2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1131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3A7E"/>
    <w:rsid w:val="00895C82"/>
    <w:rsid w:val="00895F87"/>
    <w:rsid w:val="00896F8D"/>
    <w:rsid w:val="00897510"/>
    <w:rsid w:val="0089763C"/>
    <w:rsid w:val="008A0036"/>
    <w:rsid w:val="008A18BC"/>
    <w:rsid w:val="008A39B2"/>
    <w:rsid w:val="008A426F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599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43C8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87F76"/>
    <w:rsid w:val="00991DE8"/>
    <w:rsid w:val="009952F0"/>
    <w:rsid w:val="009959D7"/>
    <w:rsid w:val="00996AD6"/>
    <w:rsid w:val="009A3785"/>
    <w:rsid w:val="009A5E01"/>
    <w:rsid w:val="009B3566"/>
    <w:rsid w:val="009B4744"/>
    <w:rsid w:val="009B5683"/>
    <w:rsid w:val="009B5DD4"/>
    <w:rsid w:val="009B5EF6"/>
    <w:rsid w:val="009B63B0"/>
    <w:rsid w:val="009B7280"/>
    <w:rsid w:val="009B7952"/>
    <w:rsid w:val="009C06EF"/>
    <w:rsid w:val="009C170F"/>
    <w:rsid w:val="009C5B10"/>
    <w:rsid w:val="009C6579"/>
    <w:rsid w:val="009C70B9"/>
    <w:rsid w:val="009C7255"/>
    <w:rsid w:val="009D0493"/>
    <w:rsid w:val="009D1370"/>
    <w:rsid w:val="009D4009"/>
    <w:rsid w:val="009D4968"/>
    <w:rsid w:val="009D6766"/>
    <w:rsid w:val="009E169D"/>
    <w:rsid w:val="009E5850"/>
    <w:rsid w:val="009E5A64"/>
    <w:rsid w:val="009F3FA4"/>
    <w:rsid w:val="009F4C0E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42A2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42D2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5925"/>
    <w:rsid w:val="00AF6E8A"/>
    <w:rsid w:val="00B010DC"/>
    <w:rsid w:val="00B011AF"/>
    <w:rsid w:val="00B0463B"/>
    <w:rsid w:val="00B05B5D"/>
    <w:rsid w:val="00B05F1B"/>
    <w:rsid w:val="00B1082B"/>
    <w:rsid w:val="00B220B7"/>
    <w:rsid w:val="00B23CDC"/>
    <w:rsid w:val="00B271BD"/>
    <w:rsid w:val="00B32643"/>
    <w:rsid w:val="00B32C41"/>
    <w:rsid w:val="00B35238"/>
    <w:rsid w:val="00B45773"/>
    <w:rsid w:val="00B5166D"/>
    <w:rsid w:val="00B539F8"/>
    <w:rsid w:val="00B55737"/>
    <w:rsid w:val="00B55AEF"/>
    <w:rsid w:val="00B55C88"/>
    <w:rsid w:val="00B57D91"/>
    <w:rsid w:val="00B616D4"/>
    <w:rsid w:val="00B721B5"/>
    <w:rsid w:val="00B76C8D"/>
    <w:rsid w:val="00B82B1E"/>
    <w:rsid w:val="00B83A54"/>
    <w:rsid w:val="00B87627"/>
    <w:rsid w:val="00B87C10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D757A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16C63"/>
    <w:rsid w:val="00C232AE"/>
    <w:rsid w:val="00C23CA8"/>
    <w:rsid w:val="00C270C4"/>
    <w:rsid w:val="00C27544"/>
    <w:rsid w:val="00C30560"/>
    <w:rsid w:val="00C3471E"/>
    <w:rsid w:val="00C43E16"/>
    <w:rsid w:val="00C44ADC"/>
    <w:rsid w:val="00C525FD"/>
    <w:rsid w:val="00C52981"/>
    <w:rsid w:val="00C5708F"/>
    <w:rsid w:val="00C57121"/>
    <w:rsid w:val="00C5725B"/>
    <w:rsid w:val="00C6218C"/>
    <w:rsid w:val="00C708BD"/>
    <w:rsid w:val="00C70F24"/>
    <w:rsid w:val="00C72BDE"/>
    <w:rsid w:val="00C81163"/>
    <w:rsid w:val="00C81CCB"/>
    <w:rsid w:val="00C824E3"/>
    <w:rsid w:val="00C82F1C"/>
    <w:rsid w:val="00C871FA"/>
    <w:rsid w:val="00C907C1"/>
    <w:rsid w:val="00C90991"/>
    <w:rsid w:val="00C91D28"/>
    <w:rsid w:val="00C93746"/>
    <w:rsid w:val="00C96B01"/>
    <w:rsid w:val="00C96CD5"/>
    <w:rsid w:val="00CA1FE8"/>
    <w:rsid w:val="00CA6678"/>
    <w:rsid w:val="00CA685D"/>
    <w:rsid w:val="00CA7E69"/>
    <w:rsid w:val="00CB2F5E"/>
    <w:rsid w:val="00CC1CDE"/>
    <w:rsid w:val="00CC4824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903"/>
    <w:rsid w:val="00DB2A59"/>
    <w:rsid w:val="00DB5683"/>
    <w:rsid w:val="00DB596C"/>
    <w:rsid w:val="00DC2945"/>
    <w:rsid w:val="00DC3458"/>
    <w:rsid w:val="00DC3F43"/>
    <w:rsid w:val="00DC416F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003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37A24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C72A3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4D7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395E"/>
    <w:rsid w:val="00F7598F"/>
    <w:rsid w:val="00F8003B"/>
    <w:rsid w:val="00F81C36"/>
    <w:rsid w:val="00F87C31"/>
    <w:rsid w:val="00F93A0A"/>
    <w:rsid w:val="00F96CEC"/>
    <w:rsid w:val="00FA132B"/>
    <w:rsid w:val="00FA54D1"/>
    <w:rsid w:val="00FA68D1"/>
    <w:rsid w:val="00FA6DDC"/>
    <w:rsid w:val="00FA7541"/>
    <w:rsid w:val="00FB4D5E"/>
    <w:rsid w:val="00FB6C33"/>
    <w:rsid w:val="00FB7CEE"/>
    <w:rsid w:val="00FC0550"/>
    <w:rsid w:val="00FC5BBA"/>
    <w:rsid w:val="00FD008B"/>
    <w:rsid w:val="00FD4BFD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17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06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83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450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509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84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909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Meetings/Meeting_Pl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tanle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0FAC-AC36-4ED6-81BA-486F2945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Proposed LS to ETSI BRAN</vt:lpstr>
    </vt:vector>
  </TitlesOfParts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2020-01-16T21:26:00Z</dcterms:created>
  <dcterms:modified xsi:type="dcterms:W3CDTF">2020-01-16T22:05:00Z</dcterms:modified>
</cp:coreProperties>
</file>