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BF3DBF2"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Correlation Test</w:t>
            </w:r>
          </w:p>
        </w:tc>
      </w:tr>
      <w:tr w:rsidR="005731EF" w:rsidRPr="005731EF" w14:paraId="4D0531B6" w14:textId="77777777" w:rsidTr="00DD1D7A">
        <w:trPr>
          <w:trHeight w:val="359"/>
          <w:jc w:val="center"/>
        </w:trPr>
        <w:tc>
          <w:tcPr>
            <w:tcW w:w="9576" w:type="dxa"/>
            <w:gridSpan w:val="5"/>
            <w:vAlign w:val="center"/>
          </w:tcPr>
          <w:p w14:paraId="6F9BF4A4" w14:textId="73A81C06"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A6148B">
              <w:rPr>
                <w:rFonts w:asciiTheme="minorHAnsi" w:hAnsiTheme="minorHAnsi" w:cstheme="minorHAnsi"/>
                <w:b w:val="0"/>
                <w:sz w:val="22"/>
                <w:szCs w:val="22"/>
              </w:rPr>
              <w:t>20</w:t>
            </w:r>
            <w:r w:rsidRPr="005731EF">
              <w:rPr>
                <w:rFonts w:asciiTheme="minorHAnsi" w:hAnsiTheme="minorHAnsi" w:cstheme="minorHAnsi"/>
                <w:b w:val="0"/>
                <w:sz w:val="22"/>
                <w:szCs w:val="22"/>
              </w:rPr>
              <w:t>-</w:t>
            </w:r>
            <w:r w:rsidR="00A6148B">
              <w:rPr>
                <w:rFonts w:asciiTheme="minorHAnsi" w:hAnsiTheme="minorHAnsi" w:cstheme="minorHAnsi"/>
                <w:b w:val="0"/>
                <w:sz w:val="22"/>
                <w:szCs w:val="22"/>
                <w:lang w:eastAsia="ko-KR"/>
              </w:rPr>
              <w:t>01</w:t>
            </w:r>
            <w:r w:rsidRPr="0015438C">
              <w:rPr>
                <w:rFonts w:asciiTheme="minorHAnsi" w:hAnsiTheme="minorHAnsi" w:cstheme="minorHAnsi"/>
                <w:b w:val="0"/>
                <w:sz w:val="22"/>
                <w:szCs w:val="22"/>
                <w:lang w:eastAsia="ko-KR"/>
              </w:rPr>
              <w:t>-</w:t>
            </w:r>
            <w:r w:rsidR="00034417">
              <w:rPr>
                <w:rFonts w:asciiTheme="minorHAnsi" w:hAnsiTheme="minorHAnsi" w:cstheme="minorHAnsi"/>
                <w:b w:val="0"/>
                <w:sz w:val="22"/>
                <w:szCs w:val="22"/>
                <w:lang w:eastAsia="ko-KR"/>
              </w:rPr>
              <w:t>13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2E0AC26D"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1B1909">
        <w:rPr>
          <w:rFonts w:cstheme="minorHAnsi"/>
          <w:sz w:val="24"/>
        </w:rPr>
        <w:t>5017, 5018, 5020 and 5021.</w:t>
      </w:r>
    </w:p>
    <w:p w14:paraId="7D60522F" w14:textId="77777777" w:rsidR="00EA247B" w:rsidRDefault="00EA247B"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2"/>
        <w:gridCol w:w="1024"/>
        <w:gridCol w:w="869"/>
        <w:gridCol w:w="2160"/>
        <w:gridCol w:w="2520"/>
        <w:gridCol w:w="2160"/>
      </w:tblGrid>
      <w:tr w:rsidR="004C4592" w:rsidRPr="0022016C" w14:paraId="17895A4D" w14:textId="77777777" w:rsidTr="00267C70">
        <w:tc>
          <w:tcPr>
            <w:tcW w:w="622" w:type="dxa"/>
          </w:tcPr>
          <w:p w14:paraId="620FFD2E" w14:textId="77777777" w:rsidR="004C4592" w:rsidRPr="0022016C" w:rsidRDefault="004C4592" w:rsidP="00F30515">
            <w:pPr>
              <w:rPr>
                <w:rFonts w:ascii="Calibri" w:hAnsi="Calibri" w:cstheme="minorHAnsi"/>
                <w:b/>
                <w:sz w:val="20"/>
              </w:rPr>
            </w:pPr>
            <w:r w:rsidRPr="0022016C">
              <w:rPr>
                <w:rFonts w:ascii="Calibri" w:hAnsi="Calibri" w:cstheme="minorHAnsi"/>
                <w:b/>
                <w:sz w:val="20"/>
              </w:rPr>
              <w:lastRenderedPageBreak/>
              <w:t>CID</w:t>
            </w:r>
          </w:p>
        </w:tc>
        <w:tc>
          <w:tcPr>
            <w:tcW w:w="1024" w:type="dxa"/>
          </w:tcPr>
          <w:p w14:paraId="1A70B1BE" w14:textId="77777777" w:rsidR="004C4592" w:rsidRPr="0022016C" w:rsidRDefault="004C4592" w:rsidP="00F30515">
            <w:pPr>
              <w:rPr>
                <w:rFonts w:ascii="Calibri" w:hAnsi="Calibri" w:cstheme="minorHAnsi"/>
                <w:b/>
                <w:sz w:val="20"/>
              </w:rPr>
            </w:pPr>
            <w:r w:rsidRPr="0022016C">
              <w:rPr>
                <w:rFonts w:ascii="Calibri" w:hAnsi="Calibri" w:cstheme="minorHAnsi"/>
                <w:b/>
                <w:sz w:val="20"/>
              </w:rPr>
              <w:t>Clause</w:t>
            </w:r>
          </w:p>
        </w:tc>
        <w:tc>
          <w:tcPr>
            <w:tcW w:w="869" w:type="dxa"/>
          </w:tcPr>
          <w:p w14:paraId="705F8C4E" w14:textId="77777777" w:rsidR="004C4592" w:rsidRDefault="004C4592" w:rsidP="00F30515">
            <w:pPr>
              <w:rPr>
                <w:rFonts w:ascii="Calibri" w:hAnsi="Calibri" w:cstheme="minorHAnsi"/>
                <w:b/>
                <w:sz w:val="20"/>
              </w:rPr>
            </w:pPr>
            <w:r w:rsidRPr="0022016C">
              <w:rPr>
                <w:rFonts w:ascii="Calibri" w:hAnsi="Calibri" w:cstheme="minorHAnsi"/>
                <w:b/>
                <w:sz w:val="20"/>
              </w:rPr>
              <w:t>Page</w:t>
            </w:r>
          </w:p>
          <w:p w14:paraId="1C9674B7" w14:textId="77777777" w:rsidR="004C4592" w:rsidRPr="0022016C" w:rsidRDefault="004C4592" w:rsidP="00F30515">
            <w:pPr>
              <w:rPr>
                <w:rFonts w:ascii="Calibri" w:hAnsi="Calibri" w:cstheme="minorHAnsi"/>
                <w:b/>
                <w:sz w:val="20"/>
              </w:rPr>
            </w:pPr>
            <w:r w:rsidRPr="0022016C">
              <w:rPr>
                <w:rFonts w:ascii="Calibri" w:hAnsi="Calibri" w:cstheme="minorHAnsi"/>
                <w:b/>
                <w:sz w:val="20"/>
              </w:rPr>
              <w:t>/Line</w:t>
            </w:r>
          </w:p>
        </w:tc>
        <w:tc>
          <w:tcPr>
            <w:tcW w:w="2160" w:type="dxa"/>
          </w:tcPr>
          <w:p w14:paraId="53084501" w14:textId="77777777" w:rsidR="004C4592" w:rsidRPr="0022016C" w:rsidRDefault="004C4592" w:rsidP="00F30515">
            <w:pPr>
              <w:rPr>
                <w:rFonts w:ascii="Calibri" w:hAnsi="Calibri" w:cstheme="minorHAnsi"/>
                <w:b/>
                <w:sz w:val="20"/>
              </w:rPr>
            </w:pPr>
            <w:r w:rsidRPr="0022016C">
              <w:rPr>
                <w:rFonts w:ascii="Calibri" w:hAnsi="Calibri" w:cstheme="minorHAnsi"/>
                <w:b/>
                <w:sz w:val="20"/>
              </w:rPr>
              <w:t>Comment</w:t>
            </w:r>
          </w:p>
        </w:tc>
        <w:tc>
          <w:tcPr>
            <w:tcW w:w="2520" w:type="dxa"/>
          </w:tcPr>
          <w:p w14:paraId="7F4C1DDD" w14:textId="77777777" w:rsidR="004C4592" w:rsidRPr="0022016C" w:rsidRDefault="004C4592" w:rsidP="00F30515">
            <w:pPr>
              <w:rPr>
                <w:rFonts w:ascii="Calibri" w:hAnsi="Calibri" w:cstheme="minorHAnsi"/>
                <w:b/>
                <w:sz w:val="20"/>
              </w:rPr>
            </w:pPr>
            <w:r w:rsidRPr="0022016C">
              <w:rPr>
                <w:rFonts w:ascii="Calibri" w:hAnsi="Calibri" w:cstheme="minorHAnsi"/>
                <w:b/>
                <w:sz w:val="20"/>
              </w:rPr>
              <w:t>Proposed Change</w:t>
            </w:r>
          </w:p>
        </w:tc>
        <w:tc>
          <w:tcPr>
            <w:tcW w:w="2160" w:type="dxa"/>
          </w:tcPr>
          <w:p w14:paraId="262293B5" w14:textId="77777777" w:rsidR="004C4592" w:rsidRPr="0022016C" w:rsidRDefault="004C4592" w:rsidP="00F30515">
            <w:pPr>
              <w:rPr>
                <w:rFonts w:ascii="Calibri" w:hAnsi="Calibri" w:cstheme="minorHAnsi"/>
                <w:b/>
                <w:sz w:val="20"/>
              </w:rPr>
            </w:pPr>
            <w:r w:rsidRPr="0022016C">
              <w:rPr>
                <w:rFonts w:ascii="Calibri" w:hAnsi="Calibri" w:cstheme="minorHAnsi"/>
                <w:b/>
                <w:sz w:val="20"/>
              </w:rPr>
              <w:t>Resolution</w:t>
            </w:r>
          </w:p>
        </w:tc>
      </w:tr>
      <w:tr w:rsidR="008E1968" w:rsidRPr="0022016C" w14:paraId="51AE6534" w14:textId="77777777" w:rsidTr="00267C70">
        <w:tc>
          <w:tcPr>
            <w:tcW w:w="622" w:type="dxa"/>
          </w:tcPr>
          <w:p w14:paraId="088E6CDA" w14:textId="64DE6320" w:rsidR="008E1968" w:rsidRDefault="00DF23E4" w:rsidP="008E1968">
            <w:pPr>
              <w:rPr>
                <w:rFonts w:ascii="Calibri" w:hAnsi="Calibri" w:cstheme="minorHAnsi"/>
                <w:sz w:val="20"/>
              </w:rPr>
            </w:pPr>
            <w:r>
              <w:rPr>
                <w:rFonts w:ascii="Calibri" w:hAnsi="Calibri" w:cstheme="minorHAnsi"/>
                <w:sz w:val="20"/>
              </w:rPr>
              <w:t>5017</w:t>
            </w:r>
          </w:p>
        </w:tc>
        <w:tc>
          <w:tcPr>
            <w:tcW w:w="1024" w:type="dxa"/>
          </w:tcPr>
          <w:p w14:paraId="5AF29BB8" w14:textId="69FB050C" w:rsidR="008E1968" w:rsidRPr="00596BC5" w:rsidRDefault="008E1968" w:rsidP="008E1968">
            <w:pPr>
              <w:rPr>
                <w:rFonts w:ascii="Calibri" w:hAnsi="Calibri" w:cstheme="minorHAnsi"/>
                <w:sz w:val="20"/>
              </w:rPr>
            </w:pPr>
            <w:r w:rsidRPr="00847FBF">
              <w:rPr>
                <w:rFonts w:ascii="Calibri" w:hAnsi="Calibri" w:cstheme="minorHAnsi"/>
                <w:sz w:val="20"/>
              </w:rPr>
              <w:t>Annex A</w:t>
            </w:r>
            <w:r w:rsidR="00D95F4E">
              <w:rPr>
                <w:rFonts w:ascii="Calibri" w:hAnsi="Calibri" w:cstheme="minorHAnsi"/>
                <w:sz w:val="20"/>
              </w:rPr>
              <w:t>C</w:t>
            </w:r>
          </w:p>
        </w:tc>
        <w:tc>
          <w:tcPr>
            <w:tcW w:w="869" w:type="dxa"/>
          </w:tcPr>
          <w:p w14:paraId="284CC859" w14:textId="3075B7D8" w:rsidR="008E1968" w:rsidRDefault="008E1968" w:rsidP="008E1968">
            <w:pPr>
              <w:rPr>
                <w:rFonts w:ascii="Calibri" w:hAnsi="Calibri" w:cstheme="minorHAnsi"/>
                <w:sz w:val="20"/>
              </w:rPr>
            </w:pPr>
            <w:r>
              <w:rPr>
                <w:rFonts w:ascii="Calibri" w:hAnsi="Calibri" w:cstheme="minorHAnsi"/>
                <w:sz w:val="20"/>
              </w:rPr>
              <w:t>181/33</w:t>
            </w:r>
          </w:p>
        </w:tc>
        <w:tc>
          <w:tcPr>
            <w:tcW w:w="2160" w:type="dxa"/>
          </w:tcPr>
          <w:p w14:paraId="24AEC464" w14:textId="0C7E50C7" w:rsidR="008E1968" w:rsidRPr="00596BC5" w:rsidRDefault="00847D5D" w:rsidP="008E1968">
            <w:pPr>
              <w:rPr>
                <w:rFonts w:ascii="Calibri" w:hAnsi="Calibri" w:cstheme="minorHAnsi"/>
                <w:sz w:val="20"/>
              </w:rPr>
            </w:pPr>
            <w:r w:rsidRPr="00847D5D">
              <w:rPr>
                <w:rFonts w:ascii="Calibri" w:hAnsi="Calibri" w:cstheme="minorHAnsi"/>
                <w:sz w:val="20"/>
              </w:rPr>
              <w:t>As was shown in document IEEE 802.11-19/1120r0, Example 3 in Table AC-1 does not meet the Correlation Test in Subclause 30.3.12.5 and hence it should not be listed as an example in Annex AC, and should be removed.</w:t>
            </w:r>
          </w:p>
        </w:tc>
        <w:tc>
          <w:tcPr>
            <w:tcW w:w="2520" w:type="dxa"/>
          </w:tcPr>
          <w:p w14:paraId="5FB103CC" w14:textId="12DE0FA9" w:rsidR="008E1968" w:rsidRPr="00596BC5" w:rsidRDefault="00C408F3" w:rsidP="008E1968">
            <w:pPr>
              <w:rPr>
                <w:rFonts w:ascii="Calibri" w:hAnsi="Calibri" w:cstheme="minorHAnsi"/>
                <w:sz w:val="20"/>
              </w:rPr>
            </w:pPr>
            <w:r w:rsidRPr="00C408F3">
              <w:rPr>
                <w:rFonts w:ascii="Calibri" w:hAnsi="Calibri" w:cstheme="minorHAnsi"/>
                <w:sz w:val="20"/>
              </w:rPr>
              <w:t>Delete the Row for Example 3 in Table AC-1.  Also delete the sentences on Lines 5-9 on Page 184. At the end of the paragraph ending on Page 183 Line 60 add the sentence: "This symbol meets the Correlation Test in Subclause 30.3.12.5."  At the end of the paragraph ending on Page 184 Line 3 add the sentence: "This symbol meets the Correlation Test in Subclause 30.3.12.5."</w:t>
            </w:r>
          </w:p>
        </w:tc>
        <w:tc>
          <w:tcPr>
            <w:tcW w:w="2160" w:type="dxa"/>
          </w:tcPr>
          <w:p w14:paraId="6D72D08B" w14:textId="77777777" w:rsidR="008E1968" w:rsidRDefault="008E1968" w:rsidP="008E1968">
            <w:pPr>
              <w:rPr>
                <w:rFonts w:ascii="Calibri" w:hAnsi="Calibri" w:cstheme="minorHAnsi"/>
                <w:b/>
                <w:sz w:val="20"/>
              </w:rPr>
            </w:pPr>
            <w:r>
              <w:rPr>
                <w:rFonts w:ascii="Calibri" w:hAnsi="Calibri" w:cstheme="minorHAnsi"/>
                <w:b/>
                <w:sz w:val="20"/>
              </w:rPr>
              <w:t>Revised</w:t>
            </w:r>
          </w:p>
          <w:p w14:paraId="7C0B1EED" w14:textId="5CF1DA41" w:rsidR="008E1968" w:rsidRPr="000542B0" w:rsidRDefault="008E1968" w:rsidP="008E1968">
            <w:pPr>
              <w:rPr>
                <w:rFonts w:ascii="Calibri" w:hAnsi="Calibri" w:cstheme="minorHAnsi"/>
                <w:bCs/>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420011">
              <w:rPr>
                <w:rFonts w:ascii="Calibri" w:hAnsi="Calibri" w:cstheme="minorHAnsi"/>
                <w:bCs/>
                <w:sz w:val="20"/>
              </w:rPr>
              <w:t>78</w:t>
            </w:r>
            <w:r w:rsidRPr="0015438C">
              <w:rPr>
                <w:rFonts w:ascii="Calibri" w:hAnsi="Calibri" w:cstheme="minorHAnsi"/>
                <w:bCs/>
                <w:sz w:val="20"/>
              </w:rPr>
              <w:t>r</w:t>
            </w:r>
            <w:r w:rsidR="0034385C">
              <w:rPr>
                <w:rFonts w:ascii="Calibri" w:hAnsi="Calibri" w:cstheme="minorHAnsi"/>
                <w:bCs/>
                <w:sz w:val="20"/>
              </w:rPr>
              <w:t>1</w:t>
            </w:r>
          </w:p>
        </w:tc>
      </w:tr>
      <w:tr w:rsidR="008E1968" w:rsidRPr="0022016C" w14:paraId="10943986" w14:textId="77777777" w:rsidTr="00267C70">
        <w:tc>
          <w:tcPr>
            <w:tcW w:w="622" w:type="dxa"/>
          </w:tcPr>
          <w:p w14:paraId="2A6D6684" w14:textId="13A6EBB6" w:rsidR="008E1968" w:rsidRDefault="00D95F4E" w:rsidP="008E1968">
            <w:pPr>
              <w:rPr>
                <w:rFonts w:ascii="Calibri" w:hAnsi="Calibri" w:cstheme="minorHAnsi"/>
                <w:sz w:val="20"/>
              </w:rPr>
            </w:pPr>
            <w:r>
              <w:rPr>
                <w:rFonts w:ascii="Calibri" w:hAnsi="Calibri" w:cstheme="minorHAnsi"/>
                <w:sz w:val="20"/>
              </w:rPr>
              <w:t>5018</w:t>
            </w:r>
          </w:p>
        </w:tc>
        <w:tc>
          <w:tcPr>
            <w:tcW w:w="1024" w:type="dxa"/>
          </w:tcPr>
          <w:p w14:paraId="42029BA3" w14:textId="1AA13302" w:rsidR="008E1968" w:rsidRPr="00847FBF" w:rsidRDefault="00D95F4E" w:rsidP="008E1968">
            <w:pPr>
              <w:rPr>
                <w:rFonts w:ascii="Calibri" w:hAnsi="Calibri" w:cstheme="minorHAnsi"/>
                <w:sz w:val="20"/>
              </w:rPr>
            </w:pPr>
            <w:r w:rsidRPr="00847FBF">
              <w:rPr>
                <w:rFonts w:ascii="Calibri" w:hAnsi="Calibri" w:cstheme="minorHAnsi"/>
                <w:sz w:val="20"/>
              </w:rPr>
              <w:t>Annex A</w:t>
            </w:r>
            <w:r>
              <w:rPr>
                <w:rFonts w:ascii="Calibri" w:hAnsi="Calibri" w:cstheme="minorHAnsi"/>
                <w:sz w:val="20"/>
              </w:rPr>
              <w:t>C</w:t>
            </w:r>
          </w:p>
        </w:tc>
        <w:tc>
          <w:tcPr>
            <w:tcW w:w="869" w:type="dxa"/>
          </w:tcPr>
          <w:p w14:paraId="79199334" w14:textId="77D27866" w:rsidR="008E1968" w:rsidRDefault="00E905AF" w:rsidP="008E1968">
            <w:pPr>
              <w:rPr>
                <w:rFonts w:ascii="Calibri" w:hAnsi="Calibri" w:cstheme="minorHAnsi"/>
                <w:sz w:val="20"/>
              </w:rPr>
            </w:pPr>
            <w:r>
              <w:rPr>
                <w:rFonts w:ascii="Calibri" w:hAnsi="Calibri" w:cstheme="minorHAnsi"/>
                <w:sz w:val="20"/>
              </w:rPr>
              <w:t>184/17</w:t>
            </w:r>
          </w:p>
        </w:tc>
        <w:tc>
          <w:tcPr>
            <w:tcW w:w="2160" w:type="dxa"/>
          </w:tcPr>
          <w:p w14:paraId="65312DAC" w14:textId="3FAD6FD6" w:rsidR="008E1968" w:rsidRPr="00CC58FA" w:rsidRDefault="00C629F8" w:rsidP="008E1968">
            <w:pPr>
              <w:rPr>
                <w:rFonts w:ascii="Calibri" w:hAnsi="Calibri" w:cstheme="minorHAnsi"/>
                <w:sz w:val="20"/>
              </w:rPr>
            </w:pPr>
            <w:r w:rsidRPr="00C629F8">
              <w:rPr>
                <w:rFonts w:ascii="Calibri" w:hAnsi="Calibri" w:cstheme="minorHAnsi"/>
                <w:sz w:val="20"/>
              </w:rPr>
              <w:t>As was shown in document IEEE 802.11-19/1120r0, all three examples in Table AC-2 do not meet the Correlation Test in Subclause 30.3.12.5 and hence they should not be listed as an example in Annex AC, and should be removed.  New examples should be added to the table to replace those examples.</w:t>
            </w:r>
          </w:p>
        </w:tc>
        <w:tc>
          <w:tcPr>
            <w:tcW w:w="2520" w:type="dxa"/>
          </w:tcPr>
          <w:p w14:paraId="2A30442C" w14:textId="77777777" w:rsidR="0052662B" w:rsidRPr="0052662B" w:rsidRDefault="0052662B" w:rsidP="0052662B">
            <w:pPr>
              <w:rPr>
                <w:rFonts w:ascii="Calibri" w:hAnsi="Calibri" w:cstheme="minorHAnsi"/>
                <w:sz w:val="20"/>
              </w:rPr>
            </w:pPr>
            <w:r w:rsidRPr="0052662B">
              <w:rPr>
                <w:rFonts w:ascii="Calibri" w:hAnsi="Calibri" w:cstheme="minorHAnsi"/>
                <w:sz w:val="20"/>
              </w:rPr>
              <w:t>In Table AC-2 replace Example 1 with the following: "{-1, 1, 1, 1, -1, 1, 0, -1, -1, -1, 1, -1, -1}." Delete the rows for Examples 2 &amp; 3 in Table AC-2. Also delete the fourth row with the comment about scaling for Example 2.  Delete the sentence on Page 184 Lines 50-51 which states "This sequence also has the lowest PAPR among the BPSK MC-OOK On symbols for a single channel transmission."</w:t>
            </w:r>
          </w:p>
          <w:p w14:paraId="18B4218E" w14:textId="77777777" w:rsidR="0052662B" w:rsidRPr="0052662B" w:rsidRDefault="0052662B" w:rsidP="0052662B">
            <w:pPr>
              <w:rPr>
                <w:rFonts w:ascii="Calibri" w:hAnsi="Calibri" w:cstheme="minorHAnsi"/>
                <w:sz w:val="20"/>
              </w:rPr>
            </w:pPr>
            <w:r w:rsidRPr="0052662B">
              <w:rPr>
                <w:rFonts w:ascii="Calibri" w:hAnsi="Calibri" w:cstheme="minorHAnsi"/>
                <w:sz w:val="20"/>
              </w:rPr>
              <w:t>At the end of the paragraph ending on Page 184 Line 51 add the sentence: "This symbol meets the Correlation Test in Subclause 30.3.12.5."</w:t>
            </w:r>
          </w:p>
          <w:p w14:paraId="2AB1FC06" w14:textId="517808B2" w:rsidR="008E1968" w:rsidRPr="00CC58FA" w:rsidRDefault="0052662B" w:rsidP="0052662B">
            <w:pPr>
              <w:rPr>
                <w:rFonts w:ascii="Calibri" w:hAnsi="Calibri" w:cstheme="minorHAnsi"/>
                <w:sz w:val="20"/>
              </w:rPr>
            </w:pPr>
            <w:r w:rsidRPr="0052662B">
              <w:rPr>
                <w:rFonts w:ascii="Calibri" w:hAnsi="Calibri" w:cstheme="minorHAnsi"/>
                <w:sz w:val="20"/>
              </w:rPr>
              <w:t>Delete the paragraph on Page 184 Lines 53-59. Delete the paragraph on Page 184 Line 61-65.</w:t>
            </w:r>
          </w:p>
        </w:tc>
        <w:tc>
          <w:tcPr>
            <w:tcW w:w="2160" w:type="dxa"/>
          </w:tcPr>
          <w:p w14:paraId="38AF20ED" w14:textId="77777777" w:rsidR="0052662B" w:rsidRDefault="0052662B" w:rsidP="0052662B">
            <w:pPr>
              <w:rPr>
                <w:rFonts w:ascii="Calibri" w:hAnsi="Calibri" w:cstheme="minorHAnsi"/>
                <w:b/>
                <w:sz w:val="20"/>
              </w:rPr>
            </w:pPr>
            <w:r>
              <w:rPr>
                <w:rFonts w:ascii="Calibri" w:hAnsi="Calibri" w:cstheme="minorHAnsi"/>
                <w:b/>
                <w:sz w:val="20"/>
              </w:rPr>
              <w:t>Revised</w:t>
            </w:r>
          </w:p>
          <w:p w14:paraId="66777A1B" w14:textId="7D257B32" w:rsidR="008E1968" w:rsidRDefault="0052662B" w:rsidP="0052662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w:t>
            </w:r>
            <w:r w:rsidR="0034385C">
              <w:rPr>
                <w:rFonts w:ascii="Calibri" w:hAnsi="Calibri" w:cstheme="minorHAnsi"/>
                <w:bCs/>
                <w:sz w:val="20"/>
              </w:rPr>
              <w:t>1</w:t>
            </w:r>
          </w:p>
        </w:tc>
      </w:tr>
      <w:tr w:rsidR="0052662B" w:rsidRPr="0022016C" w14:paraId="3B6EAB7B" w14:textId="77777777" w:rsidTr="00267C70">
        <w:tc>
          <w:tcPr>
            <w:tcW w:w="622" w:type="dxa"/>
          </w:tcPr>
          <w:p w14:paraId="17968281" w14:textId="2FB03606" w:rsidR="0052662B" w:rsidRDefault="002C4A10" w:rsidP="008E1968">
            <w:pPr>
              <w:rPr>
                <w:rFonts w:ascii="Calibri" w:hAnsi="Calibri" w:cstheme="minorHAnsi"/>
                <w:sz w:val="20"/>
              </w:rPr>
            </w:pPr>
            <w:r>
              <w:rPr>
                <w:rFonts w:ascii="Calibri" w:hAnsi="Calibri" w:cstheme="minorHAnsi"/>
                <w:sz w:val="20"/>
              </w:rPr>
              <w:t>5020</w:t>
            </w:r>
          </w:p>
        </w:tc>
        <w:tc>
          <w:tcPr>
            <w:tcW w:w="1024" w:type="dxa"/>
          </w:tcPr>
          <w:p w14:paraId="041958D2" w14:textId="780F4C6B" w:rsidR="0052662B" w:rsidRPr="00847FBF" w:rsidRDefault="002C4A10" w:rsidP="008E1968">
            <w:pPr>
              <w:rPr>
                <w:rFonts w:ascii="Calibri" w:hAnsi="Calibri" w:cstheme="minorHAnsi"/>
                <w:sz w:val="20"/>
              </w:rPr>
            </w:pPr>
            <w:r>
              <w:rPr>
                <w:rFonts w:ascii="Calibri" w:hAnsi="Calibri" w:cstheme="minorHAnsi"/>
                <w:sz w:val="20"/>
              </w:rPr>
              <w:t>Annex AC</w:t>
            </w:r>
          </w:p>
        </w:tc>
        <w:tc>
          <w:tcPr>
            <w:tcW w:w="869" w:type="dxa"/>
          </w:tcPr>
          <w:p w14:paraId="5B712E7A" w14:textId="11D02B51" w:rsidR="0052662B" w:rsidRDefault="00C14512" w:rsidP="008E1968">
            <w:pPr>
              <w:rPr>
                <w:rFonts w:ascii="Calibri" w:hAnsi="Calibri" w:cstheme="minorHAnsi"/>
                <w:sz w:val="20"/>
              </w:rPr>
            </w:pPr>
            <w:r>
              <w:rPr>
                <w:rFonts w:ascii="Calibri" w:hAnsi="Calibri" w:cstheme="minorHAnsi"/>
                <w:sz w:val="20"/>
              </w:rPr>
              <w:t>183/33</w:t>
            </w:r>
          </w:p>
        </w:tc>
        <w:tc>
          <w:tcPr>
            <w:tcW w:w="2160" w:type="dxa"/>
          </w:tcPr>
          <w:p w14:paraId="2010F562" w14:textId="39DF0C8C" w:rsidR="0052662B" w:rsidRPr="00C629F8" w:rsidRDefault="008322DA" w:rsidP="008E1968">
            <w:pPr>
              <w:rPr>
                <w:rFonts w:ascii="Calibri" w:hAnsi="Calibri" w:cstheme="minorHAnsi"/>
                <w:sz w:val="20"/>
              </w:rPr>
            </w:pPr>
            <w:r w:rsidRPr="008322DA">
              <w:rPr>
                <w:rFonts w:ascii="Calibri" w:hAnsi="Calibri" w:cstheme="minorHAnsi"/>
                <w:sz w:val="20"/>
              </w:rPr>
              <w:t xml:space="preserve">As was shown in document IEEE 802.11-19/1120r0, Example 3 in Table AC-1 does not meet the Correlation Test in Subclause 30.3.12.5 and hence it should not be listed as </w:t>
            </w:r>
            <w:r w:rsidRPr="008322DA">
              <w:rPr>
                <w:rFonts w:ascii="Calibri" w:hAnsi="Calibri" w:cstheme="minorHAnsi"/>
                <w:sz w:val="20"/>
              </w:rPr>
              <w:lastRenderedPageBreak/>
              <w:t>an example in Annex AC, and should be removed.</w:t>
            </w:r>
          </w:p>
        </w:tc>
        <w:tc>
          <w:tcPr>
            <w:tcW w:w="2520" w:type="dxa"/>
          </w:tcPr>
          <w:p w14:paraId="45A27C21" w14:textId="13671D90" w:rsidR="0052662B" w:rsidRPr="0052662B" w:rsidRDefault="00BD46D8" w:rsidP="0052662B">
            <w:pPr>
              <w:rPr>
                <w:rFonts w:ascii="Calibri" w:hAnsi="Calibri" w:cstheme="minorHAnsi"/>
                <w:sz w:val="20"/>
              </w:rPr>
            </w:pPr>
            <w:r w:rsidRPr="00BD46D8">
              <w:rPr>
                <w:rFonts w:ascii="Calibri" w:hAnsi="Calibri" w:cstheme="minorHAnsi"/>
                <w:sz w:val="20"/>
              </w:rPr>
              <w:lastRenderedPageBreak/>
              <w:t xml:space="preserve">Delete the Row for Example 3 in Table AC-1.  Also delete the sentences on Lines 5-9 on Page 184. At the end of the paragraph ending on Page 183 Line 60 add the sentence: "This symbol meets the Correlation Test </w:t>
            </w:r>
            <w:r w:rsidRPr="00BD46D8">
              <w:rPr>
                <w:rFonts w:ascii="Calibri" w:hAnsi="Calibri" w:cstheme="minorHAnsi"/>
                <w:sz w:val="20"/>
              </w:rPr>
              <w:lastRenderedPageBreak/>
              <w:t>in Subclause 30.3.12.5."  At the end of the paragraph ending on Page 184 Line 3 add the sentence: "This symbol meets the Correlation Test in Subclause 30.3.12.5."</w:t>
            </w:r>
          </w:p>
        </w:tc>
        <w:tc>
          <w:tcPr>
            <w:tcW w:w="2160" w:type="dxa"/>
          </w:tcPr>
          <w:p w14:paraId="63EA860F" w14:textId="77777777" w:rsidR="00C14474" w:rsidRDefault="00C14474" w:rsidP="00C14474">
            <w:pPr>
              <w:rPr>
                <w:rFonts w:ascii="Calibri" w:hAnsi="Calibri" w:cstheme="minorHAnsi"/>
                <w:b/>
                <w:sz w:val="20"/>
              </w:rPr>
            </w:pPr>
            <w:r>
              <w:rPr>
                <w:rFonts w:ascii="Calibri" w:hAnsi="Calibri" w:cstheme="minorHAnsi"/>
                <w:b/>
                <w:sz w:val="20"/>
              </w:rPr>
              <w:lastRenderedPageBreak/>
              <w:t>Revised</w:t>
            </w:r>
          </w:p>
          <w:p w14:paraId="0580DB6E" w14:textId="2BF98973" w:rsidR="0052662B" w:rsidRDefault="00C14474" w:rsidP="00C14474">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w:t>
            </w:r>
            <w:r w:rsidR="0034385C">
              <w:rPr>
                <w:rFonts w:ascii="Calibri" w:hAnsi="Calibri" w:cstheme="minorHAnsi"/>
                <w:bCs/>
                <w:sz w:val="20"/>
              </w:rPr>
              <w:t>1</w:t>
            </w:r>
          </w:p>
        </w:tc>
      </w:tr>
      <w:tr w:rsidR="0052662B" w:rsidRPr="0022016C" w14:paraId="73F41945" w14:textId="77777777" w:rsidTr="00267C70">
        <w:tc>
          <w:tcPr>
            <w:tcW w:w="622" w:type="dxa"/>
          </w:tcPr>
          <w:p w14:paraId="3CD94AD4" w14:textId="5B080242" w:rsidR="0052662B" w:rsidRDefault="006772DD" w:rsidP="008E1968">
            <w:pPr>
              <w:rPr>
                <w:rFonts w:ascii="Calibri" w:hAnsi="Calibri" w:cstheme="minorHAnsi"/>
                <w:sz w:val="20"/>
              </w:rPr>
            </w:pPr>
            <w:r>
              <w:rPr>
                <w:rFonts w:ascii="Calibri" w:hAnsi="Calibri" w:cstheme="minorHAnsi"/>
                <w:sz w:val="20"/>
              </w:rPr>
              <w:t>5021</w:t>
            </w:r>
          </w:p>
        </w:tc>
        <w:tc>
          <w:tcPr>
            <w:tcW w:w="1024" w:type="dxa"/>
          </w:tcPr>
          <w:p w14:paraId="77188E6A" w14:textId="41F6237F" w:rsidR="0052662B" w:rsidRPr="00847FBF" w:rsidRDefault="006772DD" w:rsidP="008E1968">
            <w:pPr>
              <w:rPr>
                <w:rFonts w:ascii="Calibri" w:hAnsi="Calibri" w:cstheme="minorHAnsi"/>
                <w:sz w:val="20"/>
              </w:rPr>
            </w:pPr>
            <w:r>
              <w:rPr>
                <w:rFonts w:ascii="Calibri" w:hAnsi="Calibri" w:cstheme="minorHAnsi"/>
                <w:sz w:val="20"/>
              </w:rPr>
              <w:t>Annex AC</w:t>
            </w:r>
          </w:p>
        </w:tc>
        <w:tc>
          <w:tcPr>
            <w:tcW w:w="869" w:type="dxa"/>
          </w:tcPr>
          <w:p w14:paraId="041C774A" w14:textId="5CCF4856" w:rsidR="0052662B" w:rsidRDefault="00132EF6" w:rsidP="008E1968">
            <w:pPr>
              <w:rPr>
                <w:rFonts w:ascii="Calibri" w:hAnsi="Calibri" w:cstheme="minorHAnsi"/>
                <w:sz w:val="20"/>
              </w:rPr>
            </w:pPr>
            <w:r>
              <w:rPr>
                <w:rFonts w:ascii="Calibri" w:hAnsi="Calibri" w:cstheme="minorHAnsi"/>
                <w:sz w:val="20"/>
              </w:rPr>
              <w:t>184/17</w:t>
            </w:r>
          </w:p>
        </w:tc>
        <w:tc>
          <w:tcPr>
            <w:tcW w:w="2160" w:type="dxa"/>
          </w:tcPr>
          <w:p w14:paraId="5319123F" w14:textId="4FAADFFB" w:rsidR="0052662B" w:rsidRPr="00C629F8" w:rsidRDefault="00A6799D" w:rsidP="008E1968">
            <w:pPr>
              <w:rPr>
                <w:rFonts w:ascii="Calibri" w:hAnsi="Calibri" w:cstheme="minorHAnsi"/>
                <w:sz w:val="20"/>
              </w:rPr>
            </w:pPr>
            <w:r w:rsidRPr="00A6799D">
              <w:rPr>
                <w:rFonts w:ascii="Calibri" w:hAnsi="Calibri" w:cstheme="minorHAnsi"/>
                <w:sz w:val="20"/>
              </w:rPr>
              <w:t>As was shown in document IEEE 802.11-19/1120r0, all three examples in Table AC-2 do not meet the Correlation Test in Subclause 30.3.12.5 and hence they should not be listed as an example in Annex AC, and should be removed.  New examples should be added to the table to replace those examples.</w:t>
            </w:r>
          </w:p>
        </w:tc>
        <w:tc>
          <w:tcPr>
            <w:tcW w:w="2520" w:type="dxa"/>
          </w:tcPr>
          <w:p w14:paraId="7A4FD52C" w14:textId="77777777" w:rsidR="005E056B" w:rsidRPr="005E056B" w:rsidRDefault="005E056B" w:rsidP="005E056B">
            <w:pPr>
              <w:rPr>
                <w:rFonts w:ascii="Calibri" w:hAnsi="Calibri" w:cstheme="minorHAnsi"/>
                <w:sz w:val="20"/>
              </w:rPr>
            </w:pPr>
            <w:r w:rsidRPr="005E056B">
              <w:rPr>
                <w:rFonts w:ascii="Calibri" w:hAnsi="Calibri" w:cstheme="minorHAnsi"/>
                <w:sz w:val="20"/>
              </w:rPr>
              <w:t>In Table AC-2 replace Example 1 with the following: "{-1, 1, 1, 1, -1, 1, 0, -1, -1, -1, 1, -1, -1}." Delete the rows for Examples 2 &amp; 3 in Table AC-2. Also delete the fourth row with the comment about scaling for Example 2.  Delete the sentence on Page 184 Lines 50-51 which states "This sequence also has the lowest PAPR among the BPSK MC-OOK On symbols for a single channel transmission."</w:t>
            </w:r>
          </w:p>
          <w:p w14:paraId="63B20267" w14:textId="77777777" w:rsidR="005E056B" w:rsidRPr="005E056B" w:rsidRDefault="005E056B" w:rsidP="005E056B">
            <w:pPr>
              <w:rPr>
                <w:rFonts w:ascii="Calibri" w:hAnsi="Calibri" w:cstheme="minorHAnsi"/>
                <w:sz w:val="20"/>
              </w:rPr>
            </w:pPr>
            <w:r w:rsidRPr="005E056B">
              <w:rPr>
                <w:rFonts w:ascii="Calibri" w:hAnsi="Calibri" w:cstheme="minorHAnsi"/>
                <w:sz w:val="20"/>
              </w:rPr>
              <w:t>At the end of the paragraph ending on Page 184 Line 51 add the sentence: "This symbol meets the Correlation Test in Subclause 30.3.12.5."</w:t>
            </w:r>
          </w:p>
          <w:p w14:paraId="03DDD5DB" w14:textId="3F13085A" w:rsidR="0052662B" w:rsidRPr="0052662B" w:rsidRDefault="005E056B" w:rsidP="005E056B">
            <w:pPr>
              <w:rPr>
                <w:rFonts w:ascii="Calibri" w:hAnsi="Calibri" w:cstheme="minorHAnsi"/>
                <w:sz w:val="20"/>
              </w:rPr>
            </w:pPr>
            <w:r w:rsidRPr="005E056B">
              <w:rPr>
                <w:rFonts w:ascii="Calibri" w:hAnsi="Calibri" w:cstheme="minorHAnsi"/>
                <w:sz w:val="20"/>
              </w:rPr>
              <w:t>Delete the paragraph on Page 184 Lines 53-59. Delete the paragraph on Page 184 Line 61-65.</w:t>
            </w:r>
          </w:p>
        </w:tc>
        <w:tc>
          <w:tcPr>
            <w:tcW w:w="2160" w:type="dxa"/>
          </w:tcPr>
          <w:p w14:paraId="13C329AE" w14:textId="77777777" w:rsidR="005E056B" w:rsidRDefault="005E056B" w:rsidP="005E056B">
            <w:pPr>
              <w:rPr>
                <w:rFonts w:ascii="Calibri" w:hAnsi="Calibri" w:cstheme="minorHAnsi"/>
                <w:b/>
                <w:sz w:val="20"/>
              </w:rPr>
            </w:pPr>
            <w:r>
              <w:rPr>
                <w:rFonts w:ascii="Calibri" w:hAnsi="Calibri" w:cstheme="minorHAnsi"/>
                <w:b/>
                <w:sz w:val="20"/>
              </w:rPr>
              <w:t>Revised</w:t>
            </w:r>
          </w:p>
          <w:p w14:paraId="7061D34D" w14:textId="641C52C0" w:rsidR="0052662B" w:rsidRDefault="005E056B" w:rsidP="005E056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w:t>
            </w:r>
            <w:r>
              <w:rPr>
                <w:rFonts w:ascii="Calibri" w:hAnsi="Calibri" w:cstheme="minorHAnsi"/>
                <w:bCs/>
                <w:sz w:val="20"/>
              </w:rPr>
              <w:t>20</w:t>
            </w:r>
            <w:r w:rsidRPr="003878B6">
              <w:rPr>
                <w:rFonts w:ascii="Calibri" w:hAnsi="Calibri" w:cstheme="minorHAnsi"/>
                <w:bCs/>
                <w:sz w:val="20"/>
              </w:rPr>
              <w:t>/</w:t>
            </w:r>
            <w:r w:rsidR="00607906">
              <w:rPr>
                <w:rFonts w:ascii="Calibri" w:hAnsi="Calibri" w:cstheme="minorHAnsi"/>
                <w:bCs/>
                <w:sz w:val="20"/>
              </w:rPr>
              <w:t>78</w:t>
            </w:r>
            <w:r w:rsidRPr="0015438C">
              <w:rPr>
                <w:rFonts w:ascii="Calibri" w:hAnsi="Calibri" w:cstheme="minorHAnsi"/>
                <w:bCs/>
                <w:sz w:val="20"/>
              </w:rPr>
              <w:t>r</w:t>
            </w:r>
            <w:r w:rsidR="0034385C">
              <w:rPr>
                <w:rFonts w:ascii="Calibri" w:hAnsi="Calibri" w:cstheme="minorHAnsi"/>
                <w:bCs/>
                <w:sz w:val="20"/>
              </w:rPr>
              <w:t>1</w:t>
            </w:r>
          </w:p>
        </w:tc>
      </w:tr>
    </w:tbl>
    <w:p w14:paraId="232B6088" w14:textId="2F009555" w:rsidR="00661E38" w:rsidRDefault="00661E38">
      <w:pPr>
        <w:rPr>
          <w:rFonts w:cstheme="minorHAnsi"/>
          <w:sz w:val="24"/>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26836DD7" w14:textId="6A13F910" w:rsidR="00F111CA" w:rsidRPr="00C73DA5" w:rsidRDefault="005E056B" w:rsidP="00283796">
      <w:pPr>
        <w:spacing w:after="0" w:line="240" w:lineRule="auto"/>
        <w:rPr>
          <w:rFonts w:ascii="Calibri" w:hAnsi="Calibri" w:cstheme="minorHAnsi"/>
        </w:rPr>
      </w:pPr>
      <w:r>
        <w:rPr>
          <w:rFonts w:ascii="Calibri" w:hAnsi="Calibri" w:cstheme="minorHAnsi"/>
        </w:rPr>
        <w:t>The comments</w:t>
      </w:r>
      <w:r w:rsidR="00A367D9" w:rsidRPr="00C73DA5">
        <w:rPr>
          <w:rFonts w:cstheme="minorHAnsi"/>
        </w:rPr>
        <w:t xml:space="preserve"> are related to that fact that not all the MC-OOK example symbols in Annex A</w:t>
      </w:r>
      <w:r w:rsidR="00D95F4E">
        <w:rPr>
          <w:rFonts w:cstheme="minorHAnsi"/>
        </w:rPr>
        <w:t>C</w:t>
      </w:r>
      <w:r w:rsidR="00A367D9" w:rsidRPr="00C73DA5">
        <w:rPr>
          <w:rFonts w:cstheme="minorHAnsi"/>
        </w:rPr>
        <w:t xml:space="preserve"> meet the Correlation Test in Subclause </w:t>
      </w:r>
      <w:r w:rsidR="00A367D9" w:rsidRPr="00C73DA5">
        <w:rPr>
          <w:rFonts w:ascii="Calibri" w:hAnsi="Calibri" w:cstheme="minorHAnsi"/>
        </w:rPr>
        <w:t>30.3.12.5.</w:t>
      </w:r>
      <w:r w:rsidR="00490E9F" w:rsidRPr="00C73DA5">
        <w:rPr>
          <w:rFonts w:ascii="Calibri" w:hAnsi="Calibri" w:cstheme="minorHAnsi"/>
        </w:rPr>
        <w:t xml:space="preserve">  The proposed resolution is to keep the MC-OOK symbols that meet the Correlation Test and to replace the other symbols with new </w:t>
      </w:r>
      <w:r w:rsidR="00A3182E" w:rsidRPr="00C73DA5">
        <w:rPr>
          <w:rFonts w:ascii="Calibri" w:hAnsi="Calibri" w:cstheme="minorHAnsi"/>
        </w:rPr>
        <w:t>s</w:t>
      </w:r>
      <w:r w:rsidR="00490E9F" w:rsidRPr="00C73DA5">
        <w:rPr>
          <w:rFonts w:ascii="Calibri" w:hAnsi="Calibri" w:cstheme="minorHAnsi"/>
        </w:rPr>
        <w:t>ymbols</w:t>
      </w:r>
      <w:r w:rsidR="00A3182E" w:rsidRPr="00C73DA5">
        <w:rPr>
          <w:rFonts w:ascii="Calibri" w:hAnsi="Calibri" w:cstheme="minorHAnsi"/>
        </w:rPr>
        <w:t xml:space="preserve"> that meet the correlation test.</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E47CCB5" w14:textId="0519BEFD" w:rsidR="00436C45" w:rsidRDefault="00436C45" w:rsidP="00436C45">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Draft </w:t>
      </w:r>
      <w:r w:rsidR="005E056B">
        <w:rPr>
          <w:rFonts w:ascii="Calibri" w:hAnsi="Calibri" w:cstheme="minorHAnsi"/>
        </w:rPr>
        <w:t>5</w:t>
      </w:r>
      <w:r>
        <w:rPr>
          <w:rFonts w:ascii="Calibri" w:hAnsi="Calibri" w:cstheme="minorHAnsi"/>
        </w:rPr>
        <w:t>.0,</w:t>
      </w:r>
    </w:p>
    <w:p w14:paraId="4DC6B284" w14:textId="77777777" w:rsidR="00A3182E" w:rsidRDefault="00A3182E" w:rsidP="003D350E">
      <w:pPr>
        <w:spacing w:after="0" w:line="240" w:lineRule="auto"/>
        <w:rPr>
          <w:rFonts w:ascii="Calibri" w:hAnsi="Calibri" w:cstheme="minorHAnsi"/>
        </w:rPr>
      </w:pPr>
    </w:p>
    <w:p w14:paraId="6068649F" w14:textId="7BFACC39" w:rsidR="00A3182E" w:rsidRDefault="00A3182E" w:rsidP="003D350E">
      <w:pPr>
        <w:spacing w:after="0" w:line="240" w:lineRule="auto"/>
        <w:rPr>
          <w:rFonts w:ascii="Calibri" w:hAnsi="Calibri" w:cstheme="minorHAnsi"/>
        </w:rPr>
      </w:pPr>
    </w:p>
    <w:p w14:paraId="5F799167" w14:textId="4492DBF9" w:rsidR="001F5CD1" w:rsidRDefault="001F5CD1" w:rsidP="003D350E">
      <w:pPr>
        <w:spacing w:after="0" w:line="240" w:lineRule="auto"/>
        <w:rPr>
          <w:rFonts w:ascii="Calibri" w:hAnsi="Calibri" w:cstheme="minorHAnsi"/>
        </w:rPr>
      </w:pPr>
    </w:p>
    <w:p w14:paraId="510DC79B" w14:textId="18AF7195" w:rsidR="00A0081F" w:rsidRDefault="00A0081F" w:rsidP="003D350E">
      <w:pPr>
        <w:spacing w:after="0" w:line="240" w:lineRule="auto"/>
        <w:rPr>
          <w:rFonts w:ascii="Calibri" w:hAnsi="Calibri" w:cstheme="minorHAnsi"/>
        </w:rPr>
      </w:pPr>
    </w:p>
    <w:p w14:paraId="1DA526AA" w14:textId="3D183B7F" w:rsidR="00A0081F" w:rsidRDefault="00A0081F" w:rsidP="003D350E">
      <w:pPr>
        <w:spacing w:after="0" w:line="240" w:lineRule="auto"/>
        <w:rPr>
          <w:rFonts w:ascii="Calibri" w:hAnsi="Calibri" w:cstheme="minorHAnsi"/>
        </w:rPr>
      </w:pPr>
    </w:p>
    <w:p w14:paraId="65AF3E2B" w14:textId="446121AE" w:rsidR="00A0081F" w:rsidRDefault="00A0081F" w:rsidP="003D350E">
      <w:pPr>
        <w:spacing w:after="0" w:line="240" w:lineRule="auto"/>
        <w:rPr>
          <w:rFonts w:ascii="Calibri" w:hAnsi="Calibri" w:cstheme="minorHAnsi"/>
        </w:rPr>
      </w:pPr>
    </w:p>
    <w:p w14:paraId="7354B438" w14:textId="77777777" w:rsidR="001069DA" w:rsidRDefault="001069DA" w:rsidP="001069DA">
      <w:pPr>
        <w:pStyle w:val="AI"/>
        <w:numPr>
          <w:ilvl w:val="0"/>
          <w:numId w:val="31"/>
        </w:numPr>
        <w:rPr>
          <w:w w:val="100"/>
        </w:rPr>
      </w:pPr>
    </w:p>
    <w:p w14:paraId="1392C122" w14:textId="77777777" w:rsidR="001069DA" w:rsidRDefault="001069DA" w:rsidP="001069DA">
      <w:pPr>
        <w:pStyle w:val="I"/>
        <w:numPr>
          <w:ilvl w:val="0"/>
          <w:numId w:val="27"/>
        </w:numPr>
        <w:rPr>
          <w:w w:val="100"/>
        </w:rPr>
      </w:pPr>
    </w:p>
    <w:p w14:paraId="0007E157" w14:textId="77777777" w:rsidR="001069DA" w:rsidRDefault="001069DA" w:rsidP="001069DA">
      <w:pPr>
        <w:pStyle w:val="AT"/>
        <w:rPr>
          <w:w w:val="100"/>
        </w:rPr>
      </w:pPr>
      <w:r>
        <w:rPr>
          <w:w w:val="100"/>
        </w:rPr>
        <w:t>Examples of WUR MC-OOK Symbol Design and CSD Design</w:t>
      </w:r>
    </w:p>
    <w:p w14:paraId="495C6B9F" w14:textId="77777777" w:rsidR="001069DA" w:rsidRDefault="001069DA" w:rsidP="001069DA">
      <w:pPr>
        <w:pStyle w:val="T"/>
        <w:suppressAutoHyphens/>
        <w:spacing w:line="240" w:lineRule="auto"/>
        <w:rPr>
          <w:w w:val="100"/>
        </w:rPr>
      </w:pPr>
      <w:r>
        <w:rPr>
          <w:w w:val="100"/>
        </w:rPr>
        <w:t xml:space="preserve">Subclauses 30.3.4.1 (WUR Basic PPDU waveform generation for WUR-Sync field and WUR-Data field with WUR HDR), 30.3.4.2 (WUR Basic PPDU waveform generation for WUR-Data field with WUR LDR), and 30.3.4.3 (WUR FDMA PPDU WUR-Data field waveform generation) provides a description of how the 2 µs duration MC-OOK and 4 µs duration MC-OOK On and Off Symbols might be constructed but does not provide the actual frequency domain sequences for those symbols. This annex provides example sequences for the construction of these symbols. </w:t>
      </w:r>
    </w:p>
    <w:p w14:paraId="79998242" w14:textId="56330C67" w:rsidR="001069DA" w:rsidRDefault="001069DA" w:rsidP="001069DA">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p w14:paraId="7F6FB8CF" w14:textId="77777777" w:rsidR="00B50862" w:rsidRDefault="00B50862" w:rsidP="001069DA">
      <w:pPr>
        <w:pStyle w:val="T"/>
        <w:suppressAutoHyphen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1069DA" w14:paraId="252DB77E" w14:textId="77777777" w:rsidTr="00511ABF">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1127211B" w14:textId="77777777" w:rsidR="001069DA" w:rsidRDefault="001069DA" w:rsidP="001069DA">
            <w:pPr>
              <w:pStyle w:val="TableTitle"/>
              <w:numPr>
                <w:ilvl w:val="0"/>
                <w:numId w:val="32"/>
              </w:numPr>
            </w:pPr>
            <w:r>
              <w:rPr>
                <w:w w:val="100"/>
              </w:rPr>
              <w:t xml:space="preserve">Example Values for the Sequence </w:t>
            </w:r>
            <w:r>
              <w:rPr>
                <w:i/>
                <w:iCs/>
                <w:w w:val="100"/>
              </w:rPr>
              <w:t>S</w:t>
            </w:r>
            <w:r>
              <w:rPr>
                <w:rStyle w:val="Superscript"/>
                <w:i/>
                <w:iCs/>
                <w:w w:val="100"/>
              </w:rPr>
              <w:t xml:space="preserve">HDR </w:t>
            </w:r>
            <w:r>
              <w:rPr>
                <w:w w:val="100"/>
              </w:rPr>
              <w:t>used for the Construction of the 2 µs duration MC-OOK On Symbol</w:t>
            </w:r>
          </w:p>
        </w:tc>
      </w:tr>
      <w:tr w:rsidR="001069DA" w14:paraId="1441E40D" w14:textId="77777777" w:rsidTr="00511ABF">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51677" w14:textId="77777777" w:rsidR="001069DA" w:rsidRDefault="001069DA" w:rsidP="00511ABF">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BCE31" w14:textId="77777777" w:rsidR="001069DA" w:rsidRDefault="001069DA" w:rsidP="00511ABF">
            <w:pPr>
              <w:pStyle w:val="CellHeading"/>
            </w:pPr>
            <w:r>
              <w:rPr>
                <w:w w:val="100"/>
              </w:rPr>
              <w:t xml:space="preserve">Sequence </w:t>
            </w:r>
            <w:r>
              <w:rPr>
                <w:i/>
                <w:iCs/>
                <w:w w:val="100"/>
              </w:rPr>
              <w:t>S</w:t>
            </w:r>
            <w:r>
              <w:rPr>
                <w:rStyle w:val="Superscript"/>
                <w:i/>
                <w:iCs/>
                <w:w w:val="100"/>
              </w:rPr>
              <w:t>HDR</w:t>
            </w:r>
          </w:p>
        </w:tc>
      </w:tr>
      <w:tr w:rsidR="001069DA" w14:paraId="2F02B17E" w14:textId="77777777" w:rsidTr="00511ABF">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D68DAE" w14:textId="77777777" w:rsidR="001069DA" w:rsidRDefault="001069DA" w:rsidP="00511ABF">
            <w:pPr>
              <w:pStyle w:val="CellBody"/>
              <w:jc w:val="center"/>
            </w:pPr>
            <w:r>
              <w:rPr>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9B346" w14:textId="77777777" w:rsidR="001069DA" w:rsidRDefault="001069DA" w:rsidP="00511ABF">
            <w:pPr>
              <w:pStyle w:val="CellBody"/>
              <w:jc w:val="center"/>
              <w:rPr>
                <w:ins w:id="0" w:author="Steve Shellhammer" w:date="2020-01-13T09:11:00Z"/>
              </w:rPr>
            </w:pPr>
            <w:del w:id="1" w:author="Steve Shellhammer" w:date="2020-01-13T09:11:00Z">
              <w:r w:rsidDel="001F72BA">
                <w:rPr>
                  <w:noProof/>
                  <w:w w:val="100"/>
                </w:rPr>
                <w:drawing>
                  <wp:inline distT="0" distB="0" distL="0" distR="0" wp14:anchorId="7922D190" wp14:editId="7FDE5D61">
                    <wp:extent cx="3977640" cy="320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7640" cy="320040"/>
                            </a:xfrm>
                            <a:prstGeom prst="rect">
                              <a:avLst/>
                            </a:prstGeom>
                            <a:noFill/>
                            <a:ln>
                              <a:noFill/>
                            </a:ln>
                          </pic:spPr>
                        </pic:pic>
                      </a:graphicData>
                    </a:graphic>
                  </wp:inline>
                </w:drawing>
              </w:r>
            </w:del>
          </w:p>
          <w:p w14:paraId="48062693" w14:textId="6B156EB8" w:rsidR="001F72BA" w:rsidRDefault="00321C79" w:rsidP="00511ABF">
            <w:pPr>
              <w:pStyle w:val="CellBody"/>
              <w:jc w:val="center"/>
            </w:pPr>
            <m:oMathPara>
              <m:oMath>
                <m:f>
                  <m:fPr>
                    <m:ctrlPr>
                      <w:ins w:id="2" w:author="Steve Shellhammer" w:date="2020-01-13T09:12:00Z">
                        <w:rPr>
                          <w:rFonts w:ascii="Cambria Math" w:hAnsi="Cambria Math"/>
                          <w:i/>
                          <w:sz w:val="22"/>
                          <w:szCs w:val="22"/>
                        </w:rPr>
                      </w:ins>
                    </m:ctrlPr>
                  </m:fPr>
                  <m:num>
                    <m:d>
                      <m:dPr>
                        <m:begChr m:val="{"/>
                        <m:endChr m:val="}"/>
                        <m:ctrlPr>
                          <w:ins w:id="3" w:author="Steve Shellhammer" w:date="2020-01-13T09:12:00Z">
                            <w:rPr>
                              <w:rFonts w:ascii="Cambria Math" w:hAnsi="Cambria Math"/>
                              <w:i/>
                              <w:sz w:val="22"/>
                              <w:szCs w:val="22"/>
                            </w:rPr>
                          </w:ins>
                        </m:ctrlPr>
                      </m:dPr>
                      <m:e>
                        <m:r>
                          <w:ins w:id="4" w:author="Steve Shellhammer" w:date="2020-01-13T09:12:00Z">
                            <w:rPr>
                              <w:rFonts w:ascii="Cambria Math" w:hAnsi="Cambria Math"/>
                              <w:sz w:val="22"/>
                              <w:szCs w:val="22"/>
                            </w:rPr>
                            <m:t>1, 0, -3, 0, -3, 0, 0, 0, -3, 0, -3, 0, 1</m:t>
                          </w:ins>
                        </m:r>
                      </m:e>
                    </m:d>
                  </m:num>
                  <m:den>
                    <m:rad>
                      <m:radPr>
                        <m:degHide m:val="1"/>
                        <m:ctrlPr>
                          <w:ins w:id="5" w:author="Steve Shellhammer" w:date="2020-01-13T09:12:00Z">
                            <w:rPr>
                              <w:rFonts w:ascii="Cambria Math" w:hAnsi="Cambria Math"/>
                              <w:i/>
                              <w:sz w:val="22"/>
                              <w:szCs w:val="22"/>
                            </w:rPr>
                          </w:ins>
                        </m:ctrlPr>
                      </m:radPr>
                      <m:deg/>
                      <m:e>
                        <m:r>
                          <w:ins w:id="6" w:author="Steve Shellhammer" w:date="2020-01-13T09:12:00Z">
                            <w:rPr>
                              <w:rFonts w:ascii="Cambria Math" w:hAnsi="Cambria Math"/>
                              <w:sz w:val="22"/>
                              <w:szCs w:val="22"/>
                            </w:rPr>
                            <m:t>6.333</m:t>
                          </w:ins>
                        </m:r>
                      </m:e>
                    </m:rad>
                  </m:den>
                </m:f>
              </m:oMath>
            </m:oMathPara>
          </w:p>
        </w:tc>
      </w:tr>
      <w:tr w:rsidR="001069DA" w14:paraId="152E7DE6" w14:textId="77777777" w:rsidTr="00511ABF">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5FEB52" w14:textId="77777777" w:rsidR="001069DA" w:rsidRDefault="001069DA" w:rsidP="00511ABF">
            <w:pPr>
              <w:pStyle w:val="CellBody"/>
              <w:jc w:val="center"/>
            </w:pPr>
            <w:r>
              <w:rPr>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D35347" w14:textId="7D154AA5" w:rsidR="001069DA" w:rsidRDefault="001069DA" w:rsidP="00511ABF">
            <w:pPr>
              <w:pStyle w:val="CellBody"/>
              <w:jc w:val="center"/>
            </w:pPr>
            <w:r>
              <w:rPr>
                <w:noProof/>
                <w:w w:val="100"/>
              </w:rPr>
              <w:drawing>
                <wp:inline distT="0" distB="0" distL="0" distR="0" wp14:anchorId="47CE89C2" wp14:editId="355AF27C">
                  <wp:extent cx="3977640" cy="403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7640" cy="403860"/>
                          </a:xfrm>
                          <a:prstGeom prst="rect">
                            <a:avLst/>
                          </a:prstGeom>
                          <a:noFill/>
                          <a:ln>
                            <a:noFill/>
                          </a:ln>
                        </pic:spPr>
                      </pic:pic>
                    </a:graphicData>
                  </a:graphic>
                </wp:inline>
              </w:drawing>
            </w:r>
          </w:p>
        </w:tc>
      </w:tr>
      <w:tr w:rsidR="001069DA" w14:paraId="511D09EF" w14:textId="77777777" w:rsidTr="00511ABF">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08F63" w14:textId="53754C81" w:rsidR="001069DA" w:rsidRDefault="001069DA" w:rsidP="00511ABF">
            <w:pPr>
              <w:pStyle w:val="CellBody"/>
              <w:jc w:val="center"/>
            </w:pPr>
            <w:r>
              <w:rPr>
                <w:w w:val="100"/>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ABA2B4" w14:textId="77777777" w:rsidR="001069DA" w:rsidRDefault="001069DA" w:rsidP="00511ABF">
            <w:pPr>
              <w:pStyle w:val="CellBody"/>
              <w:jc w:val="center"/>
              <w:rPr>
                <w:ins w:id="7" w:author="Steve Shellhammer" w:date="2020-01-02T10:39:00Z"/>
              </w:rPr>
            </w:pPr>
            <w:del w:id="8" w:author="Steve Shellhammer" w:date="2020-01-02T09:54:00Z">
              <w:r w:rsidDel="008713B4">
                <w:rPr>
                  <w:noProof/>
                  <w:w w:val="100"/>
                </w:rPr>
                <w:drawing>
                  <wp:inline distT="0" distB="0" distL="0" distR="0" wp14:anchorId="5987A879" wp14:editId="43A89888">
                    <wp:extent cx="3977640" cy="330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7640" cy="330835"/>
                            </a:xfrm>
                            <a:prstGeom prst="rect">
                              <a:avLst/>
                            </a:prstGeom>
                            <a:noFill/>
                            <a:ln>
                              <a:noFill/>
                            </a:ln>
                          </pic:spPr>
                        </pic:pic>
                      </a:graphicData>
                    </a:graphic>
                  </wp:inline>
                </w:drawing>
              </w:r>
            </w:del>
          </w:p>
          <w:p w14:paraId="31A99099" w14:textId="626AACEA" w:rsidR="004E0B4A" w:rsidRPr="00573ACB" w:rsidRDefault="00321C79">
            <w:pPr>
              <w:spacing w:after="0" w:line="240" w:lineRule="auto"/>
              <w:pPrChange w:id="9" w:author="Steve Shellhammer" w:date="2020-01-02T10:39:00Z">
                <w:pPr>
                  <w:pStyle w:val="CellBody"/>
                  <w:jc w:val="center"/>
                </w:pPr>
              </w:pPrChange>
            </w:pPr>
            <m:oMath>
              <m:f>
                <m:fPr>
                  <m:ctrlPr>
                    <w:ins w:id="10" w:author="Steve Shellhammer" w:date="2020-01-02T10:39:00Z">
                      <w:rPr>
                        <w:rFonts w:ascii="Cambria Math" w:hAnsi="Cambria Math" w:cs="Times New Roman"/>
                        <w:i/>
                        <w:iCs/>
                      </w:rPr>
                    </w:ins>
                  </m:ctrlPr>
                </m:fPr>
                <m:num>
                  <m:r>
                    <w:ins w:id="11" w:author="Steve Shellhammer" w:date="2020-01-02T10:39:00Z">
                      <w:rPr>
                        <w:rFonts w:ascii="Cambria Math" w:hAnsi="Cambria Math" w:cs="Times New Roman"/>
                      </w:rPr>
                      <m:t>1</m:t>
                    </w:ins>
                  </m:r>
                </m:num>
                <m:den>
                  <m:rad>
                    <m:radPr>
                      <m:degHide m:val="1"/>
                      <m:ctrlPr>
                        <w:ins w:id="12" w:author="Steve Shellhammer" w:date="2020-01-02T10:39:00Z">
                          <w:rPr>
                            <w:rFonts w:ascii="Cambria Math" w:hAnsi="Cambria Math" w:cs="Times New Roman"/>
                            <w:i/>
                            <w:iCs/>
                          </w:rPr>
                        </w:ins>
                      </m:ctrlPr>
                    </m:radPr>
                    <m:deg/>
                    <m:e>
                      <m:r>
                        <w:ins w:id="13" w:author="Steve Shellhammer" w:date="2020-01-02T10:39:00Z">
                          <w:rPr>
                            <w:rFonts w:ascii="Cambria Math" w:hAnsi="Cambria Math" w:cs="Times New Roman"/>
                          </w:rPr>
                          <m:t>80.8</m:t>
                        </w:ins>
                      </m:r>
                    </m:e>
                  </m:rad>
                </m:den>
              </m:f>
            </m:oMath>
            <w:ins w:id="14" w:author="Steve Shellhammer" w:date="2020-01-02T10:39:00Z">
              <w:r w:rsidR="00A042CF" w:rsidRPr="001B6960">
                <w:rPr>
                  <w:rFonts w:ascii="Times New Roman" w:hAnsi="Times New Roman" w:cs="Times New Roman"/>
                </w:rPr>
                <w:t xml:space="preserve"> {3+5j, 0, -7+5j, 0, -7-5j, 0, 0, 0, -5+1j, 0, 7+7j, 0, 5-5j}</w:t>
              </w:r>
            </w:ins>
          </w:p>
        </w:tc>
      </w:tr>
      <w:tr w:rsidR="001069DA" w14:paraId="0C08385B" w14:textId="77777777" w:rsidTr="00511ABF">
        <w:trPr>
          <w:trHeight w:val="56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212F32F" w14:textId="4E2FAFF2" w:rsidR="001069DA" w:rsidRDefault="001069DA" w:rsidP="00511ABF">
            <w:pPr>
              <w:pStyle w:val="CellBody"/>
            </w:pPr>
            <w:r>
              <w:rPr>
                <w:w w:val="100"/>
              </w:rPr>
              <w:t xml:space="preserve">NOTE—For </w:t>
            </w:r>
            <w:ins w:id="15" w:author="Steve Shellhammer" w:date="2020-01-13T09:13:00Z">
              <w:r w:rsidR="00CF00F8">
                <w:rPr>
                  <w:w w:val="100"/>
                </w:rPr>
                <w:t xml:space="preserve">all three </w:t>
              </w:r>
            </w:ins>
            <w:r>
              <w:rPr>
                <w:w w:val="100"/>
              </w:rPr>
              <w:t>Example</w:t>
            </w:r>
            <w:ins w:id="16" w:author="Steve Shellhammer" w:date="2020-01-02T10:40:00Z">
              <w:r w:rsidR="00DD3B5A">
                <w:rPr>
                  <w:w w:val="100"/>
                </w:rPr>
                <w:t>s</w:t>
              </w:r>
            </w:ins>
            <w:del w:id="17" w:author="Steve Shellhammer" w:date="2020-01-13T09:13:00Z">
              <w:r w:rsidDel="00CF00F8">
                <w:rPr>
                  <w:w w:val="100"/>
                </w:rPr>
                <w:delText xml:space="preserve"> 2</w:delText>
              </w:r>
            </w:del>
            <w:r>
              <w:rPr>
                <w:w w:val="100"/>
              </w:rPr>
              <w:t>, the scaling factor</w:t>
            </w:r>
            <w:ins w:id="18" w:author="Steve Shellhammer" w:date="2020-01-02T10:42:00Z">
              <w:r w:rsidR="00B024A5">
                <w:rPr>
                  <w:w w:val="100"/>
                </w:rPr>
                <w:t>s</w:t>
              </w:r>
            </w:ins>
            <w:r>
              <w:rPr>
                <w:w w:val="100"/>
              </w:rPr>
              <w:t xml:space="preserve"> </w:t>
            </w:r>
            <w:ins w:id="19" w:author="Steve Shellhammer" w:date="2020-01-02T10:42:00Z">
              <w:r w:rsidR="00B024A5">
                <w:rPr>
                  <w:w w:val="100"/>
                </w:rPr>
                <w:t>are</w:t>
              </w:r>
            </w:ins>
            <w:del w:id="20" w:author="Steve Shellhammer" w:date="2020-01-02T10:42:00Z">
              <w:r w:rsidDel="00B024A5">
                <w:rPr>
                  <w:w w:val="100"/>
                </w:rPr>
                <w:delText>is</w:delText>
              </w:r>
            </w:del>
            <w:r>
              <w:rPr>
                <w:w w:val="100"/>
              </w:rPr>
              <w:t xml:space="preserve"> chosen so that the MC-OOK On Symbol is normalized to have the same power as the other examples.</w:t>
            </w:r>
          </w:p>
        </w:tc>
      </w:tr>
    </w:tbl>
    <w:p w14:paraId="3266AC36" w14:textId="77777777" w:rsidR="001069DA" w:rsidRDefault="001069DA" w:rsidP="001069DA">
      <w:pPr>
        <w:pStyle w:val="T"/>
        <w:suppressAutoHyphens/>
        <w:rPr>
          <w:w w:val="100"/>
        </w:rPr>
      </w:pPr>
      <w:r>
        <w:rPr>
          <w:w w:val="100"/>
        </w:rPr>
        <w:t xml:space="preserve"> </w:t>
      </w:r>
    </w:p>
    <w:p w14:paraId="27E97374" w14:textId="32FB0488" w:rsidR="001069DA" w:rsidRDefault="001069DA" w:rsidP="001069DA">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evaluated under a number of channel conditions and shows consistent good performance in both multipath fading and additive white Gaussian noise channels. This sequence also has </w:t>
      </w:r>
      <w:del w:id="21" w:author="Steve Shellhammer" w:date="2020-01-13T09:14:00Z">
        <w:r w:rsidDel="00DD153B">
          <w:rPr>
            <w:w w:val="100"/>
          </w:rPr>
          <w:delText xml:space="preserve">the </w:delText>
        </w:r>
      </w:del>
      <w:r>
        <w:rPr>
          <w:w w:val="100"/>
        </w:rPr>
        <w:t>low</w:t>
      </w:r>
      <w:del w:id="22" w:author="Steve Shellhammer" w:date="2020-01-13T09:14:00Z">
        <w:r w:rsidDel="00DD153B">
          <w:rPr>
            <w:w w:val="100"/>
          </w:rPr>
          <w:delText>est</w:delText>
        </w:r>
      </w:del>
      <w:r>
        <w:rPr>
          <w:w w:val="100"/>
        </w:rPr>
        <w:t xml:space="preserve"> PAPR </w:t>
      </w:r>
      <w:del w:id="23" w:author="Steve Shellhammer" w:date="2020-01-13T09:14:00Z">
        <w:r w:rsidDel="00DD153B">
          <w:rPr>
            <w:w w:val="100"/>
          </w:rPr>
          <w:delText xml:space="preserve">among the BPSK MC-OOK On Symbols </w:delText>
        </w:r>
      </w:del>
      <w:r>
        <w:rPr>
          <w:w w:val="100"/>
        </w:rPr>
        <w:t xml:space="preserve">for a single channel transmission. </w:t>
      </w:r>
      <w:ins w:id="24" w:author="Steve Shellhammer" w:date="2020-01-02T09:54:00Z">
        <w:r w:rsidR="009264CC" w:rsidRPr="009264CC">
          <w:rPr>
            <w:w w:val="100"/>
          </w:rPr>
          <w:t xml:space="preserve">This sequence meets the </w:t>
        </w:r>
      </w:ins>
      <w:ins w:id="25" w:author="Steve Shellhammer" w:date="2020-01-13T11:07:00Z">
        <w:r w:rsidR="0074546D">
          <w:rPr>
            <w:w w:val="100"/>
          </w:rPr>
          <w:t>c</w:t>
        </w:r>
      </w:ins>
      <w:ins w:id="26" w:author="Steve Shellhammer" w:date="2020-01-02T09:54:00Z">
        <w:r w:rsidR="009264CC" w:rsidRPr="009264CC">
          <w:rPr>
            <w:w w:val="100"/>
          </w:rPr>
          <w:t xml:space="preserve">orrelation </w:t>
        </w:r>
      </w:ins>
      <w:ins w:id="27" w:author="Steve Shellhammer" w:date="2020-01-13T11:07:00Z">
        <w:r w:rsidR="0074546D">
          <w:rPr>
            <w:w w:val="100"/>
          </w:rPr>
          <w:t>t</w:t>
        </w:r>
      </w:ins>
      <w:ins w:id="28" w:author="Steve Shellhammer" w:date="2020-01-02T09:54:00Z">
        <w:r w:rsidR="009264CC" w:rsidRPr="009264CC">
          <w:rPr>
            <w:w w:val="100"/>
          </w:rPr>
          <w:t>est in Subclause 30.3.12.5.</w:t>
        </w:r>
      </w:ins>
    </w:p>
    <w:p w14:paraId="41FEE8D4" w14:textId="57CDB269" w:rsidR="001069DA" w:rsidRDefault="001069DA" w:rsidP="001069DA">
      <w:pPr>
        <w:pStyle w:val="T"/>
        <w:suppressAutoHyphens/>
        <w:spacing w:line="240" w:lineRule="auto"/>
        <w:rPr>
          <w:w w:val="100"/>
        </w:rPr>
      </w:pPr>
      <w:r>
        <w:rPr>
          <w:w w:val="100"/>
        </w:rPr>
        <w:lastRenderedPageBreak/>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designed to provide good performance in commonly found propagation conditions, including the additive white Gaussian noise chan</w:t>
      </w:r>
      <w:bookmarkStart w:id="29" w:name="_GoBack"/>
      <w:bookmarkEnd w:id="29"/>
      <w:r>
        <w:rPr>
          <w:w w:val="100"/>
        </w:rPr>
        <w:t>nel. This MC-OOK On Symbol has nearly constant envelope and power distributed over the full bandwidth. Therefore, it might be transmitted with an output power higher than during the L-STF, L-LTF and L-SIG.</w:t>
      </w:r>
      <w:ins w:id="30" w:author="Steve Shellhammer" w:date="2020-01-02T09:54:00Z">
        <w:r w:rsidR="00DC673E">
          <w:rPr>
            <w:w w:val="100"/>
          </w:rPr>
          <w:t xml:space="preserve"> </w:t>
        </w:r>
        <w:r w:rsidR="00DC673E" w:rsidRPr="00DC673E">
          <w:rPr>
            <w:w w:val="100"/>
          </w:rPr>
          <w:t xml:space="preserve">This sequence meets the </w:t>
        </w:r>
      </w:ins>
      <w:ins w:id="31" w:author="Steve Shellhammer" w:date="2020-01-13T11:07:00Z">
        <w:r w:rsidR="0074546D">
          <w:rPr>
            <w:w w:val="100"/>
          </w:rPr>
          <w:t>c</w:t>
        </w:r>
      </w:ins>
      <w:ins w:id="32" w:author="Steve Shellhammer" w:date="2020-01-02T09:54:00Z">
        <w:r w:rsidR="00DC673E" w:rsidRPr="00DC673E">
          <w:rPr>
            <w:w w:val="100"/>
          </w:rPr>
          <w:t xml:space="preserve">orrelation </w:t>
        </w:r>
      </w:ins>
      <w:ins w:id="33" w:author="Steve Shellhammer" w:date="2020-01-13T11:07:00Z">
        <w:r w:rsidR="0074546D">
          <w:rPr>
            <w:w w:val="100"/>
          </w:rPr>
          <w:t>t</w:t>
        </w:r>
      </w:ins>
      <w:ins w:id="34" w:author="Steve Shellhammer" w:date="2020-01-02T09:54:00Z">
        <w:r w:rsidR="00DC673E" w:rsidRPr="00DC673E">
          <w:rPr>
            <w:w w:val="100"/>
          </w:rPr>
          <w:t>est in Subclause 30.3.12.5.</w:t>
        </w:r>
      </w:ins>
    </w:p>
    <w:p w14:paraId="6B36F5FD" w14:textId="5B69AC3B" w:rsidR="001069DA" w:rsidRDefault="001069DA" w:rsidP="001069DA">
      <w:pPr>
        <w:pStyle w:val="T"/>
        <w:rPr>
          <w:w w:val="100"/>
        </w:rPr>
      </w:pPr>
      <w:r>
        <w:rPr>
          <w:w w:val="100"/>
        </w:rPr>
        <w:t xml:space="preserve">Example 3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is found to provide good performance through exhaustive search among the OFDM symbols with BPSK modulation. This sequence is optimized for good tradeoff between multipath fading channel performance and PAPR.</w:t>
      </w:r>
      <w:ins w:id="35" w:author="Steve Shellhammer" w:date="2020-01-02T10:41:00Z">
        <w:r w:rsidR="000613F0">
          <w:rPr>
            <w:w w:val="100"/>
          </w:rPr>
          <w:t xml:space="preserve"> </w:t>
        </w:r>
        <w:r w:rsidR="000613F0" w:rsidRPr="000613F0">
          <w:rPr>
            <w:w w:val="100"/>
          </w:rPr>
          <w:t xml:space="preserve">This sequence meets the </w:t>
        </w:r>
      </w:ins>
      <w:ins w:id="36" w:author="Steve Shellhammer" w:date="2020-01-13T11:07:00Z">
        <w:r w:rsidR="0074546D">
          <w:rPr>
            <w:w w:val="100"/>
          </w:rPr>
          <w:t>c</w:t>
        </w:r>
      </w:ins>
      <w:ins w:id="37" w:author="Steve Shellhammer" w:date="2020-01-02T10:41:00Z">
        <w:r w:rsidR="000613F0" w:rsidRPr="000613F0">
          <w:rPr>
            <w:w w:val="100"/>
          </w:rPr>
          <w:t xml:space="preserve">orrelation </w:t>
        </w:r>
      </w:ins>
      <w:ins w:id="38" w:author="Steve Shellhammer" w:date="2020-01-13T11:07:00Z">
        <w:r w:rsidR="0074546D">
          <w:rPr>
            <w:w w:val="100"/>
          </w:rPr>
          <w:t>t</w:t>
        </w:r>
      </w:ins>
      <w:ins w:id="39" w:author="Steve Shellhammer" w:date="2020-01-02T10:41:00Z">
        <w:r w:rsidR="000613F0" w:rsidRPr="000613F0">
          <w:rPr>
            <w:w w:val="100"/>
          </w:rPr>
          <w:t>est in Subclause 30.3.12.5.</w:t>
        </w:r>
      </w:ins>
    </w:p>
    <w:p w14:paraId="3687D71C" w14:textId="7C11E4E4" w:rsidR="001069DA" w:rsidRDefault="001069DA" w:rsidP="001069DA">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5586FD3B" w14:textId="77777777" w:rsidR="00B50862" w:rsidRDefault="00B50862" w:rsidP="001069D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1069DA" w14:paraId="77531ED5" w14:textId="77777777" w:rsidTr="00511ABF">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14540BBD" w14:textId="77777777" w:rsidR="001069DA" w:rsidRDefault="001069DA" w:rsidP="001069DA">
            <w:pPr>
              <w:pStyle w:val="TableTitle"/>
              <w:numPr>
                <w:ilvl w:val="0"/>
                <w:numId w:val="33"/>
              </w:numPr>
            </w:pPr>
            <w:r>
              <w:rPr>
                <w:w w:val="100"/>
              </w:rPr>
              <w:t xml:space="preserve">Example Values for the Sequence </w:t>
            </w:r>
            <w:r>
              <w:rPr>
                <w:i/>
                <w:iCs/>
                <w:w w:val="100"/>
              </w:rPr>
              <w:t>S</w:t>
            </w:r>
            <w:r>
              <w:rPr>
                <w:rStyle w:val="Superscript"/>
                <w:i/>
                <w:iCs/>
                <w:w w:val="100"/>
              </w:rPr>
              <w:t>LDR</w:t>
            </w:r>
            <w:r>
              <w:rPr>
                <w:w w:val="100"/>
              </w:rPr>
              <w:t xml:space="preserve"> used for the Construction of the 4 µs duration MC-OOK On Symbol</w:t>
            </w:r>
          </w:p>
        </w:tc>
      </w:tr>
      <w:tr w:rsidR="001069DA" w14:paraId="51EB02B4" w14:textId="77777777" w:rsidTr="00511AB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D2D507" w14:textId="77777777" w:rsidR="001069DA" w:rsidRDefault="001069DA" w:rsidP="00511ABF">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434CEE" w14:textId="77777777" w:rsidR="001069DA" w:rsidRDefault="001069DA" w:rsidP="00511ABF">
            <w:pPr>
              <w:pStyle w:val="CellHeading"/>
            </w:pPr>
            <w:r>
              <w:rPr>
                <w:w w:val="100"/>
              </w:rPr>
              <w:t xml:space="preserve">Sequence </w:t>
            </w:r>
            <w:r>
              <w:rPr>
                <w:i/>
                <w:iCs/>
                <w:w w:val="100"/>
              </w:rPr>
              <w:t>S</w:t>
            </w:r>
            <w:r>
              <w:rPr>
                <w:rStyle w:val="Superscript"/>
                <w:i/>
                <w:iCs/>
                <w:w w:val="100"/>
              </w:rPr>
              <w:t>LDR</w:t>
            </w:r>
          </w:p>
        </w:tc>
      </w:tr>
      <w:tr w:rsidR="001069DA" w14:paraId="45B84503" w14:textId="77777777" w:rsidTr="00511ABF">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D38EBB" w14:textId="77777777" w:rsidR="001069DA" w:rsidRDefault="001069DA" w:rsidP="00511ABF">
            <w:pPr>
              <w:pStyle w:val="CellBody"/>
              <w:jc w:val="center"/>
            </w:pPr>
            <w:r>
              <w:rPr>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59338C" w14:textId="77777777" w:rsidR="001069DA" w:rsidRPr="00A71742" w:rsidRDefault="001069DA" w:rsidP="00511ABF">
            <w:pPr>
              <w:pStyle w:val="CellBody"/>
              <w:jc w:val="center"/>
              <w:rPr>
                <w:ins w:id="40" w:author="Steve Shellhammer" w:date="2020-01-02T09:56:00Z"/>
                <w:sz w:val="22"/>
                <w:szCs w:val="22"/>
                <w:rPrChange w:id="41" w:author="Steve Shellhammer" w:date="2020-01-02T09:57:00Z">
                  <w:rPr>
                    <w:ins w:id="42" w:author="Steve Shellhammer" w:date="2020-01-02T09:56:00Z"/>
                  </w:rPr>
                </w:rPrChange>
              </w:rPr>
            </w:pPr>
            <w:del w:id="43" w:author="Steve Shellhammer" w:date="2020-01-02T09:56:00Z">
              <w:r w:rsidRPr="00A71742" w:rsidDel="003B28FE">
                <w:rPr>
                  <w:noProof/>
                  <w:w w:val="100"/>
                  <w:sz w:val="22"/>
                  <w:szCs w:val="22"/>
                  <w:rPrChange w:id="44" w:author="Steve Shellhammer" w:date="2020-01-02T09:57:00Z">
                    <w:rPr>
                      <w:noProof/>
                      <w:w w:val="100"/>
                    </w:rPr>
                  </w:rPrChange>
                </w:rPr>
                <w:drawing>
                  <wp:inline distT="0" distB="0" distL="0" distR="0" wp14:anchorId="4457115C" wp14:editId="790BEFB5">
                    <wp:extent cx="4039235" cy="269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9235" cy="269240"/>
                            </a:xfrm>
                            <a:prstGeom prst="rect">
                              <a:avLst/>
                            </a:prstGeom>
                            <a:noFill/>
                            <a:ln>
                              <a:noFill/>
                            </a:ln>
                          </pic:spPr>
                        </pic:pic>
                      </a:graphicData>
                    </a:graphic>
                  </wp:inline>
                </w:drawing>
              </w:r>
            </w:del>
          </w:p>
          <w:p w14:paraId="32175F85" w14:textId="3D3AF645" w:rsidR="003B28FE" w:rsidRPr="00A71742" w:rsidRDefault="008B4FF5" w:rsidP="00511ABF">
            <w:pPr>
              <w:pStyle w:val="CellBody"/>
              <w:jc w:val="center"/>
              <w:rPr>
                <w:sz w:val="22"/>
                <w:szCs w:val="22"/>
                <w:rPrChange w:id="45" w:author="Steve Shellhammer" w:date="2020-01-02T09:57:00Z">
                  <w:rPr/>
                </w:rPrChange>
              </w:rPr>
            </w:pPr>
            <w:ins w:id="46" w:author="Steve Shellhammer" w:date="2020-01-02T09:57:00Z">
              <w:r w:rsidRPr="00A71742">
                <w:rPr>
                  <w:sz w:val="22"/>
                  <w:szCs w:val="22"/>
                  <w:rPrChange w:id="47" w:author="Steve Shellhammer" w:date="2020-01-02T09:57:00Z">
                    <w:rPr/>
                  </w:rPrChange>
                </w:rPr>
                <w:t>{-1, 1, 1, 1, -1, 1, 0, -1, -1, -1, 1, -1, -1}</w:t>
              </w:r>
            </w:ins>
          </w:p>
        </w:tc>
      </w:tr>
      <w:tr w:rsidR="001069DA" w14:paraId="710442C0" w14:textId="77777777" w:rsidTr="00511ABF">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3C59CF" w14:textId="77777777" w:rsidR="001069DA" w:rsidRDefault="001069DA" w:rsidP="00511ABF">
            <w:pPr>
              <w:pStyle w:val="CellBody"/>
              <w:jc w:val="center"/>
            </w:pPr>
            <w:r>
              <w:rPr>
                <w:w w:val="100"/>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D3EC64" w14:textId="77777777" w:rsidR="001069DA" w:rsidRDefault="001069DA" w:rsidP="00511ABF">
            <w:pPr>
              <w:pStyle w:val="CellBody"/>
              <w:jc w:val="center"/>
              <w:rPr>
                <w:ins w:id="48" w:author="Steve Shellhammer" w:date="2020-01-02T09:57:00Z"/>
              </w:rPr>
            </w:pPr>
            <w:del w:id="49" w:author="Steve Shellhammer" w:date="2020-01-02T09:57:00Z">
              <w:r w:rsidDel="00AA1E58">
                <w:rPr>
                  <w:noProof/>
                  <w:w w:val="100"/>
                </w:rPr>
                <w:drawing>
                  <wp:inline distT="0" distB="0" distL="0" distR="0" wp14:anchorId="5B41C35F" wp14:editId="07287F3B">
                    <wp:extent cx="4381500"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381635"/>
                            </a:xfrm>
                            <a:prstGeom prst="rect">
                              <a:avLst/>
                            </a:prstGeom>
                            <a:noFill/>
                            <a:ln>
                              <a:noFill/>
                            </a:ln>
                          </pic:spPr>
                        </pic:pic>
                      </a:graphicData>
                    </a:graphic>
                  </wp:inline>
                </w:drawing>
              </w:r>
            </w:del>
          </w:p>
          <w:p w14:paraId="2B4E2C3F" w14:textId="1C77F588" w:rsidR="00AA1E58" w:rsidRPr="004E0B4A" w:rsidRDefault="00321C79">
            <w:pPr>
              <w:spacing w:after="0" w:line="240" w:lineRule="auto"/>
              <w:pPrChange w:id="50" w:author="Steve Shellhammer" w:date="2020-01-02T10:05:00Z">
                <w:pPr>
                  <w:pStyle w:val="CellBody"/>
                  <w:jc w:val="center"/>
                </w:pPr>
              </w:pPrChange>
            </w:pPr>
            <m:oMathPara>
              <m:oMath>
                <m:f>
                  <m:fPr>
                    <m:ctrlPr>
                      <w:ins w:id="51" w:author="Steve Shellhammer" w:date="2020-01-02T10:05:00Z">
                        <w:rPr>
                          <w:rFonts w:ascii="Cambria Math" w:hAnsi="Cambria Math" w:cs="Times New Roman"/>
                          <w:i/>
                          <w:iCs/>
                          <w:lang w:val="sv-SE"/>
                        </w:rPr>
                      </w:ins>
                    </m:ctrlPr>
                  </m:fPr>
                  <m:num>
                    <m:r>
                      <w:ins w:id="52" w:author="Steve Shellhammer" w:date="2020-01-02T10:05:00Z">
                        <m:rPr>
                          <m:nor/>
                        </m:rPr>
                        <w:rPr>
                          <w:rFonts w:ascii="Times New Roman" w:hAnsi="Times New Roman" w:cs="Times New Roman"/>
                          <w:rPrChange w:id="53" w:author="Steve Shellhammer" w:date="2020-01-02T10:09:00Z">
                            <w:rPr/>
                          </w:rPrChange>
                        </w:rPr>
                        <m:t>{1+j</m:t>
                      </w:ins>
                    </m:r>
                    <m:r>
                      <w:ins w:id="54" w:author="Steve Shellhammer" w:date="2020-01-02T10:05:00Z">
                        <m:rPr>
                          <m:nor/>
                        </m:rPr>
                        <w:rPr>
                          <w:rFonts w:ascii="Times New Roman" w:hAnsi="Times New Roman" w:cs="Times New Roman"/>
                          <w:lang w:val="sv-SE"/>
                          <w:rPrChange w:id="55" w:author="Steve Shellhammer" w:date="2020-01-02T10:09:00Z">
                            <w:rPr>
                              <w:lang w:val="sv-SE"/>
                            </w:rPr>
                          </w:rPrChange>
                        </w:rPr>
                        <m:t>,</m:t>
                      </w:ins>
                    </m:r>
                    <m:r>
                      <w:ins w:id="56" w:author="Steve Shellhammer" w:date="2020-01-02T10:05:00Z">
                        <m:rPr>
                          <m:nor/>
                        </m:rPr>
                        <w:rPr>
                          <w:rFonts w:ascii="Times New Roman" w:hAnsi="Times New Roman" w:cs="Times New Roman"/>
                          <w:lang w:val="sv-SE"/>
                          <w:rPrChange w:id="57" w:author="Steve Shellhammer" w:date="2020-01-02T10:09:00Z">
                            <w:rPr>
                              <w:rFonts w:ascii="Cambria Math"/>
                              <w:lang w:val="sv-SE"/>
                            </w:rPr>
                          </w:rPrChange>
                        </w:rPr>
                        <m:t xml:space="preserve"> </m:t>
                      </w:ins>
                    </m:r>
                    <m:r>
                      <w:ins w:id="58" w:author="Steve Shellhammer" w:date="2020-01-02T10:05:00Z">
                        <m:rPr>
                          <m:nor/>
                        </m:rPr>
                        <w:rPr>
                          <w:rFonts w:ascii="Times New Roman" w:hAnsi="Times New Roman" w:cs="Times New Roman"/>
                          <w:rPrChange w:id="59" w:author="Steve Shellhammer" w:date="2020-01-02T10:09:00Z">
                            <w:rPr/>
                          </w:rPrChange>
                        </w:rPr>
                        <m:t>-1+j</m:t>
                      </w:ins>
                    </m:r>
                    <m:r>
                      <w:ins w:id="60" w:author="Steve Shellhammer" w:date="2020-01-02T10:05:00Z">
                        <m:rPr>
                          <m:nor/>
                        </m:rPr>
                        <w:rPr>
                          <w:rFonts w:ascii="Times New Roman" w:hAnsi="Times New Roman" w:cs="Times New Roman"/>
                          <w:lang w:val="sv-SE"/>
                          <w:rPrChange w:id="61" w:author="Steve Shellhammer" w:date="2020-01-02T10:09:00Z">
                            <w:rPr>
                              <w:lang w:val="sv-SE"/>
                            </w:rPr>
                          </w:rPrChange>
                        </w:rPr>
                        <m:t>,</m:t>
                      </w:ins>
                    </m:r>
                    <m:r>
                      <w:ins w:id="62" w:author="Steve Shellhammer" w:date="2020-01-02T10:05:00Z">
                        <m:rPr>
                          <m:nor/>
                        </m:rPr>
                        <w:rPr>
                          <w:rFonts w:ascii="Times New Roman" w:hAnsi="Times New Roman" w:cs="Times New Roman"/>
                          <w:lang w:val="sv-SE"/>
                          <w:rPrChange w:id="63" w:author="Steve Shellhammer" w:date="2020-01-02T10:09:00Z">
                            <w:rPr>
                              <w:rFonts w:ascii="Cambria Math"/>
                              <w:lang w:val="sv-SE"/>
                            </w:rPr>
                          </w:rPrChange>
                        </w:rPr>
                        <m:t xml:space="preserve"> </m:t>
                      </w:ins>
                    </m:r>
                    <m:r>
                      <w:ins w:id="64" w:author="Steve Shellhammer" w:date="2020-01-02T10:05:00Z">
                        <m:rPr>
                          <m:nor/>
                        </m:rPr>
                        <w:rPr>
                          <w:rFonts w:ascii="Times New Roman" w:hAnsi="Times New Roman" w:cs="Times New Roman"/>
                          <w:lang w:val="sv-SE"/>
                          <w:rPrChange w:id="65" w:author="Steve Shellhammer" w:date="2020-01-02T10:09:00Z">
                            <w:rPr>
                              <w:lang w:val="sv-SE"/>
                            </w:rPr>
                          </w:rPrChange>
                        </w:rPr>
                        <m:t>-</m:t>
                      </w:ins>
                    </m:r>
                    <m:r>
                      <w:ins w:id="66" w:author="Steve Shellhammer" w:date="2020-01-02T10:05:00Z">
                        <m:rPr>
                          <m:nor/>
                        </m:rPr>
                        <w:rPr>
                          <w:rFonts w:ascii="Times New Roman" w:hAnsi="Times New Roman" w:cs="Times New Roman"/>
                          <w:rPrChange w:id="67" w:author="Steve Shellhammer" w:date="2020-01-02T10:09:00Z">
                            <w:rPr/>
                          </w:rPrChange>
                        </w:rPr>
                        <m:t>1+j</m:t>
                      </w:ins>
                    </m:r>
                    <m:r>
                      <w:ins w:id="68" w:author="Steve Shellhammer" w:date="2020-01-02T10:05:00Z">
                        <m:rPr>
                          <m:nor/>
                        </m:rPr>
                        <w:rPr>
                          <w:rFonts w:ascii="Times New Roman" w:hAnsi="Times New Roman" w:cs="Times New Roman"/>
                          <w:lang w:val="sv-SE"/>
                          <w:rPrChange w:id="69" w:author="Steve Shellhammer" w:date="2020-01-02T10:09:00Z">
                            <w:rPr>
                              <w:lang w:val="sv-SE"/>
                            </w:rPr>
                          </w:rPrChange>
                        </w:rPr>
                        <m:t>,</m:t>
                      </w:ins>
                    </m:r>
                    <m:r>
                      <w:ins w:id="70" w:author="Steve Shellhammer" w:date="2020-01-02T10:05:00Z">
                        <m:rPr>
                          <m:nor/>
                        </m:rPr>
                        <w:rPr>
                          <w:rFonts w:ascii="Times New Roman" w:hAnsi="Times New Roman" w:cs="Times New Roman"/>
                          <w:lang w:val="sv-SE"/>
                          <w:rPrChange w:id="71" w:author="Steve Shellhammer" w:date="2020-01-02T10:09:00Z">
                            <w:rPr>
                              <w:rFonts w:ascii="Cambria Math"/>
                              <w:lang w:val="sv-SE"/>
                            </w:rPr>
                          </w:rPrChange>
                        </w:rPr>
                        <m:t xml:space="preserve"> </m:t>
                      </w:ins>
                    </m:r>
                    <m:r>
                      <w:ins w:id="72" w:author="Steve Shellhammer" w:date="2020-01-02T10:05:00Z">
                        <m:rPr>
                          <m:nor/>
                        </m:rPr>
                        <w:rPr>
                          <w:rFonts w:ascii="Times New Roman" w:hAnsi="Times New Roman" w:cs="Times New Roman"/>
                          <w:rPrChange w:id="73" w:author="Steve Shellhammer" w:date="2020-01-02T10:09:00Z">
                            <w:rPr/>
                          </w:rPrChange>
                        </w:rPr>
                        <m:t>1+j</m:t>
                      </w:ins>
                    </m:r>
                    <m:r>
                      <w:ins w:id="74" w:author="Steve Shellhammer" w:date="2020-01-02T10:05:00Z">
                        <m:rPr>
                          <m:nor/>
                        </m:rPr>
                        <w:rPr>
                          <w:rFonts w:ascii="Times New Roman" w:hAnsi="Times New Roman" w:cs="Times New Roman"/>
                          <w:lang w:val="sv-SE"/>
                          <w:rPrChange w:id="75" w:author="Steve Shellhammer" w:date="2020-01-02T10:09:00Z">
                            <w:rPr>
                              <w:lang w:val="sv-SE"/>
                            </w:rPr>
                          </w:rPrChange>
                        </w:rPr>
                        <m:t>,</m:t>
                      </w:ins>
                    </m:r>
                    <m:r>
                      <w:ins w:id="76" w:author="Steve Shellhammer" w:date="2020-01-02T10:05:00Z">
                        <m:rPr>
                          <m:nor/>
                        </m:rPr>
                        <w:rPr>
                          <w:rFonts w:ascii="Times New Roman" w:hAnsi="Times New Roman" w:cs="Times New Roman"/>
                          <w:lang w:val="sv-SE"/>
                          <w:rPrChange w:id="77" w:author="Steve Shellhammer" w:date="2020-01-02T10:09:00Z">
                            <w:rPr>
                              <w:rFonts w:ascii="Cambria Math"/>
                              <w:lang w:val="sv-SE"/>
                            </w:rPr>
                          </w:rPrChange>
                        </w:rPr>
                        <m:t xml:space="preserve"> </m:t>
                      </w:ins>
                    </m:r>
                    <m:r>
                      <w:ins w:id="78" w:author="Steve Shellhammer" w:date="2020-01-02T10:05:00Z">
                        <m:rPr>
                          <m:nor/>
                        </m:rPr>
                        <w:rPr>
                          <w:rFonts w:ascii="Times New Roman" w:hAnsi="Times New Roman" w:cs="Times New Roman"/>
                          <w:rPrChange w:id="79" w:author="Steve Shellhammer" w:date="2020-01-02T10:09:00Z">
                            <w:rPr/>
                          </w:rPrChange>
                        </w:rPr>
                        <m:t>-1+j</m:t>
                      </w:ins>
                    </m:r>
                    <m:r>
                      <w:ins w:id="80" w:author="Steve Shellhammer" w:date="2020-01-02T10:05:00Z">
                        <m:rPr>
                          <m:nor/>
                        </m:rPr>
                        <w:rPr>
                          <w:rFonts w:ascii="Times New Roman" w:hAnsi="Times New Roman" w:cs="Times New Roman"/>
                          <w:lang w:val="sv-SE"/>
                          <w:rPrChange w:id="81" w:author="Steve Shellhammer" w:date="2020-01-02T10:09:00Z">
                            <w:rPr>
                              <w:lang w:val="sv-SE"/>
                            </w:rPr>
                          </w:rPrChange>
                        </w:rPr>
                        <m:t>,</m:t>
                      </w:ins>
                    </m:r>
                    <m:r>
                      <w:ins w:id="82" w:author="Steve Shellhammer" w:date="2020-01-02T10:05:00Z">
                        <m:rPr>
                          <m:nor/>
                        </m:rPr>
                        <w:rPr>
                          <w:rFonts w:ascii="Times New Roman" w:hAnsi="Times New Roman" w:cs="Times New Roman"/>
                          <w:lang w:val="sv-SE"/>
                          <w:rPrChange w:id="83" w:author="Steve Shellhammer" w:date="2020-01-02T10:09:00Z">
                            <w:rPr>
                              <w:rFonts w:ascii="Cambria Math"/>
                              <w:lang w:val="sv-SE"/>
                            </w:rPr>
                          </w:rPrChange>
                        </w:rPr>
                        <m:t xml:space="preserve"> </m:t>
                      </w:ins>
                    </m:r>
                    <m:r>
                      <w:ins w:id="84" w:author="Steve Shellhammer" w:date="2020-01-02T10:05:00Z">
                        <m:rPr>
                          <m:nor/>
                        </m:rPr>
                        <w:rPr>
                          <w:rFonts w:ascii="Times New Roman" w:hAnsi="Times New Roman" w:cs="Times New Roman"/>
                          <w:rPrChange w:id="85" w:author="Steve Shellhammer" w:date="2020-01-02T10:09:00Z">
                            <w:rPr/>
                          </w:rPrChange>
                        </w:rPr>
                        <m:t>1-j</m:t>
                      </w:ins>
                    </m:r>
                    <m:r>
                      <w:ins w:id="86" w:author="Steve Shellhammer" w:date="2020-01-02T10:05:00Z">
                        <m:rPr>
                          <m:nor/>
                        </m:rPr>
                        <w:rPr>
                          <w:rFonts w:ascii="Times New Roman" w:hAnsi="Times New Roman" w:cs="Times New Roman"/>
                          <w:lang w:val="sv-SE"/>
                          <w:rPrChange w:id="87" w:author="Steve Shellhammer" w:date="2020-01-02T10:09:00Z">
                            <w:rPr>
                              <w:lang w:val="sv-SE"/>
                            </w:rPr>
                          </w:rPrChange>
                        </w:rPr>
                        <m:t>,</m:t>
                      </w:ins>
                    </m:r>
                    <m:r>
                      <w:ins w:id="88" w:author="Steve Shellhammer" w:date="2020-01-02T10:05:00Z">
                        <m:rPr>
                          <m:nor/>
                        </m:rPr>
                        <w:rPr>
                          <w:rFonts w:ascii="Times New Roman" w:hAnsi="Times New Roman" w:cs="Times New Roman"/>
                          <w:lang w:val="sv-SE"/>
                          <w:rPrChange w:id="89" w:author="Steve Shellhammer" w:date="2020-01-02T10:09:00Z">
                            <w:rPr>
                              <w:rFonts w:ascii="Cambria Math"/>
                              <w:lang w:val="sv-SE"/>
                            </w:rPr>
                          </w:rPrChange>
                        </w:rPr>
                        <m:t xml:space="preserve"> </m:t>
                      </w:ins>
                    </m:r>
                    <m:r>
                      <w:ins w:id="90" w:author="Steve Shellhammer" w:date="2020-01-02T10:05:00Z">
                        <m:rPr>
                          <m:nor/>
                        </m:rPr>
                        <w:rPr>
                          <w:rFonts w:ascii="Times New Roman" w:hAnsi="Times New Roman" w:cs="Times New Roman"/>
                          <w:lang w:val="sv-SE"/>
                          <w:rPrChange w:id="91" w:author="Steve Shellhammer" w:date="2020-01-02T10:09:00Z">
                            <w:rPr>
                              <w:lang w:val="sv-SE"/>
                            </w:rPr>
                          </w:rPrChange>
                        </w:rPr>
                        <m:t>0,</m:t>
                      </w:ins>
                    </m:r>
                    <m:r>
                      <w:ins w:id="92" w:author="Steve Shellhammer" w:date="2020-01-02T10:05:00Z">
                        <m:rPr>
                          <m:nor/>
                        </m:rPr>
                        <w:rPr>
                          <w:rFonts w:ascii="Times New Roman" w:hAnsi="Times New Roman" w:cs="Times New Roman"/>
                          <w:lang w:val="sv-SE"/>
                          <w:rPrChange w:id="93" w:author="Steve Shellhammer" w:date="2020-01-02T10:09:00Z">
                            <w:rPr>
                              <w:rFonts w:ascii="Cambria Math"/>
                              <w:lang w:val="sv-SE"/>
                            </w:rPr>
                          </w:rPrChange>
                        </w:rPr>
                        <m:t xml:space="preserve"> </m:t>
                      </w:ins>
                    </m:r>
                    <m:r>
                      <w:ins w:id="94" w:author="Steve Shellhammer" w:date="2020-01-02T10:05:00Z">
                        <m:rPr>
                          <m:nor/>
                        </m:rPr>
                        <w:rPr>
                          <w:rFonts w:ascii="Times New Roman" w:hAnsi="Times New Roman" w:cs="Times New Roman"/>
                          <w:rPrChange w:id="95" w:author="Steve Shellhammer" w:date="2020-01-02T10:09:00Z">
                            <w:rPr/>
                          </w:rPrChange>
                        </w:rPr>
                        <m:t>1+j</m:t>
                      </w:ins>
                    </m:r>
                    <m:r>
                      <w:ins w:id="96" w:author="Steve Shellhammer" w:date="2020-01-02T10:05:00Z">
                        <m:rPr>
                          <m:nor/>
                        </m:rPr>
                        <w:rPr>
                          <w:rFonts w:ascii="Times New Roman" w:hAnsi="Times New Roman" w:cs="Times New Roman"/>
                          <w:lang w:val="sv-SE"/>
                          <w:rPrChange w:id="97" w:author="Steve Shellhammer" w:date="2020-01-02T10:09:00Z">
                            <w:rPr>
                              <w:lang w:val="sv-SE"/>
                            </w:rPr>
                          </w:rPrChange>
                        </w:rPr>
                        <m:t>,</m:t>
                      </w:ins>
                    </m:r>
                    <m:r>
                      <w:ins w:id="98" w:author="Steve Shellhammer" w:date="2020-01-02T10:05:00Z">
                        <m:rPr>
                          <m:nor/>
                        </m:rPr>
                        <w:rPr>
                          <w:rFonts w:ascii="Times New Roman" w:hAnsi="Times New Roman" w:cs="Times New Roman"/>
                          <w:lang w:val="sv-SE"/>
                          <w:rPrChange w:id="99" w:author="Steve Shellhammer" w:date="2020-01-02T10:09:00Z">
                            <w:rPr>
                              <w:rFonts w:ascii="Cambria Math"/>
                              <w:lang w:val="sv-SE"/>
                            </w:rPr>
                          </w:rPrChange>
                        </w:rPr>
                        <m:t xml:space="preserve"> </m:t>
                      </w:ins>
                    </m:r>
                    <m:r>
                      <w:ins w:id="100" w:author="Steve Shellhammer" w:date="2020-01-02T10:05:00Z">
                        <m:rPr>
                          <m:nor/>
                        </m:rPr>
                        <w:rPr>
                          <w:rFonts w:ascii="Times New Roman" w:hAnsi="Times New Roman" w:cs="Times New Roman"/>
                          <w:rPrChange w:id="101" w:author="Steve Shellhammer" w:date="2020-01-02T10:09:00Z">
                            <w:rPr/>
                          </w:rPrChange>
                        </w:rPr>
                        <m:t>1+j</m:t>
                      </w:ins>
                    </m:r>
                    <m:r>
                      <w:ins w:id="102" w:author="Steve Shellhammer" w:date="2020-01-02T10:05:00Z">
                        <m:rPr>
                          <m:nor/>
                        </m:rPr>
                        <w:rPr>
                          <w:rFonts w:ascii="Times New Roman" w:hAnsi="Times New Roman" w:cs="Times New Roman"/>
                          <w:lang w:val="sv-SE"/>
                          <w:rPrChange w:id="103" w:author="Steve Shellhammer" w:date="2020-01-02T10:09:00Z">
                            <w:rPr>
                              <w:lang w:val="sv-SE"/>
                            </w:rPr>
                          </w:rPrChange>
                        </w:rPr>
                        <m:t>,</m:t>
                      </w:ins>
                    </m:r>
                    <m:r>
                      <w:ins w:id="104" w:author="Steve Shellhammer" w:date="2020-01-02T10:05:00Z">
                        <m:rPr>
                          <m:nor/>
                        </m:rPr>
                        <w:rPr>
                          <w:rFonts w:ascii="Times New Roman" w:hAnsi="Times New Roman" w:cs="Times New Roman"/>
                          <w:lang w:val="sv-SE"/>
                          <w:rPrChange w:id="105" w:author="Steve Shellhammer" w:date="2020-01-02T10:09:00Z">
                            <w:rPr>
                              <w:rFonts w:ascii="Cambria Math"/>
                              <w:lang w:val="sv-SE"/>
                            </w:rPr>
                          </w:rPrChange>
                        </w:rPr>
                        <m:t xml:space="preserve"> </m:t>
                      </w:ins>
                    </m:r>
                    <m:r>
                      <w:ins w:id="106" w:author="Steve Shellhammer" w:date="2020-01-02T10:05:00Z">
                        <m:rPr>
                          <m:nor/>
                        </m:rPr>
                        <w:rPr>
                          <w:rFonts w:ascii="Times New Roman" w:hAnsi="Times New Roman" w:cs="Times New Roman"/>
                          <w:rPrChange w:id="107" w:author="Steve Shellhammer" w:date="2020-01-02T10:09:00Z">
                            <w:rPr/>
                          </w:rPrChange>
                        </w:rPr>
                        <m:t>1-j</m:t>
                      </w:ins>
                    </m:r>
                    <m:r>
                      <w:ins w:id="108" w:author="Steve Shellhammer" w:date="2020-01-02T10:05:00Z">
                        <m:rPr>
                          <m:nor/>
                        </m:rPr>
                        <w:rPr>
                          <w:rFonts w:ascii="Times New Roman" w:hAnsi="Times New Roman" w:cs="Times New Roman"/>
                          <w:lang w:val="sv-SE"/>
                          <w:rPrChange w:id="109" w:author="Steve Shellhammer" w:date="2020-01-02T10:09:00Z">
                            <w:rPr>
                              <w:lang w:val="sv-SE"/>
                            </w:rPr>
                          </w:rPrChange>
                        </w:rPr>
                        <m:t>,</m:t>
                      </w:ins>
                    </m:r>
                    <m:r>
                      <w:ins w:id="110" w:author="Steve Shellhammer" w:date="2020-01-02T10:05:00Z">
                        <m:rPr>
                          <m:nor/>
                        </m:rPr>
                        <w:rPr>
                          <w:rFonts w:ascii="Times New Roman" w:hAnsi="Times New Roman" w:cs="Times New Roman"/>
                          <w:lang w:val="sv-SE"/>
                          <w:rPrChange w:id="111" w:author="Steve Shellhammer" w:date="2020-01-02T10:09:00Z">
                            <w:rPr>
                              <w:rFonts w:ascii="Cambria Math"/>
                              <w:lang w:val="sv-SE"/>
                            </w:rPr>
                          </w:rPrChange>
                        </w:rPr>
                        <m:t xml:space="preserve"> </m:t>
                      </w:ins>
                    </m:r>
                    <m:r>
                      <w:ins w:id="112" w:author="Steve Shellhammer" w:date="2020-01-02T10:05:00Z">
                        <m:rPr>
                          <m:nor/>
                        </m:rPr>
                        <w:rPr>
                          <w:rFonts w:ascii="Times New Roman" w:hAnsi="Times New Roman" w:cs="Times New Roman"/>
                          <w:rPrChange w:id="113" w:author="Steve Shellhammer" w:date="2020-01-02T10:09:00Z">
                            <w:rPr/>
                          </w:rPrChange>
                        </w:rPr>
                        <m:t>1+j</m:t>
                      </w:ins>
                    </m:r>
                    <m:r>
                      <w:ins w:id="114" w:author="Steve Shellhammer" w:date="2020-01-02T10:05:00Z">
                        <m:rPr>
                          <m:nor/>
                        </m:rPr>
                        <w:rPr>
                          <w:rFonts w:ascii="Times New Roman" w:hAnsi="Times New Roman" w:cs="Times New Roman"/>
                          <w:lang w:val="sv-SE"/>
                          <w:rPrChange w:id="115" w:author="Steve Shellhammer" w:date="2020-01-02T10:09:00Z">
                            <w:rPr>
                              <w:lang w:val="sv-SE"/>
                            </w:rPr>
                          </w:rPrChange>
                        </w:rPr>
                        <m:t>,</m:t>
                      </w:ins>
                    </m:r>
                    <m:r>
                      <w:ins w:id="116" w:author="Steve Shellhammer" w:date="2020-01-02T10:05:00Z">
                        <m:rPr>
                          <m:nor/>
                        </m:rPr>
                        <w:rPr>
                          <w:rFonts w:ascii="Times New Roman" w:hAnsi="Times New Roman" w:cs="Times New Roman"/>
                          <w:lang w:val="sv-SE"/>
                          <w:rPrChange w:id="117" w:author="Steve Shellhammer" w:date="2020-01-02T10:09:00Z">
                            <w:rPr>
                              <w:rFonts w:ascii="Cambria Math"/>
                              <w:lang w:val="sv-SE"/>
                            </w:rPr>
                          </w:rPrChange>
                        </w:rPr>
                        <m:t xml:space="preserve"> </m:t>
                      </w:ins>
                    </m:r>
                    <m:r>
                      <w:ins w:id="118" w:author="Steve Shellhammer" w:date="2020-01-02T10:05:00Z">
                        <m:rPr>
                          <m:nor/>
                        </m:rPr>
                        <w:rPr>
                          <w:rFonts w:ascii="Times New Roman" w:hAnsi="Times New Roman" w:cs="Times New Roman"/>
                          <w:rPrChange w:id="119" w:author="Steve Shellhammer" w:date="2020-01-02T10:09:00Z">
                            <w:rPr/>
                          </w:rPrChange>
                        </w:rPr>
                        <m:t>-1-j</m:t>
                      </w:ins>
                    </m:r>
                    <m:r>
                      <w:ins w:id="120" w:author="Steve Shellhammer" w:date="2020-01-02T10:05:00Z">
                        <m:rPr>
                          <m:nor/>
                        </m:rPr>
                        <w:rPr>
                          <w:rFonts w:ascii="Times New Roman" w:hAnsi="Times New Roman" w:cs="Times New Roman"/>
                          <w:lang w:val="sv-SE"/>
                          <w:rPrChange w:id="121" w:author="Steve Shellhammer" w:date="2020-01-02T10:09:00Z">
                            <w:rPr>
                              <w:lang w:val="sv-SE"/>
                            </w:rPr>
                          </w:rPrChange>
                        </w:rPr>
                        <m:t>,</m:t>
                      </w:ins>
                    </m:r>
                    <m:r>
                      <w:ins w:id="122" w:author="Steve Shellhammer" w:date="2020-01-02T10:05:00Z">
                        <m:rPr>
                          <m:nor/>
                        </m:rPr>
                        <w:rPr>
                          <w:rFonts w:ascii="Times New Roman" w:hAnsi="Times New Roman" w:cs="Times New Roman"/>
                          <w:lang w:val="sv-SE"/>
                          <w:rPrChange w:id="123" w:author="Steve Shellhammer" w:date="2020-01-02T10:09:00Z">
                            <w:rPr>
                              <w:rFonts w:ascii="Cambria Math"/>
                              <w:lang w:val="sv-SE"/>
                            </w:rPr>
                          </w:rPrChange>
                        </w:rPr>
                        <m:t xml:space="preserve"> </m:t>
                      </w:ins>
                    </m:r>
                    <m:r>
                      <w:ins w:id="124" w:author="Steve Shellhammer" w:date="2020-01-02T10:05:00Z">
                        <m:rPr>
                          <m:nor/>
                        </m:rPr>
                        <w:rPr>
                          <w:rFonts w:ascii="Times New Roman" w:hAnsi="Times New Roman" w:cs="Times New Roman"/>
                          <w:rPrChange w:id="125" w:author="Steve Shellhammer" w:date="2020-01-02T10:09:00Z">
                            <w:rPr/>
                          </w:rPrChange>
                        </w:rPr>
                        <m:t>-1+j}</m:t>
                      </w:ins>
                    </m:r>
                  </m:num>
                  <m:den>
                    <m:rad>
                      <m:radPr>
                        <m:degHide m:val="1"/>
                        <m:ctrlPr>
                          <w:ins w:id="126" w:author="Steve Shellhammer" w:date="2020-01-02T10:05:00Z">
                            <w:rPr>
                              <w:rFonts w:ascii="Cambria Math" w:hAnsi="Cambria Math" w:cs="Times New Roman"/>
                              <w:i/>
                              <w:iCs/>
                              <w:lang w:val="sv-SE"/>
                            </w:rPr>
                          </w:ins>
                        </m:ctrlPr>
                      </m:radPr>
                      <m:deg/>
                      <m:e>
                        <m:r>
                          <w:ins w:id="127" w:author="Steve Shellhammer" w:date="2020-01-02T10:05:00Z">
                            <w:rPr>
                              <w:rFonts w:ascii="Cambria Math" w:hAnsi="Cambria Math" w:cs="Times New Roman"/>
                              <w:lang w:val="sv-SE"/>
                            </w:rPr>
                            <m:t>2</m:t>
                          </w:ins>
                        </m:r>
                      </m:e>
                    </m:rad>
                  </m:den>
                </m:f>
              </m:oMath>
            </m:oMathPara>
          </w:p>
        </w:tc>
      </w:tr>
      <w:tr w:rsidR="001069DA" w14:paraId="3708325C" w14:textId="77777777" w:rsidTr="00511ABF">
        <w:trPr>
          <w:trHeight w:val="224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1C619" w14:textId="1D3730D1" w:rsidR="001069DA" w:rsidRDefault="001069DA" w:rsidP="00511ABF">
            <w:pPr>
              <w:pStyle w:val="CellBody"/>
              <w:jc w:val="center"/>
            </w:pPr>
            <w:r>
              <w:rPr>
                <w:w w:val="100"/>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9673E5" w14:textId="77777777" w:rsidR="001069DA" w:rsidRDefault="001069DA" w:rsidP="00B024A5">
            <w:pPr>
              <w:pStyle w:val="CellBody"/>
              <w:jc w:val="center"/>
              <w:rPr>
                <w:ins w:id="128" w:author="Steve Shellhammer" w:date="2020-01-02T10:41:00Z"/>
              </w:rPr>
            </w:pPr>
            <w:del w:id="129" w:author="Steve Shellhammer" w:date="2020-01-02T09:58:00Z">
              <w:r w:rsidDel="00AA1E58">
                <w:rPr>
                  <w:noProof/>
                  <w:w w:val="100"/>
                </w:rPr>
                <w:drawing>
                  <wp:inline distT="0" distB="0" distL="0" distR="0" wp14:anchorId="04F10242" wp14:editId="2857E57E">
                    <wp:extent cx="4431665" cy="1195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1665" cy="1195070"/>
                            </a:xfrm>
                            <a:prstGeom prst="rect">
                              <a:avLst/>
                            </a:prstGeom>
                            <a:noFill/>
                            <a:ln>
                              <a:noFill/>
                            </a:ln>
                          </pic:spPr>
                        </pic:pic>
                      </a:graphicData>
                    </a:graphic>
                  </wp:inline>
                </w:drawing>
              </w:r>
            </w:del>
          </w:p>
          <w:p w14:paraId="4C997AC8" w14:textId="1269EA7C" w:rsidR="00AB646E" w:rsidRPr="00573ACB" w:rsidRDefault="00321C79">
            <w:pPr>
              <w:spacing w:after="0" w:line="240" w:lineRule="auto"/>
              <w:jc w:val="center"/>
              <w:pPrChange w:id="130" w:author="Steve Shellhammer" w:date="2020-01-02T10:42:00Z">
                <w:pPr>
                  <w:pStyle w:val="CellBody"/>
                  <w:jc w:val="center"/>
                </w:pPr>
              </w:pPrChange>
            </w:pPr>
            <m:oMath>
              <m:f>
                <m:fPr>
                  <m:ctrlPr>
                    <w:ins w:id="131" w:author="Steve Shellhammer" w:date="2020-01-02T10:42:00Z">
                      <w:rPr>
                        <w:rFonts w:ascii="Cambria Math" w:hAnsi="Cambria Math" w:cs="Times New Roman"/>
                        <w:i/>
                        <w:iCs/>
                      </w:rPr>
                    </w:ins>
                  </m:ctrlPr>
                </m:fPr>
                <m:num>
                  <m:r>
                    <w:ins w:id="132" w:author="Steve Shellhammer" w:date="2020-01-02T10:42:00Z">
                      <w:rPr>
                        <w:rFonts w:ascii="Cambria Math" w:hAnsi="Cambria Math" w:cs="Times New Roman"/>
                      </w:rPr>
                      <m:t>1</m:t>
                    </w:ins>
                  </m:r>
                </m:num>
                <m:den>
                  <m:rad>
                    <m:radPr>
                      <m:degHide m:val="1"/>
                      <m:ctrlPr>
                        <w:ins w:id="133" w:author="Steve Shellhammer" w:date="2020-01-02T10:42:00Z">
                          <w:rPr>
                            <w:rFonts w:ascii="Cambria Math" w:hAnsi="Cambria Math" w:cs="Times New Roman"/>
                            <w:i/>
                            <w:iCs/>
                          </w:rPr>
                        </w:ins>
                      </m:ctrlPr>
                    </m:radPr>
                    <m:deg/>
                    <m:e>
                      <m:r>
                        <w:ins w:id="134" w:author="Steve Shellhammer" w:date="2020-01-02T10:42:00Z">
                          <w:rPr>
                            <w:rFonts w:ascii="Cambria Math" w:hAnsi="Cambria Math" w:cs="Times New Roman"/>
                          </w:rPr>
                          <m:t>2</m:t>
                        </w:ins>
                      </m:r>
                    </m:e>
                  </m:rad>
                </m:den>
              </m:f>
              <m:r>
                <w:ins w:id="135" w:author="Steve Shellhammer" w:date="2020-01-02T10:42:00Z">
                  <w:rPr>
                    <w:rFonts w:ascii="Cambria Math" w:hAnsi="Cambria Math" w:cs="Times New Roman"/>
                  </w:rPr>
                  <m:t> </m:t>
                </w:ins>
              </m:r>
            </m:oMath>
            <w:ins w:id="136" w:author="Steve Shellhammer" w:date="2020-01-02T10:42:00Z">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0</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w:t>
              </w:r>
              <w:r w:rsidR="00AB646E" w:rsidRPr="001B6960">
                <w:rPr>
                  <w:rFonts w:ascii="Times New Roman" w:hAnsi="Times New Roman" w:cs="Times New Roman"/>
                </w:rPr>
                <w:t xml:space="preserve"> 1+j</w:t>
              </w:r>
              <w:r w:rsidR="00AB646E">
                <w:rPr>
                  <w:rFonts w:ascii="Times New Roman" w:hAnsi="Times New Roman" w:cs="Times New Roman"/>
                </w:rPr>
                <w:t xml:space="preserve">, </w:t>
              </w:r>
              <w:r w:rsidR="00AB646E" w:rsidRPr="001B6960">
                <w:rPr>
                  <w:rFonts w:ascii="Times New Roman" w:hAnsi="Times New Roman" w:cs="Times New Roman"/>
                </w:rPr>
                <w:t>1+j}</w:t>
              </w:r>
            </w:ins>
          </w:p>
        </w:tc>
      </w:tr>
      <w:tr w:rsidR="001069DA" w14:paraId="74CE7D5C" w14:textId="77777777" w:rsidTr="00511ABF">
        <w:trPr>
          <w:trHeight w:val="56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080B5E2" w14:textId="487050DE" w:rsidR="001069DA" w:rsidRDefault="001069DA" w:rsidP="00511ABF">
            <w:pPr>
              <w:pStyle w:val="CellBody"/>
            </w:pPr>
            <w:r>
              <w:rPr>
                <w:w w:val="100"/>
              </w:rPr>
              <w:t>NOTE—For Example</w:t>
            </w:r>
            <w:ins w:id="137" w:author="Steve Shellhammer" w:date="2020-01-02T10:42:00Z">
              <w:r w:rsidR="00B024A5">
                <w:rPr>
                  <w:w w:val="100"/>
                </w:rPr>
                <w:t>s</w:t>
              </w:r>
            </w:ins>
            <w:r>
              <w:rPr>
                <w:w w:val="100"/>
              </w:rPr>
              <w:t xml:space="preserve"> 2</w:t>
            </w:r>
            <w:ins w:id="138" w:author="Steve Shellhammer" w:date="2020-01-02T10:42:00Z">
              <w:r w:rsidR="00B024A5">
                <w:rPr>
                  <w:w w:val="100"/>
                </w:rPr>
                <w:t xml:space="preserve"> and 3</w:t>
              </w:r>
            </w:ins>
            <w:r>
              <w:rPr>
                <w:w w:val="100"/>
              </w:rPr>
              <w:t>, the scaling factor</w:t>
            </w:r>
            <w:ins w:id="139" w:author="Steve Shellhammer" w:date="2020-01-02T10:42:00Z">
              <w:r w:rsidR="00B024A5">
                <w:rPr>
                  <w:w w:val="100"/>
                </w:rPr>
                <w:t>s</w:t>
              </w:r>
            </w:ins>
            <w:r>
              <w:rPr>
                <w:w w:val="100"/>
              </w:rPr>
              <w:t xml:space="preserve"> </w:t>
            </w:r>
            <w:ins w:id="140" w:author="Steve Shellhammer" w:date="2020-01-02T10:42:00Z">
              <w:r w:rsidR="00B024A5">
                <w:rPr>
                  <w:w w:val="100"/>
                </w:rPr>
                <w:t>are</w:t>
              </w:r>
            </w:ins>
            <w:del w:id="141" w:author="Steve Shellhammer" w:date="2020-01-02T10:42:00Z">
              <w:r w:rsidDel="00B024A5">
                <w:rPr>
                  <w:w w:val="100"/>
                </w:rPr>
                <w:delText>is</w:delText>
              </w:r>
            </w:del>
            <w:r>
              <w:rPr>
                <w:w w:val="100"/>
              </w:rPr>
              <w:t xml:space="preserve"> chosen so that the MC-OOK On Symbol is normalized to have the same power as the other examples.</w:t>
            </w:r>
          </w:p>
        </w:tc>
      </w:tr>
    </w:tbl>
    <w:p w14:paraId="30AC1F98" w14:textId="77777777" w:rsidR="001069DA" w:rsidRDefault="001069DA" w:rsidP="001069DA">
      <w:pPr>
        <w:pStyle w:val="T"/>
        <w:rPr>
          <w:w w:val="100"/>
        </w:rPr>
      </w:pPr>
    </w:p>
    <w:p w14:paraId="5644D6B8" w14:textId="566CC6C7" w:rsidR="001069DA" w:rsidRDefault="001069DA" w:rsidP="001069DA">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is evaluated under a number of channel conditions and shows consistent good performance in both multipath fading and additive white Gaussian noise channels. </w:t>
      </w:r>
      <w:del w:id="142" w:author="Steve Shellhammer" w:date="2020-01-02T10:06:00Z">
        <w:r w:rsidDel="00BE5F11">
          <w:rPr>
            <w:w w:val="100"/>
          </w:rPr>
          <w:delText>This sequence also has the lowest PAPR among the BPSK MC-OOK On Symbols for a single channel transmission.</w:delText>
        </w:r>
      </w:del>
      <w:ins w:id="143" w:author="Steve Shellhammer" w:date="2020-01-02T10:06:00Z">
        <w:r w:rsidR="00BE5F11">
          <w:rPr>
            <w:w w:val="100"/>
          </w:rPr>
          <w:t xml:space="preserve"> </w:t>
        </w:r>
        <w:r w:rsidR="00BE5F11" w:rsidRPr="00BE5F11">
          <w:rPr>
            <w:w w:val="100"/>
          </w:rPr>
          <w:t xml:space="preserve">This sequence meets the </w:t>
        </w:r>
      </w:ins>
      <w:ins w:id="144" w:author="Steve Shellhammer" w:date="2020-01-13T11:07:00Z">
        <w:r w:rsidR="00854A84">
          <w:rPr>
            <w:w w:val="100"/>
          </w:rPr>
          <w:t>c</w:t>
        </w:r>
      </w:ins>
      <w:ins w:id="145" w:author="Steve Shellhammer" w:date="2020-01-02T10:06:00Z">
        <w:r w:rsidR="00BE5F11" w:rsidRPr="00BE5F11">
          <w:rPr>
            <w:w w:val="100"/>
          </w:rPr>
          <w:t xml:space="preserve">orrelation </w:t>
        </w:r>
      </w:ins>
      <w:ins w:id="146" w:author="Steve Shellhammer" w:date="2020-01-13T11:07:00Z">
        <w:r w:rsidR="00854A84">
          <w:rPr>
            <w:w w:val="100"/>
          </w:rPr>
          <w:t>t</w:t>
        </w:r>
      </w:ins>
      <w:ins w:id="147" w:author="Steve Shellhammer" w:date="2020-01-02T10:06:00Z">
        <w:r w:rsidR="00BE5F11" w:rsidRPr="00BE5F11">
          <w:rPr>
            <w:w w:val="100"/>
          </w:rPr>
          <w:t>est in Subclause 30.3.12.5.</w:t>
        </w:r>
      </w:ins>
    </w:p>
    <w:p w14:paraId="29EE3C25" w14:textId="2884D4C1" w:rsidR="001069DA" w:rsidRDefault="001069DA" w:rsidP="001069DA">
      <w:pPr>
        <w:pStyle w:val="T"/>
        <w:suppressAutoHyphens/>
        <w:spacing w:line="240" w:lineRule="auto"/>
        <w:rPr>
          <w:w w:val="100"/>
        </w:rPr>
      </w:pPr>
      <w:r>
        <w:rPr>
          <w:w w:val="100"/>
        </w:rPr>
        <w:lastRenderedPageBreak/>
        <w:t xml:space="preserve">Example 2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is designed to provide good performance in commonly found propagation conditions, including the additive white Gaussian noise channel. This MC-OOK On Symbol has a nearly constant envelope and has power distributed over the full bandwidth. Therefore, it might be transmitted with an output power higher than during the L-STF, L-LTF and L-SIG.</w:t>
      </w:r>
      <w:ins w:id="148" w:author="Steve Shellhammer" w:date="2020-01-02T10:06:00Z">
        <w:r w:rsidR="00BE5F11">
          <w:rPr>
            <w:w w:val="100"/>
          </w:rPr>
          <w:t xml:space="preserve"> </w:t>
        </w:r>
        <w:r w:rsidR="00BE5F11" w:rsidRPr="00BE5F11">
          <w:rPr>
            <w:w w:val="100"/>
          </w:rPr>
          <w:t xml:space="preserve">This sequence meets the </w:t>
        </w:r>
      </w:ins>
      <w:ins w:id="149" w:author="Steve Shellhammer" w:date="2020-01-13T11:07:00Z">
        <w:r w:rsidR="00854A84">
          <w:rPr>
            <w:w w:val="100"/>
          </w:rPr>
          <w:t>c</w:t>
        </w:r>
      </w:ins>
      <w:ins w:id="150" w:author="Steve Shellhammer" w:date="2020-01-02T10:06:00Z">
        <w:r w:rsidR="00BE5F11" w:rsidRPr="00BE5F11">
          <w:rPr>
            <w:w w:val="100"/>
          </w:rPr>
          <w:t xml:space="preserve">orrelation </w:t>
        </w:r>
      </w:ins>
      <w:ins w:id="151" w:author="Steve Shellhammer" w:date="2020-01-13T11:08:00Z">
        <w:r w:rsidR="00854A84">
          <w:rPr>
            <w:w w:val="100"/>
          </w:rPr>
          <w:t>t</w:t>
        </w:r>
      </w:ins>
      <w:ins w:id="152" w:author="Steve Shellhammer" w:date="2020-01-02T10:06:00Z">
        <w:r w:rsidR="00BE5F11" w:rsidRPr="00BE5F11">
          <w:rPr>
            <w:w w:val="100"/>
          </w:rPr>
          <w:t>est in Subclause 30.3.12.5.</w:t>
        </w:r>
      </w:ins>
    </w:p>
    <w:p w14:paraId="33860F1D" w14:textId="12A915B6" w:rsidR="001069DA" w:rsidRDefault="001069DA" w:rsidP="001069DA">
      <w:pPr>
        <w:pStyle w:val="T"/>
        <w:rPr>
          <w:w w:val="100"/>
        </w:rPr>
      </w:pPr>
      <w:r>
        <w:rPr>
          <w:w w:val="100"/>
        </w:rPr>
        <w:t xml:space="preserve">Example 3 in Table </w:t>
      </w:r>
      <w:r>
        <w:fldChar w:fldCharType="begin"/>
      </w:r>
      <w:r>
        <w:rPr>
          <w:w w:val="100"/>
        </w:rPr>
        <w:instrText xml:space="preserve"> REF  RTF32323634353a205461626c65 \h</w:instrText>
      </w:r>
      <w:r>
        <w:fldChar w:fldCharType="separate"/>
      </w:r>
      <w:r>
        <w:rPr>
          <w:w w:val="100"/>
        </w:rPr>
        <w:t>AC-2 (Example Values for the Sequence SLDR used for the Construction of the 4 µs duration MC-OOK On Symbol)</w:t>
      </w:r>
      <w:r>
        <w:fldChar w:fldCharType="end"/>
      </w:r>
      <w:r>
        <w:rPr>
          <w:w w:val="100"/>
        </w:rPr>
        <w:t xml:space="preserve"> is found to provide good performance through exhaustive search among the OFDM symbols with BPSK modulation. This sequence is optimized for good tradeoff between multipath fading channel performance and PAPR.</w:t>
      </w:r>
      <w:ins w:id="153" w:author="Steve Shellhammer" w:date="2020-01-02T10:43:00Z">
        <w:r w:rsidR="00F136BA">
          <w:rPr>
            <w:w w:val="100"/>
          </w:rPr>
          <w:t xml:space="preserve"> </w:t>
        </w:r>
        <w:r w:rsidR="00F136BA" w:rsidRPr="00F136BA">
          <w:rPr>
            <w:w w:val="100"/>
          </w:rPr>
          <w:t xml:space="preserve">This sequence meets the </w:t>
        </w:r>
      </w:ins>
      <w:ins w:id="154" w:author="Steve Shellhammer" w:date="2020-01-13T11:08:00Z">
        <w:r w:rsidR="00A43A96">
          <w:rPr>
            <w:w w:val="100"/>
          </w:rPr>
          <w:t>c</w:t>
        </w:r>
      </w:ins>
      <w:ins w:id="155" w:author="Steve Shellhammer" w:date="2020-01-02T10:43:00Z">
        <w:r w:rsidR="00F136BA" w:rsidRPr="00F136BA">
          <w:rPr>
            <w:w w:val="100"/>
          </w:rPr>
          <w:t xml:space="preserve">orrelation </w:t>
        </w:r>
      </w:ins>
      <w:ins w:id="156" w:author="Steve Shellhammer" w:date="2020-01-13T11:08:00Z">
        <w:r w:rsidR="00A43A96">
          <w:rPr>
            <w:w w:val="100"/>
          </w:rPr>
          <w:t>t</w:t>
        </w:r>
      </w:ins>
      <w:ins w:id="157" w:author="Steve Shellhammer" w:date="2020-01-02T10:43:00Z">
        <w:r w:rsidR="00F136BA" w:rsidRPr="00F136BA">
          <w:rPr>
            <w:w w:val="100"/>
          </w:rPr>
          <w:t>est in Subclause 30.3.12.5.</w:t>
        </w:r>
      </w:ins>
    </w:p>
    <w:p w14:paraId="3A96D72F" w14:textId="227FB4D6" w:rsidR="00A0081F" w:rsidRDefault="00A0081F" w:rsidP="003D350E">
      <w:pPr>
        <w:spacing w:after="0" w:line="240" w:lineRule="auto"/>
        <w:rPr>
          <w:rFonts w:ascii="Calibri" w:hAnsi="Calibri" w:cstheme="minorHAnsi"/>
        </w:rPr>
      </w:pPr>
    </w:p>
    <w:p w14:paraId="1849465F" w14:textId="77777777" w:rsidR="00444473" w:rsidRDefault="00444473" w:rsidP="003D350E">
      <w:pPr>
        <w:spacing w:after="0" w:line="240" w:lineRule="auto"/>
        <w:rPr>
          <w:rFonts w:ascii="Calibri" w:hAnsi="Calibri" w:cstheme="minorHAnsi"/>
        </w:rPr>
      </w:pPr>
    </w:p>
    <w:sectPr w:rsidR="00444473"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19CB" w14:textId="77777777" w:rsidR="00321C79" w:rsidRDefault="00321C79" w:rsidP="00766E54">
      <w:pPr>
        <w:spacing w:after="0" w:line="240" w:lineRule="auto"/>
      </w:pPr>
      <w:r>
        <w:separator/>
      </w:r>
    </w:p>
  </w:endnote>
  <w:endnote w:type="continuationSeparator" w:id="0">
    <w:p w14:paraId="1C311D43" w14:textId="77777777" w:rsidR="00321C79" w:rsidRDefault="00321C7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9267" w14:textId="77777777" w:rsidR="00321C79" w:rsidRDefault="00321C79" w:rsidP="00766E54">
      <w:pPr>
        <w:spacing w:after="0" w:line="240" w:lineRule="auto"/>
      </w:pPr>
      <w:r>
        <w:separator/>
      </w:r>
    </w:p>
  </w:footnote>
  <w:footnote w:type="continuationSeparator" w:id="0">
    <w:p w14:paraId="7892E206" w14:textId="77777777" w:rsidR="00321C79" w:rsidRDefault="00321C79"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482D701" w:rsidR="00EB2E3A" w:rsidRPr="00C724F0" w:rsidRDefault="00A6148B" w:rsidP="00766E54">
    <w:pPr>
      <w:pStyle w:val="Header"/>
      <w:pBdr>
        <w:bottom w:val="single" w:sz="8" w:space="1" w:color="auto"/>
      </w:pBdr>
      <w:tabs>
        <w:tab w:val="clear" w:pos="4680"/>
        <w:tab w:val="center" w:pos="8280"/>
      </w:tabs>
      <w:rPr>
        <w:sz w:val="28"/>
      </w:rPr>
    </w:pPr>
    <w:r>
      <w:rPr>
        <w:sz w:val="28"/>
      </w:rPr>
      <w:t>January 2020</w:t>
    </w:r>
    <w:r w:rsidR="00EB2E3A">
      <w:rPr>
        <w:sz w:val="28"/>
      </w:rPr>
      <w:tab/>
      <w:t>IEEE P802.1</w:t>
    </w:r>
    <w:r w:rsidR="000076F4">
      <w:rPr>
        <w:sz w:val="28"/>
      </w:rPr>
      <w:t>1</w:t>
    </w:r>
    <w:r w:rsidR="00EB2E3A">
      <w:rPr>
        <w:sz w:val="28"/>
      </w:rPr>
      <w:t>-</w:t>
    </w:r>
    <w:r>
      <w:rPr>
        <w:sz w:val="28"/>
      </w:rPr>
      <w:t>20</w:t>
    </w:r>
    <w:r w:rsidR="002C6745">
      <w:rPr>
        <w:sz w:val="28"/>
      </w:rPr>
      <w:t>/</w:t>
    </w:r>
    <w:r w:rsidR="00273537">
      <w:rPr>
        <w:sz w:val="28"/>
      </w:rPr>
      <w:t>0078</w:t>
    </w:r>
    <w:r w:rsidR="00EB2E3A" w:rsidRPr="00C724F0">
      <w:rPr>
        <w:sz w:val="28"/>
      </w:rPr>
      <w:t>r</w:t>
    </w:r>
    <w:r w:rsidR="002912D3">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4417"/>
    <w:rsid w:val="000354EF"/>
    <w:rsid w:val="000470A6"/>
    <w:rsid w:val="000542B0"/>
    <w:rsid w:val="000569BA"/>
    <w:rsid w:val="00056B2E"/>
    <w:rsid w:val="00061378"/>
    <w:rsid w:val="000613F0"/>
    <w:rsid w:val="00062FD5"/>
    <w:rsid w:val="000656A8"/>
    <w:rsid w:val="00065872"/>
    <w:rsid w:val="0006631D"/>
    <w:rsid w:val="000677D5"/>
    <w:rsid w:val="00072398"/>
    <w:rsid w:val="00073372"/>
    <w:rsid w:val="000765F3"/>
    <w:rsid w:val="00077583"/>
    <w:rsid w:val="00080AED"/>
    <w:rsid w:val="00085CE4"/>
    <w:rsid w:val="00085FF5"/>
    <w:rsid w:val="000A0CDF"/>
    <w:rsid w:val="000A6595"/>
    <w:rsid w:val="000A73B4"/>
    <w:rsid w:val="000C32C4"/>
    <w:rsid w:val="000D0166"/>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69DA"/>
    <w:rsid w:val="00116FB7"/>
    <w:rsid w:val="001217DC"/>
    <w:rsid w:val="00123016"/>
    <w:rsid w:val="001305C4"/>
    <w:rsid w:val="00132EF6"/>
    <w:rsid w:val="00133E77"/>
    <w:rsid w:val="001417E9"/>
    <w:rsid w:val="00142166"/>
    <w:rsid w:val="001437FB"/>
    <w:rsid w:val="001439A2"/>
    <w:rsid w:val="00143BAF"/>
    <w:rsid w:val="0015400A"/>
    <w:rsid w:val="00154155"/>
    <w:rsid w:val="0015438C"/>
    <w:rsid w:val="00161CC9"/>
    <w:rsid w:val="0016358E"/>
    <w:rsid w:val="00164623"/>
    <w:rsid w:val="001679B4"/>
    <w:rsid w:val="00173D4A"/>
    <w:rsid w:val="00176225"/>
    <w:rsid w:val="00180A54"/>
    <w:rsid w:val="00182250"/>
    <w:rsid w:val="00183574"/>
    <w:rsid w:val="00186DEF"/>
    <w:rsid w:val="001950A3"/>
    <w:rsid w:val="00195DC5"/>
    <w:rsid w:val="001A0FA3"/>
    <w:rsid w:val="001A258D"/>
    <w:rsid w:val="001A7B74"/>
    <w:rsid w:val="001B1789"/>
    <w:rsid w:val="001B1909"/>
    <w:rsid w:val="001C0A07"/>
    <w:rsid w:val="001C1BF5"/>
    <w:rsid w:val="001C52DB"/>
    <w:rsid w:val="001C7243"/>
    <w:rsid w:val="001D0AF7"/>
    <w:rsid w:val="001D29F7"/>
    <w:rsid w:val="001D2FC4"/>
    <w:rsid w:val="001D78E9"/>
    <w:rsid w:val="001E57C3"/>
    <w:rsid w:val="001E5832"/>
    <w:rsid w:val="001E608C"/>
    <w:rsid w:val="001F1E43"/>
    <w:rsid w:val="001F2F1B"/>
    <w:rsid w:val="001F5CD1"/>
    <w:rsid w:val="001F72BA"/>
    <w:rsid w:val="001F780C"/>
    <w:rsid w:val="001F7851"/>
    <w:rsid w:val="00200C52"/>
    <w:rsid w:val="00203373"/>
    <w:rsid w:val="00211633"/>
    <w:rsid w:val="002166B9"/>
    <w:rsid w:val="002179DE"/>
    <w:rsid w:val="0022016C"/>
    <w:rsid w:val="002201F2"/>
    <w:rsid w:val="00221145"/>
    <w:rsid w:val="00224689"/>
    <w:rsid w:val="0022603F"/>
    <w:rsid w:val="0023260A"/>
    <w:rsid w:val="00233E38"/>
    <w:rsid w:val="002365CA"/>
    <w:rsid w:val="00243CB7"/>
    <w:rsid w:val="00243D52"/>
    <w:rsid w:val="00245899"/>
    <w:rsid w:val="002458E4"/>
    <w:rsid w:val="00251705"/>
    <w:rsid w:val="0025461E"/>
    <w:rsid w:val="00257034"/>
    <w:rsid w:val="00261985"/>
    <w:rsid w:val="002644C8"/>
    <w:rsid w:val="00264722"/>
    <w:rsid w:val="0026633E"/>
    <w:rsid w:val="00267A90"/>
    <w:rsid w:val="00267C70"/>
    <w:rsid w:val="00273537"/>
    <w:rsid w:val="00274692"/>
    <w:rsid w:val="00277BFD"/>
    <w:rsid w:val="00283796"/>
    <w:rsid w:val="002912D3"/>
    <w:rsid w:val="00294A48"/>
    <w:rsid w:val="002972D3"/>
    <w:rsid w:val="002B0BA1"/>
    <w:rsid w:val="002B11ED"/>
    <w:rsid w:val="002B183F"/>
    <w:rsid w:val="002B2115"/>
    <w:rsid w:val="002B6DFB"/>
    <w:rsid w:val="002B6E74"/>
    <w:rsid w:val="002C0107"/>
    <w:rsid w:val="002C4A10"/>
    <w:rsid w:val="002C6745"/>
    <w:rsid w:val="002D02B8"/>
    <w:rsid w:val="002D2D3C"/>
    <w:rsid w:val="002D3CDF"/>
    <w:rsid w:val="002E2FFD"/>
    <w:rsid w:val="002E426F"/>
    <w:rsid w:val="002F543B"/>
    <w:rsid w:val="00301DA4"/>
    <w:rsid w:val="0031092D"/>
    <w:rsid w:val="003216D1"/>
    <w:rsid w:val="00321C79"/>
    <w:rsid w:val="00321F53"/>
    <w:rsid w:val="0032282C"/>
    <w:rsid w:val="00323EB5"/>
    <w:rsid w:val="00341699"/>
    <w:rsid w:val="0034385C"/>
    <w:rsid w:val="00345F0A"/>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28FE"/>
    <w:rsid w:val="003B3DFE"/>
    <w:rsid w:val="003B590B"/>
    <w:rsid w:val="003C1087"/>
    <w:rsid w:val="003C7300"/>
    <w:rsid w:val="003C749A"/>
    <w:rsid w:val="003C7FC5"/>
    <w:rsid w:val="003D2387"/>
    <w:rsid w:val="003D350E"/>
    <w:rsid w:val="003D49F1"/>
    <w:rsid w:val="003D56A1"/>
    <w:rsid w:val="003E069E"/>
    <w:rsid w:val="003E40AB"/>
    <w:rsid w:val="003E67CA"/>
    <w:rsid w:val="003F059A"/>
    <w:rsid w:val="003F3721"/>
    <w:rsid w:val="003F7C15"/>
    <w:rsid w:val="00404670"/>
    <w:rsid w:val="00406493"/>
    <w:rsid w:val="004157AB"/>
    <w:rsid w:val="00416C7F"/>
    <w:rsid w:val="00416EB4"/>
    <w:rsid w:val="00420011"/>
    <w:rsid w:val="00424118"/>
    <w:rsid w:val="00433761"/>
    <w:rsid w:val="00436C45"/>
    <w:rsid w:val="00441416"/>
    <w:rsid w:val="00441960"/>
    <w:rsid w:val="004435B0"/>
    <w:rsid w:val="00443894"/>
    <w:rsid w:val="00444473"/>
    <w:rsid w:val="004537C4"/>
    <w:rsid w:val="004607AE"/>
    <w:rsid w:val="00460A8E"/>
    <w:rsid w:val="00460CE1"/>
    <w:rsid w:val="00463593"/>
    <w:rsid w:val="00465F90"/>
    <w:rsid w:val="004707C1"/>
    <w:rsid w:val="004735BA"/>
    <w:rsid w:val="00473D1A"/>
    <w:rsid w:val="004757F0"/>
    <w:rsid w:val="00475939"/>
    <w:rsid w:val="00477683"/>
    <w:rsid w:val="00477704"/>
    <w:rsid w:val="00483065"/>
    <w:rsid w:val="0048321A"/>
    <w:rsid w:val="00483715"/>
    <w:rsid w:val="00487DD2"/>
    <w:rsid w:val="00490E9F"/>
    <w:rsid w:val="004946D6"/>
    <w:rsid w:val="004A1423"/>
    <w:rsid w:val="004C0D55"/>
    <w:rsid w:val="004C4592"/>
    <w:rsid w:val="004D0206"/>
    <w:rsid w:val="004D71A7"/>
    <w:rsid w:val="004E0B4A"/>
    <w:rsid w:val="004E25E6"/>
    <w:rsid w:val="004E2C29"/>
    <w:rsid w:val="004E3048"/>
    <w:rsid w:val="004E5271"/>
    <w:rsid w:val="004F5AFC"/>
    <w:rsid w:val="004F7806"/>
    <w:rsid w:val="00501BA8"/>
    <w:rsid w:val="00503133"/>
    <w:rsid w:val="00513710"/>
    <w:rsid w:val="00514CA3"/>
    <w:rsid w:val="00517E47"/>
    <w:rsid w:val="005200A8"/>
    <w:rsid w:val="0052662B"/>
    <w:rsid w:val="0053045A"/>
    <w:rsid w:val="00530936"/>
    <w:rsid w:val="005332E4"/>
    <w:rsid w:val="00534491"/>
    <w:rsid w:val="005348B0"/>
    <w:rsid w:val="005356F7"/>
    <w:rsid w:val="005475DD"/>
    <w:rsid w:val="00552AD6"/>
    <w:rsid w:val="0057018F"/>
    <w:rsid w:val="005731EF"/>
    <w:rsid w:val="00573ACB"/>
    <w:rsid w:val="0057455A"/>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C6591"/>
    <w:rsid w:val="005D3FD5"/>
    <w:rsid w:val="005D693D"/>
    <w:rsid w:val="005D6F24"/>
    <w:rsid w:val="005E056B"/>
    <w:rsid w:val="005E4CEF"/>
    <w:rsid w:val="00603DCB"/>
    <w:rsid w:val="00607906"/>
    <w:rsid w:val="006109AC"/>
    <w:rsid w:val="00610EA6"/>
    <w:rsid w:val="006113ED"/>
    <w:rsid w:val="00611465"/>
    <w:rsid w:val="00613A60"/>
    <w:rsid w:val="0062080C"/>
    <w:rsid w:val="00622AB6"/>
    <w:rsid w:val="006232FB"/>
    <w:rsid w:val="006340AE"/>
    <w:rsid w:val="006377CD"/>
    <w:rsid w:val="00640251"/>
    <w:rsid w:val="006415B7"/>
    <w:rsid w:val="006421C6"/>
    <w:rsid w:val="00645AA4"/>
    <w:rsid w:val="006465C9"/>
    <w:rsid w:val="006515B2"/>
    <w:rsid w:val="00660C4A"/>
    <w:rsid w:val="00661E38"/>
    <w:rsid w:val="00662A57"/>
    <w:rsid w:val="0067607C"/>
    <w:rsid w:val="006772DD"/>
    <w:rsid w:val="006801D8"/>
    <w:rsid w:val="00684426"/>
    <w:rsid w:val="00692D42"/>
    <w:rsid w:val="0069558B"/>
    <w:rsid w:val="00695668"/>
    <w:rsid w:val="00696581"/>
    <w:rsid w:val="006A448F"/>
    <w:rsid w:val="006B0B06"/>
    <w:rsid w:val="006C22F8"/>
    <w:rsid w:val="006C429F"/>
    <w:rsid w:val="006C4CA9"/>
    <w:rsid w:val="006C6154"/>
    <w:rsid w:val="006C654E"/>
    <w:rsid w:val="006D1868"/>
    <w:rsid w:val="006D18E4"/>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6CC4"/>
    <w:rsid w:val="00727785"/>
    <w:rsid w:val="007365EA"/>
    <w:rsid w:val="00740BC5"/>
    <w:rsid w:val="00742C94"/>
    <w:rsid w:val="00743994"/>
    <w:rsid w:val="0074546D"/>
    <w:rsid w:val="00747846"/>
    <w:rsid w:val="00750430"/>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12B44"/>
    <w:rsid w:val="00813FD2"/>
    <w:rsid w:val="0081558D"/>
    <w:rsid w:val="0082276C"/>
    <w:rsid w:val="00822842"/>
    <w:rsid w:val="00822FDC"/>
    <w:rsid w:val="00831DBF"/>
    <w:rsid w:val="008322DA"/>
    <w:rsid w:val="00834326"/>
    <w:rsid w:val="0084447E"/>
    <w:rsid w:val="00844FC7"/>
    <w:rsid w:val="00845A86"/>
    <w:rsid w:val="00846386"/>
    <w:rsid w:val="00847D5D"/>
    <w:rsid w:val="00847FBF"/>
    <w:rsid w:val="00854A84"/>
    <w:rsid w:val="00855765"/>
    <w:rsid w:val="00855FA9"/>
    <w:rsid w:val="00867410"/>
    <w:rsid w:val="008713B4"/>
    <w:rsid w:val="00873563"/>
    <w:rsid w:val="00875052"/>
    <w:rsid w:val="00876F4C"/>
    <w:rsid w:val="00877DE4"/>
    <w:rsid w:val="00880F7E"/>
    <w:rsid w:val="00882841"/>
    <w:rsid w:val="008852B5"/>
    <w:rsid w:val="00890DFB"/>
    <w:rsid w:val="00891641"/>
    <w:rsid w:val="00891BA9"/>
    <w:rsid w:val="00891C39"/>
    <w:rsid w:val="00892481"/>
    <w:rsid w:val="00895277"/>
    <w:rsid w:val="008A3F8F"/>
    <w:rsid w:val="008B4FF5"/>
    <w:rsid w:val="008B64A9"/>
    <w:rsid w:val="008C0124"/>
    <w:rsid w:val="008C3CCD"/>
    <w:rsid w:val="008C6011"/>
    <w:rsid w:val="008D44FD"/>
    <w:rsid w:val="008D5E41"/>
    <w:rsid w:val="008E1968"/>
    <w:rsid w:val="008E7EDB"/>
    <w:rsid w:val="008F474E"/>
    <w:rsid w:val="008F4DEC"/>
    <w:rsid w:val="008F5FDB"/>
    <w:rsid w:val="00903F7E"/>
    <w:rsid w:val="009063D6"/>
    <w:rsid w:val="009100DD"/>
    <w:rsid w:val="00922944"/>
    <w:rsid w:val="00924098"/>
    <w:rsid w:val="009264CC"/>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81F"/>
    <w:rsid w:val="00A00D68"/>
    <w:rsid w:val="00A042CF"/>
    <w:rsid w:val="00A12B2A"/>
    <w:rsid w:val="00A1774E"/>
    <w:rsid w:val="00A26257"/>
    <w:rsid w:val="00A30D08"/>
    <w:rsid w:val="00A31229"/>
    <w:rsid w:val="00A3182E"/>
    <w:rsid w:val="00A333C1"/>
    <w:rsid w:val="00A367D9"/>
    <w:rsid w:val="00A43A96"/>
    <w:rsid w:val="00A46776"/>
    <w:rsid w:val="00A47EAB"/>
    <w:rsid w:val="00A53606"/>
    <w:rsid w:val="00A565A8"/>
    <w:rsid w:val="00A60FC8"/>
    <w:rsid w:val="00A6148B"/>
    <w:rsid w:val="00A61CA9"/>
    <w:rsid w:val="00A62A66"/>
    <w:rsid w:val="00A6799D"/>
    <w:rsid w:val="00A71742"/>
    <w:rsid w:val="00A74201"/>
    <w:rsid w:val="00A77C58"/>
    <w:rsid w:val="00A80595"/>
    <w:rsid w:val="00A80FBB"/>
    <w:rsid w:val="00A83343"/>
    <w:rsid w:val="00A8487B"/>
    <w:rsid w:val="00A852CA"/>
    <w:rsid w:val="00A86C4C"/>
    <w:rsid w:val="00A90E81"/>
    <w:rsid w:val="00A910AA"/>
    <w:rsid w:val="00A9159C"/>
    <w:rsid w:val="00A92EA0"/>
    <w:rsid w:val="00A9499C"/>
    <w:rsid w:val="00A95C5C"/>
    <w:rsid w:val="00A9725A"/>
    <w:rsid w:val="00AA1E58"/>
    <w:rsid w:val="00AA2615"/>
    <w:rsid w:val="00AA43E7"/>
    <w:rsid w:val="00AB646E"/>
    <w:rsid w:val="00AB65C1"/>
    <w:rsid w:val="00AB67D7"/>
    <w:rsid w:val="00AB6A78"/>
    <w:rsid w:val="00AC3824"/>
    <w:rsid w:val="00AD03A8"/>
    <w:rsid w:val="00AD3FAB"/>
    <w:rsid w:val="00AD470A"/>
    <w:rsid w:val="00AD4A43"/>
    <w:rsid w:val="00AE245B"/>
    <w:rsid w:val="00AE54DF"/>
    <w:rsid w:val="00AE60F1"/>
    <w:rsid w:val="00AF7B41"/>
    <w:rsid w:val="00AF7E0E"/>
    <w:rsid w:val="00B024A5"/>
    <w:rsid w:val="00B02BCF"/>
    <w:rsid w:val="00B042C1"/>
    <w:rsid w:val="00B04E89"/>
    <w:rsid w:val="00B05481"/>
    <w:rsid w:val="00B070BB"/>
    <w:rsid w:val="00B07E9B"/>
    <w:rsid w:val="00B11D5E"/>
    <w:rsid w:val="00B13903"/>
    <w:rsid w:val="00B17041"/>
    <w:rsid w:val="00B216CB"/>
    <w:rsid w:val="00B21E05"/>
    <w:rsid w:val="00B27136"/>
    <w:rsid w:val="00B35B05"/>
    <w:rsid w:val="00B360E4"/>
    <w:rsid w:val="00B3662E"/>
    <w:rsid w:val="00B423C6"/>
    <w:rsid w:val="00B457E1"/>
    <w:rsid w:val="00B45DDA"/>
    <w:rsid w:val="00B47540"/>
    <w:rsid w:val="00B50862"/>
    <w:rsid w:val="00B551AF"/>
    <w:rsid w:val="00B60346"/>
    <w:rsid w:val="00B61CFC"/>
    <w:rsid w:val="00B7495A"/>
    <w:rsid w:val="00B87413"/>
    <w:rsid w:val="00B875E8"/>
    <w:rsid w:val="00B92F87"/>
    <w:rsid w:val="00B94245"/>
    <w:rsid w:val="00B9766E"/>
    <w:rsid w:val="00BA64E6"/>
    <w:rsid w:val="00BA6647"/>
    <w:rsid w:val="00BB0025"/>
    <w:rsid w:val="00BB19F2"/>
    <w:rsid w:val="00BB3DA8"/>
    <w:rsid w:val="00BB5B9D"/>
    <w:rsid w:val="00BC059E"/>
    <w:rsid w:val="00BC399A"/>
    <w:rsid w:val="00BC4D59"/>
    <w:rsid w:val="00BC67E5"/>
    <w:rsid w:val="00BC7C22"/>
    <w:rsid w:val="00BD0C6D"/>
    <w:rsid w:val="00BD15FF"/>
    <w:rsid w:val="00BD1843"/>
    <w:rsid w:val="00BD46B9"/>
    <w:rsid w:val="00BD46D8"/>
    <w:rsid w:val="00BE086F"/>
    <w:rsid w:val="00BE432A"/>
    <w:rsid w:val="00BE5F11"/>
    <w:rsid w:val="00BF154B"/>
    <w:rsid w:val="00BF1A72"/>
    <w:rsid w:val="00C013AA"/>
    <w:rsid w:val="00C0409A"/>
    <w:rsid w:val="00C11F7D"/>
    <w:rsid w:val="00C129EA"/>
    <w:rsid w:val="00C14474"/>
    <w:rsid w:val="00C14512"/>
    <w:rsid w:val="00C2266E"/>
    <w:rsid w:val="00C22A92"/>
    <w:rsid w:val="00C22B8D"/>
    <w:rsid w:val="00C2321C"/>
    <w:rsid w:val="00C24474"/>
    <w:rsid w:val="00C24BE0"/>
    <w:rsid w:val="00C24E47"/>
    <w:rsid w:val="00C329A9"/>
    <w:rsid w:val="00C408F3"/>
    <w:rsid w:val="00C421BA"/>
    <w:rsid w:val="00C42204"/>
    <w:rsid w:val="00C43661"/>
    <w:rsid w:val="00C44296"/>
    <w:rsid w:val="00C56FB5"/>
    <w:rsid w:val="00C60298"/>
    <w:rsid w:val="00C629F8"/>
    <w:rsid w:val="00C63CFA"/>
    <w:rsid w:val="00C67209"/>
    <w:rsid w:val="00C672EB"/>
    <w:rsid w:val="00C7220C"/>
    <w:rsid w:val="00C724F0"/>
    <w:rsid w:val="00C73DA5"/>
    <w:rsid w:val="00C74E13"/>
    <w:rsid w:val="00C81A70"/>
    <w:rsid w:val="00C86411"/>
    <w:rsid w:val="00C868D4"/>
    <w:rsid w:val="00CA04BD"/>
    <w:rsid w:val="00CA25AF"/>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0F8"/>
    <w:rsid w:val="00CF0B6A"/>
    <w:rsid w:val="00CF2D3D"/>
    <w:rsid w:val="00CF3437"/>
    <w:rsid w:val="00CF5CED"/>
    <w:rsid w:val="00CF6B6A"/>
    <w:rsid w:val="00CF70A6"/>
    <w:rsid w:val="00D0078E"/>
    <w:rsid w:val="00D06B2A"/>
    <w:rsid w:val="00D10392"/>
    <w:rsid w:val="00D21850"/>
    <w:rsid w:val="00D2221C"/>
    <w:rsid w:val="00D26B23"/>
    <w:rsid w:val="00D34CD8"/>
    <w:rsid w:val="00D4036A"/>
    <w:rsid w:val="00D437D6"/>
    <w:rsid w:val="00D50B3F"/>
    <w:rsid w:val="00D54CC1"/>
    <w:rsid w:val="00D5517F"/>
    <w:rsid w:val="00D706DC"/>
    <w:rsid w:val="00D74AEC"/>
    <w:rsid w:val="00D76361"/>
    <w:rsid w:val="00D7747C"/>
    <w:rsid w:val="00D80133"/>
    <w:rsid w:val="00D81018"/>
    <w:rsid w:val="00D937A6"/>
    <w:rsid w:val="00D95F4E"/>
    <w:rsid w:val="00DA02A5"/>
    <w:rsid w:val="00DA32C4"/>
    <w:rsid w:val="00DA62D8"/>
    <w:rsid w:val="00DA63A9"/>
    <w:rsid w:val="00DA7A77"/>
    <w:rsid w:val="00DB533D"/>
    <w:rsid w:val="00DB5FF1"/>
    <w:rsid w:val="00DB68F1"/>
    <w:rsid w:val="00DC3351"/>
    <w:rsid w:val="00DC5E1D"/>
    <w:rsid w:val="00DC673E"/>
    <w:rsid w:val="00DC6CA1"/>
    <w:rsid w:val="00DC6D86"/>
    <w:rsid w:val="00DD153B"/>
    <w:rsid w:val="00DD3B5A"/>
    <w:rsid w:val="00DD6C6E"/>
    <w:rsid w:val="00DF23E4"/>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7F6A"/>
    <w:rsid w:val="00E60898"/>
    <w:rsid w:val="00E60CE8"/>
    <w:rsid w:val="00E63429"/>
    <w:rsid w:val="00E81354"/>
    <w:rsid w:val="00E905AF"/>
    <w:rsid w:val="00E90ED7"/>
    <w:rsid w:val="00E91078"/>
    <w:rsid w:val="00E9117F"/>
    <w:rsid w:val="00E91CCE"/>
    <w:rsid w:val="00E950DB"/>
    <w:rsid w:val="00E953B7"/>
    <w:rsid w:val="00E9794A"/>
    <w:rsid w:val="00EA247B"/>
    <w:rsid w:val="00EA36D1"/>
    <w:rsid w:val="00EA3868"/>
    <w:rsid w:val="00EA4479"/>
    <w:rsid w:val="00EA627F"/>
    <w:rsid w:val="00EB2E3A"/>
    <w:rsid w:val="00EC2F8A"/>
    <w:rsid w:val="00EE35F8"/>
    <w:rsid w:val="00EE3B05"/>
    <w:rsid w:val="00EF2B43"/>
    <w:rsid w:val="00F022FD"/>
    <w:rsid w:val="00F034A0"/>
    <w:rsid w:val="00F03561"/>
    <w:rsid w:val="00F068D7"/>
    <w:rsid w:val="00F07DBA"/>
    <w:rsid w:val="00F111CA"/>
    <w:rsid w:val="00F136BA"/>
    <w:rsid w:val="00F151ED"/>
    <w:rsid w:val="00F1649A"/>
    <w:rsid w:val="00F35B4D"/>
    <w:rsid w:val="00F47802"/>
    <w:rsid w:val="00F50792"/>
    <w:rsid w:val="00F50B79"/>
    <w:rsid w:val="00F52BE0"/>
    <w:rsid w:val="00F53B24"/>
    <w:rsid w:val="00F575F1"/>
    <w:rsid w:val="00F576DE"/>
    <w:rsid w:val="00F61B37"/>
    <w:rsid w:val="00F6673F"/>
    <w:rsid w:val="00F7290F"/>
    <w:rsid w:val="00F77A54"/>
    <w:rsid w:val="00F82F26"/>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7FD3-6CC4-458A-AF3D-8A56B5A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cp:revision>
  <cp:lastPrinted>2014-11-08T19:57:00Z</cp:lastPrinted>
  <dcterms:created xsi:type="dcterms:W3CDTF">2020-01-13T19:03:00Z</dcterms:created>
  <dcterms:modified xsi:type="dcterms:W3CDTF">2020-01-13T19:10:00Z</dcterms:modified>
</cp:coreProperties>
</file>