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2ABC4C0F" w:rsidR="008717CE" w:rsidRPr="00183F4C" w:rsidRDefault="00DE584F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802C13">
              <w:rPr>
                <w:lang w:eastAsia="ko-KR"/>
              </w:rPr>
              <w:t xml:space="preserve"> </w:t>
            </w:r>
            <w:r w:rsidR="00CB4B47">
              <w:rPr>
                <w:lang w:eastAsia="ko-KR"/>
              </w:rPr>
              <w:t>CID 5011 and 5019</w:t>
            </w:r>
            <w:r w:rsidR="00ED37C3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9CE13AF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8A6645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B4B47">
              <w:rPr>
                <w:b w:val="0"/>
                <w:sz w:val="20"/>
                <w:lang w:eastAsia="ko-KR"/>
              </w:rPr>
              <w:t>6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442EDD25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="003C315D">
        <w:rPr>
          <w:lang w:eastAsia="ko-KR"/>
        </w:rPr>
        <w:t xml:space="preserve"> D</w:t>
      </w:r>
      <w:r w:rsidR="00CB4B47">
        <w:rPr>
          <w:lang w:eastAsia="ko-KR"/>
        </w:rPr>
        <w:t>5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7CD7A4AD" w14:textId="237C52CA" w:rsidR="005B5487" w:rsidRDefault="005B5487" w:rsidP="005B5487">
      <w:pPr>
        <w:jc w:val="both"/>
      </w:pPr>
    </w:p>
    <w:p w14:paraId="1F64FC6F" w14:textId="7E0D32A3" w:rsidR="00275067" w:rsidRDefault="00CB4B47" w:rsidP="00C235C1">
      <w:pPr>
        <w:jc w:val="both"/>
      </w:pPr>
      <w:r>
        <w:t>5011, 5019</w:t>
      </w:r>
    </w:p>
    <w:p w14:paraId="401C1CB9" w14:textId="77777777" w:rsidR="00902B42" w:rsidRDefault="00902B42" w:rsidP="00902B42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05AF97AD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Rev 0: </w:t>
      </w:r>
      <w:r w:rsidR="004A3396"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81F2806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5765DF0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367AFE75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EA23E99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36198597" w14:textId="77777777" w:rsidR="009B2B91" w:rsidRDefault="009B2B91" w:rsidP="00CE4BAA">
      <w:pPr>
        <w:rPr>
          <w:b/>
          <w:bCs/>
          <w:i/>
          <w:iCs/>
          <w:lang w:eastAsia="ko-KR"/>
        </w:rPr>
      </w:pPr>
    </w:p>
    <w:tbl>
      <w:tblPr>
        <w:tblW w:w="11753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080"/>
        <w:gridCol w:w="1027"/>
        <w:gridCol w:w="720"/>
        <w:gridCol w:w="720"/>
        <w:gridCol w:w="2610"/>
        <w:gridCol w:w="2520"/>
        <w:gridCol w:w="2303"/>
      </w:tblGrid>
      <w:tr w:rsidR="008E75A3" w:rsidRPr="00CB4B47" w14:paraId="1A3E0837" w14:textId="77777777" w:rsidTr="00CB4B47">
        <w:trPr>
          <w:trHeight w:val="20"/>
        </w:trPr>
        <w:tc>
          <w:tcPr>
            <w:tcW w:w="773" w:type="dxa"/>
            <w:shd w:val="clear" w:color="auto" w:fill="auto"/>
          </w:tcPr>
          <w:p w14:paraId="4E49459D" w14:textId="32E29E50" w:rsidR="009B2B91" w:rsidRPr="00CB4B47" w:rsidRDefault="009B2B91" w:rsidP="009B2B91">
            <w:pPr>
              <w:rPr>
                <w:rFonts w:ascii="Arial" w:eastAsia="Times New Roman" w:hAnsi="Arial" w:cs="Arial"/>
                <w:b/>
                <w:bCs/>
                <w:sz w:val="20"/>
                <w:lang w:eastAsia="ko-KR"/>
              </w:rPr>
            </w:pPr>
            <w:r w:rsidRPr="00CB4B47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80" w:type="dxa"/>
            <w:shd w:val="clear" w:color="auto" w:fill="auto"/>
          </w:tcPr>
          <w:p w14:paraId="6C007C10" w14:textId="478D3B97" w:rsidR="009B2B91" w:rsidRPr="00CB4B47" w:rsidRDefault="009B2B91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1027" w:type="dxa"/>
            <w:shd w:val="clear" w:color="auto" w:fill="auto"/>
          </w:tcPr>
          <w:p w14:paraId="69A45E75" w14:textId="477E4DE3" w:rsidR="009B2B91" w:rsidRPr="00CB4B47" w:rsidRDefault="009B2B91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 Number</w:t>
            </w:r>
          </w:p>
        </w:tc>
        <w:tc>
          <w:tcPr>
            <w:tcW w:w="720" w:type="dxa"/>
            <w:shd w:val="clear" w:color="auto" w:fill="auto"/>
          </w:tcPr>
          <w:p w14:paraId="61C89707" w14:textId="537ECD30" w:rsidR="009B2B91" w:rsidRPr="00CB4B47" w:rsidRDefault="009B2B91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720" w:type="dxa"/>
            <w:shd w:val="clear" w:color="auto" w:fill="auto"/>
          </w:tcPr>
          <w:p w14:paraId="6756D04A" w14:textId="42928E78" w:rsidR="009B2B91" w:rsidRPr="00CB4B47" w:rsidRDefault="009B2B91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Line</w:t>
            </w:r>
          </w:p>
        </w:tc>
        <w:tc>
          <w:tcPr>
            <w:tcW w:w="2610" w:type="dxa"/>
            <w:shd w:val="clear" w:color="auto" w:fill="auto"/>
          </w:tcPr>
          <w:p w14:paraId="0881A48B" w14:textId="0B7057E1" w:rsidR="009B2B91" w:rsidRPr="00CB4B47" w:rsidRDefault="009B2B91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520" w:type="dxa"/>
            <w:shd w:val="clear" w:color="auto" w:fill="auto"/>
          </w:tcPr>
          <w:p w14:paraId="70920D0F" w14:textId="6FE814BF" w:rsidR="009B2B91" w:rsidRPr="00CB4B47" w:rsidRDefault="009B2B91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303" w:type="dxa"/>
            <w:shd w:val="clear" w:color="auto" w:fill="auto"/>
          </w:tcPr>
          <w:p w14:paraId="2E0BEADE" w14:textId="3570E490" w:rsidR="009B2B91" w:rsidRPr="00CB4B47" w:rsidRDefault="009B2B91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B4B47" w:rsidRPr="00CB4B47" w14:paraId="598B82F4" w14:textId="77777777" w:rsidTr="00CB4B47">
        <w:trPr>
          <w:trHeight w:val="20"/>
        </w:trPr>
        <w:tc>
          <w:tcPr>
            <w:tcW w:w="773" w:type="dxa"/>
            <w:shd w:val="clear" w:color="auto" w:fill="auto"/>
          </w:tcPr>
          <w:p w14:paraId="58CDD6FB" w14:textId="0C267400" w:rsidR="00CB4B47" w:rsidRPr="00CB4B47" w:rsidRDefault="00CB4B47" w:rsidP="00CB4B47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CB4B47">
              <w:rPr>
                <w:rFonts w:ascii="Arial" w:hAnsi="Arial" w:cs="Arial"/>
                <w:sz w:val="20"/>
              </w:rPr>
              <w:t>5011</w:t>
            </w:r>
          </w:p>
        </w:tc>
        <w:tc>
          <w:tcPr>
            <w:tcW w:w="1080" w:type="dxa"/>
            <w:shd w:val="clear" w:color="auto" w:fill="auto"/>
          </w:tcPr>
          <w:p w14:paraId="6BBD5371" w14:textId="4A515E6F" w:rsidR="00CB4B47" w:rsidRPr="00CB4B47" w:rsidRDefault="00CB4B47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CB4B47">
              <w:rPr>
                <w:rFonts w:ascii="Arial" w:hAnsi="Arial" w:cs="Arial"/>
                <w:sz w:val="20"/>
              </w:rPr>
              <w:t>Mark Hamilton</w:t>
            </w:r>
          </w:p>
        </w:tc>
        <w:tc>
          <w:tcPr>
            <w:tcW w:w="1027" w:type="dxa"/>
            <w:shd w:val="clear" w:color="auto" w:fill="auto"/>
          </w:tcPr>
          <w:p w14:paraId="59370458" w14:textId="03B1B71F" w:rsidR="00CB4B47" w:rsidRPr="00CB4B47" w:rsidRDefault="00CB4B47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CB4B47"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720" w:type="dxa"/>
            <w:shd w:val="clear" w:color="auto" w:fill="auto"/>
          </w:tcPr>
          <w:p w14:paraId="2EAE8C32" w14:textId="244FAC2F" w:rsidR="00CB4B47" w:rsidRPr="00CB4B47" w:rsidRDefault="00CB4B47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CB4B47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14:paraId="7945270A" w14:textId="099E72CB" w:rsidR="00CB4B47" w:rsidRPr="00CB4B47" w:rsidRDefault="00CB4B47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CB4B47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10" w:type="dxa"/>
            <w:shd w:val="clear" w:color="auto" w:fill="auto"/>
          </w:tcPr>
          <w:p w14:paraId="6CF79268" w14:textId="2EA98632" w:rsidR="00CB4B47" w:rsidRPr="00CB4B47" w:rsidRDefault="00CB4B47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CB4B47">
              <w:rPr>
                <w:rFonts w:ascii="Arial" w:hAnsi="Arial" w:cs="Arial"/>
                <w:sz w:val="20"/>
              </w:rPr>
              <w:t>Generally, 'low latency" is understood to mean timing at 1ms level.  While the intent of this sentence is understandable, it is a bit confusing/misleading to think of WUR as a "low latency" provision.  Perhaps "lower latency" is better - since the idea is to reduce the latency inherent in current power saving techniques.</w:t>
            </w:r>
          </w:p>
        </w:tc>
        <w:tc>
          <w:tcPr>
            <w:tcW w:w="2520" w:type="dxa"/>
            <w:shd w:val="clear" w:color="auto" w:fill="auto"/>
          </w:tcPr>
          <w:p w14:paraId="70B88FA6" w14:textId="39E858CA" w:rsidR="00CB4B47" w:rsidRPr="00CB4B47" w:rsidRDefault="00CB4B47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CB4B47">
              <w:rPr>
                <w:rFonts w:ascii="Arial" w:hAnsi="Arial" w:cs="Arial"/>
                <w:sz w:val="20"/>
              </w:rPr>
              <w:t>Change "low latency" to "lower latency"</w:t>
            </w:r>
          </w:p>
        </w:tc>
        <w:tc>
          <w:tcPr>
            <w:tcW w:w="2303" w:type="dxa"/>
            <w:shd w:val="clear" w:color="auto" w:fill="auto"/>
          </w:tcPr>
          <w:p w14:paraId="12C63929" w14:textId="1C705FD5" w:rsidR="00CB4B47" w:rsidRPr="00CB4B47" w:rsidRDefault="00E63B78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Accepted.</w:t>
            </w:r>
          </w:p>
        </w:tc>
        <w:bookmarkStart w:id="0" w:name="_GoBack"/>
        <w:bookmarkEnd w:id="0"/>
      </w:tr>
      <w:tr w:rsidR="00CB4B47" w:rsidRPr="00CB4B47" w14:paraId="6BF7EB56" w14:textId="77777777" w:rsidTr="00CB4B47">
        <w:trPr>
          <w:trHeight w:val="20"/>
        </w:trPr>
        <w:tc>
          <w:tcPr>
            <w:tcW w:w="773" w:type="dxa"/>
            <w:shd w:val="clear" w:color="auto" w:fill="auto"/>
          </w:tcPr>
          <w:p w14:paraId="70A7EDBD" w14:textId="627FE22E" w:rsidR="00CB4B47" w:rsidRPr="00CB4B47" w:rsidRDefault="00CB4B47" w:rsidP="00CB4B47">
            <w:pPr>
              <w:jc w:val="right"/>
              <w:rPr>
                <w:rFonts w:ascii="Arial" w:hAnsi="Arial" w:cs="Arial"/>
                <w:sz w:val="20"/>
              </w:rPr>
            </w:pPr>
            <w:r w:rsidRPr="00CB4B47">
              <w:rPr>
                <w:rFonts w:ascii="Arial" w:hAnsi="Arial" w:cs="Arial"/>
                <w:sz w:val="20"/>
              </w:rPr>
              <w:t>5019</w:t>
            </w:r>
          </w:p>
        </w:tc>
        <w:tc>
          <w:tcPr>
            <w:tcW w:w="1080" w:type="dxa"/>
            <w:shd w:val="clear" w:color="auto" w:fill="auto"/>
          </w:tcPr>
          <w:p w14:paraId="7558633E" w14:textId="3FAFF4C8" w:rsidR="00CB4B47" w:rsidRPr="00CB4B47" w:rsidRDefault="00CB4B47" w:rsidP="00CB4B47">
            <w:pPr>
              <w:rPr>
                <w:rFonts w:ascii="Arial" w:hAnsi="Arial" w:cs="Arial"/>
                <w:sz w:val="20"/>
              </w:rPr>
            </w:pPr>
            <w:proofErr w:type="spellStart"/>
            <w:r w:rsidRPr="00CB4B47">
              <w:rPr>
                <w:rFonts w:ascii="Arial" w:hAnsi="Arial" w:cs="Arial"/>
                <w:sz w:val="20"/>
              </w:rPr>
              <w:t>Rojan</w:t>
            </w:r>
            <w:proofErr w:type="spellEnd"/>
            <w:r w:rsidRPr="00CB4B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B4B47">
              <w:rPr>
                <w:rFonts w:ascii="Arial" w:hAnsi="Arial" w:cs="Arial"/>
                <w:sz w:val="20"/>
              </w:rPr>
              <w:t>Chitrakar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14:paraId="5AE43DD4" w14:textId="1EA68747" w:rsidR="00CB4B47" w:rsidRPr="00CB4B47" w:rsidRDefault="00CB4B47" w:rsidP="00CB4B47">
            <w:pPr>
              <w:rPr>
                <w:rFonts w:ascii="Arial" w:hAnsi="Arial" w:cs="Arial"/>
                <w:sz w:val="20"/>
              </w:rPr>
            </w:pPr>
            <w:r w:rsidRPr="00CB4B47">
              <w:rPr>
                <w:rFonts w:ascii="Arial" w:hAnsi="Arial" w:cs="Arial"/>
                <w:sz w:val="20"/>
              </w:rPr>
              <w:t>B.4.36.1</w:t>
            </w:r>
          </w:p>
        </w:tc>
        <w:tc>
          <w:tcPr>
            <w:tcW w:w="720" w:type="dxa"/>
            <w:shd w:val="clear" w:color="auto" w:fill="auto"/>
          </w:tcPr>
          <w:p w14:paraId="0124D50C" w14:textId="75A064BD" w:rsidR="00CB4B47" w:rsidRPr="00CB4B47" w:rsidRDefault="00CB4B47" w:rsidP="00CB4B47">
            <w:pPr>
              <w:rPr>
                <w:rFonts w:ascii="Arial" w:hAnsi="Arial" w:cs="Arial"/>
                <w:sz w:val="20"/>
              </w:rPr>
            </w:pPr>
            <w:r w:rsidRPr="00CB4B47">
              <w:rPr>
                <w:rFonts w:ascii="Arial" w:hAnsi="Arial" w:cs="Arial"/>
                <w:sz w:val="20"/>
              </w:rPr>
              <w:t>175</w:t>
            </w:r>
          </w:p>
        </w:tc>
        <w:tc>
          <w:tcPr>
            <w:tcW w:w="720" w:type="dxa"/>
            <w:shd w:val="clear" w:color="auto" w:fill="auto"/>
          </w:tcPr>
          <w:p w14:paraId="7D0DD777" w14:textId="25459E79" w:rsidR="00CB4B47" w:rsidRPr="00CB4B47" w:rsidRDefault="00CB4B47" w:rsidP="00CB4B47">
            <w:pPr>
              <w:rPr>
                <w:rFonts w:ascii="Arial" w:hAnsi="Arial" w:cs="Arial"/>
                <w:sz w:val="20"/>
              </w:rPr>
            </w:pPr>
            <w:r w:rsidRPr="00CB4B47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2610" w:type="dxa"/>
            <w:shd w:val="clear" w:color="auto" w:fill="auto"/>
          </w:tcPr>
          <w:p w14:paraId="170FF395" w14:textId="21A30684" w:rsidR="00CB4B47" w:rsidRPr="00CB4B47" w:rsidRDefault="00CB4B47" w:rsidP="00CB4B47">
            <w:pPr>
              <w:rPr>
                <w:rFonts w:ascii="Arial" w:hAnsi="Arial" w:cs="Arial"/>
                <w:sz w:val="20"/>
              </w:rPr>
            </w:pPr>
            <w:r w:rsidRPr="00CB4B47">
              <w:rPr>
                <w:rFonts w:ascii="Arial" w:hAnsi="Arial" w:cs="Arial"/>
                <w:sz w:val="20"/>
              </w:rPr>
              <w:t>Status should be (CFWUR and WURM</w:t>
            </w:r>
            <w:proofErr w:type="gramStart"/>
            <w:r w:rsidRPr="00CB4B47">
              <w:rPr>
                <w:rFonts w:ascii="Arial" w:hAnsi="Arial" w:cs="Arial"/>
                <w:sz w:val="20"/>
              </w:rPr>
              <w:t>9):O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14:paraId="5A006A2D" w14:textId="063DB439" w:rsidR="00CB4B47" w:rsidRPr="00CB4B47" w:rsidRDefault="00CB4B47" w:rsidP="00CB4B47">
            <w:pPr>
              <w:rPr>
                <w:rFonts w:ascii="Arial" w:hAnsi="Arial" w:cs="Arial"/>
                <w:sz w:val="20"/>
              </w:rPr>
            </w:pPr>
            <w:r w:rsidRPr="00CB4B47">
              <w:rPr>
                <w:rFonts w:ascii="Arial" w:hAnsi="Arial" w:cs="Arial"/>
                <w:sz w:val="20"/>
              </w:rPr>
              <w:t>Change the Status column to (CFWUR and WURM</w:t>
            </w:r>
            <w:proofErr w:type="gramStart"/>
            <w:r w:rsidRPr="00CB4B47">
              <w:rPr>
                <w:rFonts w:ascii="Arial" w:hAnsi="Arial" w:cs="Arial"/>
                <w:sz w:val="20"/>
              </w:rPr>
              <w:t>9):O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14:paraId="5CF63263" w14:textId="1441104E" w:rsidR="00CB4B47" w:rsidRPr="00CB4B47" w:rsidRDefault="00E63B78" w:rsidP="00CB4B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Accepted.</w:t>
            </w:r>
          </w:p>
        </w:tc>
      </w:tr>
    </w:tbl>
    <w:p w14:paraId="227D5796" w14:textId="77777777" w:rsidR="00683DBF" w:rsidRPr="00A80BD1" w:rsidRDefault="00683DBF" w:rsidP="00C235C1">
      <w:pPr>
        <w:rPr>
          <w:lang w:val="en-US"/>
        </w:rPr>
      </w:pPr>
    </w:p>
    <w:sectPr w:rsidR="00683DBF" w:rsidRPr="00A80BD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57396" w14:textId="77777777" w:rsidR="0043659B" w:rsidRDefault="0043659B">
      <w:r>
        <w:separator/>
      </w:r>
    </w:p>
  </w:endnote>
  <w:endnote w:type="continuationSeparator" w:id="0">
    <w:p w14:paraId="11F62066" w14:textId="77777777" w:rsidR="0043659B" w:rsidRDefault="0043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EB530AD" w:rsidR="00376515" w:rsidRDefault="0043659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F70CC" w14:textId="77777777" w:rsidR="0043659B" w:rsidRDefault="0043659B">
      <w:r>
        <w:separator/>
      </w:r>
    </w:p>
  </w:footnote>
  <w:footnote w:type="continuationSeparator" w:id="0">
    <w:p w14:paraId="4DA15273" w14:textId="77777777" w:rsidR="0043659B" w:rsidRDefault="00436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3B89BE7A" w:rsidR="00376515" w:rsidRDefault="00CB4B4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376515">
      <w:rPr>
        <w:lang w:eastAsia="ko-KR"/>
      </w:rPr>
      <w:t xml:space="preserve"> 20</w:t>
    </w:r>
    <w:r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3A54">
          <w:t>doc.: IEEE 802.11-20/0009r0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6D9C"/>
    <w:rsid w:val="00017D25"/>
    <w:rsid w:val="0002029E"/>
    <w:rsid w:val="00021A27"/>
    <w:rsid w:val="00023CD8"/>
    <w:rsid w:val="00024344"/>
    <w:rsid w:val="00024487"/>
    <w:rsid w:val="00026E13"/>
    <w:rsid w:val="00026F6E"/>
    <w:rsid w:val="00027D05"/>
    <w:rsid w:val="00031E68"/>
    <w:rsid w:val="000326D8"/>
    <w:rsid w:val="00033B0A"/>
    <w:rsid w:val="000341CB"/>
    <w:rsid w:val="00034E6F"/>
    <w:rsid w:val="0003542F"/>
    <w:rsid w:val="000358B3"/>
    <w:rsid w:val="000405C4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885"/>
    <w:rsid w:val="0007726C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F45"/>
    <w:rsid w:val="0008302D"/>
    <w:rsid w:val="000837D8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4A8"/>
    <w:rsid w:val="001275D7"/>
    <w:rsid w:val="00127723"/>
    <w:rsid w:val="00127DE2"/>
    <w:rsid w:val="00130101"/>
    <w:rsid w:val="001323DB"/>
    <w:rsid w:val="00132D1A"/>
    <w:rsid w:val="00132E61"/>
    <w:rsid w:val="00134114"/>
    <w:rsid w:val="00135032"/>
    <w:rsid w:val="00135B4B"/>
    <w:rsid w:val="00135D0D"/>
    <w:rsid w:val="0013699E"/>
    <w:rsid w:val="00136F59"/>
    <w:rsid w:val="0014198F"/>
    <w:rsid w:val="00141EEF"/>
    <w:rsid w:val="001423A2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2261"/>
    <w:rsid w:val="002239F2"/>
    <w:rsid w:val="00224133"/>
    <w:rsid w:val="00224586"/>
    <w:rsid w:val="00225211"/>
    <w:rsid w:val="00225508"/>
    <w:rsid w:val="00225570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2291"/>
    <w:rsid w:val="00252D47"/>
    <w:rsid w:val="002539AB"/>
    <w:rsid w:val="002545F7"/>
    <w:rsid w:val="00255A50"/>
    <w:rsid w:val="00255A8B"/>
    <w:rsid w:val="00262D56"/>
    <w:rsid w:val="00263092"/>
    <w:rsid w:val="002662A5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A4A"/>
    <w:rsid w:val="00275067"/>
    <w:rsid w:val="00276480"/>
    <w:rsid w:val="002773F1"/>
    <w:rsid w:val="00280E4F"/>
    <w:rsid w:val="00281013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D71"/>
    <w:rsid w:val="002A79D4"/>
    <w:rsid w:val="002B0983"/>
    <w:rsid w:val="002B0B91"/>
    <w:rsid w:val="002B0CF5"/>
    <w:rsid w:val="002B43B3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5CC"/>
    <w:rsid w:val="0030382C"/>
    <w:rsid w:val="00305D6E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A81"/>
    <w:rsid w:val="00334DEA"/>
    <w:rsid w:val="00336C04"/>
    <w:rsid w:val="00336F5F"/>
    <w:rsid w:val="00341BDD"/>
    <w:rsid w:val="00342C7D"/>
    <w:rsid w:val="00343554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6037"/>
    <w:rsid w:val="00366437"/>
    <w:rsid w:val="00366AF0"/>
    <w:rsid w:val="00366B5F"/>
    <w:rsid w:val="003713CA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845"/>
    <w:rsid w:val="003918B0"/>
    <w:rsid w:val="003924F8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B08"/>
    <w:rsid w:val="003B4DAD"/>
    <w:rsid w:val="003B52F2"/>
    <w:rsid w:val="003B6084"/>
    <w:rsid w:val="003B6329"/>
    <w:rsid w:val="003B6F08"/>
    <w:rsid w:val="003B6F60"/>
    <w:rsid w:val="003B76BD"/>
    <w:rsid w:val="003C0DBF"/>
    <w:rsid w:val="003C2B82"/>
    <w:rsid w:val="003C315D"/>
    <w:rsid w:val="003C32E2"/>
    <w:rsid w:val="003C3476"/>
    <w:rsid w:val="003C47A5"/>
    <w:rsid w:val="003C47D1"/>
    <w:rsid w:val="003C4BF2"/>
    <w:rsid w:val="003C56D8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402C9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2989"/>
    <w:rsid w:val="00466B33"/>
    <w:rsid w:val="00466EEB"/>
    <w:rsid w:val="00466FD5"/>
    <w:rsid w:val="004701D7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D6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39E"/>
    <w:rsid w:val="005D74B0"/>
    <w:rsid w:val="005D7951"/>
    <w:rsid w:val="005E2305"/>
    <w:rsid w:val="005E3E49"/>
    <w:rsid w:val="005E3FC7"/>
    <w:rsid w:val="005E4527"/>
    <w:rsid w:val="005E48D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AD8"/>
    <w:rsid w:val="005F4D35"/>
    <w:rsid w:val="005F5ADA"/>
    <w:rsid w:val="005F695C"/>
    <w:rsid w:val="005F71B8"/>
    <w:rsid w:val="005F7C51"/>
    <w:rsid w:val="00600A10"/>
    <w:rsid w:val="00600C3B"/>
    <w:rsid w:val="00601ED3"/>
    <w:rsid w:val="006036D9"/>
    <w:rsid w:val="0060497E"/>
    <w:rsid w:val="00610293"/>
    <w:rsid w:val="006104BB"/>
    <w:rsid w:val="006111B6"/>
    <w:rsid w:val="006117D4"/>
    <w:rsid w:val="00612605"/>
    <w:rsid w:val="00615E8C"/>
    <w:rsid w:val="00616288"/>
    <w:rsid w:val="00620F63"/>
    <w:rsid w:val="00621181"/>
    <w:rsid w:val="00621286"/>
    <w:rsid w:val="006216B5"/>
    <w:rsid w:val="0062254C"/>
    <w:rsid w:val="0062298E"/>
    <w:rsid w:val="0062350A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B1A"/>
    <w:rsid w:val="00766DFE"/>
    <w:rsid w:val="00767C65"/>
    <w:rsid w:val="00771B5A"/>
    <w:rsid w:val="00772027"/>
    <w:rsid w:val="0077249C"/>
    <w:rsid w:val="00772B7A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FFC"/>
    <w:rsid w:val="007E21DF"/>
    <w:rsid w:val="007E2920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6F2"/>
    <w:rsid w:val="00861540"/>
    <w:rsid w:val="0086233D"/>
    <w:rsid w:val="00862936"/>
    <w:rsid w:val="008629B3"/>
    <w:rsid w:val="008648AF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7183"/>
    <w:rsid w:val="008A1B17"/>
    <w:rsid w:val="008A2528"/>
    <w:rsid w:val="008A2992"/>
    <w:rsid w:val="008A4CB5"/>
    <w:rsid w:val="008A5AFD"/>
    <w:rsid w:val="008A6645"/>
    <w:rsid w:val="008A6CD4"/>
    <w:rsid w:val="008A788A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E6"/>
    <w:rsid w:val="008F4312"/>
    <w:rsid w:val="008F4970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D5F93"/>
    <w:rsid w:val="009E03F1"/>
    <w:rsid w:val="009E1533"/>
    <w:rsid w:val="009E2715"/>
    <w:rsid w:val="009E2785"/>
    <w:rsid w:val="009E4550"/>
    <w:rsid w:val="009E48CC"/>
    <w:rsid w:val="009E5870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BD1"/>
    <w:rsid w:val="00A80E2F"/>
    <w:rsid w:val="00A81018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FBD"/>
    <w:rsid w:val="00AE185F"/>
    <w:rsid w:val="00AE23BE"/>
    <w:rsid w:val="00AE43E1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4D4"/>
    <w:rsid w:val="00B56B13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3C63"/>
    <w:rsid w:val="00B74E3D"/>
    <w:rsid w:val="00B753D1"/>
    <w:rsid w:val="00B77BB8"/>
    <w:rsid w:val="00B80775"/>
    <w:rsid w:val="00B81146"/>
    <w:rsid w:val="00B8242B"/>
    <w:rsid w:val="00B83455"/>
    <w:rsid w:val="00B844E8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A06B3"/>
    <w:rsid w:val="00BA32BA"/>
    <w:rsid w:val="00BA32CA"/>
    <w:rsid w:val="00BA477A"/>
    <w:rsid w:val="00BA6C7C"/>
    <w:rsid w:val="00BA7016"/>
    <w:rsid w:val="00BA787B"/>
    <w:rsid w:val="00BA7CE3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251D"/>
    <w:rsid w:val="00CC30A3"/>
    <w:rsid w:val="00CC3806"/>
    <w:rsid w:val="00CC4281"/>
    <w:rsid w:val="00CC42F8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20F4"/>
    <w:rsid w:val="00D0306E"/>
    <w:rsid w:val="00D04391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2352"/>
    <w:rsid w:val="00D2694A"/>
    <w:rsid w:val="00D26B31"/>
    <w:rsid w:val="00D277CF"/>
    <w:rsid w:val="00D30761"/>
    <w:rsid w:val="00D307A6"/>
    <w:rsid w:val="00D312F2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161"/>
    <w:rsid w:val="00D5432B"/>
    <w:rsid w:val="00D5494D"/>
    <w:rsid w:val="00D54971"/>
    <w:rsid w:val="00D54B6B"/>
    <w:rsid w:val="00D552CD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707D"/>
    <w:rsid w:val="00D77E65"/>
    <w:rsid w:val="00D8147A"/>
    <w:rsid w:val="00D826B4"/>
    <w:rsid w:val="00D84566"/>
    <w:rsid w:val="00D853F4"/>
    <w:rsid w:val="00D86197"/>
    <w:rsid w:val="00D86499"/>
    <w:rsid w:val="00D8752F"/>
    <w:rsid w:val="00D91970"/>
    <w:rsid w:val="00D91FA4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B1D"/>
    <w:rsid w:val="00DC40E8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213A"/>
    <w:rsid w:val="00E522CE"/>
    <w:rsid w:val="00E52DC7"/>
    <w:rsid w:val="00E5338D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70206"/>
    <w:rsid w:val="00E70E67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E2"/>
    <w:rsid w:val="00E900EA"/>
    <w:rsid w:val="00E920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2E0D"/>
    <w:rsid w:val="00EB41AE"/>
    <w:rsid w:val="00EB4878"/>
    <w:rsid w:val="00EB50D7"/>
    <w:rsid w:val="00EB5ADB"/>
    <w:rsid w:val="00EB5D6D"/>
    <w:rsid w:val="00EB6218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6D46"/>
    <w:rsid w:val="00F36DC0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D31D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8322A"/>
    <w:rsid w:val="003B480F"/>
    <w:rsid w:val="00454D97"/>
    <w:rsid w:val="00481F5D"/>
    <w:rsid w:val="004E211E"/>
    <w:rsid w:val="006052A1"/>
    <w:rsid w:val="008561A6"/>
    <w:rsid w:val="00862B13"/>
    <w:rsid w:val="008E3059"/>
    <w:rsid w:val="00965608"/>
    <w:rsid w:val="00A43775"/>
    <w:rsid w:val="00B3759C"/>
    <w:rsid w:val="00C21573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7030-D04F-4BDA-9BC6-F7EE3C32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262</Words>
  <Characters>1396</Characters>
  <Application>Microsoft Office Word</Application>
  <DocSecurity>0</DocSecurity>
  <Lines>85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802.11-19/2073r0</vt:lpstr>
    </vt:vector>
  </TitlesOfParts>
  <Company>Intel Corporation</Company>
  <LinksUpToDate>false</LinksUpToDate>
  <CharactersWithSpaces>1619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802.11-20/0009r0</dc:title>
  <dc:subject>Submission</dc:subject>
  <dc:creator>minyoung.park@intel.com</dc:creator>
  <cp:keywords>CTPClassification=CTP_NT</cp:keywords>
  <cp:lastModifiedBy>Park, Minyoung</cp:lastModifiedBy>
  <cp:revision>14</cp:revision>
  <cp:lastPrinted>2010-05-04T02:47:00Z</cp:lastPrinted>
  <dcterms:created xsi:type="dcterms:W3CDTF">2019-11-13T20:57:00Z</dcterms:created>
  <dcterms:modified xsi:type="dcterms:W3CDTF">2020-01-06T22:42:00Z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451e8d2b-13ce-44a1-bb88-1cadefeff318</vt:lpwstr>
  </property>
  <property fmtid="{D5CDD505-2E9C-101B-9397-08002B2CF9AE}" pid="4" name="CTP_TimeStamp">
    <vt:lpwstr>2020-01-06 22:42:41Z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