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70C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33"/>
        <w:gridCol w:w="2250"/>
        <w:gridCol w:w="1710"/>
        <w:gridCol w:w="1908"/>
      </w:tblGrid>
      <w:tr w:rsidR="00CA09B2" w14:paraId="342C39AD" w14:textId="77777777" w:rsidTr="00BF3E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C8387E" w14:textId="03C95550" w:rsidR="00CA09B2" w:rsidRDefault="0079753E" w:rsidP="00672186">
            <w:pPr>
              <w:pStyle w:val="T2"/>
            </w:pPr>
            <w:r>
              <w:t xml:space="preserve">802.11 </w:t>
            </w:r>
            <w:r w:rsidR="00AD4F71">
              <w:t>SENS SG</w:t>
            </w:r>
            <w:r w:rsidR="00FA5712">
              <w:t xml:space="preserve"> </w:t>
            </w:r>
            <w:r w:rsidR="00CA25E1">
              <w:t xml:space="preserve">Draft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5DCADC78" w14:textId="77777777" w:rsidTr="00BF3E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AD7E16" w14:textId="1042B8B6"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AD4F71">
              <w:rPr>
                <w:b w:val="0"/>
                <w:sz w:val="20"/>
              </w:rPr>
              <w:t>9</w:t>
            </w:r>
            <w:r w:rsidR="0079753E">
              <w:rPr>
                <w:b w:val="0"/>
                <w:sz w:val="20"/>
              </w:rPr>
              <w:t>-</w:t>
            </w:r>
            <w:r w:rsidR="007A3D65">
              <w:rPr>
                <w:rFonts w:hint="eastAsia"/>
                <w:b w:val="0"/>
                <w:sz w:val="20"/>
                <w:lang w:eastAsia="zh-CN"/>
              </w:rPr>
              <w:t>11</w:t>
            </w:r>
            <w:r w:rsidR="000F4F3C">
              <w:rPr>
                <w:b w:val="0"/>
                <w:sz w:val="20"/>
              </w:rPr>
              <w:t>-</w:t>
            </w:r>
            <w:r w:rsidR="00AD4F71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14:paraId="18CC2C87" w14:textId="77777777" w:rsidTr="00BF3E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8D6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E6693B" w14:textId="77777777" w:rsidTr="00BF3EAD">
        <w:trPr>
          <w:jc w:val="center"/>
        </w:trPr>
        <w:tc>
          <w:tcPr>
            <w:tcW w:w="1975" w:type="dxa"/>
            <w:vAlign w:val="center"/>
          </w:tcPr>
          <w:p w14:paraId="6BD505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3" w:type="dxa"/>
            <w:vAlign w:val="center"/>
          </w:tcPr>
          <w:p w14:paraId="663513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D4B21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6520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2DB9B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F3EAD" w14:paraId="14F0CCD8" w14:textId="77777777" w:rsidTr="00BF3EAD">
        <w:trPr>
          <w:jc w:val="center"/>
        </w:trPr>
        <w:tc>
          <w:tcPr>
            <w:tcW w:w="1975" w:type="dxa"/>
            <w:vAlign w:val="center"/>
          </w:tcPr>
          <w:p w14:paraId="3B5FE4F6" w14:textId="19ED5B5F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Debashis Dash</w:t>
            </w:r>
          </w:p>
        </w:tc>
        <w:tc>
          <w:tcPr>
            <w:tcW w:w="1733" w:type="dxa"/>
            <w:vAlign w:val="center"/>
          </w:tcPr>
          <w:p w14:paraId="68DF73D4" w14:textId="70BF63AF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Quantenna Communications</w:t>
            </w:r>
          </w:p>
        </w:tc>
        <w:tc>
          <w:tcPr>
            <w:tcW w:w="2250" w:type="dxa"/>
            <w:vAlign w:val="center"/>
          </w:tcPr>
          <w:p w14:paraId="5F6B6A46" w14:textId="3A15D2DD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BF3EAD">
              <w:rPr>
                <w:b w:val="0"/>
                <w:sz w:val="21"/>
                <w:szCs w:val="21"/>
                <w:lang w:val="en-US" w:eastAsia="zh-CN"/>
              </w:rPr>
              <w:t>1704 Automation Pkwy</w:t>
            </w:r>
            <w:r w:rsidRPr="00BF3EAD">
              <w:rPr>
                <w:b w:val="0"/>
                <w:sz w:val="21"/>
                <w:szCs w:val="21"/>
                <w:lang w:val="en-US" w:eastAsia="zh-CN"/>
              </w:rPr>
              <w:br/>
              <w:t>San Jose, CA 95131</w:t>
            </w:r>
          </w:p>
        </w:tc>
        <w:tc>
          <w:tcPr>
            <w:tcW w:w="1710" w:type="dxa"/>
            <w:vAlign w:val="center"/>
          </w:tcPr>
          <w:p w14:paraId="36D8EC9A" w14:textId="1D21A880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BF3EAD">
              <w:rPr>
                <w:sz w:val="24"/>
                <w:szCs w:val="18"/>
              </w:rPr>
              <w:t>+</w:t>
            </w:r>
            <w:r w:rsidRPr="00BF3EAD">
              <w:rPr>
                <w:b w:val="0"/>
                <w:sz w:val="21"/>
                <w:szCs w:val="21"/>
                <w:lang w:val="en-US" w:eastAsia="zh-CN"/>
              </w:rPr>
              <w:t>1 669 209 5661</w:t>
            </w:r>
          </w:p>
        </w:tc>
        <w:tc>
          <w:tcPr>
            <w:tcW w:w="1908" w:type="dxa"/>
            <w:vAlign w:val="center"/>
          </w:tcPr>
          <w:p w14:paraId="3AF99C5F" w14:textId="0942F9F5" w:rsidR="00BF3EAD" w:rsidRPr="00BF3EAD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szCs w:val="16"/>
              </w:rPr>
            </w:pPr>
            <w:r w:rsidRPr="00BF3EAD">
              <w:rPr>
                <w:b w:val="0"/>
                <w:sz w:val="16"/>
                <w:szCs w:val="16"/>
              </w:rPr>
              <w:t>ddash@quantenna.com</w:t>
            </w:r>
          </w:p>
        </w:tc>
      </w:tr>
      <w:tr w:rsidR="00BF3EAD" w14:paraId="58A688DC" w14:textId="77777777" w:rsidTr="00BF3EAD">
        <w:trPr>
          <w:jc w:val="center"/>
        </w:trPr>
        <w:tc>
          <w:tcPr>
            <w:tcW w:w="1975" w:type="dxa"/>
            <w:vAlign w:val="center"/>
          </w:tcPr>
          <w:p w14:paraId="74EF3642" w14:textId="2B159DCC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Sigurd </w:t>
            </w:r>
            <w:proofErr w:type="spellStart"/>
            <w:r>
              <w:rPr>
                <w:b w:val="0"/>
                <w:sz w:val="22"/>
                <w:szCs w:val="22"/>
              </w:rPr>
              <w:t>Schelstraete</w:t>
            </w:r>
            <w:proofErr w:type="spellEnd"/>
          </w:p>
        </w:tc>
        <w:tc>
          <w:tcPr>
            <w:tcW w:w="1733" w:type="dxa"/>
            <w:vAlign w:val="center"/>
          </w:tcPr>
          <w:p w14:paraId="1801803C" w14:textId="2CEADDA2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CA133D3" w14:textId="74C174BE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F4DD7B5" w14:textId="77777777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0858FB1F" w14:textId="1F4DA1B0" w:rsidR="00BF3EAD" w:rsidRPr="00BF3EAD" w:rsidRDefault="00BF3EAD" w:rsidP="00BF3EA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F3EAD">
              <w:rPr>
                <w:b w:val="0"/>
                <w:sz w:val="16"/>
                <w:szCs w:val="16"/>
              </w:rPr>
              <w:t>sigurd@quantenna.com</w:t>
            </w:r>
          </w:p>
        </w:tc>
      </w:tr>
    </w:tbl>
    <w:p w14:paraId="07DD4D65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8BF65" wp14:editId="75D359C2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32DCD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610D775" w14:textId="5A5542EA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AD4F71">
                              <w:rPr>
                                <w:sz w:val="24"/>
                              </w:rPr>
                              <w:t>Sensing</w:t>
                            </w:r>
                            <w:r w:rsidR="00672186">
                              <w:rPr>
                                <w:sz w:val="24"/>
                              </w:rPr>
                              <w:t xml:space="preserve">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="00AD4F71">
                              <w:rPr>
                                <w:sz w:val="24"/>
                              </w:rPr>
                              <w:t xml:space="preserve"> (PAR)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0F267002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0A3C1A9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5494E6E" w14:textId="77777777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52AA3A" w14:textId="77777777"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594BDB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BF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" o:allowincell="f" stroked="f">
                <v:textbox>
                  <w:txbxContent>
                    <w:p w14:paraId="44532DCD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610D775" w14:textId="5A5542EA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AD4F71">
                        <w:rPr>
                          <w:sz w:val="24"/>
                        </w:rPr>
                        <w:t>Sensing</w:t>
                      </w:r>
                      <w:r w:rsidR="00672186">
                        <w:rPr>
                          <w:sz w:val="24"/>
                        </w:rPr>
                        <w:t xml:space="preserve">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="00AD4F71">
                        <w:rPr>
                          <w:sz w:val="24"/>
                        </w:rPr>
                        <w:t xml:space="preserve"> (PAR)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0F267002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0A3C1A9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35494E6E" w14:textId="77777777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5852AA3A" w14:textId="77777777"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594BDB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EDDA1" w14:textId="77777777" w:rsidR="002C36F6" w:rsidRPr="0079753E" w:rsidRDefault="00CA09B2" w:rsidP="0079753E">
      <w:pPr>
        <w:pStyle w:val="Heading1"/>
      </w:pPr>
      <w:r>
        <w:br w:type="page"/>
      </w:r>
    </w:p>
    <w:p w14:paraId="19B93D56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14:paraId="7272C988" w14:textId="77777777" w:rsidR="003A366F" w:rsidRPr="00FA5712" w:rsidRDefault="003A366F"/>
    <w:p w14:paraId="38AA569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79C81C17" w14:textId="358D019C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B37CA0">
        <w:rPr>
          <w:b/>
          <w:bCs/>
          <w:sz w:val="24"/>
          <w:szCs w:val="24"/>
        </w:rPr>
        <w:t>ddash</w:t>
      </w:r>
      <w:r w:rsidR="00672186">
        <w:rPr>
          <w:b/>
          <w:bCs/>
          <w:sz w:val="24"/>
          <w:szCs w:val="24"/>
        </w:rPr>
        <w:t>@</w:t>
      </w:r>
      <w:r w:rsidR="00B37CA0">
        <w:rPr>
          <w:b/>
          <w:bCs/>
          <w:sz w:val="24"/>
          <w:szCs w:val="24"/>
        </w:rPr>
        <w:t>quantenna.com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14:paraId="0CEAA4A1" w14:textId="3B7AF838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P802.11b</w:t>
      </w:r>
      <w:r w:rsidR="00B37CA0">
        <w:rPr>
          <w:sz w:val="24"/>
          <w:szCs w:val="24"/>
        </w:rPr>
        <w:t>f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20BA7B26" w14:textId="5007F594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7212B0">
        <w:rPr>
          <w:sz w:val="24"/>
          <w:szCs w:val="24"/>
        </w:rPr>
        <w:t>Sensing</w:t>
      </w:r>
    </w:p>
    <w:p w14:paraId="2D131F4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51A46CD1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2BEF6F56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1B8EEED1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556C80B8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3E9306E8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297CD9FC" w14:textId="1A22902D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BF3EAD" w:rsidRPr="00BF3EAD">
        <w:rPr>
          <w:bCs/>
          <w:sz w:val="24"/>
          <w:szCs w:val="24"/>
          <w:highlight w:val="yellow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r w:rsidRPr="00FA5712">
        <w:rPr>
          <w:b/>
          <w:bCs/>
          <w:sz w:val="24"/>
          <w:szCs w:val="24"/>
        </w:rPr>
        <w:t>:</w:t>
      </w:r>
      <w:r w:rsidRPr="00FA5712">
        <w:rPr>
          <w:b/>
          <w:bCs/>
          <w:sz w:val="24"/>
          <w:szCs w:val="24"/>
        </w:rPr>
        <w:br/>
      </w:r>
      <w:r w:rsidR="00BF3EAD" w:rsidRPr="00BF3EAD">
        <w:rPr>
          <w:bCs/>
          <w:sz w:val="24"/>
          <w:szCs w:val="24"/>
          <w:highlight w:val="yellow"/>
        </w:rPr>
        <w:t>TBD</w:t>
      </w:r>
    </w:p>
    <w:p w14:paraId="35C35B02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14:paraId="228739FD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8C865B8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7AF31044" w14:textId="77777777" w:rsidR="00256790" w:rsidRPr="00FA5712" w:rsidRDefault="00256790" w:rsidP="008E3C6E">
      <w:pPr>
        <w:ind w:right="120"/>
        <w:rPr>
          <w:color w:val="0070C0"/>
        </w:rPr>
      </w:pPr>
    </w:p>
    <w:p w14:paraId="59C40B65" w14:textId="077B5CA9" w:rsidR="00D15F50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and Physical Layers (PHY) </w:t>
      </w:r>
      <w:r w:rsidR="00970382" w:rsidRPr="00970382">
        <w:rPr>
          <w:sz w:val="24"/>
          <w:szCs w:val="24"/>
          <w:highlight w:val="yellow"/>
        </w:rPr>
        <w:t xml:space="preserve">for </w:t>
      </w:r>
      <w:r w:rsidR="00616FA0">
        <w:rPr>
          <w:sz w:val="24"/>
          <w:szCs w:val="24"/>
          <w:highlight w:val="yellow"/>
          <w:lang w:eastAsia="zh-CN"/>
        </w:rPr>
        <w:t>Wi-Fi sensing</w:t>
      </w:r>
      <w:r w:rsidR="000B361B" w:rsidRPr="000B361B">
        <w:rPr>
          <w:sz w:val="24"/>
          <w:szCs w:val="24"/>
          <w:highlight w:val="yellow"/>
        </w:rPr>
        <w:t xml:space="preserve"> </w:t>
      </w:r>
      <w:r w:rsidR="00616FA0">
        <w:rPr>
          <w:sz w:val="24"/>
          <w:szCs w:val="24"/>
          <w:highlight w:val="yellow"/>
        </w:rPr>
        <w:t>in</w:t>
      </w:r>
      <w:r w:rsidR="000B361B" w:rsidRPr="00970382">
        <w:rPr>
          <w:sz w:val="24"/>
          <w:szCs w:val="24"/>
          <w:highlight w:val="yellow"/>
        </w:rPr>
        <w:t xml:space="preserve"> </w:t>
      </w:r>
      <w:r w:rsidR="007212B0">
        <w:rPr>
          <w:sz w:val="24"/>
          <w:szCs w:val="24"/>
          <w:highlight w:val="yellow"/>
        </w:rPr>
        <w:t>2.4GHz, 5</w:t>
      </w:r>
      <w:r w:rsidR="009C4868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GHz</w:t>
      </w:r>
      <w:r w:rsidR="00616FA0">
        <w:rPr>
          <w:sz w:val="24"/>
          <w:szCs w:val="24"/>
          <w:highlight w:val="yellow"/>
        </w:rPr>
        <w:t>, and</w:t>
      </w:r>
      <w:r w:rsidR="007212B0">
        <w:rPr>
          <w:sz w:val="24"/>
          <w:szCs w:val="24"/>
          <w:highlight w:val="yellow"/>
        </w:rPr>
        <w:t xml:space="preserve"> 6GHz</w:t>
      </w:r>
      <w:r w:rsidR="00616FA0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band</w:t>
      </w:r>
      <w:r w:rsidR="007212B0">
        <w:rPr>
          <w:sz w:val="24"/>
          <w:szCs w:val="24"/>
          <w:highlight w:val="yellow"/>
        </w:rPr>
        <w:t>s</w:t>
      </w:r>
      <w:r w:rsidR="000B361B">
        <w:rPr>
          <w:sz w:val="24"/>
          <w:szCs w:val="24"/>
          <w:highlight w:val="yellow"/>
        </w:rPr>
        <w:t xml:space="preserve"> as defined in IEEE Std 802.11</w:t>
      </w:r>
      <w:r w:rsidR="00385F91">
        <w:rPr>
          <w:sz w:val="24"/>
          <w:szCs w:val="24"/>
          <w:highlight w:val="yellow"/>
        </w:rPr>
        <w:t>™</w:t>
      </w:r>
      <w:r w:rsidR="000B361B">
        <w:rPr>
          <w:sz w:val="24"/>
          <w:szCs w:val="24"/>
          <w:highlight w:val="yellow"/>
        </w:rPr>
        <w:t>-2016</w:t>
      </w:r>
      <w:r w:rsidR="000674C8">
        <w:rPr>
          <w:sz w:val="24"/>
          <w:szCs w:val="24"/>
          <w:highlight w:val="yellow"/>
        </w:rPr>
        <w:t xml:space="preserve"> (including the HT, VHT, DMG sections and the on-going development for </w:t>
      </w:r>
      <w:r w:rsidR="00854734">
        <w:rPr>
          <w:sz w:val="24"/>
          <w:szCs w:val="24"/>
          <w:highlight w:val="yellow"/>
        </w:rPr>
        <w:t>802.11ax</w:t>
      </w:r>
      <w:r w:rsidR="000674C8">
        <w:rPr>
          <w:sz w:val="24"/>
          <w:szCs w:val="24"/>
          <w:highlight w:val="yellow"/>
        </w:rPr>
        <w:t>, 802.11a</w:t>
      </w:r>
      <w:r w:rsidR="006B756C">
        <w:rPr>
          <w:sz w:val="24"/>
          <w:szCs w:val="24"/>
          <w:highlight w:val="yellow"/>
        </w:rPr>
        <w:t>y</w:t>
      </w:r>
      <w:r w:rsidR="000674C8">
        <w:rPr>
          <w:sz w:val="24"/>
          <w:szCs w:val="24"/>
          <w:highlight w:val="yellow"/>
        </w:rPr>
        <w:t>, 802.11a</w:t>
      </w:r>
      <w:r w:rsidR="006B756C">
        <w:rPr>
          <w:sz w:val="24"/>
          <w:szCs w:val="24"/>
          <w:highlight w:val="yellow"/>
        </w:rPr>
        <w:t>z</w:t>
      </w:r>
      <w:r w:rsidR="000674C8">
        <w:rPr>
          <w:sz w:val="24"/>
          <w:szCs w:val="24"/>
          <w:highlight w:val="yellow"/>
        </w:rPr>
        <w:t>, and 802.11be)</w:t>
      </w:r>
      <w:r w:rsidR="00381A90">
        <w:rPr>
          <w:sz w:val="24"/>
          <w:szCs w:val="24"/>
          <w:highlight w:val="yellow"/>
        </w:rPr>
        <w:t xml:space="preserve">; and, optionally, in the 60 GHz frequency band (57 GHz to </w:t>
      </w:r>
      <w:r w:rsidR="0048666C">
        <w:rPr>
          <w:rFonts w:hint="eastAsia"/>
          <w:sz w:val="24"/>
          <w:szCs w:val="24"/>
          <w:highlight w:val="yellow"/>
          <w:lang w:eastAsia="zh-CN"/>
        </w:rPr>
        <w:t>71</w:t>
      </w:r>
      <w:r w:rsidR="00381A90">
        <w:rPr>
          <w:sz w:val="24"/>
          <w:szCs w:val="24"/>
          <w:highlight w:val="yellow"/>
        </w:rPr>
        <w:t xml:space="preserve"> GHz)</w:t>
      </w:r>
      <w:r w:rsidR="0048666C">
        <w:rPr>
          <w:rFonts w:hint="eastAsia"/>
          <w:sz w:val="24"/>
          <w:szCs w:val="24"/>
          <w:highlight w:val="yellow"/>
          <w:lang w:eastAsia="zh-CN"/>
        </w:rPr>
        <w:t xml:space="preserve">. </w:t>
      </w:r>
    </w:p>
    <w:p w14:paraId="50F603EC" w14:textId="77777777" w:rsidR="00D15F50" w:rsidRPr="00385F91" w:rsidRDefault="00D15F5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20FAF76F" w14:textId="23DBE20E" w:rsidR="0079753E" w:rsidRPr="00B44AE9" w:rsidRDefault="00D509EC" w:rsidP="00616FA0">
      <w:pPr>
        <w:autoSpaceDE w:val="0"/>
        <w:autoSpaceDN w:val="0"/>
        <w:adjustRightInd w:val="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</w:t>
      </w:r>
      <w:r w:rsidR="00616FA0">
        <w:rPr>
          <w:sz w:val="24"/>
          <w:szCs w:val="24"/>
          <w:highlight w:val="yellow"/>
        </w:rPr>
        <w:t xml:space="preserve">which adds sensing features that include: option to exchange capabilities and sensing feature support, enable airtime efficient protocols to monitor CSI, enable scheduled unsolicited sounding and enable TX adaptation freeze and/or indication. </w:t>
      </w:r>
      <w:r w:rsidR="00822B8B"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>lity</w:t>
      </w:r>
      <w:r w:rsidR="009C4868">
        <w:rPr>
          <w:sz w:val="24"/>
          <w:szCs w:val="24"/>
          <w:highlight w:val="yellow"/>
          <w:lang w:eastAsia="zh-CN"/>
        </w:rPr>
        <w:t xml:space="preserve">, coexistence, </w:t>
      </w:r>
      <w:r w:rsidR="007212B0">
        <w:rPr>
          <w:sz w:val="24"/>
          <w:szCs w:val="24"/>
          <w:highlight w:val="yellow"/>
          <w:lang w:eastAsia="zh-CN"/>
        </w:rPr>
        <w:t xml:space="preserve">and </w:t>
      </w:r>
      <w:r w:rsidR="009C4868">
        <w:rPr>
          <w:sz w:val="24"/>
          <w:szCs w:val="24"/>
          <w:highlight w:val="yellow"/>
          <w:lang w:eastAsia="zh-CN"/>
        </w:rPr>
        <w:t xml:space="preserve">backward compatibility </w:t>
      </w:r>
      <w:r w:rsidR="0027384D">
        <w:rPr>
          <w:sz w:val="24"/>
          <w:szCs w:val="24"/>
          <w:highlight w:val="yellow"/>
          <w:lang w:eastAsia="zh-CN"/>
        </w:rPr>
        <w:t xml:space="preserve">with </w:t>
      </w:r>
      <w:r w:rsidR="007212B0">
        <w:rPr>
          <w:sz w:val="24"/>
          <w:szCs w:val="24"/>
          <w:highlight w:val="yellow"/>
          <w:lang w:eastAsia="zh-CN"/>
        </w:rPr>
        <w:t>legacy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7212B0">
        <w:rPr>
          <w:sz w:val="24"/>
          <w:szCs w:val="24"/>
          <w:highlight w:val="yellow"/>
          <w:lang w:eastAsia="zh-CN"/>
        </w:rPr>
        <w:t xml:space="preserve">IEEE 802.11 </w:t>
      </w:r>
      <w:r w:rsidR="0027384D">
        <w:rPr>
          <w:sz w:val="24"/>
          <w:szCs w:val="24"/>
          <w:highlight w:val="yellow"/>
          <w:lang w:eastAsia="zh-CN"/>
        </w:rPr>
        <w:t>devices</w:t>
      </w:r>
      <w:r w:rsidR="00B44AE9">
        <w:rPr>
          <w:sz w:val="24"/>
          <w:szCs w:val="24"/>
          <w:highlight w:val="yellow"/>
          <w:lang w:eastAsia="zh-CN"/>
        </w:rPr>
        <w:t xml:space="preserve"> and </w:t>
      </w:r>
      <w:r w:rsidR="00B44AE9" w:rsidRPr="00B44AE9">
        <w:rPr>
          <w:sz w:val="24"/>
          <w:szCs w:val="24"/>
          <w:highlight w:val="yellow"/>
          <w:lang w:val="en-US"/>
        </w:rPr>
        <w:t>intend</w:t>
      </w:r>
      <w:r w:rsidR="00B44AE9">
        <w:rPr>
          <w:sz w:val="24"/>
          <w:szCs w:val="24"/>
          <w:highlight w:val="yellow"/>
          <w:lang w:val="en-US"/>
        </w:rPr>
        <w:t>s</w:t>
      </w:r>
      <w:r w:rsidR="00B44AE9" w:rsidRPr="00B44AE9">
        <w:rPr>
          <w:sz w:val="24"/>
          <w:szCs w:val="24"/>
          <w:highlight w:val="yellow"/>
          <w:lang w:val="en-US"/>
        </w:rPr>
        <w:t xml:space="preserve"> to reuse existing Wi-Fi capabilities and statistics as much as possible</w:t>
      </w:r>
      <w:r w:rsidR="0027384D" w:rsidRPr="00616FA0">
        <w:rPr>
          <w:sz w:val="24"/>
          <w:szCs w:val="24"/>
          <w:highlight w:val="yellow"/>
          <w:lang w:eastAsia="zh-CN"/>
        </w:rPr>
        <w:t>.</w:t>
      </w:r>
      <w:r w:rsidR="00616FA0" w:rsidRPr="00616FA0">
        <w:rPr>
          <w:sz w:val="24"/>
          <w:szCs w:val="24"/>
          <w:highlight w:val="yellow"/>
        </w:rPr>
        <w:t xml:space="preserve"> This amendment also</w:t>
      </w:r>
      <w:r w:rsidR="00616FA0" w:rsidRPr="00616FA0">
        <w:rPr>
          <w:highlight w:val="yellow"/>
        </w:rPr>
        <w:t xml:space="preserve"> </w:t>
      </w:r>
      <w:r w:rsidR="00616FA0" w:rsidRPr="00616FA0">
        <w:rPr>
          <w:sz w:val="24"/>
          <w:szCs w:val="24"/>
          <w:highlight w:val="yellow"/>
          <w:lang w:eastAsia="zh-CN"/>
        </w:rPr>
        <w:t xml:space="preserve">ensures backward compatibility for sensing features so that existing or legacy devices can provide some base level of </w:t>
      </w:r>
      <w:proofErr w:type="spellStart"/>
      <w:r w:rsidR="00616FA0" w:rsidRPr="00616FA0">
        <w:rPr>
          <w:sz w:val="24"/>
          <w:szCs w:val="24"/>
          <w:highlight w:val="yellow"/>
          <w:lang w:eastAsia="zh-CN"/>
        </w:rPr>
        <w:t>WiFi</w:t>
      </w:r>
      <w:proofErr w:type="spellEnd"/>
      <w:r w:rsidR="00616FA0" w:rsidRPr="00616FA0">
        <w:rPr>
          <w:sz w:val="24"/>
          <w:szCs w:val="24"/>
          <w:highlight w:val="yellow"/>
          <w:lang w:eastAsia="zh-CN"/>
        </w:rPr>
        <w:t xml:space="preserve"> sensing support.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r w:rsidR="007A3CD5" w:rsidRPr="00AB18D3">
        <w:rPr>
          <w:b/>
          <w:bCs/>
          <w:sz w:val="24"/>
          <w:szCs w:val="24"/>
          <w:highlight w:val="yellow"/>
        </w:rPr>
        <w:t>NO</w:t>
      </w:r>
    </w:p>
    <w:p w14:paraId="14CCFDC9" w14:textId="77777777" w:rsidR="00A26565" w:rsidRPr="00A26565" w:rsidRDefault="0091775F" w:rsidP="00A26565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  <w:r w:rsidR="00A26565">
        <w:rPr>
          <w:sz w:val="24"/>
          <w:szCs w:val="22"/>
        </w:rPr>
        <w:t xml:space="preserve"> </w:t>
      </w:r>
      <w:r w:rsidR="00A26565" w:rsidRPr="00A26565">
        <w:rPr>
          <w:sz w:val="24"/>
          <w:szCs w:val="22"/>
          <w:lang w:val="en-US"/>
        </w:rPr>
        <w:t>The Purpose of this amendment is to enable Wi-Fi enabled stations to efficiently support Wi-Fi sensing capabilities with minimal disruption to ongoing traffic and staying compatible to existing Wi-Fi implementations. </w:t>
      </w:r>
    </w:p>
    <w:p w14:paraId="56F329D3" w14:textId="1730BAF9" w:rsidR="00316D2D" w:rsidRPr="00FA5712" w:rsidRDefault="00316D2D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</w:p>
    <w:p w14:paraId="49986EF3" w14:textId="77777777"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1345ED66" w14:textId="37290096" w:rsidR="00BF3EAD" w:rsidRDefault="00BF3EAD" w:rsidP="00BF3EAD">
      <w:pPr>
        <w:jc w:val="both"/>
        <w:rPr>
          <w:sz w:val="24"/>
          <w:szCs w:val="24"/>
        </w:rPr>
      </w:pPr>
      <w:r w:rsidRPr="00CC4E0F">
        <w:rPr>
          <w:sz w:val="24"/>
          <w:szCs w:val="24"/>
          <w:highlight w:val="yellow"/>
        </w:rPr>
        <w:t xml:space="preserve">Wi-Fi </w:t>
      </w:r>
      <w:r w:rsidR="00CC4E0F">
        <w:rPr>
          <w:sz w:val="24"/>
          <w:szCs w:val="24"/>
          <w:highlight w:val="yellow"/>
        </w:rPr>
        <w:t>channel state information (</w:t>
      </w:r>
      <w:r w:rsidRPr="00CC4E0F">
        <w:rPr>
          <w:sz w:val="24"/>
          <w:szCs w:val="24"/>
          <w:highlight w:val="yellow"/>
        </w:rPr>
        <w:t>CSI</w:t>
      </w:r>
      <w:r w:rsidR="00CC4E0F">
        <w:rPr>
          <w:sz w:val="24"/>
          <w:szCs w:val="24"/>
          <w:highlight w:val="yellow"/>
        </w:rPr>
        <w:t>)</w:t>
      </w:r>
      <w:r w:rsidRPr="00CC4E0F">
        <w:rPr>
          <w:sz w:val="24"/>
          <w:szCs w:val="24"/>
          <w:highlight w:val="yellow"/>
        </w:rPr>
        <w:t xml:space="preserve">-based behaviour recognition applications continue its growth and </w:t>
      </w:r>
      <w:r w:rsidR="00CC4E0F" w:rsidRPr="00CC4E0F">
        <w:rPr>
          <w:sz w:val="24"/>
          <w:szCs w:val="24"/>
          <w:highlight w:val="yellow"/>
        </w:rPr>
        <w:t>their implementations have become</w:t>
      </w:r>
      <w:r w:rsidRPr="00CC4E0F">
        <w:rPr>
          <w:sz w:val="24"/>
          <w:szCs w:val="24"/>
          <w:highlight w:val="yellow"/>
        </w:rPr>
        <w:t xml:space="preserve"> </w:t>
      </w:r>
      <w:r w:rsidR="00CC4E0F" w:rsidRPr="00CC4E0F">
        <w:rPr>
          <w:sz w:val="24"/>
          <w:szCs w:val="24"/>
          <w:highlight w:val="yellow"/>
        </w:rPr>
        <w:t>feasible</w:t>
      </w:r>
      <w:r w:rsidRPr="00CC4E0F">
        <w:rPr>
          <w:sz w:val="24"/>
          <w:szCs w:val="24"/>
          <w:highlight w:val="yellow"/>
        </w:rPr>
        <w:t xml:space="preserve"> for providing services in many </w:t>
      </w:r>
      <w:r w:rsidR="00CC4E0F" w:rsidRPr="00CC4E0F">
        <w:rPr>
          <w:sz w:val="24"/>
          <w:szCs w:val="24"/>
          <w:highlight w:val="yellow"/>
        </w:rPr>
        <w:t>domains</w:t>
      </w:r>
      <w:r w:rsidRPr="00CC4E0F">
        <w:rPr>
          <w:sz w:val="24"/>
          <w:szCs w:val="24"/>
          <w:highlight w:val="yellow"/>
        </w:rPr>
        <w:t xml:space="preserve"> such as security, automation, healthcare and </w:t>
      </w:r>
      <w:r w:rsidR="00CC4E0F" w:rsidRPr="00CC4E0F">
        <w:rPr>
          <w:sz w:val="24"/>
          <w:szCs w:val="24"/>
          <w:highlight w:val="yellow"/>
        </w:rPr>
        <w:t>localization</w:t>
      </w:r>
      <w:r w:rsidR="00CF41BC">
        <w:rPr>
          <w:sz w:val="24"/>
          <w:szCs w:val="24"/>
          <w:highlight w:val="yellow"/>
        </w:rPr>
        <w:t xml:space="preserve"> [1-6]</w:t>
      </w:r>
      <w:r w:rsidRPr="00CC4E0F">
        <w:rPr>
          <w:sz w:val="24"/>
          <w:szCs w:val="24"/>
          <w:highlight w:val="yellow"/>
        </w:rPr>
        <w:t>.</w:t>
      </w:r>
      <w:r w:rsidRPr="00ED6D35">
        <w:rPr>
          <w:sz w:val="24"/>
          <w:szCs w:val="24"/>
        </w:rPr>
        <w:t xml:space="preserve"> </w:t>
      </w:r>
    </w:p>
    <w:p w14:paraId="78E785B8" w14:textId="77777777" w:rsidR="00CC4E0F" w:rsidRPr="00ED6D35" w:rsidRDefault="00CC4E0F" w:rsidP="00BF3EAD">
      <w:pPr>
        <w:jc w:val="both"/>
        <w:rPr>
          <w:sz w:val="24"/>
          <w:szCs w:val="22"/>
          <w:lang w:val="en-US"/>
        </w:rPr>
      </w:pPr>
    </w:p>
    <w:p w14:paraId="77E53E4F" w14:textId="3788FF86"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D15F50">
        <w:rPr>
          <w:sz w:val="24"/>
          <w:szCs w:val="22"/>
          <w:highlight w:val="yellow"/>
          <w:lang w:val="en-US"/>
        </w:rPr>
        <w:t xml:space="preserve">IEEE 802.11 </w:t>
      </w:r>
      <w:r w:rsidR="00CC4E0F">
        <w:rPr>
          <w:sz w:val="24"/>
          <w:szCs w:val="22"/>
          <w:highlight w:val="yellow"/>
          <w:lang w:val="en-US"/>
        </w:rPr>
        <w:t>compatible implicit and explicit sounding and CSI extraction methods have enabled the growth of the above-mentioned innovative applications.</w:t>
      </w:r>
      <w:r w:rsidR="00377360">
        <w:rPr>
          <w:sz w:val="24"/>
          <w:szCs w:val="22"/>
          <w:highlight w:val="yellow"/>
          <w:lang w:val="en-US"/>
        </w:rPr>
        <w:t xml:space="preserve"> H</w:t>
      </w:r>
      <w:r w:rsidR="00377360" w:rsidRPr="00377360">
        <w:rPr>
          <w:sz w:val="24"/>
          <w:szCs w:val="22"/>
          <w:highlight w:val="yellow"/>
          <w:lang w:val="en-US"/>
        </w:rPr>
        <w:t xml:space="preserve">owever, enhancements in protocol and sounding etc. can vastly improve the performance of algorithms relying on </w:t>
      </w:r>
      <w:r w:rsidR="00B1621E">
        <w:rPr>
          <w:sz w:val="24"/>
          <w:szCs w:val="22"/>
          <w:highlight w:val="yellow"/>
          <w:lang w:val="en-US"/>
        </w:rPr>
        <w:t>Wi-Fi sensing</w:t>
      </w:r>
      <w:r w:rsidR="00377360" w:rsidRPr="00377360">
        <w:rPr>
          <w:sz w:val="24"/>
          <w:szCs w:val="22"/>
          <w:highlight w:val="yellow"/>
          <w:lang w:val="en-US"/>
        </w:rPr>
        <w:t xml:space="preserve"> and help in developing new applications that are not feasible with existing standards.</w:t>
      </w:r>
    </w:p>
    <w:p w14:paraId="30945B54" w14:textId="77777777"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14:paraId="46807E75" w14:textId="0534F26B"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802.11</w:t>
      </w:r>
      <w:r w:rsidR="00DD1B7A">
        <w:rPr>
          <w:sz w:val="24"/>
          <w:szCs w:val="22"/>
          <w:highlight w:val="yellow"/>
          <w:lang w:val="en-US"/>
        </w:rPr>
        <w:t>n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-2013</w:t>
      </w:r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 w:rsidR="00385F91">
        <w:rPr>
          <w:sz w:val="24"/>
          <w:szCs w:val="24"/>
          <w:highlight w:val="yellow"/>
        </w:rPr>
        <w:t>™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>10 Gbps</w:t>
      </w:r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r w:rsidR="009D228E">
        <w:rPr>
          <w:sz w:val="24"/>
          <w:szCs w:val="22"/>
          <w:highlight w:val="yellow"/>
          <w:lang w:val="en-US"/>
        </w:rPr>
        <w:t xml:space="preserve">improved </w:t>
      </w:r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</w:t>
      </w:r>
      <w:r w:rsidR="00377360">
        <w:rPr>
          <w:sz w:val="24"/>
          <w:szCs w:val="24"/>
          <w:highlight w:val="yellow"/>
        </w:rPr>
        <w:t>CSI-based</w:t>
      </w:r>
      <w:r w:rsidR="00FE600A" w:rsidRPr="009D0A34">
        <w:rPr>
          <w:sz w:val="24"/>
          <w:szCs w:val="24"/>
          <w:highlight w:val="yellow"/>
        </w:rPr>
        <w:t xml:space="preserve"> technology and </w:t>
      </w:r>
      <w:r w:rsidR="00FC3E97">
        <w:rPr>
          <w:sz w:val="24"/>
          <w:szCs w:val="24"/>
          <w:highlight w:val="yellow"/>
        </w:rPr>
        <w:lastRenderedPageBreak/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377360">
        <w:rPr>
          <w:sz w:val="24"/>
          <w:szCs w:val="24"/>
          <w:highlight w:val="yellow"/>
        </w:rPr>
        <w:t xml:space="preserve">sensing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r w:rsidR="00377360">
        <w:rPr>
          <w:sz w:val="24"/>
          <w:szCs w:val="24"/>
          <w:highlight w:val="yellow"/>
        </w:rPr>
        <w:t>sensing</w:t>
      </w:r>
      <w:r w:rsidR="009D228E">
        <w:rPr>
          <w:sz w:val="24"/>
          <w:szCs w:val="24"/>
          <w:highlight w:val="yellow"/>
        </w:rPr>
        <w:t xml:space="preserve"> </w:t>
      </w:r>
      <w:r w:rsidR="0017197E">
        <w:rPr>
          <w:sz w:val="24"/>
          <w:szCs w:val="24"/>
          <w:highlight w:val="yellow"/>
        </w:rPr>
        <w:t>mechanisms</w:t>
      </w:r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IEEE 802.11 </w:t>
      </w:r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9D228E">
        <w:rPr>
          <w:sz w:val="24"/>
          <w:szCs w:val="24"/>
          <w:highlight w:val="yellow"/>
        </w:rPr>
        <w:t>are</w:t>
      </w:r>
      <w:r>
        <w:rPr>
          <w:sz w:val="24"/>
          <w:szCs w:val="24"/>
          <w:highlight w:val="yellow"/>
        </w:rPr>
        <w:t xml:space="preserve"> needed. </w:t>
      </w:r>
    </w:p>
    <w:p w14:paraId="4A801948" w14:textId="397522CE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BF3EAD" w:rsidRPr="00BF3EAD">
        <w:rPr>
          <w:sz w:val="24"/>
          <w:szCs w:val="24"/>
          <w:highlight w:val="yellow"/>
        </w:rPr>
        <w:t xml:space="preserve">Manufacturers and users of semiconductors, personal computers, consumer electronic devices, home networking equipment, mobile devices, </w:t>
      </w:r>
      <w:r w:rsidR="00616FA0">
        <w:rPr>
          <w:sz w:val="24"/>
          <w:szCs w:val="24"/>
          <w:highlight w:val="yellow"/>
        </w:rPr>
        <w:t>sensing</w:t>
      </w:r>
      <w:r w:rsidR="00BF3EAD" w:rsidRPr="00BF3EAD">
        <w:rPr>
          <w:sz w:val="24"/>
          <w:szCs w:val="24"/>
          <w:highlight w:val="yellow"/>
        </w:rPr>
        <w:t xml:space="preserve">-based </w:t>
      </w:r>
      <w:proofErr w:type="spellStart"/>
      <w:r w:rsidR="00BF3EAD" w:rsidRPr="00BF3EAD">
        <w:rPr>
          <w:sz w:val="24"/>
          <w:szCs w:val="24"/>
          <w:highlight w:val="yellow"/>
        </w:rPr>
        <w:t>behavior</w:t>
      </w:r>
      <w:proofErr w:type="spellEnd"/>
      <w:r w:rsidR="00BF3EAD" w:rsidRPr="00BF3EAD">
        <w:rPr>
          <w:sz w:val="24"/>
          <w:szCs w:val="24"/>
          <w:highlight w:val="yellow"/>
        </w:rPr>
        <w:t xml:space="preserve"> recognition application vendors, home/vehicular automation and home security equipment/component vendors and service providers.</w:t>
      </w:r>
    </w:p>
    <w:p w14:paraId="2F56C3A3" w14:textId="77777777" w:rsidR="00040CB3" w:rsidRPr="00FA5712" w:rsidRDefault="00040CB3" w:rsidP="00040CB3"/>
    <w:p w14:paraId="2E9C0DF2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>6.</w:t>
      </w:r>
      <w:proofErr w:type="gramStart"/>
      <w:r w:rsidRPr="00FA5712">
        <w:rPr>
          <w:b/>
          <w:bCs/>
          <w:sz w:val="24"/>
          <w:szCs w:val="24"/>
        </w:rPr>
        <w:t>1.a.</w:t>
      </w:r>
      <w:proofErr w:type="gramEnd"/>
      <w:r w:rsidRPr="00FA5712">
        <w:rPr>
          <w:b/>
          <w:bCs/>
          <w:sz w:val="24"/>
          <w:szCs w:val="24"/>
        </w:rPr>
        <w:t xml:space="preserve"> Is the Sponsor aware of any copyright permissions needed for this </w:t>
      </w:r>
      <w:proofErr w:type="gramStart"/>
      <w:r w:rsidRPr="00FA5712">
        <w:rPr>
          <w:b/>
          <w:bCs/>
          <w:sz w:val="24"/>
          <w:szCs w:val="24"/>
        </w:rPr>
        <w:t>project?: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33CFCC90" w14:textId="536775AE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</w:t>
      </w:r>
      <w:proofErr w:type="gramStart"/>
      <w:r w:rsidRPr="00FA5712">
        <w:rPr>
          <w:b/>
          <w:bCs/>
          <w:sz w:val="24"/>
          <w:szCs w:val="24"/>
        </w:rPr>
        <w:t>project?: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A3D65">
        <w:rPr>
          <w:rFonts w:hint="eastAsia"/>
          <w:bCs/>
          <w:sz w:val="24"/>
          <w:szCs w:val="24"/>
          <w:highlight w:val="yellow"/>
          <w:lang w:eastAsia="zh-CN"/>
        </w:rPr>
        <w:t>No</w:t>
      </w:r>
    </w:p>
    <w:p w14:paraId="45E78D60" w14:textId="68CE90F4"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proofErr w:type="gramStart"/>
      <w:r>
        <w:rPr>
          <w:b/>
          <w:bCs/>
          <w:sz w:val="24"/>
          <w:szCs w:val="24"/>
        </w:rPr>
        <w:t>yes</w:t>
      </w:r>
      <w:proofErr w:type="gramEnd"/>
      <w:r>
        <w:rPr>
          <w:b/>
          <w:bCs/>
          <w:sz w:val="24"/>
          <w:szCs w:val="24"/>
        </w:rPr>
        <w:t xml:space="preserve"> please explain: </w:t>
      </w:r>
    </w:p>
    <w:p w14:paraId="5F276647" w14:textId="77777777" w:rsidR="00FA5712" w:rsidRPr="00480072" w:rsidRDefault="0091775F" w:rsidP="004800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14:paraId="058B99CC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</w:t>
      </w:r>
      <w:proofErr w:type="gramStart"/>
      <w:r w:rsidRPr="00FA5712">
        <w:rPr>
          <w:b/>
          <w:bCs/>
          <w:sz w:val="24"/>
          <w:szCs w:val="24"/>
        </w:rPr>
        <w:t>organization?: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3992556E" w14:textId="77777777"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3DE41CCD" w14:textId="77777777"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7331B505" w14:textId="77777777" w:rsidR="005C65D1" w:rsidRPr="00737CCC" w:rsidRDefault="005C65D1">
      <w:pPr>
        <w:rPr>
          <w:b/>
          <w:sz w:val="36"/>
        </w:rPr>
      </w:pPr>
    </w:p>
    <w:p w14:paraId="3EC6C2F9" w14:textId="69666728" w:rsidR="00B60FE9" w:rsidRDefault="00B60FE9">
      <w:pPr>
        <w:rPr>
          <w:sz w:val="24"/>
        </w:rPr>
      </w:pPr>
      <w:r>
        <w:rPr>
          <w:sz w:val="24"/>
        </w:rPr>
        <w:t>[1] 11-19-1164r0 – Tony Han – Wi-Fi sensing.</w:t>
      </w:r>
    </w:p>
    <w:p w14:paraId="76D44776" w14:textId="18905EB9" w:rsidR="00B60FE9" w:rsidRDefault="00B60FE9">
      <w:pPr>
        <w:rPr>
          <w:sz w:val="24"/>
        </w:rPr>
      </w:pPr>
      <w:r>
        <w:rPr>
          <w:sz w:val="24"/>
        </w:rPr>
        <w:t>[2] 11-19-1293r0 – Claudio da Silva – Wi-Fi sensing: Usages, requirements, technical feasibility and standard gaps.</w:t>
      </w:r>
    </w:p>
    <w:p w14:paraId="54FA64C5" w14:textId="34BC1E9E" w:rsidR="00CA09B2" w:rsidRDefault="00B60FE9">
      <w:pPr>
        <w:rPr>
          <w:sz w:val="24"/>
        </w:rPr>
      </w:pPr>
      <w:r>
        <w:rPr>
          <w:sz w:val="24"/>
        </w:rPr>
        <w:t>[3] 11-19-1769r1 – Debashis Dash – CSI-based Wi-Fi sensing: results and standardization challenges.</w:t>
      </w:r>
    </w:p>
    <w:p w14:paraId="7061A557" w14:textId="2FEF59C2" w:rsidR="00B60FE9" w:rsidRDefault="00B60FE9">
      <w:pPr>
        <w:rPr>
          <w:sz w:val="24"/>
        </w:rPr>
      </w:pPr>
      <w:r>
        <w:rPr>
          <w:sz w:val="24"/>
        </w:rPr>
        <w:t xml:space="preserve">[4] 11-19-1803r0 – Michel </w:t>
      </w:r>
      <w:proofErr w:type="spellStart"/>
      <w:r>
        <w:rPr>
          <w:sz w:val="24"/>
        </w:rPr>
        <w:t>Allegue</w:t>
      </w:r>
      <w:proofErr w:type="spellEnd"/>
      <w:r>
        <w:rPr>
          <w:sz w:val="24"/>
        </w:rPr>
        <w:t xml:space="preserve"> – Wi-Fi sensing: Technical feasibility, standardization gaps.</w:t>
      </w:r>
    </w:p>
    <w:p w14:paraId="27ECF98D" w14:textId="755AF35C" w:rsidR="00B60FE9" w:rsidRDefault="00B60FE9">
      <w:pPr>
        <w:rPr>
          <w:sz w:val="24"/>
        </w:rPr>
      </w:pPr>
      <w:r>
        <w:rPr>
          <w:sz w:val="24"/>
        </w:rPr>
        <w:t>[5] 11-1901745r0 – Oscar Au – Wireless sensing: Use cases, feasibility and standardization.</w:t>
      </w:r>
    </w:p>
    <w:p w14:paraId="46D6EECD" w14:textId="5BCFAB48" w:rsidR="00B60FE9" w:rsidRDefault="00B60FE9">
      <w:pPr>
        <w:rPr>
          <w:sz w:val="24"/>
        </w:rPr>
      </w:pPr>
      <w:r>
        <w:rPr>
          <w:sz w:val="24"/>
        </w:rPr>
        <w:t xml:space="preserve">[6] 11-19-1994r0 – </w:t>
      </w:r>
      <w:proofErr w:type="spellStart"/>
      <w:r>
        <w:rPr>
          <w:sz w:val="24"/>
        </w:rPr>
        <w:t>Bahar</w:t>
      </w:r>
      <w:proofErr w:type="spellEnd"/>
      <w:r>
        <w:rPr>
          <w:sz w:val="24"/>
        </w:rPr>
        <w:t xml:space="preserve"> Sadeghi – Overview of WBA Wi-Fi sensing whitepaper.</w:t>
      </w:r>
    </w:p>
    <w:p w14:paraId="5EF79112" w14:textId="77777777" w:rsidR="00B60FE9" w:rsidRPr="002C36F6" w:rsidRDefault="00B60FE9">
      <w:pPr>
        <w:rPr>
          <w:sz w:val="24"/>
        </w:rPr>
      </w:pPr>
    </w:p>
    <w:sectPr w:rsidR="00B60FE9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293D" w14:textId="77777777" w:rsidR="00785246" w:rsidRDefault="00785246">
      <w:r>
        <w:separator/>
      </w:r>
    </w:p>
  </w:endnote>
  <w:endnote w:type="continuationSeparator" w:id="0">
    <w:p w14:paraId="57DDAC1B" w14:textId="77777777" w:rsidR="00785246" w:rsidRDefault="0078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BAF2" w14:textId="71371FD1" w:rsidR="002A36FE" w:rsidRPr="00B1621E" w:rsidRDefault="00EA3770">
    <w:pPr>
      <w:pStyle w:val="Footer"/>
      <w:tabs>
        <w:tab w:val="clear" w:pos="6480"/>
        <w:tab w:val="center" w:pos="4680"/>
        <w:tab w:val="right" w:pos="9360"/>
      </w:tabs>
      <w:rPr>
        <w:sz w:val="21"/>
        <w:szCs w:val="16"/>
      </w:rPr>
    </w:pPr>
    <w:r w:rsidRPr="00B1621E">
      <w:rPr>
        <w:sz w:val="21"/>
        <w:szCs w:val="16"/>
      </w:rPr>
      <w:fldChar w:fldCharType="begin"/>
    </w:r>
    <w:r w:rsidRPr="00B1621E">
      <w:rPr>
        <w:sz w:val="21"/>
        <w:szCs w:val="16"/>
      </w:rPr>
      <w:instrText xml:space="preserve"> SUBJECT  \* MERGEFORMAT </w:instrText>
    </w:r>
    <w:r w:rsidRPr="00B1621E">
      <w:rPr>
        <w:sz w:val="21"/>
        <w:szCs w:val="16"/>
      </w:rPr>
      <w:fldChar w:fldCharType="separate"/>
    </w:r>
    <w:r w:rsidR="00C55B90" w:rsidRPr="00B1621E">
      <w:rPr>
        <w:sz w:val="21"/>
        <w:szCs w:val="16"/>
      </w:rPr>
      <w:t>Submission</w:t>
    </w:r>
    <w:r w:rsidRPr="00B1621E">
      <w:rPr>
        <w:sz w:val="21"/>
        <w:szCs w:val="16"/>
      </w:rPr>
      <w:fldChar w:fldCharType="end"/>
    </w:r>
    <w:r w:rsidR="002A36FE" w:rsidRPr="00B1621E">
      <w:rPr>
        <w:sz w:val="21"/>
        <w:szCs w:val="16"/>
      </w:rPr>
      <w:tab/>
      <w:t xml:space="preserve">page </w:t>
    </w:r>
    <w:r w:rsidR="007F0EF5" w:rsidRPr="00B1621E">
      <w:rPr>
        <w:sz w:val="21"/>
        <w:szCs w:val="16"/>
      </w:rPr>
      <w:fldChar w:fldCharType="begin"/>
    </w:r>
    <w:r w:rsidR="002A36FE" w:rsidRPr="00B1621E">
      <w:rPr>
        <w:sz w:val="21"/>
        <w:szCs w:val="16"/>
      </w:rPr>
      <w:instrText xml:space="preserve">page </w:instrText>
    </w:r>
    <w:r w:rsidR="007F0EF5" w:rsidRPr="00B1621E">
      <w:rPr>
        <w:sz w:val="21"/>
        <w:szCs w:val="16"/>
      </w:rPr>
      <w:fldChar w:fldCharType="separate"/>
    </w:r>
    <w:r w:rsidR="003F2EB8" w:rsidRPr="00B1621E">
      <w:rPr>
        <w:noProof/>
        <w:sz w:val="21"/>
        <w:szCs w:val="16"/>
      </w:rPr>
      <w:t>5</w:t>
    </w:r>
    <w:r w:rsidR="007F0EF5" w:rsidRPr="00B1621E">
      <w:rPr>
        <w:sz w:val="21"/>
        <w:szCs w:val="16"/>
      </w:rPr>
      <w:fldChar w:fldCharType="end"/>
    </w:r>
    <w:r w:rsidR="002A36FE" w:rsidRPr="00B1621E">
      <w:rPr>
        <w:sz w:val="21"/>
        <w:szCs w:val="16"/>
      </w:rPr>
      <w:tab/>
    </w:r>
    <w:r w:rsidRPr="00B1621E">
      <w:rPr>
        <w:sz w:val="21"/>
        <w:szCs w:val="16"/>
      </w:rPr>
      <w:fldChar w:fldCharType="begin"/>
    </w:r>
    <w:r w:rsidRPr="00B1621E">
      <w:rPr>
        <w:sz w:val="21"/>
        <w:szCs w:val="16"/>
      </w:rPr>
      <w:instrText xml:space="preserve"> COMMENTS  \* MERGEFORMAT </w:instrText>
    </w:r>
    <w:r w:rsidRPr="00B1621E">
      <w:rPr>
        <w:sz w:val="21"/>
        <w:szCs w:val="16"/>
      </w:rPr>
      <w:fldChar w:fldCharType="separate"/>
    </w:r>
    <w:r w:rsidR="00B1621E" w:rsidRPr="00B1621E">
      <w:rPr>
        <w:sz w:val="21"/>
        <w:szCs w:val="16"/>
      </w:rPr>
      <w:t>Debashis Dash</w:t>
    </w:r>
    <w:r w:rsidR="00C55B90" w:rsidRPr="00B1621E">
      <w:rPr>
        <w:sz w:val="21"/>
        <w:szCs w:val="16"/>
      </w:rPr>
      <w:t xml:space="preserve">, </w:t>
    </w:r>
    <w:r w:rsidR="00B1621E" w:rsidRPr="00B1621E">
      <w:rPr>
        <w:sz w:val="21"/>
        <w:szCs w:val="16"/>
      </w:rPr>
      <w:t>Quantenna</w:t>
    </w:r>
    <w:r w:rsidRPr="00B1621E">
      <w:rPr>
        <w:sz w:val="21"/>
        <w:szCs w:val="16"/>
      </w:rPr>
      <w:fldChar w:fldCharType="end"/>
    </w:r>
  </w:p>
  <w:p w14:paraId="78979C58" w14:textId="77777777" w:rsidR="002A36FE" w:rsidRPr="00B1621E" w:rsidRDefault="002A36FE">
    <w:pPr>
      <w:rPr>
        <w:sz w:val="20"/>
        <w:szCs w:val="16"/>
      </w:rPr>
    </w:pPr>
  </w:p>
  <w:p w14:paraId="1D276C0F" w14:textId="77777777" w:rsidR="00B1621E" w:rsidRDefault="00B16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6ACD" w14:textId="77777777" w:rsidR="00785246" w:rsidRDefault="00785246">
      <w:r>
        <w:separator/>
      </w:r>
    </w:p>
  </w:footnote>
  <w:footnote w:type="continuationSeparator" w:id="0">
    <w:p w14:paraId="0D5BE200" w14:textId="77777777" w:rsidR="00785246" w:rsidRDefault="0078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E679" w14:textId="753258B3" w:rsidR="002A36FE" w:rsidRDefault="00785246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A3D65">
      <w:rPr>
        <w:rFonts w:hint="eastAsia"/>
        <w:lang w:eastAsia="zh-CN"/>
      </w:rPr>
      <w:t>Nov</w:t>
    </w:r>
    <w:r w:rsidR="00C55B90">
      <w:t xml:space="preserve"> 201</w:t>
    </w:r>
    <w:r w:rsidR="00AD4F71">
      <w:t>9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C55B90">
      <w:t>doc.: IEEE 802.11-1</w:t>
    </w:r>
    <w:r w:rsidR="00AD4F71">
      <w:t>9</w:t>
    </w:r>
    <w:r w:rsidR="00C55B90">
      <w:t>/</w:t>
    </w:r>
    <w:r w:rsidR="00BF3EAD">
      <w:t>2106r</w:t>
    </w:r>
    <w:r w:rsidR="0047272A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674C8"/>
    <w:rsid w:val="00071141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7197E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34988"/>
    <w:rsid w:val="002418ED"/>
    <w:rsid w:val="00241CA0"/>
    <w:rsid w:val="0024262F"/>
    <w:rsid w:val="00250313"/>
    <w:rsid w:val="00254444"/>
    <w:rsid w:val="00255E18"/>
    <w:rsid w:val="00256790"/>
    <w:rsid w:val="0025771D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77360"/>
    <w:rsid w:val="00377671"/>
    <w:rsid w:val="00381A90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3F2EB8"/>
    <w:rsid w:val="004050AC"/>
    <w:rsid w:val="004059A4"/>
    <w:rsid w:val="004338AB"/>
    <w:rsid w:val="00434FD0"/>
    <w:rsid w:val="0044173B"/>
    <w:rsid w:val="00442037"/>
    <w:rsid w:val="004424E4"/>
    <w:rsid w:val="00443669"/>
    <w:rsid w:val="00443CB2"/>
    <w:rsid w:val="004547F3"/>
    <w:rsid w:val="00462407"/>
    <w:rsid w:val="0047113A"/>
    <w:rsid w:val="00471833"/>
    <w:rsid w:val="0047272A"/>
    <w:rsid w:val="00476D4D"/>
    <w:rsid w:val="00480072"/>
    <w:rsid w:val="004817B3"/>
    <w:rsid w:val="0048666C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33C68"/>
    <w:rsid w:val="00534223"/>
    <w:rsid w:val="005521F7"/>
    <w:rsid w:val="00554FC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13CBE"/>
    <w:rsid w:val="00616FA0"/>
    <w:rsid w:val="00620E21"/>
    <w:rsid w:val="0062440B"/>
    <w:rsid w:val="0063277B"/>
    <w:rsid w:val="00642465"/>
    <w:rsid w:val="00643523"/>
    <w:rsid w:val="0065178B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B756C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212B0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85246"/>
    <w:rsid w:val="0079594A"/>
    <w:rsid w:val="0079753E"/>
    <w:rsid w:val="007A386A"/>
    <w:rsid w:val="007A3CD5"/>
    <w:rsid w:val="007A3D6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35F09"/>
    <w:rsid w:val="0084721C"/>
    <w:rsid w:val="00847ACE"/>
    <w:rsid w:val="00851525"/>
    <w:rsid w:val="00851F01"/>
    <w:rsid w:val="00852EC8"/>
    <w:rsid w:val="00854734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C70A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876F4"/>
    <w:rsid w:val="00991933"/>
    <w:rsid w:val="00996A7A"/>
    <w:rsid w:val="009A639A"/>
    <w:rsid w:val="009A7A76"/>
    <w:rsid w:val="009B4D84"/>
    <w:rsid w:val="009C0910"/>
    <w:rsid w:val="009C4868"/>
    <w:rsid w:val="009C51C0"/>
    <w:rsid w:val="009C7E2B"/>
    <w:rsid w:val="009D0446"/>
    <w:rsid w:val="009D0A34"/>
    <w:rsid w:val="009D228E"/>
    <w:rsid w:val="009E0BDE"/>
    <w:rsid w:val="009F2E4B"/>
    <w:rsid w:val="00A00B0B"/>
    <w:rsid w:val="00A0386D"/>
    <w:rsid w:val="00A0600D"/>
    <w:rsid w:val="00A102BE"/>
    <w:rsid w:val="00A16002"/>
    <w:rsid w:val="00A17575"/>
    <w:rsid w:val="00A24D54"/>
    <w:rsid w:val="00A26565"/>
    <w:rsid w:val="00A30165"/>
    <w:rsid w:val="00A3403D"/>
    <w:rsid w:val="00A37BE4"/>
    <w:rsid w:val="00A536BD"/>
    <w:rsid w:val="00A573CB"/>
    <w:rsid w:val="00A8403D"/>
    <w:rsid w:val="00A85451"/>
    <w:rsid w:val="00A91B5F"/>
    <w:rsid w:val="00AA427C"/>
    <w:rsid w:val="00AB066B"/>
    <w:rsid w:val="00AB18D3"/>
    <w:rsid w:val="00AB6935"/>
    <w:rsid w:val="00AC1561"/>
    <w:rsid w:val="00AD4D8D"/>
    <w:rsid w:val="00AD4F3D"/>
    <w:rsid w:val="00AD4F71"/>
    <w:rsid w:val="00AD7834"/>
    <w:rsid w:val="00AE2817"/>
    <w:rsid w:val="00AE4967"/>
    <w:rsid w:val="00AF0ACE"/>
    <w:rsid w:val="00AF297A"/>
    <w:rsid w:val="00AF48E5"/>
    <w:rsid w:val="00AF710E"/>
    <w:rsid w:val="00B065A0"/>
    <w:rsid w:val="00B1621E"/>
    <w:rsid w:val="00B17FD6"/>
    <w:rsid w:val="00B20338"/>
    <w:rsid w:val="00B2730B"/>
    <w:rsid w:val="00B32E80"/>
    <w:rsid w:val="00B37CA0"/>
    <w:rsid w:val="00B412D8"/>
    <w:rsid w:val="00B44AE9"/>
    <w:rsid w:val="00B5424F"/>
    <w:rsid w:val="00B60FE9"/>
    <w:rsid w:val="00B670B9"/>
    <w:rsid w:val="00B67DD3"/>
    <w:rsid w:val="00B70946"/>
    <w:rsid w:val="00B76A21"/>
    <w:rsid w:val="00B97477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BF3EAD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A25E1"/>
    <w:rsid w:val="00CB542B"/>
    <w:rsid w:val="00CB64E1"/>
    <w:rsid w:val="00CC4E0F"/>
    <w:rsid w:val="00CC5B18"/>
    <w:rsid w:val="00CD215C"/>
    <w:rsid w:val="00CD297F"/>
    <w:rsid w:val="00CD630C"/>
    <w:rsid w:val="00CF0B8E"/>
    <w:rsid w:val="00CF269D"/>
    <w:rsid w:val="00CF41BC"/>
    <w:rsid w:val="00CF5D34"/>
    <w:rsid w:val="00D05873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2E3B"/>
    <w:rsid w:val="00E83980"/>
    <w:rsid w:val="00E846E8"/>
    <w:rsid w:val="00E8479B"/>
    <w:rsid w:val="00E8635F"/>
    <w:rsid w:val="00E914B0"/>
    <w:rsid w:val="00EA1AA6"/>
    <w:rsid w:val="00EA3770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042E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210C1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B18C5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Normal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Manager/>
  <Company>Quantenna Communications</Company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Sensing SG proposed PAR</dc:subject>
  <dc:creator>Debashis Dash</dc:creator>
  <cp:keywords>Sensing, PAR, Nov 2019</cp:keywords>
  <dc:description/>
  <cp:lastModifiedBy>Dash</cp:lastModifiedBy>
  <cp:revision>21</cp:revision>
  <cp:lastPrinted>2018-04-30T21:31:00Z</cp:lastPrinted>
  <dcterms:created xsi:type="dcterms:W3CDTF">2018-11-13T13:03:00Z</dcterms:created>
  <dcterms:modified xsi:type="dcterms:W3CDTF">2019-12-04T14:54:00Z</dcterms:modified>
  <cp:category/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