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201011C" w:rsidR="008717CE" w:rsidRPr="00183F4C" w:rsidRDefault="00676881" w:rsidP="003F3686">
            <w:pPr>
              <w:pStyle w:val="T2"/>
              <w:rPr>
                <w:lang w:eastAsia="ko-KR"/>
              </w:rPr>
            </w:pPr>
            <w:r>
              <w:rPr>
                <w:lang w:eastAsia="ko-KR"/>
              </w:rPr>
              <w:t xml:space="preserve">CR for </w:t>
            </w:r>
            <w:r w:rsidR="00361068">
              <w:rPr>
                <w:lang w:eastAsia="ko-KR"/>
              </w:rPr>
              <w:t>BSS Color Related CIDs</w:t>
            </w:r>
          </w:p>
        </w:tc>
      </w:tr>
      <w:tr w:rsidR="00DE584F" w:rsidRPr="00183F4C" w14:paraId="2321CEA9" w14:textId="77777777" w:rsidTr="00E37786">
        <w:trPr>
          <w:trHeight w:val="359"/>
          <w:jc w:val="center"/>
        </w:trPr>
        <w:tc>
          <w:tcPr>
            <w:tcW w:w="9576" w:type="dxa"/>
            <w:gridSpan w:val="5"/>
            <w:vAlign w:val="center"/>
          </w:tcPr>
          <w:p w14:paraId="380E9974" w14:textId="037A40CB"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364F4F">
              <w:rPr>
                <w:b w:val="0"/>
                <w:sz w:val="20"/>
              </w:rPr>
              <w:t>11</w:t>
            </w:r>
            <w:r w:rsidR="005116CB">
              <w:rPr>
                <w:b w:val="0"/>
                <w:sz w:val="20"/>
              </w:rPr>
              <w:t>-</w:t>
            </w:r>
            <w:r w:rsidR="00364F4F">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DC71FC" w:rsidRPr="001D7948" w14:paraId="24FBB81A" w14:textId="77777777" w:rsidTr="005C6E9D">
        <w:trPr>
          <w:trHeight w:val="359"/>
          <w:jc w:val="center"/>
        </w:trPr>
        <w:tc>
          <w:tcPr>
            <w:tcW w:w="1548" w:type="dxa"/>
            <w:vAlign w:val="center"/>
          </w:tcPr>
          <w:p w14:paraId="68DA8B38" w14:textId="401B351C" w:rsidR="00DC71FC" w:rsidRDefault="00DC71FC"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31BCBCC" w14:textId="3B433C59" w:rsidR="00DC71FC" w:rsidRDefault="00DC71FC"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7C660C86" w14:textId="77777777" w:rsidR="00DC71FC" w:rsidRPr="002C60AE" w:rsidRDefault="00DC71FC" w:rsidP="00E328D5">
            <w:pPr>
              <w:pStyle w:val="T2"/>
              <w:spacing w:after="0"/>
              <w:ind w:left="0" w:right="0"/>
              <w:jc w:val="left"/>
              <w:rPr>
                <w:b w:val="0"/>
                <w:sz w:val="18"/>
                <w:szCs w:val="18"/>
                <w:lang w:eastAsia="ko-KR"/>
              </w:rPr>
            </w:pPr>
          </w:p>
        </w:tc>
        <w:tc>
          <w:tcPr>
            <w:tcW w:w="1620" w:type="dxa"/>
            <w:vAlign w:val="center"/>
          </w:tcPr>
          <w:p w14:paraId="71FB7274" w14:textId="77777777" w:rsidR="00DC71FC" w:rsidRPr="002C60AE" w:rsidRDefault="00DC71FC" w:rsidP="00E328D5">
            <w:pPr>
              <w:pStyle w:val="T2"/>
              <w:spacing w:after="0"/>
              <w:ind w:left="0" w:right="0"/>
              <w:jc w:val="left"/>
              <w:rPr>
                <w:b w:val="0"/>
                <w:sz w:val="18"/>
                <w:szCs w:val="18"/>
                <w:lang w:eastAsia="ko-KR"/>
              </w:rPr>
            </w:pPr>
          </w:p>
        </w:tc>
        <w:tc>
          <w:tcPr>
            <w:tcW w:w="2358" w:type="dxa"/>
            <w:vAlign w:val="center"/>
          </w:tcPr>
          <w:p w14:paraId="5662BD0E" w14:textId="77777777" w:rsidR="00DC71FC" w:rsidRPr="001D7948" w:rsidRDefault="00DC71FC"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AC5A4A1" w:rsidR="00535EBE" w:rsidRDefault="003E4403" w:rsidP="009972B6">
      <w:pPr>
        <w:jc w:val="both"/>
        <w:rPr>
          <w:ins w:id="1"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A806A7">
        <w:rPr>
          <w:sz w:val="22"/>
          <w:lang w:eastAsia="ko-KR"/>
        </w:rPr>
        <w:t>22100, 22174 and 22175</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361068">
        <w:rPr>
          <w:sz w:val="22"/>
          <w:lang w:eastAsia="ko-KR"/>
        </w:rPr>
        <w:t>5</w:t>
      </w:r>
      <w:r w:rsidR="002D2D74">
        <w:rPr>
          <w:sz w:val="22"/>
          <w:lang w:eastAsia="ko-KR"/>
        </w:rPr>
        <w:t>.0</w:t>
      </w:r>
      <w:r w:rsidR="005A5E71">
        <w:rPr>
          <w:sz w:val="22"/>
          <w:lang w:eastAsia="ko-KR"/>
        </w:rPr>
        <w:t>.</w:t>
      </w:r>
    </w:p>
    <w:p w14:paraId="27BB1E1C" w14:textId="4D5B247E" w:rsidR="003337E8" w:rsidRDefault="003337E8" w:rsidP="009972B6">
      <w:pPr>
        <w:jc w:val="both"/>
        <w:rPr>
          <w:ins w:id="2"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052"/>
        <w:gridCol w:w="695"/>
        <w:gridCol w:w="628"/>
        <w:gridCol w:w="2259"/>
        <w:gridCol w:w="2180"/>
        <w:gridCol w:w="2271"/>
      </w:tblGrid>
      <w:tr w:rsidR="00A6648F" w:rsidRPr="00A71D0B" w14:paraId="1B50A392" w14:textId="77777777" w:rsidTr="0001485C">
        <w:tc>
          <w:tcPr>
            <w:tcW w:w="703"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87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322"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250"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340"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8E2685" w:rsidRPr="00A71D0B" w14:paraId="06FA8EDF" w14:textId="77777777" w:rsidTr="007519EF">
        <w:tc>
          <w:tcPr>
            <w:tcW w:w="703" w:type="dxa"/>
            <w:tcBorders>
              <w:top w:val="single" w:sz="4" w:space="0" w:color="auto"/>
              <w:bottom w:val="single" w:sz="4" w:space="0" w:color="auto"/>
            </w:tcBorders>
          </w:tcPr>
          <w:p w14:paraId="267A74D2" w14:textId="3E1D13FE" w:rsidR="008E2685" w:rsidRPr="00390CA8" w:rsidRDefault="008E2685" w:rsidP="008E2685">
            <w:pPr>
              <w:spacing w:before="120" w:after="120"/>
              <w:rPr>
                <w:rFonts w:ascii="Arial" w:hAnsi="Arial" w:cs="Arial"/>
                <w:sz w:val="20"/>
                <w:lang w:eastAsia="ko-KR"/>
              </w:rPr>
            </w:pPr>
            <w:r>
              <w:rPr>
                <w:rFonts w:ascii="Calibri" w:hAnsi="Calibri" w:cs="Calibri"/>
                <w:color w:val="000000"/>
                <w:sz w:val="22"/>
                <w:szCs w:val="22"/>
              </w:rPr>
              <w:t>22100</w:t>
            </w:r>
          </w:p>
        </w:tc>
        <w:tc>
          <w:tcPr>
            <w:tcW w:w="872" w:type="dxa"/>
            <w:tcBorders>
              <w:top w:val="single" w:sz="4" w:space="0" w:color="auto"/>
              <w:bottom w:val="single" w:sz="4" w:space="0" w:color="auto"/>
            </w:tcBorders>
          </w:tcPr>
          <w:p w14:paraId="3734EC44" w14:textId="403DEE38"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0458BEC1" w14:textId="09867E97" w:rsidR="008E2685" w:rsidRPr="00A71D0B"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bottom w:val="single" w:sz="4" w:space="0" w:color="auto"/>
            </w:tcBorders>
          </w:tcPr>
          <w:p w14:paraId="5B9AA19E" w14:textId="7D3C9E17" w:rsidR="008E2685" w:rsidRPr="00A71D0B" w:rsidRDefault="008E2685" w:rsidP="008E2685">
            <w:pPr>
              <w:spacing w:before="120" w:after="120"/>
              <w:rPr>
                <w:rFonts w:ascii="Arial" w:hAnsi="Arial" w:cs="Arial"/>
                <w:sz w:val="20"/>
              </w:rPr>
            </w:pPr>
            <w:r>
              <w:rPr>
                <w:rFonts w:ascii="Calibri" w:hAnsi="Calibri" w:cs="Calibri"/>
                <w:color w:val="000000"/>
                <w:sz w:val="22"/>
                <w:szCs w:val="22"/>
              </w:rPr>
              <w:t>26</w:t>
            </w:r>
          </w:p>
        </w:tc>
        <w:tc>
          <w:tcPr>
            <w:tcW w:w="2322" w:type="dxa"/>
            <w:tcBorders>
              <w:top w:val="single" w:sz="4" w:space="0" w:color="auto"/>
              <w:bottom w:val="single" w:sz="4" w:space="0" w:color="auto"/>
            </w:tcBorders>
          </w:tcPr>
          <w:p w14:paraId="56370A61" w14:textId="57F81B1D" w:rsidR="008E2685" w:rsidRPr="004E58B9" w:rsidRDefault="008E2685" w:rsidP="008E2685">
            <w:pPr>
              <w:rPr>
                <w:rFonts w:ascii="Arial" w:hAnsi="Arial" w:cs="Arial"/>
                <w:sz w:val="20"/>
                <w:lang w:val="en-US" w:eastAsia="zh-CN"/>
              </w:rPr>
            </w:pPr>
            <w:r>
              <w:rPr>
                <w:rFonts w:ascii="Calibri" w:hAnsi="Calibri" w:cs="Calibri"/>
                <w:color w:val="000000"/>
                <w:sz w:val="22"/>
                <w:szCs w:val="22"/>
              </w:rPr>
              <w:t xml:space="preserve">It is not clear </w:t>
            </w:r>
            <w:proofErr w:type="spellStart"/>
            <w:r>
              <w:rPr>
                <w:rFonts w:ascii="Calibri" w:hAnsi="Calibri" w:cs="Calibri"/>
                <w:color w:val="000000"/>
                <w:sz w:val="22"/>
                <w:szCs w:val="22"/>
              </w:rPr>
              <w:t>hoe</w:t>
            </w:r>
            <w:proofErr w:type="spellEnd"/>
            <w:r>
              <w:rPr>
                <w:rFonts w:ascii="Calibri" w:hAnsi="Calibri" w:cs="Calibri"/>
                <w:color w:val="000000"/>
                <w:sz w:val="22"/>
                <w:szCs w:val="22"/>
              </w:rPr>
              <w:t xml:space="preserve"> to set Non-zero TBTT Count Down in a frame that is not Beacon: option 1) the number of TBTT per the TBTT before the frame, 2) the number of TBTT per the TBTT after the frame.</w:t>
            </w:r>
          </w:p>
        </w:tc>
        <w:tc>
          <w:tcPr>
            <w:tcW w:w="2250" w:type="dxa"/>
            <w:tcBorders>
              <w:top w:val="single" w:sz="4" w:space="0" w:color="auto"/>
              <w:bottom w:val="single" w:sz="4" w:space="0" w:color="auto"/>
            </w:tcBorders>
          </w:tcPr>
          <w:p w14:paraId="18961F3B" w14:textId="6434FD1A" w:rsidR="008E2685" w:rsidRPr="00A6648F" w:rsidRDefault="008E2685" w:rsidP="008E2685">
            <w:pPr>
              <w:spacing w:before="120" w:after="120"/>
              <w:rPr>
                <w:rFonts w:ascii="Arial" w:eastAsia="Batang" w:hAnsi="Arial" w:cs="Arial"/>
                <w:sz w:val="20"/>
                <w:lang w:val="en-US" w:eastAsia="ko-KR"/>
              </w:rPr>
            </w:pPr>
            <w:r>
              <w:rPr>
                <w:rFonts w:ascii="Calibri" w:hAnsi="Calibri" w:cs="Calibri"/>
                <w:color w:val="000000"/>
                <w:sz w:val="22"/>
                <w:szCs w:val="22"/>
              </w:rPr>
              <w:t>Clarify the issue.</w:t>
            </w:r>
          </w:p>
        </w:tc>
        <w:tc>
          <w:tcPr>
            <w:tcW w:w="2340" w:type="dxa"/>
            <w:tcBorders>
              <w:top w:val="single" w:sz="4" w:space="0" w:color="auto"/>
              <w:bottom w:val="single" w:sz="4" w:space="0" w:color="auto"/>
            </w:tcBorders>
          </w:tcPr>
          <w:p w14:paraId="70FC5D65" w14:textId="32EF9AEE" w:rsidR="008E2685" w:rsidRDefault="00264C63" w:rsidP="008E2685">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2D1773C1" w14:textId="04551FDA" w:rsidR="00371434" w:rsidRDefault="00371434" w:rsidP="008E2685">
            <w:pPr>
              <w:spacing w:before="120" w:after="120"/>
              <w:rPr>
                <w:rFonts w:ascii="Arial" w:eastAsia="Batang" w:hAnsi="Arial" w:cs="Arial"/>
                <w:sz w:val="20"/>
                <w:lang w:val="en-US" w:eastAsia="ko-KR"/>
              </w:rPr>
            </w:pPr>
            <w:r>
              <w:rPr>
                <w:rFonts w:ascii="Arial" w:eastAsia="Batang" w:hAnsi="Arial" w:cs="Arial"/>
                <w:sz w:val="20"/>
                <w:lang w:val="en-US" w:eastAsia="ko-KR"/>
              </w:rPr>
              <w:t xml:space="preserve">Agree in principle with the comment. </w:t>
            </w:r>
            <w:r w:rsidR="00806B14">
              <w:rPr>
                <w:rFonts w:ascii="Arial" w:eastAsia="Batang" w:hAnsi="Arial" w:cs="Arial"/>
                <w:sz w:val="20"/>
                <w:lang w:val="en-US" w:eastAsia="ko-KR"/>
              </w:rPr>
              <w:t xml:space="preserve">The </w:t>
            </w:r>
            <w:r w:rsidR="00FD53E6">
              <w:rPr>
                <w:rFonts w:ascii="Arial" w:eastAsia="Batang" w:hAnsi="Arial" w:cs="Arial"/>
                <w:sz w:val="20"/>
                <w:lang w:val="en-US" w:eastAsia="ko-KR"/>
              </w:rPr>
              <w:t xml:space="preserve">setting of the field for Color Switch Countdown Field </w:t>
            </w:r>
            <w:r w:rsidR="001E6C56">
              <w:rPr>
                <w:rFonts w:ascii="Arial" w:eastAsia="Batang" w:hAnsi="Arial" w:cs="Arial"/>
                <w:sz w:val="20"/>
                <w:lang w:val="en-US" w:eastAsia="ko-KR"/>
              </w:rPr>
              <w:t>is</w:t>
            </w:r>
            <w:r w:rsidR="00FD53E6">
              <w:rPr>
                <w:rFonts w:ascii="Arial" w:eastAsia="Batang" w:hAnsi="Arial" w:cs="Arial"/>
                <w:sz w:val="20"/>
                <w:lang w:val="en-US" w:eastAsia="ko-KR"/>
              </w:rPr>
              <w:t xml:space="preserve"> further clarified.</w:t>
            </w:r>
          </w:p>
          <w:p w14:paraId="20A389E0" w14:textId="67C8E5D0" w:rsidR="00371434" w:rsidRDefault="00371434" w:rsidP="008E2685">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21255247" w14:textId="045F3943" w:rsidR="00371434" w:rsidRDefault="00371434" w:rsidP="008E2685">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w:t>
            </w:r>
            <w:r w:rsidR="00DC71FC">
              <w:rPr>
                <w:rFonts w:ascii="Arial" w:eastAsia="Batang" w:hAnsi="Arial" w:cs="Arial"/>
                <w:sz w:val="20"/>
                <w:lang w:val="en-US" w:eastAsia="ko-KR"/>
              </w:rPr>
              <w:t>1956r2</w:t>
            </w:r>
            <w:r>
              <w:rPr>
                <w:rFonts w:ascii="Arial" w:eastAsia="Batang" w:hAnsi="Arial" w:cs="Arial"/>
                <w:sz w:val="20"/>
                <w:lang w:val="en-US" w:eastAsia="ko-KR"/>
              </w:rPr>
              <w:t>.</w:t>
            </w:r>
          </w:p>
          <w:p w14:paraId="249F1BCF" w14:textId="0FC0C2C3" w:rsidR="00264C63" w:rsidRPr="00A6648F" w:rsidRDefault="00264C63" w:rsidP="008E2685">
            <w:pPr>
              <w:spacing w:before="120" w:after="120"/>
              <w:rPr>
                <w:rFonts w:ascii="Arial" w:eastAsia="Batang" w:hAnsi="Arial" w:cs="Arial"/>
                <w:sz w:val="20"/>
                <w:lang w:val="en-US" w:eastAsia="ko-KR"/>
              </w:rPr>
            </w:pPr>
          </w:p>
        </w:tc>
      </w:tr>
      <w:tr w:rsidR="008E2685" w:rsidRPr="00A71D0B" w14:paraId="31532CFC" w14:textId="77777777" w:rsidTr="008E2685">
        <w:tc>
          <w:tcPr>
            <w:tcW w:w="703" w:type="dxa"/>
            <w:tcBorders>
              <w:top w:val="single" w:sz="4" w:space="0" w:color="auto"/>
              <w:bottom w:val="single" w:sz="4" w:space="0" w:color="auto"/>
            </w:tcBorders>
          </w:tcPr>
          <w:p w14:paraId="2A17F967" w14:textId="7E68ED7A"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22174</w:t>
            </w:r>
          </w:p>
        </w:tc>
        <w:tc>
          <w:tcPr>
            <w:tcW w:w="872" w:type="dxa"/>
            <w:tcBorders>
              <w:top w:val="single" w:sz="4" w:space="0" w:color="auto"/>
              <w:bottom w:val="single" w:sz="4" w:space="0" w:color="auto"/>
            </w:tcBorders>
          </w:tcPr>
          <w:p w14:paraId="74C7AB4C" w14:textId="25581A1E"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2B037C5F" w14:textId="43A5CBB5" w:rsidR="008E2685"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bottom w:val="single" w:sz="4" w:space="0" w:color="auto"/>
            </w:tcBorders>
          </w:tcPr>
          <w:p w14:paraId="3FC7026E" w14:textId="60DB4EB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322" w:type="dxa"/>
            <w:tcBorders>
              <w:top w:val="single" w:sz="4" w:space="0" w:color="auto"/>
              <w:bottom w:val="single" w:sz="4" w:space="0" w:color="auto"/>
            </w:tcBorders>
          </w:tcPr>
          <w:p w14:paraId="50B51F76" w14:textId="5866BC5C" w:rsidR="008E2685" w:rsidRPr="00EA698D" w:rsidRDefault="008E2685" w:rsidP="008E2685">
            <w:pPr>
              <w:rPr>
                <w:rFonts w:ascii="Arial" w:hAnsi="Arial" w:cs="Arial"/>
                <w:sz w:val="20"/>
                <w:lang w:val="en-US"/>
              </w:rPr>
            </w:pPr>
            <w:r>
              <w:rPr>
                <w:rFonts w:ascii="Calibri" w:hAnsi="Calibri" w:cs="Calibri"/>
                <w:color w:val="000000"/>
                <w:sz w:val="22"/>
                <w:szCs w:val="22"/>
              </w:rPr>
              <w:t>" A value of 0 indicates that the</w:t>
            </w:r>
            <w:r>
              <w:rPr>
                <w:rFonts w:ascii="Calibri" w:hAnsi="Calibri" w:cs="Calibri"/>
                <w:color w:val="000000"/>
                <w:sz w:val="22"/>
                <w:szCs w:val="22"/>
              </w:rPr>
              <w:br/>
              <w:t>switch occurs at the current TBTT if the element is carried in a Beacon frame or at the next TBTT following</w:t>
            </w:r>
            <w:r>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250" w:type="dxa"/>
            <w:tcBorders>
              <w:top w:val="single" w:sz="4" w:space="0" w:color="auto"/>
              <w:bottom w:val="single" w:sz="4" w:space="0" w:color="auto"/>
            </w:tcBorders>
          </w:tcPr>
          <w:p w14:paraId="4F84C21D" w14:textId="7854EA03" w:rsidR="008E2685" w:rsidRPr="00EA698D" w:rsidRDefault="008E2685" w:rsidP="008E2685">
            <w:pPr>
              <w:rPr>
                <w:rFonts w:ascii="Arial" w:hAnsi="Arial" w:cs="Arial"/>
                <w:sz w:val="20"/>
                <w:lang w:val="en-US"/>
              </w:rPr>
            </w:pPr>
            <w:r>
              <w:rPr>
                <w:rFonts w:ascii="Calibri" w:hAnsi="Calibri" w:cs="Calibri"/>
                <w:color w:val="000000"/>
                <w:sz w:val="22"/>
                <w:szCs w:val="22"/>
              </w:rPr>
              <w:t>Change the cited text to "A value of 1 indicates that the</w:t>
            </w:r>
            <w:r>
              <w:rPr>
                <w:rFonts w:ascii="Calibri" w:hAnsi="Calibri" w:cs="Calibri"/>
                <w:color w:val="000000"/>
                <w:sz w:val="22"/>
                <w:szCs w:val="22"/>
              </w:rPr>
              <w:br/>
              <w:t>switch occurs at the next TBTT.  The value 0 is reserved."</w:t>
            </w:r>
          </w:p>
        </w:tc>
        <w:tc>
          <w:tcPr>
            <w:tcW w:w="2340" w:type="dxa"/>
            <w:tcBorders>
              <w:top w:val="single" w:sz="4" w:space="0" w:color="auto"/>
              <w:bottom w:val="single" w:sz="4" w:space="0" w:color="auto"/>
            </w:tcBorders>
          </w:tcPr>
          <w:p w14:paraId="77693B4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1B1388D5" w14:textId="059ABB5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w:t>
            </w:r>
            <w:r w:rsidR="00A9460C">
              <w:rPr>
                <w:rFonts w:ascii="Arial" w:eastAsia="Batang" w:hAnsi="Arial" w:cs="Arial"/>
                <w:sz w:val="20"/>
                <w:lang w:val="en-US" w:eastAsia="ko-KR"/>
              </w:rPr>
              <w:t xml:space="preserve"> that more clarification is needed</w:t>
            </w:r>
            <w:r>
              <w:rPr>
                <w:rFonts w:ascii="Arial" w:eastAsia="Batang" w:hAnsi="Arial" w:cs="Arial"/>
                <w:sz w:val="20"/>
                <w:lang w:val="en-US" w:eastAsia="ko-KR"/>
              </w:rPr>
              <w:t xml:space="preserve">. </w:t>
            </w:r>
            <w:r w:rsidR="00BE31AF">
              <w:rPr>
                <w:rFonts w:ascii="Arial" w:eastAsia="Batang" w:hAnsi="Arial" w:cs="Arial"/>
                <w:sz w:val="20"/>
                <w:lang w:val="en-US" w:eastAsia="ko-KR"/>
              </w:rPr>
              <w:t xml:space="preserve">The wording has been clarified to show that a value 0 is used in a beacon frame to indicate that the color switch has taken place at the TBTT of the current beacon frame. </w:t>
            </w:r>
            <w:r w:rsidR="005910D2">
              <w:rPr>
                <w:rFonts w:ascii="Arial" w:eastAsia="Batang" w:hAnsi="Arial" w:cs="Arial"/>
                <w:sz w:val="20"/>
                <w:lang w:val="en-US" w:eastAsia="ko-KR"/>
              </w:rPr>
              <w:t xml:space="preserve">This can provide additional information for STAs to become aware that the BSS </w:t>
            </w:r>
            <w:r w:rsidR="00A9460C">
              <w:rPr>
                <w:rFonts w:ascii="Arial" w:eastAsia="Batang" w:hAnsi="Arial" w:cs="Arial"/>
                <w:sz w:val="20"/>
                <w:lang w:val="en-US" w:eastAsia="ko-KR"/>
              </w:rPr>
              <w:t>has just switched color and a new color is being advertised in the same beacon.</w:t>
            </w:r>
          </w:p>
          <w:p w14:paraId="577500DC"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3EAEDB94" w14:textId="1638A362"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w:t>
            </w:r>
            <w:r w:rsidR="00DC71FC">
              <w:rPr>
                <w:rFonts w:ascii="Arial" w:eastAsia="Batang" w:hAnsi="Arial" w:cs="Arial"/>
                <w:sz w:val="20"/>
                <w:lang w:val="en-US" w:eastAsia="ko-KR"/>
              </w:rPr>
              <w:t>1956r2</w:t>
            </w:r>
            <w:r>
              <w:rPr>
                <w:rFonts w:ascii="Arial" w:eastAsia="Batang" w:hAnsi="Arial" w:cs="Arial"/>
                <w:sz w:val="20"/>
                <w:lang w:val="en-US" w:eastAsia="ko-KR"/>
              </w:rPr>
              <w:t>.</w:t>
            </w:r>
          </w:p>
          <w:p w14:paraId="3317C0FB" w14:textId="021C6F9A" w:rsidR="008E2685" w:rsidRPr="00371434" w:rsidRDefault="008E2685" w:rsidP="008E2685">
            <w:pPr>
              <w:rPr>
                <w:rFonts w:ascii="Arial" w:hAnsi="Arial" w:cs="Arial"/>
                <w:sz w:val="20"/>
                <w:lang w:val="en-US"/>
              </w:rPr>
            </w:pPr>
          </w:p>
        </w:tc>
      </w:tr>
      <w:tr w:rsidR="008E2685" w:rsidRPr="00A71D0B" w14:paraId="11270AAB" w14:textId="77777777" w:rsidTr="0001485C">
        <w:tc>
          <w:tcPr>
            <w:tcW w:w="703" w:type="dxa"/>
            <w:tcBorders>
              <w:top w:val="single" w:sz="4" w:space="0" w:color="auto"/>
            </w:tcBorders>
          </w:tcPr>
          <w:p w14:paraId="4CF3332D" w14:textId="6CA27810"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22175</w:t>
            </w:r>
          </w:p>
        </w:tc>
        <w:tc>
          <w:tcPr>
            <w:tcW w:w="872" w:type="dxa"/>
            <w:tcBorders>
              <w:top w:val="single" w:sz="4" w:space="0" w:color="auto"/>
            </w:tcBorders>
          </w:tcPr>
          <w:p w14:paraId="28FF1AB1" w14:textId="2FE4EB22" w:rsidR="008E2685" w:rsidRDefault="008E2685" w:rsidP="006C6A96">
            <w:pPr>
              <w:spacing w:before="120" w:after="120"/>
              <w:rPr>
                <w:rFonts w:ascii="Arial" w:hAnsi="Arial" w:cs="Arial"/>
                <w:sz w:val="20"/>
              </w:rPr>
            </w:pPr>
            <w:r>
              <w:rPr>
                <w:rFonts w:ascii="Calibri" w:hAnsi="Calibri" w:cs="Calibri"/>
                <w:color w:val="000000"/>
                <w:sz w:val="22"/>
                <w:szCs w:val="22"/>
              </w:rPr>
              <w:t>9.4.2.253</w:t>
            </w:r>
          </w:p>
        </w:tc>
        <w:tc>
          <w:tcPr>
            <w:tcW w:w="695" w:type="dxa"/>
            <w:tcBorders>
              <w:top w:val="single" w:sz="4" w:space="0" w:color="auto"/>
            </w:tcBorders>
          </w:tcPr>
          <w:p w14:paraId="5DAFCDDE" w14:textId="7C1D51C9" w:rsidR="008E2685" w:rsidRDefault="008E2685" w:rsidP="008E2685">
            <w:pPr>
              <w:spacing w:before="120" w:after="120"/>
              <w:rPr>
                <w:rFonts w:ascii="Arial" w:hAnsi="Arial" w:cs="Arial"/>
                <w:sz w:val="20"/>
              </w:rPr>
            </w:pPr>
            <w:r>
              <w:rPr>
                <w:rFonts w:ascii="Calibri" w:hAnsi="Calibri" w:cs="Calibri"/>
                <w:color w:val="000000"/>
                <w:sz w:val="22"/>
                <w:szCs w:val="22"/>
              </w:rPr>
              <w:t>206</w:t>
            </w:r>
          </w:p>
        </w:tc>
        <w:tc>
          <w:tcPr>
            <w:tcW w:w="628" w:type="dxa"/>
            <w:tcBorders>
              <w:top w:val="single" w:sz="4" w:space="0" w:color="auto"/>
            </w:tcBorders>
          </w:tcPr>
          <w:p w14:paraId="3C79A81F" w14:textId="0BD7957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322" w:type="dxa"/>
            <w:tcBorders>
              <w:top w:val="single" w:sz="4" w:space="0" w:color="auto"/>
            </w:tcBorders>
          </w:tcPr>
          <w:p w14:paraId="22338B60" w14:textId="688CC89F" w:rsidR="008E2685" w:rsidRDefault="008E2685" w:rsidP="008E2685">
            <w:pPr>
              <w:rPr>
                <w:rFonts w:ascii="Arial" w:hAnsi="Arial" w:cs="Arial"/>
                <w:sz w:val="20"/>
              </w:rPr>
            </w:pPr>
            <w:r>
              <w:rPr>
                <w:rFonts w:ascii="Calibri" w:hAnsi="Calibri" w:cs="Calibri"/>
                <w:color w:val="000000"/>
                <w:sz w:val="22"/>
                <w:szCs w:val="22"/>
              </w:rPr>
              <w:t>" A value of 0 indicates that the</w:t>
            </w:r>
            <w:r>
              <w:rPr>
                <w:rFonts w:ascii="Calibri" w:hAnsi="Calibri" w:cs="Calibri"/>
                <w:color w:val="000000"/>
                <w:sz w:val="22"/>
                <w:szCs w:val="22"/>
              </w:rPr>
              <w:br/>
              <w:t>switch occurs at the current TBTT if the element is carried in a Beacon frame or at the next TBTT following</w:t>
            </w:r>
            <w:r>
              <w:rPr>
                <w:rFonts w:ascii="Calibri" w:hAnsi="Calibri" w:cs="Calibri"/>
                <w:color w:val="000000"/>
                <w:sz w:val="22"/>
                <w:szCs w:val="22"/>
              </w:rPr>
              <w:br/>
              <w:t xml:space="preserve">the frame that carried the element if the frame is not a Beacon frame." -- by the time </w:t>
            </w:r>
            <w:r>
              <w:rPr>
                <w:rFonts w:ascii="Calibri" w:hAnsi="Calibri" w:cs="Calibri"/>
                <w:color w:val="000000"/>
                <w:sz w:val="22"/>
                <w:szCs w:val="22"/>
              </w:rPr>
              <w:lastRenderedPageBreak/>
              <w:t>the Beacon frame is out the TBTT it was transmitted under has passed.  So "current TBTT" is the same thing as "next TBTT".  I suspect the intent is to say that the switch has already occurred ... so it's meaningless</w:t>
            </w:r>
          </w:p>
        </w:tc>
        <w:tc>
          <w:tcPr>
            <w:tcW w:w="2250" w:type="dxa"/>
            <w:tcBorders>
              <w:top w:val="single" w:sz="4" w:space="0" w:color="auto"/>
            </w:tcBorders>
          </w:tcPr>
          <w:p w14:paraId="2E769ABF" w14:textId="7BF95AEB" w:rsidR="008E2685" w:rsidRDefault="008E2685" w:rsidP="008E2685">
            <w:pPr>
              <w:rPr>
                <w:rFonts w:ascii="Arial" w:hAnsi="Arial" w:cs="Arial"/>
                <w:sz w:val="20"/>
              </w:rPr>
            </w:pPr>
            <w:r>
              <w:rPr>
                <w:rFonts w:ascii="Calibri" w:hAnsi="Calibri" w:cs="Calibri"/>
                <w:color w:val="000000"/>
                <w:sz w:val="22"/>
                <w:szCs w:val="22"/>
              </w:rPr>
              <w:lastRenderedPageBreak/>
              <w:t>Change the cited text to "A value of 0 indicates that the</w:t>
            </w:r>
            <w:r>
              <w:rPr>
                <w:rFonts w:ascii="Calibri" w:hAnsi="Calibri" w:cs="Calibri"/>
                <w:color w:val="000000"/>
                <w:sz w:val="22"/>
                <w:szCs w:val="22"/>
              </w:rPr>
              <w:br/>
              <w:t>switch occurs at the next TBTT."</w:t>
            </w:r>
          </w:p>
        </w:tc>
        <w:tc>
          <w:tcPr>
            <w:tcW w:w="2340" w:type="dxa"/>
            <w:tcBorders>
              <w:top w:val="single" w:sz="4" w:space="0" w:color="auto"/>
            </w:tcBorders>
          </w:tcPr>
          <w:p w14:paraId="552A8692"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6DEDAD30" w14:textId="77777777" w:rsidR="00A9460C" w:rsidRDefault="00A9460C" w:rsidP="00A9460C">
            <w:pPr>
              <w:spacing w:before="120" w:after="120"/>
              <w:rPr>
                <w:rFonts w:ascii="Arial" w:eastAsia="Batang" w:hAnsi="Arial" w:cs="Arial"/>
                <w:sz w:val="20"/>
                <w:lang w:val="en-US" w:eastAsia="ko-KR"/>
              </w:rPr>
            </w:pPr>
            <w:r>
              <w:rPr>
                <w:rFonts w:ascii="Arial" w:eastAsia="Batang" w:hAnsi="Arial" w:cs="Arial"/>
                <w:sz w:val="20"/>
                <w:lang w:val="en-US" w:eastAsia="ko-KR"/>
              </w:rPr>
              <w:t xml:space="preserve">Agree with the comment that more clarification is needed. The wording has been clarified to show that a value 0 is used in a beacon frame to indicate that the color switch has taken place at the TBTT of the current beacon frame. This can provide </w:t>
            </w:r>
            <w:r>
              <w:rPr>
                <w:rFonts w:ascii="Arial" w:eastAsia="Batang" w:hAnsi="Arial" w:cs="Arial"/>
                <w:sz w:val="20"/>
                <w:lang w:val="en-US" w:eastAsia="ko-KR"/>
              </w:rPr>
              <w:lastRenderedPageBreak/>
              <w:t>additional information for STAs to become aware that the BSS has just switched color and a new color is being advertised in the same beacon.</w:t>
            </w:r>
          </w:p>
          <w:p w14:paraId="5B3DB6F8"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69A1393C" w14:textId="676681B3"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11-19/</w:t>
            </w:r>
            <w:r w:rsidR="00DC71FC">
              <w:rPr>
                <w:rFonts w:ascii="Arial" w:eastAsia="Batang" w:hAnsi="Arial" w:cs="Arial"/>
                <w:sz w:val="20"/>
                <w:lang w:val="en-US" w:eastAsia="ko-KR"/>
              </w:rPr>
              <w:t>1956r2</w:t>
            </w:r>
            <w:r>
              <w:rPr>
                <w:rFonts w:ascii="Arial" w:eastAsia="Batang" w:hAnsi="Arial" w:cs="Arial"/>
                <w:sz w:val="20"/>
                <w:lang w:val="en-US" w:eastAsia="ko-KR"/>
              </w:rPr>
              <w:t>.</w:t>
            </w:r>
          </w:p>
          <w:p w14:paraId="171B660F" w14:textId="587A2072" w:rsidR="008E2685" w:rsidRPr="00371434" w:rsidRDefault="008E2685" w:rsidP="008E2685">
            <w:pPr>
              <w:rPr>
                <w:rFonts w:ascii="Arial" w:hAnsi="Arial" w:cs="Arial"/>
                <w:sz w:val="20"/>
                <w:lang w:val="en-US"/>
              </w:rPr>
            </w:pPr>
          </w:p>
        </w:tc>
      </w:tr>
    </w:tbl>
    <w:p w14:paraId="2EF5E50B" w14:textId="39BD88A4"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lastRenderedPageBreak/>
        <w:t>TG</w:t>
      </w:r>
      <w:r w:rsidR="008E2685">
        <w:rPr>
          <w:rFonts w:ascii="Arial" w:hAnsi="Arial" w:cs="Arial"/>
          <w:b/>
          <w:bCs/>
          <w:i/>
          <w:color w:val="000000"/>
          <w:sz w:val="22"/>
          <w:szCs w:val="22"/>
          <w:u w:val="single"/>
          <w:lang w:val="en-SG" w:eastAsia="ko-KR"/>
        </w:rPr>
        <w:t>ax</w:t>
      </w:r>
      <w:proofErr w:type="spellEnd"/>
      <w:r>
        <w:rPr>
          <w:rFonts w:ascii="Arial" w:hAnsi="Arial" w:cs="Arial"/>
          <w:b/>
          <w:bCs/>
          <w:i/>
          <w:color w:val="000000"/>
          <w:sz w:val="22"/>
          <w:szCs w:val="22"/>
          <w:u w:val="single"/>
          <w:lang w:val="en-SG" w:eastAsia="ko-KR"/>
        </w:rPr>
        <w:t xml:space="preserve"> Editor: Please modify </w:t>
      </w:r>
      <w:r w:rsidR="00D73C9D">
        <w:rPr>
          <w:rFonts w:ascii="Arial" w:hAnsi="Arial" w:cs="Arial"/>
          <w:b/>
          <w:bCs/>
          <w:i/>
          <w:color w:val="000000"/>
          <w:sz w:val="22"/>
          <w:szCs w:val="22"/>
          <w:u w:val="single"/>
          <w:lang w:val="en-SG" w:eastAsia="ko-KR"/>
        </w:rPr>
        <w:t>the paragraph starting on P206L23 in Clause</w:t>
      </w:r>
      <w:r>
        <w:rPr>
          <w:rFonts w:ascii="Arial" w:hAnsi="Arial" w:cs="Arial"/>
          <w:b/>
          <w:bCs/>
          <w:i/>
          <w:color w:val="000000"/>
          <w:sz w:val="22"/>
          <w:szCs w:val="22"/>
          <w:u w:val="single"/>
          <w:lang w:val="en-SG" w:eastAsia="ko-KR"/>
        </w:rPr>
        <w:t xml:space="preserve"> </w:t>
      </w:r>
      <w:r w:rsidR="00371434">
        <w:rPr>
          <w:rFonts w:ascii="Arial" w:hAnsi="Arial" w:cs="Arial"/>
          <w:b/>
          <w:bCs/>
          <w:i/>
          <w:color w:val="000000"/>
          <w:sz w:val="22"/>
          <w:szCs w:val="22"/>
          <w:u w:val="single"/>
          <w:lang w:val="en-SG" w:eastAsia="ko-KR"/>
        </w:rPr>
        <w:t>9.4.2.253</w:t>
      </w:r>
      <w:r w:rsidR="00D924C5">
        <w:rPr>
          <w:rFonts w:ascii="Arial" w:hAnsi="Arial" w:cs="Arial"/>
          <w:b/>
          <w:bCs/>
          <w:i/>
          <w:color w:val="000000"/>
          <w:sz w:val="22"/>
          <w:szCs w:val="22"/>
          <w:u w:val="single"/>
          <w:lang w:val="en-SG" w:eastAsia="ko-KR"/>
        </w:rPr>
        <w:t xml:space="preserve"> (802.11</w:t>
      </w:r>
      <w:r w:rsidR="00D73C9D">
        <w:rPr>
          <w:rFonts w:ascii="Arial" w:hAnsi="Arial" w:cs="Arial"/>
          <w:b/>
          <w:bCs/>
          <w:i/>
          <w:color w:val="000000"/>
          <w:sz w:val="22"/>
          <w:szCs w:val="22"/>
          <w:u w:val="single"/>
          <w:lang w:val="en-SG" w:eastAsia="ko-KR"/>
        </w:rPr>
        <w:t>ax</w:t>
      </w:r>
      <w:r w:rsidR="00D924C5">
        <w:rPr>
          <w:rFonts w:ascii="Arial" w:hAnsi="Arial" w:cs="Arial"/>
          <w:b/>
          <w:bCs/>
          <w:i/>
          <w:color w:val="000000"/>
          <w:sz w:val="22"/>
          <w:szCs w:val="22"/>
          <w:u w:val="single"/>
          <w:lang w:val="en-SG" w:eastAsia="ko-KR"/>
        </w:rPr>
        <w:t xml:space="preserve"> Draft </w:t>
      </w:r>
      <w:r w:rsidR="00D73C9D">
        <w:rPr>
          <w:rFonts w:ascii="Arial" w:hAnsi="Arial" w:cs="Arial"/>
          <w:b/>
          <w:bCs/>
          <w:i/>
          <w:color w:val="000000"/>
          <w:sz w:val="22"/>
          <w:szCs w:val="22"/>
          <w:u w:val="single"/>
          <w:lang w:val="en-SG" w:eastAsia="ko-KR"/>
        </w:rPr>
        <w:t>5</w:t>
      </w:r>
      <w:r w:rsidR="00D924C5">
        <w:rPr>
          <w:rFonts w:ascii="Arial" w:hAnsi="Arial" w:cs="Arial"/>
          <w:b/>
          <w:bCs/>
          <w:i/>
          <w:color w:val="000000"/>
          <w:sz w:val="22"/>
          <w:szCs w:val="22"/>
          <w:u w:val="single"/>
          <w:lang w:val="en-SG" w:eastAsia="ko-KR"/>
        </w:rPr>
        <w:t>.0) as follows:</w:t>
      </w:r>
    </w:p>
    <w:p w14:paraId="372FD74B" w14:textId="1A5EB5AB" w:rsidR="00D73C9D" w:rsidRDefault="00D73C9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SG" w:eastAsia="ko-KR"/>
        </w:rPr>
      </w:pPr>
      <w:r>
        <w:rPr>
          <w:sz w:val="20"/>
        </w:rPr>
        <w:t xml:space="preserve">The Color Switch Countdown field is set to the number of TBTTs that remain until the HE AP sending the BSS Color Change Announcement element switches to the new BSS </w:t>
      </w:r>
      <w:proofErr w:type="spellStart"/>
      <w:r>
        <w:rPr>
          <w:sz w:val="20"/>
        </w:rPr>
        <w:t>color</w:t>
      </w:r>
      <w:proofErr w:type="spellEnd"/>
      <w:r>
        <w:rPr>
          <w:sz w:val="20"/>
        </w:rPr>
        <w:t xml:space="preserve">. </w:t>
      </w:r>
      <w:ins w:id="3" w:author="Xiaofei Wang" w:date="2019-11-11T11:57:00Z">
        <w:r w:rsidR="009F2304">
          <w:rPr>
            <w:sz w:val="20"/>
          </w:rPr>
          <w:t>When received in a beacon frame, the value of the Color Switch Countdown field is interpreted as the number of the TBTTs that remain until the HE AP sending the BSS Color Change Announcement element switches to t</w:t>
        </w:r>
      </w:ins>
      <w:ins w:id="4" w:author="Xiaofei Wang" w:date="2019-11-11T11:58:00Z">
        <w:r w:rsidR="009F2304">
          <w:rPr>
            <w:sz w:val="20"/>
          </w:rPr>
          <w:t xml:space="preserve">he new BSS </w:t>
        </w:r>
        <w:proofErr w:type="spellStart"/>
        <w:r w:rsidR="009F2304">
          <w:rPr>
            <w:sz w:val="20"/>
          </w:rPr>
          <w:t>color</w:t>
        </w:r>
        <w:proofErr w:type="spellEnd"/>
        <w:r w:rsidR="009F2304">
          <w:rPr>
            <w:sz w:val="20"/>
          </w:rPr>
          <w:t xml:space="preserve"> including the TBTT of the current beacon frame. </w:t>
        </w:r>
      </w:ins>
      <w:r>
        <w:rPr>
          <w:sz w:val="20"/>
        </w:rPr>
        <w:t xml:space="preserve">A value of 0 indicates that the switch </w:t>
      </w:r>
      <w:del w:id="5" w:author="Xiaofei Wang" w:date="2019-11-11T11:59:00Z">
        <w:r w:rsidDel="009F2304">
          <w:rPr>
            <w:sz w:val="20"/>
          </w:rPr>
          <w:delText>occur</w:delText>
        </w:r>
      </w:del>
      <w:ins w:id="6" w:author="Xiaofei Wang" w:date="2019-11-11T11:59:00Z">
        <w:r w:rsidR="009F2304">
          <w:rPr>
            <w:sz w:val="20"/>
          </w:rPr>
          <w:t>occurred</w:t>
        </w:r>
      </w:ins>
      <w:del w:id="7" w:author="Xiaofei Wang" w:date="2019-11-10T03:00:00Z">
        <w:r w:rsidDel="005910D2">
          <w:rPr>
            <w:sz w:val="20"/>
          </w:rPr>
          <w:delText>s</w:delText>
        </w:r>
      </w:del>
      <w:r>
        <w:rPr>
          <w:sz w:val="20"/>
        </w:rPr>
        <w:t xml:space="preserve"> at the </w:t>
      </w:r>
      <w:del w:id="8" w:author="Xiaofei Wang" w:date="2019-11-10T02:47:00Z">
        <w:r w:rsidDel="00BE31AF">
          <w:rPr>
            <w:sz w:val="20"/>
          </w:rPr>
          <w:delText xml:space="preserve">current </w:delText>
        </w:r>
      </w:del>
      <w:r>
        <w:rPr>
          <w:sz w:val="20"/>
        </w:rPr>
        <w:t>TBTT</w:t>
      </w:r>
      <w:ins w:id="9" w:author="Xiaofei Wang" w:date="2019-11-10T02:47:00Z">
        <w:r w:rsidR="00BE31AF">
          <w:rPr>
            <w:sz w:val="20"/>
          </w:rPr>
          <w:t xml:space="preserve"> </w:t>
        </w:r>
      </w:ins>
      <w:ins w:id="10" w:author="Xiaofei Wang" w:date="2019-11-10T02:48:00Z">
        <w:r w:rsidR="00BE31AF">
          <w:rPr>
            <w:sz w:val="20"/>
          </w:rPr>
          <w:t xml:space="preserve">of the </w:t>
        </w:r>
      </w:ins>
      <w:ins w:id="11" w:author="Xiaofei Wang" w:date="2019-11-12T14:49:00Z">
        <w:r w:rsidR="009E45B5">
          <w:rPr>
            <w:sz w:val="20"/>
          </w:rPr>
          <w:t xml:space="preserve">current </w:t>
        </w:r>
      </w:ins>
      <w:ins w:id="12" w:author="Xiaofei Wang" w:date="2019-11-10T02:48:00Z">
        <w:r w:rsidR="00BE31AF">
          <w:rPr>
            <w:sz w:val="20"/>
          </w:rPr>
          <w:t>beacon</w:t>
        </w:r>
      </w:ins>
      <w:r>
        <w:rPr>
          <w:sz w:val="20"/>
        </w:rPr>
        <w:t xml:space="preserve"> </w:t>
      </w:r>
      <w:ins w:id="13" w:author="Xiaofei Wang" w:date="2019-11-12T14:47:00Z">
        <w:r w:rsidR="009E45B5">
          <w:rPr>
            <w:sz w:val="20"/>
          </w:rPr>
          <w:t xml:space="preserve">frame </w:t>
        </w:r>
      </w:ins>
      <w:r>
        <w:rPr>
          <w:sz w:val="20"/>
        </w:rPr>
        <w:t>if the element is carried in a Beacon frame</w:t>
      </w:r>
      <w:ins w:id="14" w:author="Xiaofei Wang" w:date="2019-11-10T02:48:00Z">
        <w:r w:rsidR="00BE31AF">
          <w:rPr>
            <w:sz w:val="20"/>
          </w:rPr>
          <w:t xml:space="preserve">. Otherwise, a value of 0 indicates that the switch occurs </w:t>
        </w:r>
      </w:ins>
      <w:del w:id="15" w:author="Xiaofei Wang" w:date="2019-11-10T02:48:00Z">
        <w:r w:rsidDel="00BE31AF">
          <w:rPr>
            <w:sz w:val="20"/>
          </w:rPr>
          <w:delText xml:space="preserve"> or </w:delText>
        </w:r>
      </w:del>
      <w:r>
        <w:rPr>
          <w:sz w:val="20"/>
        </w:rPr>
        <w:t>at the next TBTT</w:t>
      </w:r>
      <w:del w:id="16" w:author="Xiaofei Wang" w:date="2019-11-11T12:03:00Z">
        <w:r w:rsidDel="00B65C71">
          <w:rPr>
            <w:sz w:val="20"/>
          </w:rPr>
          <w:delText xml:space="preserve"> following the frame that carried the element if the frame is not a Beacon frame</w:delText>
        </w:r>
      </w:del>
      <w:r>
        <w:rPr>
          <w:sz w:val="20"/>
        </w:rPr>
        <w:t>.</w:t>
      </w:r>
    </w:p>
    <w:sectPr w:rsidR="00D73C9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81E8" w14:textId="77777777" w:rsidR="008259C9" w:rsidRDefault="008259C9">
      <w:r>
        <w:separator/>
      </w:r>
    </w:p>
  </w:endnote>
  <w:endnote w:type="continuationSeparator" w:id="0">
    <w:p w14:paraId="16D95AD0" w14:textId="77777777" w:rsidR="008259C9" w:rsidRDefault="0082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4C4432">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FD39F" w14:textId="77777777" w:rsidR="008259C9" w:rsidRDefault="008259C9">
      <w:r>
        <w:separator/>
      </w:r>
    </w:p>
  </w:footnote>
  <w:footnote w:type="continuationSeparator" w:id="0">
    <w:p w14:paraId="32405D17" w14:textId="77777777" w:rsidR="008259C9" w:rsidRDefault="0082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A086219" w:rsidR="00FE05E8" w:rsidRDefault="00EB50DF">
    <w:pPr>
      <w:pStyle w:val="Header"/>
      <w:tabs>
        <w:tab w:val="clear" w:pos="6480"/>
        <w:tab w:val="center" w:pos="4680"/>
        <w:tab w:val="right" w:pos="9360"/>
      </w:tabs>
    </w:pPr>
    <w:r>
      <w:rPr>
        <w:lang w:eastAsia="ko-KR"/>
      </w:rPr>
      <w:t>November</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r w:rsidR="008259C9">
      <w:fldChar w:fldCharType="begin"/>
    </w:r>
    <w:r w:rsidR="008259C9">
      <w:instrText xml:space="preserve"> TITLE  \* MERGEFORMAT </w:instrText>
    </w:r>
    <w:r w:rsidR="008259C9">
      <w:fldChar w:fldCharType="separate"/>
    </w:r>
    <w:r w:rsidR="00676881">
      <w:t>doc.: IEEE 802.11-19</w:t>
    </w:r>
    <w:r w:rsidR="00FE05E8">
      <w:t>/</w:t>
    </w:r>
    <w:r w:rsidR="008259C9">
      <w:fldChar w:fldCharType="end"/>
    </w:r>
    <w:r w:rsidR="00DC71FC">
      <w:rPr>
        <w:lang w:eastAsia="ko-KR"/>
      </w:rPr>
      <w:t>1956r2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3F8"/>
    <w:rsid w:val="001E349E"/>
    <w:rsid w:val="001E3577"/>
    <w:rsid w:val="001E4974"/>
    <w:rsid w:val="001E6267"/>
    <w:rsid w:val="001E6C56"/>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4C63"/>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1434"/>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432"/>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31F7"/>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0D2"/>
    <w:rsid w:val="00591351"/>
    <w:rsid w:val="00591B84"/>
    <w:rsid w:val="00594A21"/>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482E"/>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C6A96"/>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2366"/>
    <w:rsid w:val="007F3B09"/>
    <w:rsid w:val="007F3ECD"/>
    <w:rsid w:val="007F6EC7"/>
    <w:rsid w:val="007F7434"/>
    <w:rsid w:val="007F75A8"/>
    <w:rsid w:val="007F7EA7"/>
    <w:rsid w:val="008007C7"/>
    <w:rsid w:val="00802FC5"/>
    <w:rsid w:val="00803E94"/>
    <w:rsid w:val="00804A80"/>
    <w:rsid w:val="00806B14"/>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9C9"/>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0B40"/>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5B5"/>
    <w:rsid w:val="009E48CC"/>
    <w:rsid w:val="009E5870"/>
    <w:rsid w:val="009F08F6"/>
    <w:rsid w:val="009F0CDB"/>
    <w:rsid w:val="009F0D0F"/>
    <w:rsid w:val="009F12BC"/>
    <w:rsid w:val="009F1423"/>
    <w:rsid w:val="009F2304"/>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6A7"/>
    <w:rsid w:val="00A809AC"/>
    <w:rsid w:val="00A80E2F"/>
    <w:rsid w:val="00A81018"/>
    <w:rsid w:val="00A8146E"/>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460C"/>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C71"/>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1AF"/>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4332"/>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C9D"/>
    <w:rsid w:val="00D73E07"/>
    <w:rsid w:val="00D74A3D"/>
    <w:rsid w:val="00D74A52"/>
    <w:rsid w:val="00D74DE9"/>
    <w:rsid w:val="00D7707D"/>
    <w:rsid w:val="00D77E65"/>
    <w:rsid w:val="00D8147A"/>
    <w:rsid w:val="00D826B4"/>
    <w:rsid w:val="00D8405E"/>
    <w:rsid w:val="00D84566"/>
    <w:rsid w:val="00D85C76"/>
    <w:rsid w:val="00D85E80"/>
    <w:rsid w:val="00D86197"/>
    <w:rsid w:val="00D91617"/>
    <w:rsid w:val="00D924C5"/>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1FC"/>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6FE"/>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137B"/>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FF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3E6"/>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1070F-68F7-4023-ACF3-33CAB046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3290</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CIDs</vt:lpstr>
      <vt:lpstr>doc.: IEEE 802.11-16/xxxxr0</vt:lpstr>
    </vt:vector>
  </TitlesOfParts>
  <Company>Broadcom Limited</Company>
  <LinksUpToDate>false</LinksUpToDate>
  <CharactersWithSpaces>3860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CIDs</dc:title>
  <dc:subject>Submission</dc:subject>
  <dc:creator>Xiaofei.Wang@InterDigital.com</dc:creator>
  <cp:lastModifiedBy>Xiaofei Wang</cp:lastModifiedBy>
  <cp:revision>3</cp:revision>
  <cp:lastPrinted>2010-05-04T03:47:00Z</cp:lastPrinted>
  <dcterms:created xsi:type="dcterms:W3CDTF">2019-11-13T07:19:00Z</dcterms:created>
  <dcterms:modified xsi:type="dcterms:W3CDTF">2019-11-13T07:20:00Z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