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583E0C6B" w:rsidR="00C723BC" w:rsidRPr="00183F4C" w:rsidRDefault="000E426E" w:rsidP="00133BE3">
            <w:pPr>
              <w:pStyle w:val="T2"/>
            </w:pPr>
            <w:r>
              <w:rPr>
                <w:lang w:eastAsia="ko-KR"/>
              </w:rPr>
              <w:t xml:space="preserve">CR for CID </w:t>
            </w:r>
            <w:r w:rsidR="00283B7A">
              <w:rPr>
                <w:lang w:eastAsia="ko-KR"/>
              </w:rPr>
              <w:t>22030, 22031, 22032, 22447</w:t>
            </w:r>
          </w:p>
        </w:tc>
      </w:tr>
      <w:tr w:rsidR="00C723BC" w:rsidRPr="00183F4C" w14:paraId="5B9F14D2" w14:textId="77777777" w:rsidTr="00D74DE9">
        <w:trPr>
          <w:trHeight w:val="359"/>
          <w:jc w:val="center"/>
        </w:trPr>
        <w:tc>
          <w:tcPr>
            <w:tcW w:w="9576" w:type="dxa"/>
            <w:gridSpan w:val="5"/>
            <w:vAlign w:val="center"/>
          </w:tcPr>
          <w:p w14:paraId="03728683" w14:textId="7B0AFF80" w:rsidR="00C723BC" w:rsidRPr="00183F4C" w:rsidRDefault="00C723BC" w:rsidP="00283B7A">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283B7A">
              <w:rPr>
                <w:b w:val="0"/>
                <w:sz w:val="20"/>
                <w:lang w:eastAsia="ko-KR"/>
              </w:rPr>
              <w:t>11</w:t>
            </w:r>
            <w:r w:rsidR="006A5CA8">
              <w:rPr>
                <w:b w:val="0"/>
                <w:sz w:val="20"/>
                <w:lang w:eastAsia="ko-KR"/>
              </w:rPr>
              <w:t>-</w:t>
            </w:r>
            <w:r w:rsidR="00970A4D">
              <w:rPr>
                <w:b w:val="0"/>
                <w:sz w:val="20"/>
                <w:lang w:eastAsia="ko-KR"/>
              </w:rPr>
              <w:t>1</w:t>
            </w:r>
            <w:r w:rsidR="00283B7A">
              <w:rPr>
                <w:b w:val="0"/>
                <w:sz w:val="20"/>
                <w:lang w:eastAsia="ko-KR"/>
              </w:rPr>
              <w:t>0</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r w:rsidR="00BE2399" w:rsidRPr="00183F4C" w14:paraId="3EA89E2B" w14:textId="77777777" w:rsidTr="00374E5A">
        <w:trPr>
          <w:trHeight w:val="359"/>
          <w:jc w:val="center"/>
        </w:trPr>
        <w:tc>
          <w:tcPr>
            <w:tcW w:w="1548" w:type="dxa"/>
            <w:vAlign w:val="center"/>
          </w:tcPr>
          <w:p w14:paraId="28E65D75" w14:textId="79DE38A0" w:rsidR="00BE2399" w:rsidRDefault="00BE2399" w:rsidP="00492A82">
            <w:pPr>
              <w:pStyle w:val="T2"/>
              <w:spacing w:after="0"/>
              <w:ind w:left="0" w:right="0"/>
              <w:jc w:val="left"/>
              <w:rPr>
                <w:b w:val="0"/>
                <w:sz w:val="18"/>
                <w:szCs w:val="18"/>
                <w:lang w:eastAsia="ko-KR"/>
              </w:rPr>
            </w:pPr>
            <w:r w:rsidRPr="00BE2399">
              <w:rPr>
                <w:b w:val="0"/>
                <w:sz w:val="18"/>
                <w:szCs w:val="18"/>
                <w:lang w:eastAsia="ko-KR"/>
              </w:rPr>
              <w:t>Brian Hart</w:t>
            </w:r>
          </w:p>
        </w:tc>
        <w:tc>
          <w:tcPr>
            <w:tcW w:w="1440" w:type="dxa"/>
            <w:vAlign w:val="center"/>
          </w:tcPr>
          <w:p w14:paraId="289C0F3F" w14:textId="78E11001" w:rsidR="00BE2399" w:rsidRDefault="00BE2399" w:rsidP="00492A82">
            <w:pPr>
              <w:pStyle w:val="T2"/>
              <w:spacing w:after="0"/>
              <w:ind w:left="0" w:right="0"/>
              <w:jc w:val="left"/>
              <w:rPr>
                <w:b w:val="0"/>
                <w:sz w:val="18"/>
                <w:szCs w:val="18"/>
                <w:lang w:eastAsia="ko-KR"/>
              </w:rPr>
            </w:pPr>
            <w:r>
              <w:rPr>
                <w:b w:val="0"/>
                <w:sz w:val="18"/>
                <w:szCs w:val="18"/>
                <w:lang w:eastAsia="ko-KR"/>
              </w:rPr>
              <w:t>Cisco</w:t>
            </w:r>
          </w:p>
        </w:tc>
        <w:tc>
          <w:tcPr>
            <w:tcW w:w="2610" w:type="dxa"/>
            <w:vAlign w:val="center"/>
          </w:tcPr>
          <w:p w14:paraId="0601B124" w14:textId="77777777" w:rsidR="00BE2399" w:rsidRPr="00D021EE" w:rsidRDefault="00BE2399" w:rsidP="00492A82">
            <w:pPr>
              <w:pStyle w:val="T2"/>
              <w:spacing w:after="0"/>
              <w:ind w:left="0" w:right="0"/>
              <w:jc w:val="left"/>
              <w:rPr>
                <w:b w:val="0"/>
                <w:sz w:val="18"/>
                <w:szCs w:val="18"/>
                <w:lang w:eastAsia="ko-KR"/>
              </w:rPr>
            </w:pPr>
          </w:p>
        </w:tc>
        <w:tc>
          <w:tcPr>
            <w:tcW w:w="1507" w:type="dxa"/>
            <w:vAlign w:val="center"/>
          </w:tcPr>
          <w:p w14:paraId="09F56FF9" w14:textId="77777777" w:rsidR="00BE2399" w:rsidRPr="002C60AE" w:rsidRDefault="00BE2399" w:rsidP="00D021EE">
            <w:pPr>
              <w:pStyle w:val="T2"/>
              <w:spacing w:after="0"/>
              <w:ind w:left="0" w:right="0"/>
              <w:jc w:val="left"/>
              <w:rPr>
                <w:b w:val="0"/>
                <w:sz w:val="18"/>
                <w:szCs w:val="18"/>
                <w:lang w:eastAsia="ko-KR"/>
              </w:rPr>
            </w:pPr>
          </w:p>
        </w:tc>
        <w:tc>
          <w:tcPr>
            <w:tcW w:w="2471" w:type="dxa"/>
            <w:vAlign w:val="center"/>
          </w:tcPr>
          <w:p w14:paraId="27D55849" w14:textId="216122B0" w:rsidR="00BE2399" w:rsidRDefault="00BE2399" w:rsidP="00492A82">
            <w:pPr>
              <w:pStyle w:val="T2"/>
              <w:spacing w:after="0"/>
              <w:ind w:left="0" w:right="0"/>
              <w:jc w:val="left"/>
              <w:rPr>
                <w:b w:val="0"/>
                <w:sz w:val="18"/>
                <w:szCs w:val="18"/>
                <w:lang w:eastAsia="ko-KR"/>
              </w:rPr>
            </w:pPr>
            <w:r w:rsidRPr="00BE2399">
              <w:rPr>
                <w:b w:val="0"/>
                <w:sz w:val="18"/>
                <w:szCs w:val="18"/>
                <w:lang w:eastAsia="ko-KR"/>
              </w:rPr>
              <w:t>brianh@cisco.com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4317E804" w14:textId="5932B2BC" w:rsidR="00CC224A" w:rsidRPr="003E4403" w:rsidRDefault="00FC0EB0" w:rsidP="00283B7A">
      <w:pPr>
        <w:jc w:val="both"/>
        <w:rPr>
          <w:b/>
          <w:sz w:val="22"/>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283B7A">
        <w:rPr>
          <w:lang w:eastAsia="ko-KR"/>
        </w:rPr>
        <w:t>5.0</w:t>
      </w:r>
      <w:r w:rsidR="004433EE">
        <w:t xml:space="preserve"> for CID </w:t>
      </w:r>
      <w:r w:rsidR="00283B7A">
        <w:rPr>
          <w:lang w:eastAsia="ko-KR"/>
        </w:rPr>
        <w:t>22030, 22031, 22032, 22447</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57444DD8" w14:textId="4AFE782C" w:rsidR="00F87080" w:rsidRDefault="00F87080" w:rsidP="00FC0EB0">
      <w:pPr>
        <w:pStyle w:val="ListParagraph"/>
        <w:numPr>
          <w:ilvl w:val="0"/>
          <w:numId w:val="30"/>
        </w:numPr>
        <w:ind w:leftChars="0"/>
        <w:jc w:val="both"/>
      </w:pPr>
      <w:r>
        <w:t xml:space="preserve">Rev </w:t>
      </w:r>
      <w:r w:rsidR="001D059D">
        <w:t>1</w:t>
      </w:r>
      <w:r>
        <w:t>: add more clarification text.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73C446EA" w14:textId="77777777" w:rsidR="00014808" w:rsidRDefault="00014808"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4431B335" w14:textId="77777777" w:rsidR="00C00970" w:rsidRDefault="00C00970" w:rsidP="001B6A23">
      <w:pPr>
        <w:jc w:val="center"/>
      </w:pPr>
    </w:p>
    <w:p w14:paraId="489B2CD9" w14:textId="77777777" w:rsidR="002805E7" w:rsidRDefault="002805E7" w:rsidP="001B6A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51"/>
        <w:gridCol w:w="900"/>
        <w:gridCol w:w="2700"/>
        <w:gridCol w:w="1849"/>
        <w:gridCol w:w="2632"/>
      </w:tblGrid>
      <w:tr w:rsidR="00585A99" w:rsidRPr="00CE050C" w14:paraId="4F274498" w14:textId="77777777" w:rsidTr="00585A99">
        <w:trPr>
          <w:trHeight w:val="611"/>
        </w:trPr>
        <w:tc>
          <w:tcPr>
            <w:tcW w:w="773" w:type="dxa"/>
            <w:shd w:val="clear" w:color="auto" w:fill="auto"/>
          </w:tcPr>
          <w:p w14:paraId="1E376F84" w14:textId="77777777" w:rsidR="00585A99" w:rsidRPr="00CE050C" w:rsidRDefault="00585A99"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951" w:type="dxa"/>
            <w:shd w:val="clear" w:color="auto" w:fill="auto"/>
          </w:tcPr>
          <w:p w14:paraId="4495EABB"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900" w:type="dxa"/>
            <w:shd w:val="clear" w:color="auto" w:fill="auto"/>
          </w:tcPr>
          <w:p w14:paraId="465AD722" w14:textId="45983B5B" w:rsidR="00585A99" w:rsidRPr="00CE050C" w:rsidRDefault="00585A99" w:rsidP="00930BFA">
            <w:pPr>
              <w:rPr>
                <w:rFonts w:ascii="Arial" w:eastAsia="Times New Roman" w:hAnsi="Arial" w:cs="Arial"/>
                <w:b/>
                <w:sz w:val="20"/>
                <w:lang w:val="en-US" w:eastAsia="zh-CN"/>
              </w:rPr>
            </w:pPr>
            <w:r>
              <w:rPr>
                <w:rFonts w:ascii="Arial" w:eastAsia="Times New Roman" w:hAnsi="Arial" w:cs="Arial"/>
                <w:b/>
                <w:sz w:val="20"/>
                <w:lang w:val="en-US" w:eastAsia="zh-CN"/>
              </w:rPr>
              <w:t>P/L</w:t>
            </w:r>
          </w:p>
        </w:tc>
        <w:tc>
          <w:tcPr>
            <w:tcW w:w="2700" w:type="dxa"/>
            <w:shd w:val="clear" w:color="auto" w:fill="auto"/>
          </w:tcPr>
          <w:p w14:paraId="518A42DC"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1849" w:type="dxa"/>
            <w:shd w:val="clear" w:color="auto" w:fill="auto"/>
          </w:tcPr>
          <w:p w14:paraId="4033D7AD"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2632" w:type="dxa"/>
          </w:tcPr>
          <w:p w14:paraId="1FE5D4F3" w14:textId="77777777" w:rsidR="00585A99" w:rsidRPr="00CE050C" w:rsidRDefault="00585A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585A99" w:rsidRPr="001D059D" w14:paraId="1E78C849" w14:textId="77777777" w:rsidTr="00585A99">
        <w:trPr>
          <w:trHeight w:val="3000"/>
        </w:trPr>
        <w:tc>
          <w:tcPr>
            <w:tcW w:w="773" w:type="dxa"/>
            <w:shd w:val="clear" w:color="auto" w:fill="auto"/>
            <w:hideMark/>
          </w:tcPr>
          <w:p w14:paraId="5C9E3064" w14:textId="0744EF47" w:rsidR="00585A99" w:rsidRPr="00283B7A" w:rsidRDefault="00585A99" w:rsidP="00283B7A">
            <w:pPr>
              <w:rPr>
                <w:rFonts w:ascii="Arial" w:eastAsia="Times New Roman" w:hAnsi="Arial" w:cs="Arial"/>
                <w:sz w:val="20"/>
                <w:lang w:val="en-US" w:eastAsia="zh-CN"/>
              </w:rPr>
            </w:pPr>
            <w:r>
              <w:rPr>
                <w:rFonts w:ascii="Arial" w:hAnsi="Arial" w:cs="Arial"/>
                <w:sz w:val="20"/>
              </w:rPr>
              <w:t>22030</w:t>
            </w:r>
          </w:p>
        </w:tc>
        <w:tc>
          <w:tcPr>
            <w:tcW w:w="951" w:type="dxa"/>
            <w:shd w:val="clear" w:color="auto" w:fill="auto"/>
            <w:hideMark/>
          </w:tcPr>
          <w:p w14:paraId="621C392C" w14:textId="77777777" w:rsidR="00585A99" w:rsidRDefault="00585A99" w:rsidP="00283B7A">
            <w:pPr>
              <w:rPr>
                <w:rFonts w:ascii="Arial" w:hAnsi="Arial" w:cs="Arial"/>
                <w:sz w:val="20"/>
                <w:lang w:val="en-US" w:eastAsia="zh-CN"/>
              </w:rPr>
            </w:pPr>
            <w:r>
              <w:rPr>
                <w:rFonts w:ascii="Arial" w:hAnsi="Arial" w:cs="Arial"/>
                <w:sz w:val="20"/>
              </w:rPr>
              <w:t>27.3.7</w:t>
            </w:r>
          </w:p>
          <w:p w14:paraId="38A2B6D9" w14:textId="77777777" w:rsidR="00585A99" w:rsidRPr="00CE050C" w:rsidRDefault="00585A99" w:rsidP="00283B7A">
            <w:pPr>
              <w:rPr>
                <w:rFonts w:ascii="Arial" w:eastAsia="Times New Roman" w:hAnsi="Arial" w:cs="Arial"/>
                <w:sz w:val="20"/>
                <w:lang w:val="en-US" w:eastAsia="zh-CN"/>
              </w:rPr>
            </w:pPr>
          </w:p>
        </w:tc>
        <w:tc>
          <w:tcPr>
            <w:tcW w:w="900" w:type="dxa"/>
            <w:shd w:val="clear" w:color="auto" w:fill="auto"/>
            <w:hideMark/>
          </w:tcPr>
          <w:p w14:paraId="554D782D" w14:textId="7C29DEDB" w:rsidR="00585A99" w:rsidRPr="00CE050C" w:rsidRDefault="00585A99" w:rsidP="00283B7A">
            <w:pPr>
              <w:rPr>
                <w:rFonts w:ascii="Arial" w:eastAsia="Times New Roman" w:hAnsi="Arial" w:cs="Arial"/>
                <w:sz w:val="20"/>
                <w:lang w:val="en-US" w:eastAsia="zh-CN"/>
              </w:rPr>
            </w:pPr>
            <w:r>
              <w:rPr>
                <w:rFonts w:ascii="Arial" w:eastAsia="Times New Roman" w:hAnsi="Arial" w:cs="Arial"/>
                <w:sz w:val="20"/>
                <w:lang w:val="en-US" w:eastAsia="zh-CN"/>
              </w:rPr>
              <w:t>529/53</w:t>
            </w:r>
          </w:p>
        </w:tc>
        <w:tc>
          <w:tcPr>
            <w:tcW w:w="2700" w:type="dxa"/>
            <w:shd w:val="clear" w:color="auto" w:fill="auto"/>
            <w:hideMark/>
          </w:tcPr>
          <w:p w14:paraId="694AD327" w14:textId="77777777" w:rsidR="00585A99" w:rsidRDefault="00585A99" w:rsidP="00283B7A">
            <w:pPr>
              <w:rPr>
                <w:rFonts w:ascii="Arial" w:hAnsi="Arial" w:cs="Arial"/>
                <w:sz w:val="20"/>
                <w:lang w:val="en-US" w:eastAsia="zh-CN"/>
              </w:rPr>
            </w:pPr>
            <w:r>
              <w:rPr>
                <w:rFonts w:ascii="Arial" w:hAnsi="Arial" w:cs="Arial"/>
                <w:sz w:val="20"/>
              </w:rPr>
              <w:t xml:space="preserve">Term "HE-MCS" seems to be used ambiguously: it is the MCSs for the HE-Data </w:t>
            </w:r>
            <w:proofErr w:type="gramStart"/>
            <w:r>
              <w:rPr>
                <w:rFonts w:ascii="Arial" w:hAnsi="Arial" w:cs="Arial"/>
                <w:sz w:val="20"/>
              </w:rPr>
              <w:t>field  certainly</w:t>
            </w:r>
            <w:proofErr w:type="gramEnd"/>
            <w:r>
              <w:rPr>
                <w:rFonts w:ascii="Arial" w:hAnsi="Arial" w:cs="Arial"/>
                <w:sz w:val="20"/>
              </w:rPr>
              <w:t>, but is the MCSs for HESIGB included or not? AFAIK, P529L53 is inclusive but Table 9-321c is exclusive</w:t>
            </w:r>
          </w:p>
          <w:p w14:paraId="15F83ECC" w14:textId="77777777" w:rsidR="00585A99" w:rsidRPr="00CE050C" w:rsidRDefault="00585A99" w:rsidP="00283B7A">
            <w:pPr>
              <w:rPr>
                <w:rFonts w:ascii="Arial" w:eastAsia="Times New Roman" w:hAnsi="Arial" w:cs="Arial"/>
                <w:sz w:val="20"/>
                <w:lang w:val="en-US" w:eastAsia="zh-CN"/>
              </w:rPr>
            </w:pPr>
          </w:p>
        </w:tc>
        <w:tc>
          <w:tcPr>
            <w:tcW w:w="1849" w:type="dxa"/>
            <w:shd w:val="clear" w:color="auto" w:fill="auto"/>
            <w:hideMark/>
          </w:tcPr>
          <w:p w14:paraId="2EFC54AC" w14:textId="77777777" w:rsidR="00585A99" w:rsidRDefault="00585A99" w:rsidP="00A57C11">
            <w:pPr>
              <w:rPr>
                <w:rFonts w:ascii="Arial" w:hAnsi="Arial" w:cs="Arial"/>
                <w:sz w:val="20"/>
              </w:rPr>
            </w:pPr>
            <w:r>
              <w:rPr>
                <w:rFonts w:ascii="Arial" w:hAnsi="Arial" w:cs="Arial"/>
                <w:sz w:val="20"/>
              </w:rPr>
              <w:t>Clarify that HE-MCS does not include the MCSs for HE-SIG-B (note, the MCSs for HESIGB uniquely use 52 data subcarriers, which is not a tone count used by any RU in the Data field, so this is not a trivial distinction). Perhaps invent a new term, such as HE-SIG-B-MCS, and use it at P529L53 etc.</w:t>
            </w:r>
          </w:p>
          <w:p w14:paraId="2E9701DB" w14:textId="7D07797B" w:rsidR="00585A99" w:rsidRPr="00CE050C" w:rsidRDefault="00585A99" w:rsidP="00A57C11">
            <w:pPr>
              <w:rPr>
                <w:rFonts w:ascii="Arial" w:eastAsia="Times New Roman" w:hAnsi="Arial" w:cs="Arial"/>
                <w:sz w:val="20"/>
                <w:lang w:val="en-US" w:eastAsia="zh-CN"/>
              </w:rPr>
            </w:pPr>
          </w:p>
        </w:tc>
        <w:tc>
          <w:tcPr>
            <w:tcW w:w="2632" w:type="dxa"/>
          </w:tcPr>
          <w:p w14:paraId="722EEBEC" w14:textId="77777777" w:rsidR="00585A99" w:rsidRDefault="00585A99" w:rsidP="00283B7A">
            <w:pPr>
              <w:rPr>
                <w:rFonts w:eastAsia="Times New Roman"/>
                <w:color w:val="000000"/>
                <w:szCs w:val="18"/>
                <w:lang w:val="en-US"/>
              </w:rPr>
            </w:pPr>
            <w:r>
              <w:rPr>
                <w:rFonts w:eastAsia="Times New Roman"/>
                <w:color w:val="000000"/>
                <w:szCs w:val="18"/>
                <w:lang w:val="en-US"/>
              </w:rPr>
              <w:t xml:space="preserve">Revised </w:t>
            </w:r>
          </w:p>
          <w:p w14:paraId="0D1DB3E0" w14:textId="77777777" w:rsidR="00585A99" w:rsidRDefault="00585A99" w:rsidP="00283B7A">
            <w:pPr>
              <w:rPr>
                <w:rFonts w:eastAsia="Times New Roman"/>
                <w:color w:val="000000"/>
                <w:szCs w:val="18"/>
                <w:lang w:val="en-US"/>
              </w:rPr>
            </w:pPr>
          </w:p>
          <w:p w14:paraId="478A44A8" w14:textId="5AB0CCDF" w:rsidR="00585A99" w:rsidRPr="00CE050C" w:rsidRDefault="00585A99" w:rsidP="00DC104C">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Pr>
                <w:bCs/>
                <w:sz w:val="16"/>
                <w:szCs w:val="18"/>
                <w:lang w:eastAsia="ko-KR"/>
              </w:rPr>
              <w:t>1949r</w:t>
            </w:r>
            <w:r w:rsidR="00DC104C">
              <w:rPr>
                <w:bCs/>
                <w:sz w:val="16"/>
                <w:szCs w:val="18"/>
                <w:lang w:eastAsia="ko-KR"/>
              </w:rPr>
              <w:t>2</w:t>
            </w:r>
            <w:bookmarkStart w:id="0" w:name="_GoBack"/>
            <w:bookmarkEnd w:id="0"/>
            <w:r w:rsidRPr="00765C2E">
              <w:rPr>
                <w:bCs/>
                <w:sz w:val="16"/>
                <w:szCs w:val="18"/>
                <w:lang w:eastAsia="ko-KR"/>
              </w:rPr>
              <w:t xml:space="preserve"> under all headings that include CID </w:t>
            </w:r>
            <w:r>
              <w:rPr>
                <w:rFonts w:eastAsia="Times New Roman"/>
                <w:color w:val="000000"/>
                <w:szCs w:val="18"/>
                <w:lang w:val="en-US"/>
              </w:rPr>
              <w:t>22030</w:t>
            </w:r>
            <w:r w:rsidRPr="00765C2E">
              <w:rPr>
                <w:bCs/>
                <w:sz w:val="16"/>
                <w:szCs w:val="18"/>
                <w:lang w:eastAsia="ko-KR"/>
              </w:rPr>
              <w:t>.</w:t>
            </w:r>
          </w:p>
        </w:tc>
      </w:tr>
      <w:tr w:rsidR="00585A99" w:rsidRPr="00CE050C" w14:paraId="4792CF8F" w14:textId="77777777" w:rsidTr="00585A99">
        <w:trPr>
          <w:trHeight w:val="3000"/>
        </w:trPr>
        <w:tc>
          <w:tcPr>
            <w:tcW w:w="773" w:type="dxa"/>
            <w:shd w:val="clear" w:color="auto" w:fill="auto"/>
          </w:tcPr>
          <w:p w14:paraId="0F52448A" w14:textId="12B66F44" w:rsidR="00585A99" w:rsidRDefault="00585A99" w:rsidP="00283B7A">
            <w:pPr>
              <w:rPr>
                <w:rFonts w:ascii="Arial" w:hAnsi="Arial" w:cs="Arial"/>
                <w:sz w:val="20"/>
              </w:rPr>
            </w:pPr>
            <w:r>
              <w:rPr>
                <w:rFonts w:ascii="Arial" w:hAnsi="Arial" w:cs="Arial"/>
                <w:sz w:val="20"/>
              </w:rPr>
              <w:t>22031</w:t>
            </w:r>
          </w:p>
        </w:tc>
        <w:tc>
          <w:tcPr>
            <w:tcW w:w="951" w:type="dxa"/>
            <w:shd w:val="clear" w:color="auto" w:fill="auto"/>
          </w:tcPr>
          <w:p w14:paraId="0195E698" w14:textId="77777777" w:rsidR="00585A99" w:rsidRDefault="00585A99" w:rsidP="00283B7A">
            <w:pPr>
              <w:rPr>
                <w:rFonts w:ascii="Arial" w:hAnsi="Arial" w:cs="Arial"/>
                <w:sz w:val="20"/>
                <w:lang w:val="en-US" w:eastAsia="zh-CN"/>
              </w:rPr>
            </w:pPr>
            <w:r>
              <w:rPr>
                <w:rFonts w:ascii="Arial" w:hAnsi="Arial" w:cs="Arial"/>
                <w:sz w:val="20"/>
              </w:rPr>
              <w:t>27.3.21</w:t>
            </w:r>
          </w:p>
          <w:p w14:paraId="6C69FCD7" w14:textId="77777777" w:rsidR="00585A99" w:rsidRDefault="00585A99" w:rsidP="00283B7A">
            <w:pPr>
              <w:rPr>
                <w:rFonts w:ascii="Arial" w:hAnsi="Arial" w:cs="Arial"/>
                <w:sz w:val="20"/>
              </w:rPr>
            </w:pPr>
          </w:p>
        </w:tc>
        <w:tc>
          <w:tcPr>
            <w:tcW w:w="900" w:type="dxa"/>
            <w:shd w:val="clear" w:color="auto" w:fill="auto"/>
          </w:tcPr>
          <w:p w14:paraId="3915A956" w14:textId="40B18ECD" w:rsidR="00585A99" w:rsidRDefault="00585A99" w:rsidP="00283B7A">
            <w:pPr>
              <w:rPr>
                <w:rFonts w:ascii="Arial" w:eastAsia="Times New Roman" w:hAnsi="Arial" w:cs="Arial"/>
                <w:sz w:val="20"/>
                <w:lang w:val="en-US" w:eastAsia="zh-CN"/>
              </w:rPr>
            </w:pPr>
            <w:r>
              <w:rPr>
                <w:rFonts w:ascii="Arial" w:eastAsia="Times New Roman" w:hAnsi="Arial" w:cs="Arial"/>
                <w:sz w:val="20"/>
                <w:lang w:val="en-US" w:eastAsia="zh-CN"/>
              </w:rPr>
              <w:t>529/16</w:t>
            </w:r>
          </w:p>
        </w:tc>
        <w:tc>
          <w:tcPr>
            <w:tcW w:w="2700" w:type="dxa"/>
            <w:shd w:val="clear" w:color="auto" w:fill="auto"/>
          </w:tcPr>
          <w:p w14:paraId="0F0E0B02" w14:textId="22CC707A" w:rsidR="00585A99" w:rsidRPr="00283B7A" w:rsidRDefault="00585A99" w:rsidP="00A57C11">
            <w:pPr>
              <w:rPr>
                <w:rFonts w:ascii="Arial" w:hAnsi="Arial" w:cs="Arial"/>
                <w:sz w:val="20"/>
                <w:lang w:val="en-US"/>
              </w:rPr>
            </w:pPr>
            <w:r>
              <w:rPr>
                <w:rFonts w:ascii="Arial" w:hAnsi="Arial" w:cs="Arial"/>
                <w:sz w:val="20"/>
              </w:rPr>
              <w:t>"... maintain PHY-</w:t>
            </w:r>
            <w:proofErr w:type="spellStart"/>
            <w:proofErr w:type="gramStart"/>
            <w:r>
              <w:rPr>
                <w:rFonts w:ascii="Arial" w:hAnsi="Arial" w:cs="Arial"/>
                <w:sz w:val="20"/>
              </w:rPr>
              <w:t>CCA.indication</w:t>
            </w:r>
            <w:proofErr w:type="spellEnd"/>
            <w:r>
              <w:rPr>
                <w:rFonts w:ascii="Arial" w:hAnsi="Arial" w:cs="Arial"/>
                <w:sz w:val="20"/>
              </w:rPr>
              <w:t>(</w:t>
            </w:r>
            <w:proofErr w:type="gramEnd"/>
            <w:r>
              <w:rPr>
                <w:rFonts w:ascii="Arial" w:hAnsi="Arial" w:cs="Arial"/>
                <w:sz w:val="20"/>
              </w:rPr>
              <w:t xml:space="preserve">BUSY, </w:t>
            </w:r>
            <w:proofErr w:type="spellStart"/>
            <w:r>
              <w:rPr>
                <w:rFonts w:ascii="Arial" w:hAnsi="Arial" w:cs="Arial"/>
                <w:sz w:val="20"/>
              </w:rPr>
              <w:t>channellist</w:t>
            </w:r>
            <w:proofErr w:type="spellEnd"/>
            <w:r>
              <w:rPr>
                <w:rFonts w:ascii="Arial" w:hAnsi="Arial" w:cs="Arial"/>
                <w:sz w:val="20"/>
              </w:rPr>
              <w:t>) primitive for the predicted duration of the transmitted PPDU derived from the LENGTH field ..." - surely this busy duration should include the too Signal Extension, yet this is precluded by the term "predicted duration of the transmitted PPDU" and certainly "the LENGTH field" does not include the Signal extension.</w:t>
            </w:r>
          </w:p>
        </w:tc>
        <w:tc>
          <w:tcPr>
            <w:tcW w:w="1849" w:type="dxa"/>
            <w:shd w:val="clear" w:color="auto" w:fill="auto"/>
          </w:tcPr>
          <w:p w14:paraId="48220277" w14:textId="77777777" w:rsidR="00585A99" w:rsidRDefault="00585A99" w:rsidP="00283B7A">
            <w:pPr>
              <w:rPr>
                <w:rFonts w:ascii="Arial" w:hAnsi="Arial" w:cs="Arial"/>
                <w:sz w:val="20"/>
                <w:lang w:val="en-US" w:eastAsia="zh-CN"/>
              </w:rPr>
            </w:pPr>
            <w:r>
              <w:rPr>
                <w:rFonts w:ascii="Arial" w:hAnsi="Arial" w:cs="Arial"/>
                <w:sz w:val="20"/>
              </w:rPr>
              <w:t>Use RXTIME instead (as shown in Fig 27-63?)</w:t>
            </w:r>
          </w:p>
          <w:p w14:paraId="28C8F923" w14:textId="77777777" w:rsidR="00585A99" w:rsidRPr="00283B7A" w:rsidRDefault="00585A99" w:rsidP="00283B7A">
            <w:pPr>
              <w:rPr>
                <w:rFonts w:ascii="Arial" w:hAnsi="Arial" w:cs="Arial"/>
                <w:sz w:val="20"/>
                <w:lang w:val="en-US"/>
              </w:rPr>
            </w:pPr>
          </w:p>
        </w:tc>
        <w:tc>
          <w:tcPr>
            <w:tcW w:w="2632" w:type="dxa"/>
          </w:tcPr>
          <w:p w14:paraId="57EE3221" w14:textId="77777777" w:rsidR="00585A99" w:rsidRDefault="00585A99" w:rsidP="00283B7A">
            <w:pPr>
              <w:rPr>
                <w:rFonts w:eastAsia="Times New Roman"/>
                <w:color w:val="000000"/>
                <w:szCs w:val="18"/>
                <w:lang w:val="en-US"/>
              </w:rPr>
            </w:pPr>
            <w:r>
              <w:rPr>
                <w:rFonts w:eastAsia="Times New Roman"/>
                <w:color w:val="000000"/>
                <w:szCs w:val="18"/>
                <w:lang w:val="en-US"/>
              </w:rPr>
              <w:t>Reject.</w:t>
            </w:r>
          </w:p>
          <w:p w14:paraId="2948BBE4" w14:textId="77777777" w:rsidR="00585A99" w:rsidRDefault="00585A99" w:rsidP="00283B7A">
            <w:pPr>
              <w:rPr>
                <w:rFonts w:eastAsia="Times New Roman"/>
                <w:color w:val="000000"/>
                <w:szCs w:val="18"/>
                <w:lang w:val="en-US"/>
              </w:rPr>
            </w:pPr>
            <w:r>
              <w:rPr>
                <w:rFonts w:eastAsia="Times New Roman"/>
                <w:color w:val="000000"/>
                <w:szCs w:val="18"/>
                <w:lang w:val="en-US"/>
              </w:rPr>
              <w:t>The LENGTH field already take the signal extension into account.</w:t>
            </w:r>
          </w:p>
          <w:p w14:paraId="410A6A0A" w14:textId="6145292A" w:rsidR="00585A99" w:rsidRDefault="00585A99" w:rsidP="00283B7A">
            <w:pPr>
              <w:rPr>
                <w:rFonts w:eastAsia="Times New Roman"/>
                <w:color w:val="000000"/>
                <w:szCs w:val="18"/>
                <w:lang w:val="en-US"/>
              </w:rPr>
            </w:pPr>
            <w:r>
              <w:rPr>
                <w:rFonts w:eastAsia="Times New Roman"/>
                <w:color w:val="000000"/>
                <w:szCs w:val="18"/>
                <w:lang w:val="en-US"/>
              </w:rPr>
              <w:t>Signal Extension is part of a PPDU. Btw, the page/line is not correct.</w:t>
            </w:r>
          </w:p>
        </w:tc>
      </w:tr>
      <w:tr w:rsidR="00585A99" w:rsidRPr="00CE050C" w14:paraId="6AAF9888" w14:textId="77777777" w:rsidTr="00585A99">
        <w:trPr>
          <w:trHeight w:val="3000"/>
        </w:trPr>
        <w:tc>
          <w:tcPr>
            <w:tcW w:w="773" w:type="dxa"/>
            <w:shd w:val="clear" w:color="auto" w:fill="auto"/>
          </w:tcPr>
          <w:p w14:paraId="51ABAB3D" w14:textId="6805F2AE" w:rsidR="00585A99" w:rsidRDefault="00585A99" w:rsidP="00283B7A">
            <w:pPr>
              <w:rPr>
                <w:rFonts w:ascii="Arial" w:hAnsi="Arial" w:cs="Arial"/>
                <w:sz w:val="20"/>
              </w:rPr>
            </w:pPr>
            <w:r>
              <w:rPr>
                <w:rFonts w:ascii="Arial" w:hAnsi="Arial" w:cs="Arial"/>
                <w:sz w:val="20"/>
              </w:rPr>
              <w:t>22032</w:t>
            </w:r>
          </w:p>
        </w:tc>
        <w:tc>
          <w:tcPr>
            <w:tcW w:w="951" w:type="dxa"/>
            <w:shd w:val="clear" w:color="auto" w:fill="auto"/>
          </w:tcPr>
          <w:p w14:paraId="5B64228F" w14:textId="77777777" w:rsidR="00585A99" w:rsidRDefault="00585A99" w:rsidP="00283B7A">
            <w:pPr>
              <w:rPr>
                <w:rFonts w:ascii="Arial" w:hAnsi="Arial" w:cs="Arial"/>
                <w:sz w:val="20"/>
                <w:lang w:val="en-US" w:eastAsia="zh-CN"/>
              </w:rPr>
            </w:pPr>
            <w:r>
              <w:rPr>
                <w:rFonts w:ascii="Arial" w:hAnsi="Arial" w:cs="Arial"/>
                <w:sz w:val="20"/>
              </w:rPr>
              <w:t>27.3.10.7</w:t>
            </w:r>
          </w:p>
          <w:p w14:paraId="276D3EAF" w14:textId="77777777" w:rsidR="00585A99" w:rsidRDefault="00585A99" w:rsidP="00283B7A">
            <w:pPr>
              <w:rPr>
                <w:rFonts w:ascii="Arial" w:hAnsi="Arial" w:cs="Arial"/>
                <w:sz w:val="20"/>
              </w:rPr>
            </w:pPr>
          </w:p>
        </w:tc>
        <w:tc>
          <w:tcPr>
            <w:tcW w:w="900" w:type="dxa"/>
            <w:shd w:val="clear" w:color="auto" w:fill="auto"/>
          </w:tcPr>
          <w:p w14:paraId="250A7F44" w14:textId="10A3EC09" w:rsidR="00585A99" w:rsidRDefault="00585A99" w:rsidP="00283B7A">
            <w:pPr>
              <w:rPr>
                <w:rFonts w:ascii="Arial" w:eastAsia="Times New Roman" w:hAnsi="Arial" w:cs="Arial"/>
                <w:sz w:val="20"/>
                <w:lang w:val="en-US" w:eastAsia="zh-CN"/>
              </w:rPr>
            </w:pPr>
            <w:r>
              <w:rPr>
                <w:rFonts w:ascii="Arial" w:eastAsia="Times New Roman" w:hAnsi="Arial" w:cs="Arial"/>
                <w:sz w:val="20"/>
                <w:lang w:val="en-US" w:eastAsia="zh-CN"/>
              </w:rPr>
              <w:t>552/20</w:t>
            </w:r>
          </w:p>
        </w:tc>
        <w:tc>
          <w:tcPr>
            <w:tcW w:w="2700" w:type="dxa"/>
            <w:shd w:val="clear" w:color="auto" w:fill="auto"/>
          </w:tcPr>
          <w:p w14:paraId="2CF023E3" w14:textId="77777777" w:rsidR="00585A99" w:rsidRDefault="00585A99" w:rsidP="00283B7A">
            <w:pPr>
              <w:rPr>
                <w:rFonts w:ascii="Arial" w:hAnsi="Arial" w:cs="Arial"/>
                <w:sz w:val="20"/>
                <w:lang w:val="en-US" w:eastAsia="zh-CN"/>
              </w:rPr>
            </w:pPr>
            <w:r>
              <w:rPr>
                <w:rFonts w:ascii="Arial" w:hAnsi="Arial" w:cs="Arial"/>
                <w:sz w:val="20"/>
              </w:rPr>
              <w:t>HE-SIG-B HE-MCS field refers to HE-MCS 0...5 but this is undefined since the mapping from HE-MCS to modulation, code rate, NBPSCS, NCBPS, NDBPS and data rate is traditionally defined by Section 27-5 yet that section has no entries for an "</w:t>
            </w:r>
            <w:proofErr w:type="spellStart"/>
            <w:r>
              <w:rPr>
                <w:rFonts w:ascii="Arial" w:hAnsi="Arial" w:cs="Arial"/>
                <w:sz w:val="20"/>
              </w:rPr>
              <w:t>ru</w:t>
            </w:r>
            <w:proofErr w:type="spellEnd"/>
            <w:r>
              <w:rPr>
                <w:rFonts w:ascii="Arial" w:hAnsi="Arial" w:cs="Arial"/>
                <w:sz w:val="20"/>
              </w:rPr>
              <w:t>" with 52 data subcarriers.</w:t>
            </w:r>
          </w:p>
          <w:p w14:paraId="1EC11651" w14:textId="77777777" w:rsidR="00585A99" w:rsidRPr="00283B7A" w:rsidRDefault="00585A99" w:rsidP="00283B7A">
            <w:pPr>
              <w:rPr>
                <w:rFonts w:ascii="Arial" w:hAnsi="Arial" w:cs="Arial"/>
                <w:sz w:val="20"/>
                <w:lang w:val="en-US"/>
              </w:rPr>
            </w:pPr>
          </w:p>
        </w:tc>
        <w:tc>
          <w:tcPr>
            <w:tcW w:w="1849" w:type="dxa"/>
            <w:shd w:val="clear" w:color="auto" w:fill="auto"/>
          </w:tcPr>
          <w:p w14:paraId="7081E742" w14:textId="1803B77D" w:rsidR="00585A99" w:rsidRPr="00283B7A" w:rsidRDefault="00585A99" w:rsidP="00A57C11">
            <w:pPr>
              <w:rPr>
                <w:rFonts w:ascii="Arial" w:hAnsi="Arial" w:cs="Arial"/>
                <w:sz w:val="20"/>
                <w:lang w:val="en-US"/>
              </w:rPr>
            </w:pPr>
            <w:r>
              <w:rPr>
                <w:rFonts w:ascii="Arial" w:hAnsi="Arial" w:cs="Arial"/>
                <w:sz w:val="20"/>
              </w:rPr>
              <w:t xml:space="preserve">Insert a new section before 27.5 titled "Parameters for HE-SIG-B-MCSs" with a suitable table. </w:t>
            </w:r>
            <w:proofErr w:type="spellStart"/>
            <w:r>
              <w:rPr>
                <w:rFonts w:ascii="Arial" w:hAnsi="Arial" w:cs="Arial"/>
                <w:sz w:val="20"/>
              </w:rPr>
              <w:t>Whereever</w:t>
            </w:r>
            <w:proofErr w:type="spellEnd"/>
            <w:r>
              <w:rPr>
                <w:rFonts w:ascii="Arial" w:hAnsi="Arial" w:cs="Arial"/>
                <w:sz w:val="20"/>
              </w:rPr>
              <w:t xml:space="preserve"> HE-MCS is used </w:t>
            </w:r>
            <w:proofErr w:type="spellStart"/>
            <w:r>
              <w:rPr>
                <w:rFonts w:ascii="Arial" w:hAnsi="Arial" w:cs="Arial"/>
                <w:sz w:val="20"/>
              </w:rPr>
              <w:t>wit</w:t>
            </w:r>
            <w:proofErr w:type="spellEnd"/>
            <w:r>
              <w:rPr>
                <w:rFonts w:ascii="Arial" w:hAnsi="Arial" w:cs="Arial"/>
                <w:sz w:val="20"/>
              </w:rPr>
              <w:t xml:space="preserve"> </w:t>
            </w:r>
            <w:proofErr w:type="spellStart"/>
            <w:r>
              <w:rPr>
                <w:rFonts w:ascii="Arial" w:hAnsi="Arial" w:cs="Arial"/>
                <w:sz w:val="20"/>
              </w:rPr>
              <w:t>hreference</w:t>
            </w:r>
            <w:proofErr w:type="spellEnd"/>
            <w:r>
              <w:rPr>
                <w:rFonts w:ascii="Arial" w:hAnsi="Arial" w:cs="Arial"/>
                <w:sz w:val="20"/>
              </w:rPr>
              <w:t xml:space="preserve"> to HE-SIG-B, change its name to HE-SIG-B-MCS</w:t>
            </w:r>
          </w:p>
        </w:tc>
        <w:tc>
          <w:tcPr>
            <w:tcW w:w="2632" w:type="dxa"/>
          </w:tcPr>
          <w:p w14:paraId="6380BC81" w14:textId="77777777" w:rsidR="00585A99" w:rsidRDefault="00585A99" w:rsidP="00283B7A">
            <w:pPr>
              <w:rPr>
                <w:rFonts w:eastAsia="Times New Roman"/>
                <w:color w:val="000000"/>
                <w:szCs w:val="18"/>
                <w:lang w:val="en-US"/>
              </w:rPr>
            </w:pPr>
            <w:r>
              <w:rPr>
                <w:rFonts w:eastAsia="Times New Roman"/>
                <w:color w:val="000000"/>
                <w:szCs w:val="18"/>
                <w:lang w:val="en-US"/>
              </w:rPr>
              <w:t>Revised</w:t>
            </w:r>
          </w:p>
          <w:p w14:paraId="5CCC8BB6" w14:textId="77777777" w:rsidR="00585A99" w:rsidRDefault="00585A99" w:rsidP="00283B7A">
            <w:pPr>
              <w:rPr>
                <w:rFonts w:eastAsia="Times New Roman"/>
                <w:color w:val="000000"/>
                <w:szCs w:val="18"/>
                <w:lang w:val="en-US"/>
              </w:rPr>
            </w:pPr>
          </w:p>
          <w:p w14:paraId="4291B3E8" w14:textId="0BEB1C27" w:rsidR="00585A99" w:rsidRDefault="00585A99" w:rsidP="00283B7A">
            <w:pPr>
              <w:rPr>
                <w:rFonts w:eastAsia="Times New Roman"/>
                <w:color w:val="000000"/>
                <w:szCs w:val="18"/>
                <w:lang w:val="en-US"/>
              </w:rPr>
            </w:pPr>
            <w:r>
              <w:rPr>
                <w:rFonts w:eastAsia="Times New Roman"/>
                <w:color w:val="000000"/>
                <w:szCs w:val="18"/>
                <w:lang w:val="en-US"/>
              </w:rPr>
              <w:t xml:space="preserve">Resolved in </w:t>
            </w:r>
            <w:r>
              <w:rPr>
                <w:rFonts w:ascii="Arial" w:hAnsi="Arial" w:cs="Arial"/>
                <w:sz w:val="20"/>
              </w:rPr>
              <w:t>22030.</w:t>
            </w:r>
          </w:p>
        </w:tc>
      </w:tr>
      <w:tr w:rsidR="00585A99" w:rsidRPr="00CE050C" w14:paraId="04C4B423" w14:textId="77777777" w:rsidTr="00585A99">
        <w:trPr>
          <w:trHeight w:val="1799"/>
        </w:trPr>
        <w:tc>
          <w:tcPr>
            <w:tcW w:w="773" w:type="dxa"/>
            <w:shd w:val="clear" w:color="auto" w:fill="auto"/>
          </w:tcPr>
          <w:p w14:paraId="2B142034" w14:textId="5B4B04F5" w:rsidR="00585A99" w:rsidRDefault="00585A99" w:rsidP="00283B7A">
            <w:pPr>
              <w:rPr>
                <w:rFonts w:ascii="Arial" w:hAnsi="Arial" w:cs="Arial"/>
                <w:sz w:val="20"/>
              </w:rPr>
            </w:pPr>
            <w:r>
              <w:rPr>
                <w:rFonts w:ascii="Arial" w:hAnsi="Arial" w:cs="Arial"/>
                <w:sz w:val="20"/>
              </w:rPr>
              <w:lastRenderedPageBreak/>
              <w:t>22447</w:t>
            </w:r>
          </w:p>
        </w:tc>
        <w:tc>
          <w:tcPr>
            <w:tcW w:w="951" w:type="dxa"/>
            <w:shd w:val="clear" w:color="auto" w:fill="auto"/>
          </w:tcPr>
          <w:p w14:paraId="0D14F226" w14:textId="3F455C08" w:rsidR="00585A99" w:rsidRDefault="00585A99" w:rsidP="00283B7A">
            <w:pPr>
              <w:rPr>
                <w:rFonts w:ascii="Arial" w:hAnsi="Arial" w:cs="Arial"/>
                <w:sz w:val="20"/>
              </w:rPr>
            </w:pPr>
            <w:r>
              <w:t>27.3.10.8.5</w:t>
            </w:r>
          </w:p>
        </w:tc>
        <w:tc>
          <w:tcPr>
            <w:tcW w:w="900" w:type="dxa"/>
            <w:shd w:val="clear" w:color="auto" w:fill="auto"/>
          </w:tcPr>
          <w:p w14:paraId="779A4F47" w14:textId="2A1851AB" w:rsidR="00585A99" w:rsidRDefault="00585A99" w:rsidP="00283B7A">
            <w:pPr>
              <w:rPr>
                <w:rFonts w:ascii="Arial" w:eastAsia="Times New Roman" w:hAnsi="Arial" w:cs="Arial"/>
                <w:sz w:val="20"/>
                <w:lang w:val="en-US" w:eastAsia="zh-CN"/>
              </w:rPr>
            </w:pPr>
            <w:r>
              <w:t>578.61</w:t>
            </w:r>
          </w:p>
        </w:tc>
        <w:tc>
          <w:tcPr>
            <w:tcW w:w="2700" w:type="dxa"/>
            <w:shd w:val="clear" w:color="auto" w:fill="auto"/>
          </w:tcPr>
          <w:p w14:paraId="75E04ED3" w14:textId="762E20ED" w:rsidR="00585A99" w:rsidRDefault="00585A99" w:rsidP="00283B7A">
            <w:pPr>
              <w:rPr>
                <w:rFonts w:ascii="Arial" w:hAnsi="Arial" w:cs="Arial"/>
                <w:sz w:val="20"/>
              </w:rPr>
            </w:pPr>
            <w:r>
              <w:t>Line 61 states "Each HE_SIG-B OFDM symbol shall have 52 data tones." However, there is no N_SD=52 in the HE-MCS tables.</w:t>
            </w:r>
          </w:p>
        </w:tc>
        <w:tc>
          <w:tcPr>
            <w:tcW w:w="1849" w:type="dxa"/>
            <w:shd w:val="clear" w:color="auto" w:fill="auto"/>
          </w:tcPr>
          <w:p w14:paraId="393CF48E" w14:textId="62B21A1C" w:rsidR="00585A99" w:rsidRDefault="00585A99" w:rsidP="00283B7A">
            <w:pPr>
              <w:rPr>
                <w:rFonts w:ascii="Arial" w:hAnsi="Arial" w:cs="Arial"/>
                <w:sz w:val="20"/>
              </w:rPr>
            </w:pPr>
            <w:r>
              <w:t>Please clarify how to use HE-MCS tables for the HE-SIG-B portion of the PPDU. Or, may need a separate MCS table for HE-SIG-B.</w:t>
            </w:r>
          </w:p>
        </w:tc>
        <w:tc>
          <w:tcPr>
            <w:tcW w:w="2632" w:type="dxa"/>
          </w:tcPr>
          <w:p w14:paraId="3BB4B854" w14:textId="77777777" w:rsidR="00585A99" w:rsidRDefault="00585A99" w:rsidP="00F055BE">
            <w:pPr>
              <w:rPr>
                <w:rFonts w:eastAsia="Times New Roman"/>
                <w:color w:val="000000"/>
                <w:szCs w:val="18"/>
                <w:lang w:val="en-US"/>
              </w:rPr>
            </w:pPr>
            <w:r>
              <w:rPr>
                <w:rFonts w:eastAsia="Times New Roman"/>
                <w:color w:val="000000"/>
                <w:szCs w:val="18"/>
                <w:lang w:val="en-US"/>
              </w:rPr>
              <w:t>Revised</w:t>
            </w:r>
          </w:p>
          <w:p w14:paraId="1F1035DA" w14:textId="77777777" w:rsidR="00585A99" w:rsidRDefault="00585A99" w:rsidP="00F055BE">
            <w:pPr>
              <w:rPr>
                <w:rFonts w:eastAsia="Times New Roman"/>
                <w:color w:val="000000"/>
                <w:szCs w:val="18"/>
                <w:lang w:val="en-US"/>
              </w:rPr>
            </w:pPr>
          </w:p>
          <w:p w14:paraId="727EC7D2" w14:textId="4BEE9CAC" w:rsidR="00585A99" w:rsidRDefault="00585A99" w:rsidP="00F055BE">
            <w:pPr>
              <w:rPr>
                <w:rFonts w:eastAsia="Times New Roman"/>
                <w:color w:val="000000"/>
                <w:szCs w:val="18"/>
                <w:lang w:val="en-US"/>
              </w:rPr>
            </w:pPr>
            <w:r>
              <w:rPr>
                <w:rFonts w:eastAsia="Times New Roman"/>
                <w:color w:val="000000"/>
                <w:szCs w:val="18"/>
                <w:lang w:val="en-US"/>
              </w:rPr>
              <w:t xml:space="preserve">Resolved in </w:t>
            </w:r>
            <w:r>
              <w:rPr>
                <w:rFonts w:ascii="Arial" w:hAnsi="Arial" w:cs="Arial"/>
                <w:sz w:val="20"/>
              </w:rPr>
              <w:t>22030.</w:t>
            </w:r>
          </w:p>
        </w:tc>
      </w:tr>
    </w:tbl>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2547C3AD" w14:textId="77777777" w:rsidR="009833FC" w:rsidRDefault="009833FC" w:rsidP="001B6A23">
      <w:pPr>
        <w:jc w:val="center"/>
        <w:rPr>
          <w:lang w:val="en-US"/>
        </w:rPr>
      </w:pPr>
    </w:p>
    <w:p w14:paraId="7A19EFAC" w14:textId="3E517804" w:rsidR="004E2959" w:rsidRDefault="004E2959" w:rsidP="00E56B81">
      <w:pPr>
        <w:rPr>
          <w:rFonts w:ascii="Arial" w:hAnsi="Arial" w:cs="Arial"/>
          <w:sz w:val="20"/>
        </w:rPr>
      </w:pPr>
      <w:r>
        <w:rPr>
          <w:rFonts w:ascii="TimesNewRomanPSMT" w:hAnsi="TimesNewRomanPSMT"/>
          <w:b/>
          <w:color w:val="000000"/>
          <w:sz w:val="20"/>
        </w:rPr>
        <w:t xml:space="preserve">Discussions for CID </w:t>
      </w:r>
      <w:r>
        <w:rPr>
          <w:rFonts w:ascii="Arial" w:hAnsi="Arial" w:cs="Arial"/>
          <w:sz w:val="20"/>
        </w:rPr>
        <w:t>22030, 22032, 22447:</w:t>
      </w:r>
    </w:p>
    <w:p w14:paraId="4413953F" w14:textId="60352501" w:rsidR="004E2959" w:rsidRDefault="004E2959" w:rsidP="00E56B81">
      <w:pPr>
        <w:rPr>
          <w:rFonts w:ascii="Arial" w:hAnsi="Arial" w:cs="Arial"/>
          <w:sz w:val="20"/>
        </w:rPr>
      </w:pPr>
      <w:r>
        <w:rPr>
          <w:rFonts w:ascii="Arial" w:hAnsi="Arial" w:cs="Arial"/>
          <w:sz w:val="20"/>
        </w:rPr>
        <w:t xml:space="preserve">The main issue </w:t>
      </w:r>
      <w:r w:rsidR="00D20E4C">
        <w:rPr>
          <w:rFonts w:ascii="Arial" w:hAnsi="Arial" w:cs="Arial"/>
          <w:sz w:val="20"/>
        </w:rPr>
        <w:t xml:space="preserve">here </w:t>
      </w:r>
      <w:r>
        <w:rPr>
          <w:rFonts w:ascii="Arial" w:hAnsi="Arial" w:cs="Arial"/>
          <w:sz w:val="20"/>
        </w:rPr>
        <w:t xml:space="preserve">is the HE-MCS </w:t>
      </w:r>
      <w:r w:rsidR="00B1643F">
        <w:rPr>
          <w:rFonts w:ascii="Arial" w:hAnsi="Arial" w:cs="Arial"/>
          <w:sz w:val="20"/>
        </w:rPr>
        <w:t xml:space="preserve">in 11ax </w:t>
      </w:r>
      <w:r>
        <w:rPr>
          <w:rFonts w:ascii="Arial" w:hAnsi="Arial" w:cs="Arial"/>
          <w:sz w:val="20"/>
        </w:rPr>
        <w:t xml:space="preserve">doesn’t have a N_SD = 52 which is needed in HE-SIGB to determine the MCS parameters. In addition, 11ax defined HE-SIG-B HE-MCS field in HE-SIGA but later on both HE-SIG-B HE-MCS and HE-MCS are used to refer to the MCS used by HE-SIGB. Agree with the commenters to define a MCS table </w:t>
      </w:r>
      <w:proofErr w:type="spellStart"/>
      <w:r>
        <w:rPr>
          <w:rFonts w:ascii="Arial" w:hAnsi="Arial" w:cs="Arial"/>
          <w:sz w:val="20"/>
        </w:rPr>
        <w:t>specificly</w:t>
      </w:r>
      <w:proofErr w:type="spellEnd"/>
      <w:r>
        <w:rPr>
          <w:rFonts w:ascii="Arial" w:hAnsi="Arial" w:cs="Arial"/>
          <w:sz w:val="20"/>
        </w:rPr>
        <w:t xml:space="preserve"> for HE-SIGB.</w:t>
      </w:r>
    </w:p>
    <w:p w14:paraId="5676067F" w14:textId="77777777" w:rsidR="004E2959" w:rsidRDefault="004E2959" w:rsidP="00E56B81">
      <w:pPr>
        <w:rPr>
          <w:rFonts w:ascii="TimesNewRomanPSMT" w:hAnsi="TimesNewRomanPSMT"/>
          <w:b/>
          <w:color w:val="000000"/>
          <w:sz w:val="20"/>
        </w:rPr>
      </w:pPr>
    </w:p>
    <w:p w14:paraId="1FFF632F" w14:textId="1CA60720" w:rsidR="009833FC" w:rsidRDefault="009833FC" w:rsidP="00E56B81">
      <w:pPr>
        <w:rPr>
          <w:rFonts w:ascii="TimesNewRomanPSMT" w:hAnsi="TimesNewRomanPSMT"/>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000C0FED">
        <w:rPr>
          <w:rFonts w:ascii="Arial" w:hAnsi="Arial" w:cs="Arial"/>
          <w:sz w:val="20"/>
        </w:rPr>
        <w:t>22030, 22032, 22447</w:t>
      </w:r>
      <w:r w:rsidRPr="009833FC">
        <w:rPr>
          <w:rFonts w:ascii="TimesNewRomanPSMT" w:hAnsi="TimesNewRomanPSMT"/>
          <w:b/>
          <w:color w:val="000000"/>
          <w:sz w:val="20"/>
        </w:rPr>
        <w:t>:</w:t>
      </w:r>
    </w:p>
    <w:p w14:paraId="6FCB2BAE" w14:textId="77777777" w:rsidR="009833FC" w:rsidRDefault="009833FC" w:rsidP="00E56B81">
      <w:pPr>
        <w:rPr>
          <w:rFonts w:ascii="TimesNewRomanPSMT" w:hAnsi="TimesNewRomanPSMT"/>
          <w:b/>
          <w:color w:val="000000"/>
          <w:sz w:val="20"/>
        </w:rPr>
      </w:pPr>
    </w:p>
    <w:p w14:paraId="6057B7E2" w14:textId="5E960A7B" w:rsidR="009833FC" w:rsidRDefault="009833FC" w:rsidP="00E56B81">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 add the follow</w:t>
      </w:r>
      <w:r w:rsidR="003F7D1D">
        <w:rPr>
          <w:i/>
          <w:sz w:val="22"/>
          <w:szCs w:val="22"/>
          <w:highlight w:val="yellow"/>
        </w:rPr>
        <w:t xml:space="preserve">ing section </w:t>
      </w:r>
      <w:r w:rsidR="005F1855">
        <w:rPr>
          <w:i/>
          <w:sz w:val="22"/>
          <w:szCs w:val="22"/>
          <w:highlight w:val="yellow"/>
        </w:rPr>
        <w:t>after</w:t>
      </w:r>
      <w:r w:rsidR="003F7D1D">
        <w:rPr>
          <w:i/>
          <w:sz w:val="22"/>
          <w:szCs w:val="22"/>
          <w:highlight w:val="yellow"/>
        </w:rPr>
        <w:t xml:space="preserve"> section </w:t>
      </w:r>
      <w:r w:rsidR="003F7D1D" w:rsidRPr="0032292E">
        <w:rPr>
          <w:i/>
          <w:sz w:val="22"/>
          <w:szCs w:val="22"/>
          <w:highlight w:val="yellow"/>
        </w:rPr>
        <w:t>27.5</w:t>
      </w:r>
      <w:r w:rsidR="0032292E" w:rsidRPr="0032292E">
        <w:rPr>
          <w:i/>
          <w:sz w:val="22"/>
          <w:szCs w:val="22"/>
          <w:highlight w:val="yellow"/>
        </w:rPr>
        <w:t>(page 714)</w:t>
      </w:r>
    </w:p>
    <w:p w14:paraId="2ECDFA3A" w14:textId="77777777" w:rsidR="009D74B2" w:rsidRDefault="009D74B2" w:rsidP="00E56B81">
      <w:pPr>
        <w:rPr>
          <w:i/>
          <w:sz w:val="22"/>
          <w:szCs w:val="22"/>
        </w:rPr>
      </w:pPr>
    </w:p>
    <w:p w14:paraId="45C59A2F" w14:textId="08B45B85" w:rsidR="009D74B2" w:rsidRPr="005F1855" w:rsidRDefault="009D74B2" w:rsidP="00E56B81">
      <w:pPr>
        <w:rPr>
          <w:rFonts w:ascii="Arial-BoldMT" w:hAnsi="Arial-BoldMT" w:hint="eastAsia"/>
          <w:b/>
          <w:bCs/>
          <w:color w:val="FF0000"/>
          <w:sz w:val="22"/>
          <w:szCs w:val="22"/>
        </w:rPr>
      </w:pPr>
      <w:r w:rsidRPr="005F1855">
        <w:rPr>
          <w:rFonts w:ascii="Arial-BoldMT" w:hAnsi="Arial-BoldMT"/>
          <w:b/>
          <w:bCs/>
          <w:color w:val="FF0000"/>
          <w:sz w:val="22"/>
          <w:szCs w:val="22"/>
        </w:rPr>
        <w:t>27.5A Parameters for HE-SIG-B-MCSs</w:t>
      </w:r>
    </w:p>
    <w:p w14:paraId="3CE1355B" w14:textId="43243DDA" w:rsidR="009D74B2" w:rsidRPr="005F1855" w:rsidRDefault="009D74B2" w:rsidP="00E56B81">
      <w:pPr>
        <w:rPr>
          <w:rFonts w:ascii="TimesNewRomanPSMT" w:hAnsi="TimesNewRomanPSMT"/>
          <w:color w:val="FF0000"/>
          <w:sz w:val="20"/>
        </w:rPr>
      </w:pPr>
      <w:proofErr w:type="gramStart"/>
      <w:r w:rsidRPr="005F1855">
        <w:rPr>
          <w:rFonts w:ascii="Arial-BoldMT" w:hAnsi="Arial-BoldMT"/>
          <w:bCs/>
          <w:color w:val="FF0000"/>
          <w:sz w:val="22"/>
          <w:szCs w:val="22"/>
        </w:rPr>
        <w:t>The HE</w:t>
      </w:r>
      <w:proofErr w:type="gramEnd"/>
      <w:r w:rsidRPr="005F1855">
        <w:rPr>
          <w:rFonts w:ascii="Arial-BoldMT" w:hAnsi="Arial-BoldMT"/>
          <w:bCs/>
          <w:color w:val="FF0000"/>
          <w:sz w:val="22"/>
          <w:szCs w:val="22"/>
        </w:rPr>
        <w:t>-SIG-B-MCSs, defined in table xx, is used for the HE-SIG-B transmission in the HE MU PPDU.</w:t>
      </w:r>
    </w:p>
    <w:p w14:paraId="5465DBA3" w14:textId="77777777" w:rsidR="009833FC" w:rsidRPr="005F1855" w:rsidRDefault="009833FC" w:rsidP="00E56B81">
      <w:pPr>
        <w:rPr>
          <w:rFonts w:ascii="TimesNewRomanPSMT" w:hAnsi="TimesNewRomanPSMT"/>
          <w:b/>
          <w:color w:val="FF0000"/>
          <w:sz w:val="20"/>
        </w:rPr>
      </w:pPr>
    </w:p>
    <w:p w14:paraId="15D67695" w14:textId="38662EF5" w:rsidR="00EA581A" w:rsidRPr="005F1855" w:rsidRDefault="00EA581A" w:rsidP="009D74B2">
      <w:pPr>
        <w:pStyle w:val="Caption"/>
        <w:keepNext/>
        <w:spacing w:after="0"/>
        <w:jc w:val="center"/>
        <w:rPr>
          <w:b/>
          <w:i w:val="0"/>
          <w:color w:val="FF0000"/>
        </w:rPr>
      </w:pPr>
      <w:r w:rsidRPr="005F1855">
        <w:rPr>
          <w:b/>
          <w:i w:val="0"/>
          <w:color w:val="FF0000"/>
        </w:rPr>
        <w:t xml:space="preserve">Table </w:t>
      </w:r>
      <w:r w:rsidR="009D74B2" w:rsidRPr="005F1855">
        <w:rPr>
          <w:b/>
          <w:i w:val="0"/>
          <w:color w:val="FF0000"/>
        </w:rPr>
        <w:t>xx</w:t>
      </w:r>
      <w:r w:rsidRPr="005F1855">
        <w:rPr>
          <w:b/>
          <w:i w:val="0"/>
          <w:color w:val="FF0000"/>
        </w:rPr>
        <w:t xml:space="preserve"> HE-SIG-B MCS</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1000"/>
        <w:gridCol w:w="680"/>
        <w:gridCol w:w="1000"/>
        <w:gridCol w:w="520"/>
        <w:gridCol w:w="740"/>
        <w:gridCol w:w="720"/>
        <w:gridCol w:w="840"/>
        <w:gridCol w:w="840"/>
        <w:gridCol w:w="1027"/>
      </w:tblGrid>
      <w:tr w:rsidR="00ED169A" w:rsidRPr="005F1855" w14:paraId="0587895A" w14:textId="601D3704" w:rsidTr="00ED169A">
        <w:trPr>
          <w:trHeight w:val="1365"/>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60" w:type="dxa"/>
              <w:bottom w:w="100" w:type="dxa"/>
              <w:right w:w="60" w:type="dxa"/>
            </w:tcMar>
            <w:vAlign w:val="center"/>
          </w:tcPr>
          <w:p w14:paraId="79129D79" w14:textId="1765933B" w:rsidR="00ED169A" w:rsidRPr="005F1855" w:rsidRDefault="00ED169A" w:rsidP="00B2697F">
            <w:pPr>
              <w:pStyle w:val="CellHeading"/>
              <w:rPr>
                <w:color w:val="FF0000"/>
              </w:rPr>
            </w:pPr>
            <w:r w:rsidRPr="005F1855">
              <w:rPr>
                <w:color w:val="FF0000"/>
                <w:w w:val="100"/>
              </w:rPr>
              <w:t>HE-SIG-B-MCS Index</w:t>
            </w:r>
          </w:p>
        </w:tc>
        <w:tc>
          <w:tcPr>
            <w:tcW w:w="68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5A302D55" w14:textId="77777777" w:rsidR="00ED169A" w:rsidRPr="005F1855" w:rsidRDefault="00ED169A" w:rsidP="00B2697F">
            <w:pPr>
              <w:pStyle w:val="CellHeading"/>
              <w:rPr>
                <w:color w:val="FF0000"/>
              </w:rPr>
            </w:pPr>
            <w:r w:rsidRPr="005F1855">
              <w:rPr>
                <w:color w:val="FF0000"/>
                <w:w w:val="100"/>
              </w:rPr>
              <w:t>DCM</w:t>
            </w:r>
          </w:p>
        </w:tc>
        <w:tc>
          <w:tcPr>
            <w:tcW w:w="100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0547F1D2" w14:textId="77777777" w:rsidR="00ED169A" w:rsidRPr="005F1855" w:rsidRDefault="00ED169A" w:rsidP="00B2697F">
            <w:pPr>
              <w:pStyle w:val="CellHeading"/>
              <w:suppressAutoHyphens w:val="0"/>
              <w:rPr>
                <w:color w:val="FF0000"/>
              </w:rPr>
            </w:pPr>
            <w:r w:rsidRPr="005F1855">
              <w:rPr>
                <w:color w:val="FF0000"/>
                <w:w w:val="100"/>
              </w:rPr>
              <w:t>Modulation</w:t>
            </w:r>
          </w:p>
        </w:tc>
        <w:tc>
          <w:tcPr>
            <w:tcW w:w="52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3414B3E5" w14:textId="77777777" w:rsidR="00ED169A" w:rsidRPr="005F1855" w:rsidRDefault="00ED169A" w:rsidP="00B2697F">
            <w:pPr>
              <w:pStyle w:val="CellHeading"/>
              <w:rPr>
                <w:color w:val="FF0000"/>
              </w:rPr>
            </w:pPr>
            <w:r w:rsidRPr="005F1855">
              <w:rPr>
                <w:color w:val="FF0000"/>
                <w:w w:val="100"/>
              </w:rPr>
              <w:t>R</w:t>
            </w:r>
          </w:p>
        </w:tc>
        <w:tc>
          <w:tcPr>
            <w:tcW w:w="74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19463149"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BPSCS</w:t>
            </w:r>
          </w:p>
        </w:tc>
        <w:tc>
          <w:tcPr>
            <w:tcW w:w="72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34DD6FDF"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SD</w:t>
            </w:r>
          </w:p>
        </w:tc>
        <w:tc>
          <w:tcPr>
            <w:tcW w:w="84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E199A40"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CBPS</w:t>
            </w:r>
          </w:p>
        </w:tc>
        <w:tc>
          <w:tcPr>
            <w:tcW w:w="840" w:type="dxa"/>
            <w:tcBorders>
              <w:top w:val="single" w:sz="10" w:space="0" w:color="000000"/>
              <w:left w:val="single" w:sz="2" w:space="0" w:color="000000"/>
              <w:bottom w:val="single" w:sz="10" w:space="0" w:color="000000"/>
              <w:right w:val="single" w:sz="2" w:space="0" w:color="000000"/>
            </w:tcBorders>
            <w:tcMar>
              <w:top w:w="160" w:type="dxa"/>
              <w:left w:w="60" w:type="dxa"/>
              <w:bottom w:w="100" w:type="dxa"/>
              <w:right w:w="60" w:type="dxa"/>
            </w:tcMar>
            <w:vAlign w:val="center"/>
          </w:tcPr>
          <w:p w14:paraId="273F53BB" w14:textId="77777777" w:rsidR="00ED169A" w:rsidRPr="005F1855" w:rsidRDefault="00ED169A" w:rsidP="00B2697F">
            <w:pPr>
              <w:pStyle w:val="CellHeading"/>
              <w:rPr>
                <w:i/>
                <w:iCs/>
                <w:color w:val="FF0000"/>
              </w:rPr>
            </w:pPr>
            <w:r w:rsidRPr="005F1855">
              <w:rPr>
                <w:i/>
                <w:iCs/>
                <w:color w:val="FF0000"/>
                <w:w w:val="100"/>
              </w:rPr>
              <w:t>N</w:t>
            </w:r>
            <w:r w:rsidRPr="005F1855">
              <w:rPr>
                <w:i/>
                <w:iCs/>
                <w:color w:val="FF0000"/>
                <w:w w:val="100"/>
                <w:vertAlign w:val="subscript"/>
              </w:rPr>
              <w:t>DBPS</w:t>
            </w:r>
          </w:p>
        </w:tc>
        <w:tc>
          <w:tcPr>
            <w:tcW w:w="1027" w:type="dxa"/>
            <w:tcBorders>
              <w:top w:val="single" w:sz="10" w:space="0" w:color="000000"/>
              <w:left w:val="single" w:sz="2" w:space="0" w:color="000000"/>
              <w:right w:val="single" w:sz="2" w:space="0" w:color="000000"/>
            </w:tcBorders>
            <w:vAlign w:val="center"/>
          </w:tcPr>
          <w:p w14:paraId="5BD477A8" w14:textId="3E710B49" w:rsidR="00ED169A" w:rsidRPr="005F1855" w:rsidRDefault="00ED169A" w:rsidP="00B2697F">
            <w:pPr>
              <w:pStyle w:val="CellHeading"/>
              <w:rPr>
                <w:i/>
                <w:iCs/>
                <w:color w:val="FF0000"/>
                <w:w w:val="100"/>
              </w:rPr>
            </w:pPr>
            <w:r>
              <w:rPr>
                <w:i/>
                <w:iCs/>
                <w:color w:val="FF0000"/>
                <w:w w:val="100"/>
              </w:rPr>
              <w:t>HE-SIG-B Rate (Mb/s)</w:t>
            </w:r>
          </w:p>
        </w:tc>
      </w:tr>
      <w:tr w:rsidR="00ED169A" w:rsidRPr="005F1855" w14:paraId="119AD325" w14:textId="1F92246A" w:rsidTr="00ED169A">
        <w:trPr>
          <w:trHeight w:val="360"/>
          <w:jc w:val="center"/>
        </w:trPr>
        <w:tc>
          <w:tcPr>
            <w:tcW w:w="1000" w:type="dxa"/>
            <w:vMerge w:val="restart"/>
            <w:tcBorders>
              <w:top w:val="single" w:sz="10"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56F18C6E" w14:textId="77777777" w:rsidR="00ED169A" w:rsidRPr="005F1855" w:rsidRDefault="00ED169A" w:rsidP="00B2697F">
            <w:pPr>
              <w:pStyle w:val="CellBody"/>
              <w:jc w:val="center"/>
              <w:rPr>
                <w:color w:val="FF0000"/>
              </w:rPr>
            </w:pPr>
            <w:r w:rsidRPr="005F1855">
              <w:rPr>
                <w:color w:val="FF0000"/>
                <w:w w:val="100"/>
              </w:rPr>
              <w:t>0</w:t>
            </w:r>
          </w:p>
        </w:tc>
        <w:tc>
          <w:tcPr>
            <w:tcW w:w="68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BA53480" w14:textId="77777777" w:rsidR="00ED169A" w:rsidRPr="005F1855" w:rsidRDefault="00ED169A" w:rsidP="00B2697F">
            <w:pPr>
              <w:pStyle w:val="CellBody"/>
              <w:jc w:val="center"/>
              <w:rPr>
                <w:color w:val="FF0000"/>
              </w:rPr>
            </w:pPr>
            <w:r w:rsidRPr="005F1855">
              <w:rPr>
                <w:color w:val="FF0000"/>
                <w:w w:val="100"/>
              </w:rPr>
              <w:t>1</w:t>
            </w:r>
          </w:p>
        </w:tc>
        <w:tc>
          <w:tcPr>
            <w:tcW w:w="1000" w:type="dxa"/>
            <w:vMerge w:val="restart"/>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BDBD27D" w14:textId="77777777" w:rsidR="00ED169A" w:rsidRPr="005F1855" w:rsidRDefault="00ED169A" w:rsidP="00B2697F">
            <w:pPr>
              <w:pStyle w:val="CellBody"/>
              <w:jc w:val="center"/>
              <w:rPr>
                <w:color w:val="FF0000"/>
              </w:rPr>
            </w:pPr>
            <w:r w:rsidRPr="005F1855">
              <w:rPr>
                <w:color w:val="FF0000"/>
                <w:w w:val="100"/>
              </w:rPr>
              <w:t>BPSK</w:t>
            </w:r>
          </w:p>
        </w:tc>
        <w:tc>
          <w:tcPr>
            <w:tcW w:w="52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B26E3E6" w14:textId="77777777" w:rsidR="00ED169A" w:rsidRPr="005F1855" w:rsidRDefault="00ED169A" w:rsidP="00B2697F">
            <w:pPr>
              <w:pStyle w:val="CellBody"/>
              <w:jc w:val="center"/>
              <w:rPr>
                <w:color w:val="FF0000"/>
              </w:rPr>
            </w:pPr>
            <w:r w:rsidRPr="005F1855">
              <w:rPr>
                <w:color w:val="FF0000"/>
                <w:w w:val="100"/>
              </w:rPr>
              <w:t xml:space="preserve"> 1/2</w:t>
            </w:r>
          </w:p>
        </w:tc>
        <w:tc>
          <w:tcPr>
            <w:tcW w:w="740" w:type="dxa"/>
            <w:vMerge w:val="restart"/>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E01A3E7" w14:textId="77777777" w:rsidR="00ED169A" w:rsidRPr="005F1855" w:rsidRDefault="00ED169A" w:rsidP="00B2697F">
            <w:pPr>
              <w:pStyle w:val="CellBody"/>
              <w:jc w:val="center"/>
              <w:rPr>
                <w:color w:val="FF0000"/>
              </w:rPr>
            </w:pPr>
            <w:r w:rsidRPr="005F1855">
              <w:rPr>
                <w:color w:val="FF0000"/>
                <w:w w:val="100"/>
              </w:rPr>
              <w:t>1</w:t>
            </w:r>
          </w:p>
        </w:tc>
        <w:tc>
          <w:tcPr>
            <w:tcW w:w="72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FF9BB58" w14:textId="5F0D880D" w:rsidR="00ED169A" w:rsidRPr="005F1855" w:rsidRDefault="00ED169A" w:rsidP="00B2697F">
            <w:pPr>
              <w:pStyle w:val="CellBody"/>
              <w:jc w:val="right"/>
              <w:rPr>
                <w:color w:val="FF0000"/>
              </w:rPr>
            </w:pPr>
            <w:r w:rsidRPr="005F1855">
              <w:rPr>
                <w:color w:val="FF0000"/>
                <w:w w:val="100"/>
              </w:rPr>
              <w:t>26</w:t>
            </w:r>
          </w:p>
        </w:tc>
        <w:tc>
          <w:tcPr>
            <w:tcW w:w="84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A95046D" w14:textId="44729634" w:rsidR="00ED169A" w:rsidRPr="005F1855" w:rsidRDefault="00ED169A" w:rsidP="00B2697F">
            <w:pPr>
              <w:pStyle w:val="CellBody"/>
              <w:jc w:val="right"/>
              <w:rPr>
                <w:color w:val="FF0000"/>
              </w:rPr>
            </w:pPr>
            <w:r w:rsidRPr="005F1855">
              <w:rPr>
                <w:color w:val="FF0000"/>
                <w:w w:val="100"/>
              </w:rPr>
              <w:t>26</w:t>
            </w:r>
          </w:p>
        </w:tc>
        <w:tc>
          <w:tcPr>
            <w:tcW w:w="840" w:type="dxa"/>
            <w:tcBorders>
              <w:top w:val="single" w:sz="10"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1D77AD4" w14:textId="406EABDC" w:rsidR="00ED169A" w:rsidRPr="005F1855" w:rsidRDefault="00ED169A" w:rsidP="000C0FED">
            <w:pPr>
              <w:pStyle w:val="CellBody"/>
              <w:jc w:val="right"/>
              <w:rPr>
                <w:color w:val="FF0000"/>
              </w:rPr>
            </w:pPr>
            <w:r w:rsidRPr="005F1855">
              <w:rPr>
                <w:color w:val="FF0000"/>
                <w:w w:val="100"/>
              </w:rPr>
              <w:t>13</w:t>
            </w:r>
          </w:p>
        </w:tc>
        <w:tc>
          <w:tcPr>
            <w:tcW w:w="1027" w:type="dxa"/>
            <w:tcBorders>
              <w:top w:val="single" w:sz="10" w:space="0" w:color="000000"/>
              <w:left w:val="single" w:sz="2" w:space="0" w:color="000000"/>
              <w:bottom w:val="single" w:sz="2" w:space="0" w:color="000000"/>
              <w:right w:val="single" w:sz="2" w:space="0" w:color="000000"/>
            </w:tcBorders>
          </w:tcPr>
          <w:p w14:paraId="448BBB84" w14:textId="11CABF79" w:rsidR="00ED169A" w:rsidRPr="005F1855" w:rsidRDefault="00ED169A" w:rsidP="000C0FED">
            <w:pPr>
              <w:pStyle w:val="CellBody"/>
              <w:jc w:val="right"/>
              <w:rPr>
                <w:color w:val="FF0000"/>
                <w:w w:val="100"/>
              </w:rPr>
            </w:pPr>
            <w:r>
              <w:rPr>
                <w:color w:val="FF0000"/>
                <w:w w:val="100"/>
              </w:rPr>
              <w:t>3.3</w:t>
            </w:r>
          </w:p>
        </w:tc>
      </w:tr>
      <w:tr w:rsidR="00ED169A" w:rsidRPr="005F1855" w14:paraId="5EAF5BDE" w14:textId="3FA59BF5" w:rsidTr="00ED169A">
        <w:trPr>
          <w:trHeight w:val="360"/>
          <w:jc w:val="center"/>
        </w:trPr>
        <w:tc>
          <w:tcPr>
            <w:tcW w:w="1000" w:type="dxa"/>
            <w:vMerge/>
            <w:tcBorders>
              <w:top w:val="single" w:sz="10" w:space="0" w:color="000000"/>
              <w:left w:val="single" w:sz="10" w:space="0" w:color="000000"/>
              <w:bottom w:val="single" w:sz="2" w:space="0" w:color="000000"/>
              <w:right w:val="single" w:sz="2" w:space="0" w:color="000000"/>
            </w:tcBorders>
          </w:tcPr>
          <w:p w14:paraId="7BA2DC66"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1EE2A78" w14:textId="77777777" w:rsidR="00ED169A" w:rsidRPr="005F1855" w:rsidRDefault="00ED169A" w:rsidP="00B2697F">
            <w:pPr>
              <w:pStyle w:val="CellBody"/>
              <w:jc w:val="center"/>
              <w:rPr>
                <w:color w:val="FF0000"/>
              </w:rPr>
            </w:pPr>
            <w:r w:rsidRPr="005F1855">
              <w:rPr>
                <w:color w:val="FF0000"/>
                <w:w w:val="100"/>
              </w:rPr>
              <w:t>0</w:t>
            </w:r>
          </w:p>
        </w:tc>
        <w:tc>
          <w:tcPr>
            <w:tcW w:w="1000" w:type="dxa"/>
            <w:vMerge/>
            <w:tcBorders>
              <w:top w:val="single" w:sz="10" w:space="0" w:color="000000"/>
              <w:left w:val="single" w:sz="2" w:space="0" w:color="000000"/>
              <w:bottom w:val="single" w:sz="2" w:space="0" w:color="000000"/>
              <w:right w:val="single" w:sz="2" w:space="0" w:color="000000"/>
            </w:tcBorders>
          </w:tcPr>
          <w:p w14:paraId="18E00959"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5D3674F" w14:textId="77777777" w:rsidR="00ED169A" w:rsidRPr="005F1855" w:rsidRDefault="00ED169A" w:rsidP="00B2697F">
            <w:pPr>
              <w:pStyle w:val="CellBody"/>
              <w:jc w:val="center"/>
              <w:rPr>
                <w:color w:val="FF0000"/>
              </w:rPr>
            </w:pPr>
            <w:r w:rsidRPr="005F1855">
              <w:rPr>
                <w:color w:val="FF0000"/>
                <w:w w:val="100"/>
              </w:rPr>
              <w:t xml:space="preserve"> 1/2</w:t>
            </w:r>
          </w:p>
        </w:tc>
        <w:tc>
          <w:tcPr>
            <w:tcW w:w="740" w:type="dxa"/>
            <w:vMerge/>
            <w:tcBorders>
              <w:top w:val="single" w:sz="10" w:space="0" w:color="000000"/>
              <w:left w:val="single" w:sz="2" w:space="0" w:color="000000"/>
              <w:bottom w:val="single" w:sz="2" w:space="0" w:color="000000"/>
              <w:right w:val="single" w:sz="2" w:space="0" w:color="000000"/>
            </w:tcBorders>
          </w:tcPr>
          <w:p w14:paraId="7A2F2294"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D4E82A5" w14:textId="08441BE4"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7F6EFF3" w14:textId="00D032D5"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760086E" w14:textId="40E1E39A" w:rsidR="00ED169A" w:rsidRPr="005F1855" w:rsidRDefault="00ED169A" w:rsidP="00B2697F">
            <w:pPr>
              <w:pStyle w:val="CellBody"/>
              <w:jc w:val="right"/>
              <w:rPr>
                <w:color w:val="FF0000"/>
              </w:rPr>
            </w:pPr>
            <w:r w:rsidRPr="005F1855">
              <w:rPr>
                <w:color w:val="FF0000"/>
                <w:w w:val="100"/>
              </w:rPr>
              <w:t>26</w:t>
            </w:r>
          </w:p>
        </w:tc>
        <w:tc>
          <w:tcPr>
            <w:tcW w:w="1027" w:type="dxa"/>
            <w:tcBorders>
              <w:top w:val="single" w:sz="2" w:space="0" w:color="000000"/>
              <w:left w:val="single" w:sz="2" w:space="0" w:color="000000"/>
              <w:bottom w:val="single" w:sz="2" w:space="0" w:color="000000"/>
              <w:right w:val="single" w:sz="2" w:space="0" w:color="000000"/>
            </w:tcBorders>
          </w:tcPr>
          <w:p w14:paraId="4F5CDA26" w14:textId="2A20312B" w:rsidR="00ED169A" w:rsidRPr="005F1855" w:rsidRDefault="00ED169A" w:rsidP="00B2697F">
            <w:pPr>
              <w:pStyle w:val="CellBody"/>
              <w:jc w:val="right"/>
              <w:rPr>
                <w:color w:val="FF0000"/>
                <w:w w:val="100"/>
              </w:rPr>
            </w:pPr>
            <w:r>
              <w:rPr>
                <w:color w:val="FF0000"/>
                <w:w w:val="100"/>
              </w:rPr>
              <w:t>6.6</w:t>
            </w:r>
          </w:p>
        </w:tc>
      </w:tr>
      <w:tr w:rsidR="00ED169A" w:rsidRPr="005F1855" w14:paraId="01C1A259" w14:textId="3829BCF8" w:rsidTr="00ED169A">
        <w:trPr>
          <w:trHeight w:val="36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08642A1F" w14:textId="77777777" w:rsidR="00ED169A" w:rsidRPr="005F1855" w:rsidRDefault="00ED169A" w:rsidP="000C0FED">
            <w:pPr>
              <w:pStyle w:val="CellBody"/>
              <w:jc w:val="center"/>
              <w:rPr>
                <w:color w:val="FF0000"/>
              </w:rPr>
            </w:pPr>
            <w:r w:rsidRPr="005F1855">
              <w:rPr>
                <w:color w:val="FF0000"/>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5B08BE8" w14:textId="77777777" w:rsidR="00ED169A" w:rsidRPr="005F1855" w:rsidRDefault="00ED169A" w:rsidP="000C0FED">
            <w:pPr>
              <w:pStyle w:val="CellBody"/>
              <w:jc w:val="center"/>
              <w:rPr>
                <w:color w:val="FF0000"/>
              </w:rPr>
            </w:pPr>
            <w:r w:rsidRPr="005F1855">
              <w:rPr>
                <w:color w:val="FF0000"/>
                <w:w w:val="100"/>
              </w:rPr>
              <w:t>1</w:t>
            </w:r>
          </w:p>
        </w:tc>
        <w:tc>
          <w:tcPr>
            <w:tcW w:w="100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0F3EFF0" w14:textId="77777777" w:rsidR="00ED169A" w:rsidRPr="005F1855" w:rsidRDefault="00ED169A" w:rsidP="000C0FED">
            <w:pPr>
              <w:pStyle w:val="CellBody"/>
              <w:jc w:val="center"/>
              <w:rPr>
                <w:color w:val="FF0000"/>
              </w:rPr>
            </w:pPr>
            <w:r w:rsidRPr="005F1855">
              <w:rPr>
                <w:color w:val="FF0000"/>
                <w:w w:val="100"/>
              </w:rPr>
              <w:t>QPSK</w:t>
            </w: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948ADEC"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444E125" w14:textId="77777777" w:rsidR="00ED169A" w:rsidRPr="005F1855" w:rsidRDefault="00ED169A" w:rsidP="000C0FED">
            <w:pPr>
              <w:pStyle w:val="CellBody"/>
              <w:jc w:val="center"/>
              <w:rPr>
                <w:color w:val="FF0000"/>
              </w:rPr>
            </w:pPr>
            <w:r w:rsidRPr="005F1855">
              <w:rPr>
                <w:color w:val="FF0000"/>
                <w:w w:val="100"/>
              </w:rPr>
              <w:t>2</w:t>
            </w: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17E1AF1" w14:textId="2ED737FE" w:rsidR="00ED169A" w:rsidRPr="005F1855" w:rsidRDefault="00ED169A" w:rsidP="000C0FED">
            <w:pPr>
              <w:pStyle w:val="CellBody"/>
              <w:jc w:val="right"/>
              <w:rPr>
                <w:color w:val="FF0000"/>
              </w:rPr>
            </w:pPr>
            <w:r w:rsidRPr="005F1855">
              <w:rPr>
                <w:color w:val="FF0000"/>
                <w:w w:val="100"/>
              </w:rPr>
              <w:t>26</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DDC4280" w14:textId="403D604A" w:rsidR="00ED169A" w:rsidRPr="005F1855" w:rsidRDefault="00ED169A" w:rsidP="000C0FED">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5F01620" w14:textId="6C287FAA" w:rsidR="00ED169A" w:rsidRPr="005F1855" w:rsidRDefault="00ED169A" w:rsidP="000C0FED">
            <w:pPr>
              <w:pStyle w:val="CellBody"/>
              <w:jc w:val="right"/>
              <w:rPr>
                <w:color w:val="FF0000"/>
              </w:rPr>
            </w:pPr>
            <w:r w:rsidRPr="005F1855">
              <w:rPr>
                <w:color w:val="FF0000"/>
                <w:w w:val="100"/>
              </w:rPr>
              <w:t>26</w:t>
            </w:r>
          </w:p>
        </w:tc>
        <w:tc>
          <w:tcPr>
            <w:tcW w:w="1027" w:type="dxa"/>
            <w:tcBorders>
              <w:top w:val="single" w:sz="2" w:space="0" w:color="000000"/>
              <w:left w:val="single" w:sz="2" w:space="0" w:color="000000"/>
              <w:bottom w:val="single" w:sz="2" w:space="0" w:color="000000"/>
              <w:right w:val="single" w:sz="2" w:space="0" w:color="000000"/>
            </w:tcBorders>
          </w:tcPr>
          <w:p w14:paraId="344355C7" w14:textId="300AF88B" w:rsidR="00ED169A" w:rsidRPr="005F1855" w:rsidRDefault="00ED169A" w:rsidP="000C0FED">
            <w:pPr>
              <w:pStyle w:val="CellBody"/>
              <w:jc w:val="right"/>
              <w:rPr>
                <w:color w:val="FF0000"/>
                <w:w w:val="100"/>
              </w:rPr>
            </w:pPr>
            <w:r>
              <w:rPr>
                <w:color w:val="FF0000"/>
                <w:w w:val="100"/>
              </w:rPr>
              <w:t>6.6</w:t>
            </w:r>
          </w:p>
        </w:tc>
      </w:tr>
      <w:tr w:rsidR="00ED169A" w:rsidRPr="005F1855" w14:paraId="06E566CA" w14:textId="163E8B69" w:rsidTr="00ED169A">
        <w:trPr>
          <w:trHeight w:val="360"/>
          <w:jc w:val="center"/>
        </w:trPr>
        <w:tc>
          <w:tcPr>
            <w:tcW w:w="1000" w:type="dxa"/>
            <w:vMerge/>
            <w:tcBorders>
              <w:top w:val="single" w:sz="2" w:space="0" w:color="000000"/>
              <w:left w:val="single" w:sz="10" w:space="0" w:color="000000"/>
              <w:bottom w:val="single" w:sz="2" w:space="0" w:color="000000"/>
              <w:right w:val="single" w:sz="2" w:space="0" w:color="000000"/>
            </w:tcBorders>
          </w:tcPr>
          <w:p w14:paraId="7C7DDA37"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3295E6E" w14:textId="77777777" w:rsidR="00ED169A" w:rsidRPr="005F1855" w:rsidRDefault="00ED169A" w:rsidP="000C0FED">
            <w:pPr>
              <w:pStyle w:val="CellBody"/>
              <w:jc w:val="center"/>
              <w:rPr>
                <w:color w:val="FF0000"/>
              </w:rPr>
            </w:pPr>
            <w:r w:rsidRPr="005F1855">
              <w:rPr>
                <w:color w:val="FF0000"/>
                <w:w w:val="100"/>
              </w:rPr>
              <w:t>0</w:t>
            </w:r>
          </w:p>
        </w:tc>
        <w:tc>
          <w:tcPr>
            <w:tcW w:w="1000" w:type="dxa"/>
            <w:vMerge/>
            <w:tcBorders>
              <w:top w:val="single" w:sz="2" w:space="0" w:color="000000"/>
              <w:left w:val="single" w:sz="2" w:space="0" w:color="000000"/>
              <w:bottom w:val="single" w:sz="2" w:space="0" w:color="000000"/>
              <w:right w:val="single" w:sz="2" w:space="0" w:color="000000"/>
            </w:tcBorders>
          </w:tcPr>
          <w:p w14:paraId="65186279"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386A4DB"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tcBorders>
              <w:top w:val="single" w:sz="2" w:space="0" w:color="000000"/>
              <w:left w:val="single" w:sz="2" w:space="0" w:color="000000"/>
              <w:bottom w:val="single" w:sz="2" w:space="0" w:color="000000"/>
              <w:right w:val="single" w:sz="2" w:space="0" w:color="000000"/>
            </w:tcBorders>
          </w:tcPr>
          <w:p w14:paraId="0F6F61CB"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F076284" w14:textId="3A77AE08" w:rsidR="00ED169A" w:rsidRPr="005F1855" w:rsidRDefault="00ED169A" w:rsidP="000C0FED">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95B3D85" w14:textId="01F63B73" w:rsidR="00ED169A" w:rsidRPr="005F1855" w:rsidRDefault="00ED169A" w:rsidP="000C0FED">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C53C971" w14:textId="41A6BA84" w:rsidR="00ED169A" w:rsidRPr="005F1855" w:rsidRDefault="00ED169A" w:rsidP="000C0FED">
            <w:pPr>
              <w:pStyle w:val="CellBody"/>
              <w:jc w:val="right"/>
              <w:rPr>
                <w:color w:val="FF0000"/>
              </w:rPr>
            </w:pPr>
            <w:r w:rsidRPr="005F1855">
              <w:rPr>
                <w:color w:val="FF0000"/>
                <w:w w:val="100"/>
              </w:rPr>
              <w:t>52</w:t>
            </w:r>
          </w:p>
        </w:tc>
        <w:tc>
          <w:tcPr>
            <w:tcW w:w="1027" w:type="dxa"/>
            <w:tcBorders>
              <w:top w:val="single" w:sz="2" w:space="0" w:color="000000"/>
              <w:left w:val="single" w:sz="2" w:space="0" w:color="000000"/>
              <w:bottom w:val="single" w:sz="2" w:space="0" w:color="000000"/>
              <w:right w:val="single" w:sz="2" w:space="0" w:color="000000"/>
            </w:tcBorders>
          </w:tcPr>
          <w:p w14:paraId="787705FF" w14:textId="2FEDAFA2" w:rsidR="00ED169A" w:rsidRPr="005F1855" w:rsidRDefault="00ED169A" w:rsidP="000C0FED">
            <w:pPr>
              <w:pStyle w:val="CellBody"/>
              <w:jc w:val="right"/>
              <w:rPr>
                <w:color w:val="FF0000"/>
                <w:w w:val="100"/>
              </w:rPr>
            </w:pPr>
            <w:r>
              <w:rPr>
                <w:color w:val="FF0000"/>
                <w:w w:val="100"/>
              </w:rPr>
              <w:t>13.2</w:t>
            </w:r>
          </w:p>
        </w:tc>
      </w:tr>
      <w:tr w:rsidR="00ED169A" w:rsidRPr="005F1855" w14:paraId="1CA9C6F1" w14:textId="092DF316" w:rsidTr="00ED169A">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29A512A0" w14:textId="77777777" w:rsidR="00ED169A" w:rsidRPr="005F1855" w:rsidRDefault="00ED169A" w:rsidP="00B2697F">
            <w:pPr>
              <w:pStyle w:val="CellBody"/>
              <w:jc w:val="center"/>
              <w:rPr>
                <w:color w:val="FF0000"/>
              </w:rPr>
            </w:pPr>
            <w:r w:rsidRPr="005F1855">
              <w:rPr>
                <w:color w:val="FF0000"/>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CC8434A" w14:textId="77777777" w:rsidR="00ED169A" w:rsidRPr="005F1855" w:rsidRDefault="00ED169A" w:rsidP="00B2697F">
            <w:pPr>
              <w:pStyle w:val="CellBody"/>
              <w:jc w:val="center"/>
              <w:rPr>
                <w:color w:val="FF0000"/>
              </w:rPr>
            </w:pPr>
            <w:r w:rsidRPr="005F1855">
              <w:rPr>
                <w:color w:val="FF0000"/>
                <w:w w:val="100"/>
              </w:rPr>
              <w:t>N/A</w:t>
            </w:r>
          </w:p>
        </w:tc>
        <w:tc>
          <w:tcPr>
            <w:tcW w:w="1000" w:type="dxa"/>
            <w:vMerge/>
            <w:tcBorders>
              <w:top w:val="single" w:sz="2" w:space="0" w:color="000000"/>
              <w:left w:val="single" w:sz="2" w:space="0" w:color="000000"/>
              <w:bottom w:val="single" w:sz="2" w:space="0" w:color="000000"/>
              <w:right w:val="single" w:sz="2" w:space="0" w:color="000000"/>
            </w:tcBorders>
          </w:tcPr>
          <w:p w14:paraId="69CA4C71"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0E36DBC" w14:textId="77777777" w:rsidR="00ED169A" w:rsidRPr="005F1855" w:rsidRDefault="00ED169A" w:rsidP="00B2697F">
            <w:pPr>
              <w:pStyle w:val="CellBody"/>
              <w:jc w:val="center"/>
              <w:rPr>
                <w:color w:val="FF0000"/>
              </w:rPr>
            </w:pPr>
            <w:r w:rsidRPr="005F1855">
              <w:rPr>
                <w:color w:val="FF0000"/>
                <w:w w:val="100"/>
              </w:rPr>
              <w:t xml:space="preserve"> 3/4</w:t>
            </w:r>
          </w:p>
        </w:tc>
        <w:tc>
          <w:tcPr>
            <w:tcW w:w="740" w:type="dxa"/>
            <w:vMerge/>
            <w:tcBorders>
              <w:top w:val="single" w:sz="2" w:space="0" w:color="000000"/>
              <w:left w:val="single" w:sz="2" w:space="0" w:color="000000"/>
              <w:bottom w:val="single" w:sz="2" w:space="0" w:color="000000"/>
              <w:right w:val="single" w:sz="2" w:space="0" w:color="000000"/>
            </w:tcBorders>
          </w:tcPr>
          <w:p w14:paraId="7FF5813C" w14:textId="77777777" w:rsidR="00ED169A" w:rsidRPr="005F1855" w:rsidRDefault="00ED169A" w:rsidP="00B2697F">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86BE6FE" w14:textId="1BA73D7B"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E894C0E" w14:textId="486F8A94" w:rsidR="00ED169A" w:rsidRPr="005F1855" w:rsidRDefault="00ED169A" w:rsidP="00B2697F">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4378E40" w14:textId="5AFAB2D9" w:rsidR="00ED169A" w:rsidRPr="005F1855" w:rsidRDefault="00ED169A" w:rsidP="00EA581A">
            <w:pPr>
              <w:pStyle w:val="CellBody"/>
              <w:jc w:val="right"/>
              <w:rPr>
                <w:color w:val="FF0000"/>
              </w:rPr>
            </w:pPr>
            <w:r w:rsidRPr="005F1855">
              <w:rPr>
                <w:color w:val="FF0000"/>
                <w:w w:val="100"/>
              </w:rPr>
              <w:t>78</w:t>
            </w:r>
          </w:p>
        </w:tc>
        <w:tc>
          <w:tcPr>
            <w:tcW w:w="1027" w:type="dxa"/>
            <w:tcBorders>
              <w:top w:val="single" w:sz="2" w:space="0" w:color="000000"/>
              <w:left w:val="single" w:sz="2" w:space="0" w:color="000000"/>
              <w:bottom w:val="single" w:sz="2" w:space="0" w:color="000000"/>
              <w:right w:val="single" w:sz="2" w:space="0" w:color="000000"/>
            </w:tcBorders>
          </w:tcPr>
          <w:p w14:paraId="42D358C0" w14:textId="25C56F87" w:rsidR="00ED169A" w:rsidRPr="005F1855" w:rsidRDefault="00ED169A" w:rsidP="00EA581A">
            <w:pPr>
              <w:pStyle w:val="CellBody"/>
              <w:jc w:val="right"/>
              <w:rPr>
                <w:color w:val="FF0000"/>
                <w:w w:val="100"/>
              </w:rPr>
            </w:pPr>
            <w:r>
              <w:rPr>
                <w:color w:val="FF0000"/>
                <w:w w:val="100"/>
              </w:rPr>
              <w:t>19.5</w:t>
            </w:r>
          </w:p>
        </w:tc>
      </w:tr>
      <w:tr w:rsidR="00ED169A" w:rsidRPr="005F1855" w14:paraId="65E53EF6" w14:textId="41009BB6" w:rsidTr="00ED169A">
        <w:trPr>
          <w:trHeight w:val="36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3841D834" w14:textId="77777777" w:rsidR="00ED169A" w:rsidRPr="005F1855" w:rsidRDefault="00ED169A" w:rsidP="000C0FED">
            <w:pPr>
              <w:pStyle w:val="CellBody"/>
              <w:jc w:val="center"/>
              <w:rPr>
                <w:color w:val="FF0000"/>
              </w:rPr>
            </w:pPr>
            <w:r w:rsidRPr="005F1855">
              <w:rPr>
                <w:color w:val="FF0000"/>
                <w:w w:val="100"/>
              </w:rPr>
              <w:t>3</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11015C3" w14:textId="77777777" w:rsidR="00ED169A" w:rsidRPr="005F1855" w:rsidRDefault="00ED169A" w:rsidP="000C0FED">
            <w:pPr>
              <w:pStyle w:val="CellBody"/>
              <w:jc w:val="center"/>
              <w:rPr>
                <w:color w:val="FF0000"/>
              </w:rPr>
            </w:pPr>
            <w:r w:rsidRPr="005F1855">
              <w:rPr>
                <w:color w:val="FF0000"/>
                <w:w w:val="100"/>
              </w:rPr>
              <w:t>1</w:t>
            </w:r>
          </w:p>
        </w:tc>
        <w:tc>
          <w:tcPr>
            <w:tcW w:w="100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11FAFA1" w14:textId="77777777" w:rsidR="00ED169A" w:rsidRPr="005F1855" w:rsidRDefault="00ED169A" w:rsidP="000C0FED">
            <w:pPr>
              <w:pStyle w:val="CellBody"/>
              <w:jc w:val="center"/>
              <w:rPr>
                <w:color w:val="FF0000"/>
              </w:rPr>
            </w:pPr>
            <w:r w:rsidRPr="005F1855">
              <w:rPr>
                <w:color w:val="FF0000"/>
                <w:w w:val="100"/>
              </w:rPr>
              <w:t>16-QAM</w:t>
            </w: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7A1B2DD"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val="restart"/>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157C065" w14:textId="77777777" w:rsidR="00ED169A" w:rsidRPr="005F1855" w:rsidRDefault="00ED169A" w:rsidP="000C0FED">
            <w:pPr>
              <w:pStyle w:val="CellBody"/>
              <w:jc w:val="center"/>
              <w:rPr>
                <w:color w:val="FF0000"/>
              </w:rPr>
            </w:pPr>
            <w:r w:rsidRPr="005F1855">
              <w:rPr>
                <w:color w:val="FF0000"/>
                <w:w w:val="100"/>
              </w:rPr>
              <w:t>4</w:t>
            </w: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E7CC30C" w14:textId="6954D546" w:rsidR="00ED169A" w:rsidRPr="005F1855" w:rsidRDefault="00ED169A" w:rsidP="000C0FED">
            <w:pPr>
              <w:pStyle w:val="CellBody"/>
              <w:jc w:val="right"/>
              <w:rPr>
                <w:color w:val="FF0000"/>
              </w:rPr>
            </w:pPr>
            <w:r w:rsidRPr="005F1855">
              <w:rPr>
                <w:color w:val="FF0000"/>
                <w:w w:val="100"/>
              </w:rPr>
              <w:t>26</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35393D3" w14:textId="6422121B" w:rsidR="00ED169A" w:rsidRPr="005F1855" w:rsidRDefault="00ED169A" w:rsidP="000C0FED">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85AF824" w14:textId="3989A2EF" w:rsidR="00ED169A" w:rsidRPr="005F1855" w:rsidRDefault="00ED169A" w:rsidP="000C0FED">
            <w:pPr>
              <w:pStyle w:val="CellBody"/>
              <w:jc w:val="right"/>
              <w:rPr>
                <w:color w:val="FF0000"/>
              </w:rPr>
            </w:pPr>
            <w:r w:rsidRPr="005F1855">
              <w:rPr>
                <w:color w:val="FF0000"/>
                <w:w w:val="100"/>
              </w:rPr>
              <w:t>52</w:t>
            </w:r>
          </w:p>
        </w:tc>
        <w:tc>
          <w:tcPr>
            <w:tcW w:w="1027" w:type="dxa"/>
            <w:tcBorders>
              <w:top w:val="single" w:sz="2" w:space="0" w:color="000000"/>
              <w:left w:val="single" w:sz="2" w:space="0" w:color="000000"/>
              <w:bottom w:val="single" w:sz="2" w:space="0" w:color="000000"/>
              <w:right w:val="single" w:sz="2" w:space="0" w:color="000000"/>
            </w:tcBorders>
          </w:tcPr>
          <w:p w14:paraId="4F62666A" w14:textId="22545DD8" w:rsidR="00ED169A" w:rsidRPr="005F1855" w:rsidRDefault="00ED169A" w:rsidP="000C0FED">
            <w:pPr>
              <w:pStyle w:val="CellBody"/>
              <w:jc w:val="right"/>
              <w:rPr>
                <w:color w:val="FF0000"/>
                <w:w w:val="100"/>
              </w:rPr>
            </w:pPr>
            <w:r>
              <w:rPr>
                <w:color w:val="FF0000"/>
                <w:w w:val="100"/>
              </w:rPr>
              <w:t>13.2</w:t>
            </w:r>
          </w:p>
        </w:tc>
      </w:tr>
      <w:tr w:rsidR="00ED169A" w:rsidRPr="005F1855" w14:paraId="3A8B812B" w14:textId="0CFFCD6C" w:rsidTr="00ED169A">
        <w:trPr>
          <w:trHeight w:val="360"/>
          <w:jc w:val="center"/>
        </w:trPr>
        <w:tc>
          <w:tcPr>
            <w:tcW w:w="1000" w:type="dxa"/>
            <w:vMerge/>
            <w:tcBorders>
              <w:top w:val="single" w:sz="2" w:space="0" w:color="000000"/>
              <w:left w:val="single" w:sz="10" w:space="0" w:color="000000"/>
              <w:bottom w:val="single" w:sz="2" w:space="0" w:color="000000"/>
              <w:right w:val="single" w:sz="2" w:space="0" w:color="000000"/>
            </w:tcBorders>
          </w:tcPr>
          <w:p w14:paraId="26AD60E0"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46A2E5D" w14:textId="77777777" w:rsidR="00ED169A" w:rsidRPr="005F1855" w:rsidRDefault="00ED169A" w:rsidP="000C0FED">
            <w:pPr>
              <w:pStyle w:val="CellBody"/>
              <w:jc w:val="center"/>
              <w:rPr>
                <w:color w:val="FF0000"/>
              </w:rPr>
            </w:pPr>
            <w:r w:rsidRPr="005F1855">
              <w:rPr>
                <w:color w:val="FF0000"/>
                <w:w w:val="100"/>
              </w:rPr>
              <w:t>0</w:t>
            </w:r>
          </w:p>
        </w:tc>
        <w:tc>
          <w:tcPr>
            <w:tcW w:w="1000" w:type="dxa"/>
            <w:vMerge/>
            <w:tcBorders>
              <w:top w:val="single" w:sz="2" w:space="0" w:color="000000"/>
              <w:left w:val="single" w:sz="2" w:space="0" w:color="000000"/>
              <w:bottom w:val="single" w:sz="2" w:space="0" w:color="000000"/>
              <w:right w:val="single" w:sz="2" w:space="0" w:color="000000"/>
            </w:tcBorders>
          </w:tcPr>
          <w:p w14:paraId="5881A071"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FF4F626" w14:textId="77777777" w:rsidR="00ED169A" w:rsidRPr="005F1855" w:rsidRDefault="00ED169A" w:rsidP="000C0FED">
            <w:pPr>
              <w:pStyle w:val="CellBody"/>
              <w:jc w:val="center"/>
              <w:rPr>
                <w:color w:val="FF0000"/>
              </w:rPr>
            </w:pPr>
            <w:r w:rsidRPr="005F1855">
              <w:rPr>
                <w:color w:val="FF0000"/>
                <w:w w:val="100"/>
              </w:rPr>
              <w:t xml:space="preserve"> 1/2</w:t>
            </w:r>
          </w:p>
        </w:tc>
        <w:tc>
          <w:tcPr>
            <w:tcW w:w="740" w:type="dxa"/>
            <w:vMerge/>
            <w:tcBorders>
              <w:top w:val="single" w:sz="2" w:space="0" w:color="000000"/>
              <w:left w:val="single" w:sz="2" w:space="0" w:color="000000"/>
              <w:bottom w:val="single" w:sz="2" w:space="0" w:color="000000"/>
              <w:right w:val="single" w:sz="2" w:space="0" w:color="000000"/>
            </w:tcBorders>
          </w:tcPr>
          <w:p w14:paraId="73940D9B" w14:textId="77777777" w:rsidR="00ED169A" w:rsidRPr="005F1855" w:rsidRDefault="00ED169A" w:rsidP="000C0FED">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1DAF29D" w14:textId="2F14DEA7" w:rsidR="00ED169A" w:rsidRPr="005F1855" w:rsidRDefault="00ED169A" w:rsidP="000C0FED">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79A3BE4" w14:textId="41E9121C" w:rsidR="00ED169A" w:rsidRPr="005F1855" w:rsidRDefault="00ED169A" w:rsidP="000C0FED">
            <w:pPr>
              <w:pStyle w:val="CellBody"/>
              <w:jc w:val="right"/>
              <w:rPr>
                <w:color w:val="FF0000"/>
              </w:rPr>
            </w:pPr>
            <w:r w:rsidRPr="005F1855">
              <w:rPr>
                <w:color w:val="FF0000"/>
                <w:w w:val="100"/>
              </w:rPr>
              <w:t>208</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2F85EEA" w14:textId="7E4A409E" w:rsidR="00ED169A" w:rsidRPr="005F1855" w:rsidRDefault="00ED169A" w:rsidP="000C0FED">
            <w:pPr>
              <w:pStyle w:val="CellBody"/>
              <w:jc w:val="right"/>
              <w:rPr>
                <w:color w:val="FF0000"/>
              </w:rPr>
            </w:pPr>
            <w:r w:rsidRPr="005F1855">
              <w:rPr>
                <w:color w:val="FF0000"/>
                <w:w w:val="100"/>
              </w:rPr>
              <w:t>104</w:t>
            </w:r>
          </w:p>
        </w:tc>
        <w:tc>
          <w:tcPr>
            <w:tcW w:w="1027" w:type="dxa"/>
            <w:tcBorders>
              <w:top w:val="single" w:sz="2" w:space="0" w:color="000000"/>
              <w:left w:val="single" w:sz="2" w:space="0" w:color="000000"/>
              <w:bottom w:val="single" w:sz="2" w:space="0" w:color="000000"/>
              <w:right w:val="single" w:sz="2" w:space="0" w:color="000000"/>
            </w:tcBorders>
          </w:tcPr>
          <w:p w14:paraId="4C7864B3" w14:textId="39DF13D8" w:rsidR="00ED169A" w:rsidRPr="005F1855" w:rsidRDefault="00ED169A" w:rsidP="000C0FED">
            <w:pPr>
              <w:pStyle w:val="CellBody"/>
              <w:jc w:val="right"/>
              <w:rPr>
                <w:color w:val="FF0000"/>
                <w:w w:val="100"/>
              </w:rPr>
            </w:pPr>
            <w:r>
              <w:rPr>
                <w:color w:val="FF0000"/>
                <w:w w:val="100"/>
              </w:rPr>
              <w:t>26.0</w:t>
            </w:r>
          </w:p>
        </w:tc>
      </w:tr>
      <w:tr w:rsidR="00ED169A" w:rsidRPr="005F1855" w14:paraId="7656B040" w14:textId="41BC1745" w:rsidTr="00ED169A">
        <w:trPr>
          <w:trHeight w:val="360"/>
          <w:jc w:val="center"/>
        </w:trPr>
        <w:tc>
          <w:tcPr>
            <w:tcW w:w="1000" w:type="dxa"/>
            <w:vMerge w:val="restart"/>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14E7191A" w14:textId="77777777" w:rsidR="00ED169A" w:rsidRPr="005F1855" w:rsidRDefault="00ED169A" w:rsidP="00EA581A">
            <w:pPr>
              <w:pStyle w:val="CellBody"/>
              <w:jc w:val="center"/>
              <w:rPr>
                <w:color w:val="FF0000"/>
              </w:rPr>
            </w:pPr>
            <w:r w:rsidRPr="005F1855">
              <w:rPr>
                <w:color w:val="FF0000"/>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0BAC30E" w14:textId="77777777" w:rsidR="00ED169A" w:rsidRPr="005F1855" w:rsidRDefault="00ED169A" w:rsidP="00EA581A">
            <w:pPr>
              <w:pStyle w:val="CellBody"/>
              <w:jc w:val="center"/>
              <w:rPr>
                <w:color w:val="FF0000"/>
              </w:rPr>
            </w:pPr>
            <w:r w:rsidRPr="005F1855">
              <w:rPr>
                <w:color w:val="FF0000"/>
                <w:w w:val="100"/>
              </w:rPr>
              <w:t>1</w:t>
            </w:r>
          </w:p>
        </w:tc>
        <w:tc>
          <w:tcPr>
            <w:tcW w:w="1000" w:type="dxa"/>
            <w:vMerge/>
            <w:tcBorders>
              <w:top w:val="single" w:sz="2" w:space="0" w:color="000000"/>
              <w:left w:val="single" w:sz="2" w:space="0" w:color="000000"/>
              <w:bottom w:val="single" w:sz="2" w:space="0" w:color="000000"/>
              <w:right w:val="single" w:sz="2" w:space="0" w:color="000000"/>
            </w:tcBorders>
          </w:tcPr>
          <w:p w14:paraId="17D9A3F0"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372FC58" w14:textId="77777777" w:rsidR="00ED169A" w:rsidRPr="005F1855" w:rsidRDefault="00ED169A" w:rsidP="00EA581A">
            <w:pPr>
              <w:pStyle w:val="CellBody"/>
              <w:jc w:val="center"/>
              <w:rPr>
                <w:color w:val="FF0000"/>
              </w:rPr>
            </w:pPr>
            <w:r w:rsidRPr="005F1855">
              <w:rPr>
                <w:color w:val="FF0000"/>
                <w:w w:val="100"/>
              </w:rPr>
              <w:t xml:space="preserve"> 3/4</w:t>
            </w:r>
          </w:p>
        </w:tc>
        <w:tc>
          <w:tcPr>
            <w:tcW w:w="740" w:type="dxa"/>
            <w:vMerge/>
            <w:tcBorders>
              <w:top w:val="single" w:sz="2" w:space="0" w:color="000000"/>
              <w:left w:val="single" w:sz="2" w:space="0" w:color="000000"/>
              <w:bottom w:val="single" w:sz="2" w:space="0" w:color="000000"/>
              <w:right w:val="single" w:sz="2" w:space="0" w:color="000000"/>
            </w:tcBorders>
          </w:tcPr>
          <w:p w14:paraId="3D4765E4"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71CBA92" w14:textId="720B04AD" w:rsidR="00ED169A" w:rsidRPr="005F1855" w:rsidRDefault="00ED169A" w:rsidP="00EA581A">
            <w:pPr>
              <w:pStyle w:val="CellBody"/>
              <w:jc w:val="right"/>
              <w:rPr>
                <w:color w:val="FF0000"/>
              </w:rPr>
            </w:pPr>
            <w:r w:rsidRPr="005F1855">
              <w:rPr>
                <w:color w:val="FF0000"/>
                <w:w w:val="100"/>
              </w:rPr>
              <w:t>26</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42E7A5D" w14:textId="4A86FDA1" w:rsidR="00ED169A" w:rsidRPr="005F1855" w:rsidRDefault="00ED169A" w:rsidP="00EA581A">
            <w:pPr>
              <w:pStyle w:val="CellBody"/>
              <w:jc w:val="right"/>
              <w:rPr>
                <w:color w:val="FF0000"/>
              </w:rPr>
            </w:pPr>
            <w:r w:rsidRPr="005F1855">
              <w:rPr>
                <w:color w:val="FF0000"/>
                <w:w w:val="100"/>
              </w:rPr>
              <w:t>104</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618F710" w14:textId="2218A5A0" w:rsidR="00ED169A" w:rsidRPr="005F1855" w:rsidRDefault="00ED169A" w:rsidP="00EA581A">
            <w:pPr>
              <w:pStyle w:val="CellBody"/>
              <w:jc w:val="right"/>
              <w:rPr>
                <w:color w:val="FF0000"/>
              </w:rPr>
            </w:pPr>
            <w:r w:rsidRPr="005F1855">
              <w:rPr>
                <w:color w:val="FF0000"/>
                <w:w w:val="100"/>
              </w:rPr>
              <w:t>78</w:t>
            </w:r>
          </w:p>
        </w:tc>
        <w:tc>
          <w:tcPr>
            <w:tcW w:w="1027" w:type="dxa"/>
            <w:tcBorders>
              <w:top w:val="single" w:sz="2" w:space="0" w:color="000000"/>
              <w:left w:val="single" w:sz="2" w:space="0" w:color="000000"/>
              <w:bottom w:val="single" w:sz="2" w:space="0" w:color="000000"/>
              <w:right w:val="single" w:sz="2" w:space="0" w:color="000000"/>
            </w:tcBorders>
          </w:tcPr>
          <w:p w14:paraId="67D58FA6" w14:textId="704FD7D7" w:rsidR="00ED169A" w:rsidRPr="005F1855" w:rsidRDefault="00ED169A" w:rsidP="00EA581A">
            <w:pPr>
              <w:pStyle w:val="CellBody"/>
              <w:jc w:val="right"/>
              <w:rPr>
                <w:color w:val="FF0000"/>
                <w:w w:val="100"/>
              </w:rPr>
            </w:pPr>
            <w:r>
              <w:rPr>
                <w:color w:val="FF0000"/>
                <w:w w:val="100"/>
              </w:rPr>
              <w:t>19.5</w:t>
            </w:r>
          </w:p>
        </w:tc>
      </w:tr>
      <w:tr w:rsidR="00ED169A" w:rsidRPr="005F1855" w14:paraId="2A0E9B9E" w14:textId="06F4CE7E" w:rsidTr="00ED169A">
        <w:trPr>
          <w:trHeight w:val="360"/>
          <w:jc w:val="center"/>
        </w:trPr>
        <w:tc>
          <w:tcPr>
            <w:tcW w:w="1000" w:type="dxa"/>
            <w:vMerge/>
            <w:tcBorders>
              <w:top w:val="single" w:sz="2" w:space="0" w:color="000000"/>
              <w:left w:val="single" w:sz="10" w:space="0" w:color="000000"/>
              <w:bottom w:val="single" w:sz="2" w:space="0" w:color="000000"/>
              <w:right w:val="single" w:sz="2" w:space="0" w:color="000000"/>
            </w:tcBorders>
          </w:tcPr>
          <w:p w14:paraId="76B47DC9"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054A6FA6" w14:textId="77777777" w:rsidR="00ED169A" w:rsidRPr="005F1855" w:rsidRDefault="00ED169A" w:rsidP="00EA581A">
            <w:pPr>
              <w:pStyle w:val="CellBody"/>
              <w:jc w:val="center"/>
              <w:rPr>
                <w:color w:val="FF0000"/>
              </w:rPr>
            </w:pPr>
            <w:r w:rsidRPr="005F1855">
              <w:rPr>
                <w:color w:val="FF0000"/>
                <w:w w:val="100"/>
              </w:rPr>
              <w:t>0</w:t>
            </w:r>
          </w:p>
        </w:tc>
        <w:tc>
          <w:tcPr>
            <w:tcW w:w="1000" w:type="dxa"/>
            <w:vMerge/>
            <w:tcBorders>
              <w:top w:val="single" w:sz="2" w:space="0" w:color="000000"/>
              <w:left w:val="single" w:sz="2" w:space="0" w:color="000000"/>
              <w:bottom w:val="single" w:sz="2" w:space="0" w:color="000000"/>
              <w:right w:val="single" w:sz="2" w:space="0" w:color="000000"/>
            </w:tcBorders>
          </w:tcPr>
          <w:p w14:paraId="13A9EEE0"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93DCA5C" w14:textId="77777777" w:rsidR="00ED169A" w:rsidRPr="005F1855" w:rsidRDefault="00ED169A" w:rsidP="00EA581A">
            <w:pPr>
              <w:pStyle w:val="CellBody"/>
              <w:jc w:val="center"/>
              <w:rPr>
                <w:color w:val="FF0000"/>
              </w:rPr>
            </w:pPr>
            <w:r w:rsidRPr="005F1855">
              <w:rPr>
                <w:color w:val="FF0000"/>
                <w:w w:val="100"/>
              </w:rPr>
              <w:t xml:space="preserve"> 3/4</w:t>
            </w:r>
          </w:p>
        </w:tc>
        <w:tc>
          <w:tcPr>
            <w:tcW w:w="740" w:type="dxa"/>
            <w:vMerge/>
            <w:tcBorders>
              <w:top w:val="single" w:sz="2" w:space="0" w:color="000000"/>
              <w:left w:val="single" w:sz="2" w:space="0" w:color="000000"/>
              <w:bottom w:val="single" w:sz="2" w:space="0" w:color="000000"/>
              <w:right w:val="single" w:sz="2" w:space="0" w:color="000000"/>
            </w:tcBorders>
          </w:tcPr>
          <w:p w14:paraId="52891419" w14:textId="77777777" w:rsidR="00ED169A" w:rsidRPr="005F1855" w:rsidRDefault="00ED169A" w:rsidP="00EA581A">
            <w:pPr>
              <w:pStyle w:val="A1FigTitle"/>
              <w:spacing w:before="0" w:line="240" w:lineRule="auto"/>
              <w:jc w:val="left"/>
              <w:rPr>
                <w:rFonts w:ascii="Courier" w:hAnsi="Courier" w:cstheme="minorBidi"/>
                <w:b w:val="0"/>
                <w:bCs w:val="0"/>
                <w:color w:val="FF0000"/>
                <w:w w:val="100"/>
                <w:sz w:val="24"/>
                <w:szCs w:val="24"/>
              </w:rPr>
            </w:pP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6FD4D37A" w14:textId="65D31A4C" w:rsidR="00ED169A" w:rsidRPr="005F1855" w:rsidRDefault="00ED169A" w:rsidP="00EA581A">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2C1EBB3" w14:textId="64C8BAEB" w:rsidR="00ED169A" w:rsidRPr="005F1855" w:rsidRDefault="00ED169A" w:rsidP="00EA581A">
            <w:pPr>
              <w:pStyle w:val="CellBody"/>
              <w:jc w:val="right"/>
              <w:rPr>
                <w:color w:val="FF0000"/>
              </w:rPr>
            </w:pPr>
            <w:r w:rsidRPr="005F1855">
              <w:rPr>
                <w:color w:val="FF0000"/>
                <w:w w:val="100"/>
              </w:rPr>
              <w:t>208</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747C1FF2" w14:textId="7B917424" w:rsidR="00ED169A" w:rsidRPr="005F1855" w:rsidRDefault="00ED169A" w:rsidP="00EA581A">
            <w:pPr>
              <w:pStyle w:val="CellBody"/>
              <w:jc w:val="right"/>
              <w:rPr>
                <w:color w:val="FF0000"/>
              </w:rPr>
            </w:pPr>
            <w:r w:rsidRPr="005F1855">
              <w:rPr>
                <w:color w:val="FF0000"/>
                <w:w w:val="100"/>
              </w:rPr>
              <w:t>156</w:t>
            </w:r>
          </w:p>
        </w:tc>
        <w:tc>
          <w:tcPr>
            <w:tcW w:w="1027" w:type="dxa"/>
            <w:tcBorders>
              <w:top w:val="single" w:sz="2" w:space="0" w:color="000000"/>
              <w:left w:val="single" w:sz="2" w:space="0" w:color="000000"/>
              <w:bottom w:val="single" w:sz="2" w:space="0" w:color="000000"/>
              <w:right w:val="single" w:sz="2" w:space="0" w:color="000000"/>
            </w:tcBorders>
          </w:tcPr>
          <w:p w14:paraId="78A25C8F" w14:textId="421850C3" w:rsidR="00ED169A" w:rsidRPr="005F1855" w:rsidRDefault="00ED169A" w:rsidP="00EA581A">
            <w:pPr>
              <w:pStyle w:val="CellBody"/>
              <w:jc w:val="right"/>
              <w:rPr>
                <w:color w:val="FF0000"/>
                <w:w w:val="100"/>
              </w:rPr>
            </w:pPr>
            <w:r>
              <w:rPr>
                <w:color w:val="FF0000"/>
                <w:w w:val="100"/>
              </w:rPr>
              <w:t>39.0</w:t>
            </w:r>
          </w:p>
        </w:tc>
      </w:tr>
      <w:tr w:rsidR="00ED169A" w:rsidRPr="005F1855" w14:paraId="63A2B17D" w14:textId="07C5E146" w:rsidTr="00676065">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0D74BBDE" w14:textId="77777777" w:rsidR="00ED169A" w:rsidRPr="005F1855" w:rsidRDefault="00ED169A" w:rsidP="00B2697F">
            <w:pPr>
              <w:pStyle w:val="CellBody"/>
              <w:jc w:val="center"/>
              <w:rPr>
                <w:color w:val="FF0000"/>
              </w:rPr>
            </w:pPr>
            <w:r w:rsidRPr="005F1855">
              <w:rPr>
                <w:color w:val="FF0000"/>
                <w:w w:val="100"/>
              </w:rPr>
              <w:t>5</w:t>
            </w:r>
          </w:p>
        </w:tc>
        <w:tc>
          <w:tcPr>
            <w:tcW w:w="68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5257E15B" w14:textId="77777777" w:rsidR="00ED169A" w:rsidRPr="005F1855" w:rsidRDefault="00ED169A" w:rsidP="00B2697F">
            <w:pPr>
              <w:pStyle w:val="CellBody"/>
              <w:jc w:val="center"/>
              <w:rPr>
                <w:color w:val="FF0000"/>
              </w:rPr>
            </w:pPr>
            <w:r w:rsidRPr="005F1855">
              <w:rPr>
                <w:color w:val="FF0000"/>
                <w:w w:val="100"/>
              </w:rPr>
              <w:t>N/A</w:t>
            </w:r>
          </w:p>
        </w:tc>
        <w:tc>
          <w:tcPr>
            <w:tcW w:w="100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06D3242" w14:textId="77777777" w:rsidR="00ED169A" w:rsidRPr="005F1855" w:rsidRDefault="00ED169A" w:rsidP="00B2697F">
            <w:pPr>
              <w:pStyle w:val="CellBody"/>
              <w:jc w:val="center"/>
              <w:rPr>
                <w:color w:val="FF0000"/>
              </w:rPr>
            </w:pPr>
            <w:r w:rsidRPr="005F1855">
              <w:rPr>
                <w:color w:val="FF0000"/>
                <w:w w:val="100"/>
              </w:rPr>
              <w:t>64-QAM</w:t>
            </w:r>
          </w:p>
        </w:tc>
        <w:tc>
          <w:tcPr>
            <w:tcW w:w="5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482DCB6B" w14:textId="77777777" w:rsidR="00ED169A" w:rsidRPr="005F1855" w:rsidRDefault="00ED169A" w:rsidP="00B2697F">
            <w:pPr>
              <w:pStyle w:val="CellBody"/>
              <w:jc w:val="center"/>
              <w:rPr>
                <w:color w:val="FF0000"/>
              </w:rPr>
            </w:pPr>
            <w:r w:rsidRPr="005F1855">
              <w:rPr>
                <w:color w:val="FF0000"/>
                <w:w w:val="100"/>
              </w:rPr>
              <w:t xml:space="preserve"> 2/3</w:t>
            </w:r>
          </w:p>
        </w:tc>
        <w:tc>
          <w:tcPr>
            <w:tcW w:w="7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FE19F9D" w14:textId="77777777" w:rsidR="00ED169A" w:rsidRPr="005F1855" w:rsidRDefault="00ED169A" w:rsidP="00B2697F">
            <w:pPr>
              <w:pStyle w:val="CellBody"/>
              <w:jc w:val="center"/>
              <w:rPr>
                <w:color w:val="FF0000"/>
              </w:rPr>
            </w:pPr>
            <w:r w:rsidRPr="005F1855">
              <w:rPr>
                <w:color w:val="FF0000"/>
                <w:w w:val="100"/>
              </w:rPr>
              <w:t>6</w:t>
            </w:r>
          </w:p>
        </w:tc>
        <w:tc>
          <w:tcPr>
            <w:tcW w:w="72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2DB51869" w14:textId="437D8BD0" w:rsidR="00ED169A" w:rsidRPr="005F1855" w:rsidRDefault="00ED169A" w:rsidP="00B2697F">
            <w:pPr>
              <w:pStyle w:val="CellBody"/>
              <w:jc w:val="right"/>
              <w:rPr>
                <w:color w:val="FF0000"/>
              </w:rPr>
            </w:pPr>
            <w:r w:rsidRPr="005F1855">
              <w:rPr>
                <w:color w:val="FF0000"/>
                <w:w w:val="100"/>
              </w:rPr>
              <w:t>52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17764DD6" w14:textId="1F085787" w:rsidR="00ED169A" w:rsidRPr="005F1855" w:rsidRDefault="00ED169A" w:rsidP="00B2697F">
            <w:pPr>
              <w:pStyle w:val="CellBody"/>
              <w:jc w:val="right"/>
              <w:rPr>
                <w:color w:val="FF0000"/>
              </w:rPr>
            </w:pPr>
            <w:r w:rsidRPr="005F1855">
              <w:rPr>
                <w:color w:val="FF0000"/>
                <w:w w:val="100"/>
              </w:rPr>
              <w:t>312</w:t>
            </w:r>
          </w:p>
        </w:tc>
        <w:tc>
          <w:tcPr>
            <w:tcW w:w="840" w:type="dxa"/>
            <w:tcBorders>
              <w:top w:val="single" w:sz="2" w:space="0" w:color="000000"/>
              <w:left w:val="single" w:sz="2" w:space="0" w:color="000000"/>
              <w:bottom w:val="single" w:sz="2" w:space="0" w:color="000000"/>
              <w:right w:val="single" w:sz="2" w:space="0" w:color="000000"/>
            </w:tcBorders>
            <w:tcMar>
              <w:top w:w="120" w:type="dxa"/>
              <w:left w:w="60" w:type="dxa"/>
              <w:bottom w:w="60" w:type="dxa"/>
              <w:right w:w="60" w:type="dxa"/>
            </w:tcMar>
            <w:vAlign w:val="center"/>
          </w:tcPr>
          <w:p w14:paraId="3094CE7B" w14:textId="4BB63C82" w:rsidR="00ED169A" w:rsidRPr="005F1855" w:rsidRDefault="00ED169A" w:rsidP="00B2697F">
            <w:pPr>
              <w:pStyle w:val="CellBody"/>
              <w:jc w:val="right"/>
              <w:rPr>
                <w:color w:val="FF0000"/>
              </w:rPr>
            </w:pPr>
            <w:r w:rsidRPr="005F1855">
              <w:rPr>
                <w:color w:val="FF0000"/>
                <w:w w:val="100"/>
              </w:rPr>
              <w:t>208</w:t>
            </w:r>
          </w:p>
        </w:tc>
        <w:tc>
          <w:tcPr>
            <w:tcW w:w="1027" w:type="dxa"/>
            <w:tcBorders>
              <w:top w:val="single" w:sz="2" w:space="0" w:color="000000"/>
              <w:left w:val="single" w:sz="2" w:space="0" w:color="000000"/>
              <w:bottom w:val="single" w:sz="2" w:space="0" w:color="000000"/>
              <w:right w:val="single" w:sz="2" w:space="0" w:color="000000"/>
            </w:tcBorders>
          </w:tcPr>
          <w:p w14:paraId="4D5FEFB4" w14:textId="3E09187D" w:rsidR="00ED169A" w:rsidRPr="005F1855" w:rsidRDefault="00ED169A" w:rsidP="00B2697F">
            <w:pPr>
              <w:pStyle w:val="CellBody"/>
              <w:jc w:val="right"/>
              <w:rPr>
                <w:color w:val="FF0000"/>
                <w:w w:val="100"/>
              </w:rPr>
            </w:pPr>
            <w:r>
              <w:rPr>
                <w:color w:val="FF0000"/>
                <w:w w:val="100"/>
              </w:rPr>
              <w:t>52.0</w:t>
            </w:r>
          </w:p>
        </w:tc>
      </w:tr>
      <w:tr w:rsidR="00676065" w:rsidRPr="005F1855" w14:paraId="45EACBC8" w14:textId="77777777" w:rsidTr="00134574">
        <w:trPr>
          <w:trHeight w:val="360"/>
          <w:jc w:val="center"/>
        </w:trPr>
        <w:tc>
          <w:tcPr>
            <w:tcW w:w="7367" w:type="dxa"/>
            <w:gridSpan w:val="9"/>
            <w:tcBorders>
              <w:top w:val="single" w:sz="2" w:space="0" w:color="000000"/>
              <w:left w:val="single" w:sz="10" w:space="0" w:color="000000"/>
              <w:bottom w:val="single" w:sz="2" w:space="0" w:color="000000"/>
              <w:right w:val="single" w:sz="2" w:space="0" w:color="000000"/>
            </w:tcBorders>
            <w:tcMar>
              <w:top w:w="120" w:type="dxa"/>
              <w:left w:w="60" w:type="dxa"/>
              <w:bottom w:w="60" w:type="dxa"/>
              <w:right w:w="60" w:type="dxa"/>
            </w:tcMar>
            <w:vAlign w:val="center"/>
          </w:tcPr>
          <w:p w14:paraId="6AFB4DF6" w14:textId="1C2C4A97" w:rsidR="00676065" w:rsidRPr="00676065" w:rsidRDefault="00676065" w:rsidP="00676065">
            <w:pPr>
              <w:pStyle w:val="CellBody"/>
              <w:rPr>
                <w:color w:val="FF0000"/>
                <w:w w:val="100"/>
              </w:rPr>
            </w:pPr>
            <w:r>
              <w:rPr>
                <w:color w:val="FF0000"/>
                <w:w w:val="100"/>
              </w:rPr>
              <w:t>Note: The parameters</w:t>
            </w:r>
            <w:r>
              <w:rPr>
                <w:i/>
                <w:iCs/>
                <w:color w:val="FF0000"/>
                <w:w w:val="100"/>
                <w:vertAlign w:val="subscript"/>
              </w:rPr>
              <w:t xml:space="preserve"> </w:t>
            </w:r>
            <w:r w:rsidRPr="005F1855">
              <w:rPr>
                <w:i/>
                <w:iCs/>
                <w:color w:val="FF0000"/>
                <w:w w:val="100"/>
              </w:rPr>
              <w:t>N</w:t>
            </w:r>
            <w:r w:rsidRPr="005F1855">
              <w:rPr>
                <w:i/>
                <w:iCs/>
                <w:color w:val="FF0000"/>
                <w:w w:val="100"/>
                <w:vertAlign w:val="subscript"/>
              </w:rPr>
              <w:t>SD</w:t>
            </w:r>
            <w:r>
              <w:rPr>
                <w:i/>
                <w:iCs/>
                <w:color w:val="FF0000"/>
                <w:w w:val="100"/>
                <w:vertAlign w:val="subscript"/>
              </w:rPr>
              <w:t xml:space="preserve">, </w:t>
            </w:r>
            <w:r w:rsidRPr="005F1855">
              <w:rPr>
                <w:i/>
                <w:iCs/>
                <w:color w:val="FF0000"/>
                <w:w w:val="100"/>
              </w:rPr>
              <w:t>N</w:t>
            </w:r>
            <w:r w:rsidRPr="005F1855">
              <w:rPr>
                <w:i/>
                <w:iCs/>
                <w:color w:val="FF0000"/>
                <w:w w:val="100"/>
                <w:vertAlign w:val="subscript"/>
              </w:rPr>
              <w:t>CBPS</w:t>
            </w:r>
            <w:r>
              <w:rPr>
                <w:i/>
                <w:iCs/>
                <w:color w:val="FF0000"/>
                <w:w w:val="100"/>
                <w:vertAlign w:val="subscript"/>
              </w:rPr>
              <w:t xml:space="preserve"> </w:t>
            </w:r>
            <w:r w:rsidRPr="00676065">
              <w:rPr>
                <w:iCs/>
                <w:color w:val="FF0000"/>
                <w:w w:val="100"/>
              </w:rPr>
              <w:t>and</w:t>
            </w:r>
            <w:r>
              <w:rPr>
                <w:i/>
                <w:iCs/>
                <w:color w:val="FF0000"/>
                <w:w w:val="100"/>
                <w:vertAlign w:val="subscript"/>
              </w:rPr>
              <w:t xml:space="preserve"> </w:t>
            </w:r>
            <w:r w:rsidRPr="005F1855">
              <w:rPr>
                <w:i/>
                <w:iCs/>
                <w:color w:val="FF0000"/>
                <w:w w:val="100"/>
              </w:rPr>
              <w:t>N</w:t>
            </w:r>
            <w:r w:rsidRPr="005F1855">
              <w:rPr>
                <w:i/>
                <w:iCs/>
                <w:color w:val="FF0000"/>
                <w:w w:val="100"/>
                <w:vertAlign w:val="subscript"/>
              </w:rPr>
              <w:t>DBPS</w:t>
            </w:r>
            <w:r>
              <w:rPr>
                <w:i/>
                <w:iCs/>
                <w:color w:val="FF0000"/>
                <w:w w:val="100"/>
                <w:vertAlign w:val="subscript"/>
              </w:rPr>
              <w:t xml:space="preserve"> </w:t>
            </w:r>
            <w:r w:rsidRPr="00676065">
              <w:rPr>
                <w:iCs/>
                <w:color w:val="FF0000"/>
                <w:w w:val="100"/>
              </w:rPr>
              <w:t>are</w:t>
            </w:r>
            <w:r>
              <w:rPr>
                <w:iCs/>
                <w:color w:val="FF0000"/>
                <w:w w:val="100"/>
              </w:rPr>
              <w:t xml:space="preserve"> used for the HE-SIG-B transmission in each 20MHz.</w:t>
            </w:r>
          </w:p>
        </w:tc>
      </w:tr>
    </w:tbl>
    <w:p w14:paraId="15F1A448" w14:textId="2FD38FC8" w:rsidR="00314B89" w:rsidRDefault="00314B89" w:rsidP="005243A7">
      <w:pPr>
        <w:rPr>
          <w:color w:val="FF0000"/>
        </w:rPr>
      </w:pPr>
    </w:p>
    <w:p w14:paraId="0AB7E80F" w14:textId="77777777" w:rsidR="0032292E" w:rsidRDefault="0032292E" w:rsidP="005F1855">
      <w:pPr>
        <w:rPr>
          <w:i/>
          <w:sz w:val="22"/>
          <w:szCs w:val="22"/>
          <w:highlight w:val="yellow"/>
        </w:rPr>
      </w:pPr>
    </w:p>
    <w:p w14:paraId="55D9B62A" w14:textId="78BD8299" w:rsidR="005F1855" w:rsidRDefault="005F1855" w:rsidP="005F1855">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entries in table 27-20 (page 552)</w:t>
      </w:r>
      <w:r>
        <w:rPr>
          <w:i/>
          <w:sz w:val="22"/>
          <w:szCs w:val="22"/>
        </w:rPr>
        <w:t xml:space="preserve"> </w:t>
      </w:r>
    </w:p>
    <w:p w14:paraId="7309B19D" w14:textId="77777777" w:rsidR="003F7D1D" w:rsidRDefault="003F7D1D" w:rsidP="005243A7">
      <w:pPr>
        <w:rPr>
          <w:color w:val="FF00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5F1855" w14:paraId="435EE335" w14:textId="77777777" w:rsidTr="00B2697F">
        <w:trPr>
          <w:trHeight w:val="184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4E4B5F" w14:textId="77777777" w:rsidR="005F1855" w:rsidRDefault="005F1855" w:rsidP="00B2697F">
            <w:pPr>
              <w:pStyle w:val="TableText"/>
            </w:pPr>
            <w:r>
              <w:rPr>
                <w:w w:val="100"/>
              </w:rPr>
              <w:t>B1-B3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9C3272" w14:textId="77777777" w:rsidR="005F1855" w:rsidRPr="005F1855" w:rsidRDefault="005F1855" w:rsidP="005F1855">
            <w:pPr>
              <w:rPr>
                <w:strike/>
                <w:color w:val="C0504D" w:themeColor="accent2"/>
                <w:sz w:val="24"/>
                <w:lang w:val="en-US" w:eastAsia="zh-CN"/>
              </w:rPr>
            </w:pPr>
            <w:r w:rsidRPr="005F1855">
              <w:rPr>
                <w:rStyle w:val="fontstyle01"/>
                <w:strike/>
                <w:color w:val="C0504D" w:themeColor="accent2"/>
              </w:rPr>
              <w:t>HE-SIG-B</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HE-MCS</w:t>
            </w:r>
          </w:p>
          <w:p w14:paraId="153E7DC0" w14:textId="77777777" w:rsidR="005F1855" w:rsidRDefault="005F1855" w:rsidP="005F1855">
            <w:pPr>
              <w:pStyle w:val="TableText"/>
              <w:rPr>
                <w:w w:val="100"/>
              </w:rPr>
            </w:pPr>
          </w:p>
          <w:p w14:paraId="26AE3CED" w14:textId="4503CD2F" w:rsidR="005F1855" w:rsidRDefault="005F1855" w:rsidP="005F1855">
            <w:pPr>
              <w:pStyle w:val="TableText"/>
            </w:pPr>
            <w:r w:rsidRPr="005F1855">
              <w:rPr>
                <w:color w:val="FF0000"/>
                <w:w w:val="100"/>
              </w:rPr>
              <w:t>HE-SIG-B-MCS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41988" w14:textId="77777777" w:rsidR="005F1855" w:rsidRDefault="005F1855" w:rsidP="00B2697F">
            <w:pPr>
              <w:pStyle w:val="TableText"/>
            </w:pPr>
            <w:r>
              <w:rPr>
                <w:w w:val="100"/>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342A2E" w14:textId="77777777" w:rsidR="005F1855" w:rsidRDefault="005F1855" w:rsidP="00B2697F">
            <w:pPr>
              <w:pStyle w:val="TableText"/>
              <w:rPr>
                <w:w w:val="100"/>
              </w:rPr>
            </w:pPr>
            <w:r>
              <w:rPr>
                <w:w w:val="100"/>
              </w:rPr>
              <w:t>Indicates the MCS of the HE-SIG-B field:</w:t>
            </w:r>
          </w:p>
          <w:p w14:paraId="7F649AC8" w14:textId="77777777" w:rsidR="005F1855" w:rsidRPr="005F1855" w:rsidRDefault="005F1855" w:rsidP="005F1855">
            <w:pPr>
              <w:jc w:val="center"/>
              <w:rPr>
                <w:strike/>
                <w:color w:val="C0504D" w:themeColor="accent2"/>
                <w:sz w:val="24"/>
                <w:lang w:val="en-US" w:eastAsia="zh-CN"/>
              </w:rPr>
            </w:pPr>
            <w:r w:rsidRPr="005F1855">
              <w:rPr>
                <w:rStyle w:val="fontstyle01"/>
                <w:strike/>
                <w:color w:val="C0504D" w:themeColor="accent2"/>
              </w:rPr>
              <w:t>Set to 0 for HE-MCS 0</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1 for HE-MCS 1</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2 for HE-MCS 2</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3 for HE-MCS 3</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4 for HE-MCS 4</w:t>
            </w:r>
            <w:r w:rsidRPr="005F1855">
              <w:rPr>
                <w:rFonts w:ascii="TimesNewRomanPSMT" w:eastAsia="TimesNewRomanPSMT" w:hAnsi="TimesNewRomanPSMT" w:hint="eastAsia"/>
                <w:strike/>
                <w:color w:val="C0504D" w:themeColor="accent2"/>
                <w:szCs w:val="18"/>
              </w:rPr>
              <w:br/>
            </w:r>
            <w:r w:rsidRPr="005F1855">
              <w:rPr>
                <w:rStyle w:val="fontstyle01"/>
                <w:strike/>
                <w:color w:val="C0504D" w:themeColor="accent2"/>
              </w:rPr>
              <w:t>Set to 5 for HE-MCS 5</w:t>
            </w:r>
          </w:p>
          <w:p w14:paraId="28431442" w14:textId="6B3F0A6D" w:rsidR="005F1855" w:rsidRPr="005F1855" w:rsidRDefault="005F1855" w:rsidP="00B2697F">
            <w:pPr>
              <w:pStyle w:val="TableText"/>
              <w:ind w:firstLine="200"/>
              <w:rPr>
                <w:color w:val="FF0000"/>
                <w:w w:val="100"/>
              </w:rPr>
            </w:pPr>
            <w:r w:rsidRPr="005F1855">
              <w:rPr>
                <w:color w:val="FF0000"/>
                <w:w w:val="100"/>
              </w:rPr>
              <w:t>Set to 0 for HE-SIG-B-MCS 0</w:t>
            </w:r>
          </w:p>
          <w:p w14:paraId="306CF108" w14:textId="129D1366" w:rsidR="005F1855" w:rsidRPr="005F1855" w:rsidRDefault="005F1855" w:rsidP="00B2697F">
            <w:pPr>
              <w:pStyle w:val="TableText"/>
              <w:ind w:firstLine="200"/>
              <w:rPr>
                <w:color w:val="FF0000"/>
                <w:w w:val="100"/>
              </w:rPr>
            </w:pPr>
            <w:r w:rsidRPr="005F1855">
              <w:rPr>
                <w:color w:val="FF0000"/>
                <w:w w:val="100"/>
              </w:rPr>
              <w:t>Set to 1 for HE-SIG-B-MCS 1</w:t>
            </w:r>
          </w:p>
          <w:p w14:paraId="5E679D91" w14:textId="5EADA398" w:rsidR="005F1855" w:rsidRPr="005F1855" w:rsidRDefault="005F1855" w:rsidP="00B2697F">
            <w:pPr>
              <w:pStyle w:val="TableText"/>
              <w:ind w:firstLine="200"/>
              <w:rPr>
                <w:color w:val="FF0000"/>
                <w:w w:val="100"/>
              </w:rPr>
            </w:pPr>
            <w:r w:rsidRPr="005F1855">
              <w:rPr>
                <w:color w:val="FF0000"/>
                <w:w w:val="100"/>
              </w:rPr>
              <w:t>Set to 2 for HE-SIG-B-MCS 2</w:t>
            </w:r>
          </w:p>
          <w:p w14:paraId="48149F76" w14:textId="61298AA2" w:rsidR="005F1855" w:rsidRPr="005F1855" w:rsidRDefault="005F1855" w:rsidP="00B2697F">
            <w:pPr>
              <w:pStyle w:val="TableText"/>
              <w:ind w:firstLine="200"/>
              <w:rPr>
                <w:color w:val="FF0000"/>
                <w:w w:val="100"/>
              </w:rPr>
            </w:pPr>
            <w:r w:rsidRPr="005F1855">
              <w:rPr>
                <w:color w:val="FF0000"/>
                <w:w w:val="100"/>
              </w:rPr>
              <w:t>Set to 3 for HE-SIG-B-MCS 3</w:t>
            </w:r>
          </w:p>
          <w:p w14:paraId="5A365F43" w14:textId="659DA4BB" w:rsidR="005F1855" w:rsidRPr="005F1855" w:rsidRDefault="005F1855" w:rsidP="00B2697F">
            <w:pPr>
              <w:pStyle w:val="TableText"/>
              <w:ind w:firstLine="200"/>
              <w:rPr>
                <w:color w:val="FF0000"/>
                <w:w w:val="100"/>
              </w:rPr>
            </w:pPr>
            <w:r w:rsidRPr="005F1855">
              <w:rPr>
                <w:color w:val="FF0000"/>
                <w:w w:val="100"/>
              </w:rPr>
              <w:t>Set to 4 for HE-SIG-B-MCS 4</w:t>
            </w:r>
          </w:p>
          <w:p w14:paraId="72F16EAB" w14:textId="17DB39C1" w:rsidR="005F1855" w:rsidRPr="005F1855" w:rsidRDefault="005F1855" w:rsidP="00B2697F">
            <w:pPr>
              <w:pStyle w:val="TableText"/>
              <w:ind w:firstLine="200"/>
              <w:rPr>
                <w:color w:val="FF0000"/>
                <w:w w:val="100"/>
              </w:rPr>
            </w:pPr>
            <w:r w:rsidRPr="005F1855">
              <w:rPr>
                <w:color w:val="FF0000"/>
                <w:w w:val="100"/>
              </w:rPr>
              <w:t>Set to 5 for HE-SIG-B-MCS 5</w:t>
            </w:r>
          </w:p>
          <w:p w14:paraId="332F9474" w14:textId="77777777" w:rsidR="005F1855" w:rsidRDefault="005F1855" w:rsidP="00B2697F">
            <w:pPr>
              <w:pStyle w:val="TableText"/>
              <w:ind w:firstLine="200"/>
            </w:pPr>
            <w:r>
              <w:rPr>
                <w:w w:val="100"/>
              </w:rPr>
              <w:t>The values 6 and 7 are reserved</w:t>
            </w:r>
          </w:p>
        </w:tc>
      </w:tr>
      <w:tr w:rsidR="005F1855" w14:paraId="293CAAB2" w14:textId="77777777" w:rsidTr="00B2697F">
        <w:trPr>
          <w:trHeight w:val="156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3F4385" w14:textId="77777777" w:rsidR="005F1855" w:rsidRDefault="005F1855" w:rsidP="00B2697F">
            <w:pPr>
              <w:pStyle w:val="TableText"/>
            </w:pPr>
            <w:r>
              <w:rPr>
                <w:w w:val="100"/>
              </w:rPr>
              <w:t>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0E01EF" w14:textId="5D559688" w:rsidR="005F1855" w:rsidRDefault="005F1855" w:rsidP="00B2697F">
            <w:pPr>
              <w:pStyle w:val="TableText"/>
            </w:pPr>
            <w:r>
              <w:rPr>
                <w:w w:val="100"/>
              </w:rPr>
              <w:t>HE-SIG-B 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6D05A4" w14:textId="77777777" w:rsidR="005F1855" w:rsidRDefault="005F1855" w:rsidP="00B2697F">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7E39EB" w14:textId="77777777" w:rsidR="005F1855" w:rsidRDefault="005F1855" w:rsidP="00B2697F">
            <w:pPr>
              <w:pStyle w:val="CellBody"/>
              <w:rPr>
                <w:w w:val="100"/>
              </w:rPr>
            </w:pPr>
            <w:r>
              <w:rPr>
                <w:w w:val="100"/>
              </w:rPr>
              <w:t>Set to 1 indicates that the HE-SIG-B is modulated with DCM</w:t>
            </w:r>
            <w:r>
              <w:rPr>
                <w:vanish/>
                <w:w w:val="100"/>
              </w:rPr>
              <w:t>(#12751)</w:t>
            </w:r>
            <w:r>
              <w:rPr>
                <w:w w:val="100"/>
              </w:rPr>
              <w:t xml:space="preserve"> for the MCS. </w:t>
            </w:r>
          </w:p>
          <w:p w14:paraId="1E80E84E" w14:textId="77777777" w:rsidR="005F1855" w:rsidRDefault="005F1855" w:rsidP="00B2697F">
            <w:pPr>
              <w:pStyle w:val="CellBody"/>
              <w:rPr>
                <w:w w:val="100"/>
              </w:rPr>
            </w:pPr>
            <w:r>
              <w:rPr>
                <w:w w:val="100"/>
              </w:rPr>
              <w:t>Set to 0 indicates that the HE-SIG-B is not modulated with DCM</w:t>
            </w:r>
            <w:r>
              <w:rPr>
                <w:vanish/>
                <w:w w:val="100"/>
              </w:rPr>
              <w:t>(#12751)</w:t>
            </w:r>
            <w:r>
              <w:rPr>
                <w:w w:val="100"/>
              </w:rPr>
              <w:t xml:space="preserve"> for the MCS.</w:t>
            </w:r>
          </w:p>
          <w:p w14:paraId="525CBC98" w14:textId="77777777" w:rsidR="005F1855" w:rsidRDefault="005F1855" w:rsidP="00B2697F">
            <w:pPr>
              <w:pStyle w:val="CellBody"/>
              <w:rPr>
                <w:w w:val="100"/>
              </w:rPr>
            </w:pPr>
          </w:p>
          <w:p w14:paraId="4ABBFF44" w14:textId="0BFF005D" w:rsidR="005F1855" w:rsidRDefault="005F1855" w:rsidP="005F1855">
            <w:pPr>
              <w:pStyle w:val="CellBody"/>
            </w:pPr>
            <w:r>
              <w:rPr>
                <w:w w:val="100"/>
              </w:rPr>
              <w:t xml:space="preserve">NOTE—DCM is only applicable to </w:t>
            </w:r>
            <w:r w:rsidRPr="005F1855">
              <w:rPr>
                <w:strike/>
                <w:color w:val="C0504D" w:themeColor="accent2"/>
                <w:w w:val="100"/>
              </w:rPr>
              <w:t>MCS 0, MCS 1, MCS 3, and MCS 4</w:t>
            </w:r>
            <w:r>
              <w:rPr>
                <w:strike/>
                <w:color w:val="C0504D" w:themeColor="accent2"/>
                <w:w w:val="100"/>
              </w:rPr>
              <w:t xml:space="preserve"> </w:t>
            </w:r>
            <w:r w:rsidRPr="005F1855">
              <w:rPr>
                <w:color w:val="FF0000"/>
                <w:w w:val="100"/>
              </w:rPr>
              <w:t>HE-SIG-B-MCS 0</w:t>
            </w:r>
            <w:r>
              <w:rPr>
                <w:vanish/>
                <w:w w:val="100"/>
              </w:rPr>
              <w:t xml:space="preserve"> </w:t>
            </w:r>
            <w:r>
              <w:rPr>
                <w:w w:val="100"/>
              </w:rPr>
              <w:t xml:space="preserve">, </w:t>
            </w:r>
            <w:r w:rsidRPr="005F1855">
              <w:rPr>
                <w:color w:val="FF0000"/>
                <w:w w:val="100"/>
              </w:rPr>
              <w:t>HE-SIG-B-MCS </w:t>
            </w:r>
            <w:r>
              <w:rPr>
                <w:color w:val="FF0000"/>
                <w:w w:val="100"/>
              </w:rPr>
              <w:t>1</w:t>
            </w:r>
            <w:r>
              <w:rPr>
                <w:vanish/>
                <w:w w:val="100"/>
              </w:rPr>
              <w:t xml:space="preserve"> </w:t>
            </w:r>
            <w:r>
              <w:rPr>
                <w:w w:val="100"/>
              </w:rPr>
              <w:t xml:space="preserve">, </w:t>
            </w:r>
            <w:r w:rsidRPr="005F1855">
              <w:rPr>
                <w:color w:val="FF0000"/>
                <w:w w:val="100"/>
              </w:rPr>
              <w:t>HE-SIG-B-MCS </w:t>
            </w:r>
            <w:r>
              <w:rPr>
                <w:color w:val="FF0000"/>
                <w:w w:val="100"/>
              </w:rPr>
              <w:t>3</w:t>
            </w:r>
            <w:r>
              <w:rPr>
                <w:vanish/>
                <w:w w:val="100"/>
              </w:rPr>
              <w:t xml:space="preserve"> </w:t>
            </w:r>
            <w:r>
              <w:rPr>
                <w:w w:val="100"/>
              </w:rPr>
              <w:t xml:space="preserve">, </w:t>
            </w:r>
            <w:r w:rsidRPr="005F1855">
              <w:rPr>
                <w:color w:val="FF0000"/>
                <w:w w:val="100"/>
              </w:rPr>
              <w:t>HE-SIG-B-MCS </w:t>
            </w:r>
            <w:r>
              <w:rPr>
                <w:color w:val="FF0000"/>
                <w:w w:val="100"/>
              </w:rPr>
              <w:t>4</w:t>
            </w:r>
            <w:r>
              <w:rPr>
                <w:vanish/>
                <w:w w:val="100"/>
              </w:rPr>
              <w:t xml:space="preserve"> (#12607)</w:t>
            </w:r>
            <w:r>
              <w:rPr>
                <w:w w:val="100"/>
              </w:rPr>
              <w:t>.</w:t>
            </w:r>
          </w:p>
        </w:tc>
      </w:tr>
      <w:tr w:rsidR="00F746C0" w14:paraId="4B41D7AF" w14:textId="77777777" w:rsidTr="00B2697F">
        <w:trPr>
          <w:trHeight w:val="1560"/>
          <w:jc w:val="center"/>
        </w:trPr>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E10F40" w14:textId="77777777" w:rsidR="00F746C0" w:rsidRDefault="00F746C0" w:rsidP="00F746C0">
            <w:pPr>
              <w:rPr>
                <w:sz w:val="24"/>
                <w:lang w:val="en-US" w:eastAsia="zh-CN"/>
              </w:rPr>
            </w:pPr>
            <w:r>
              <w:rPr>
                <w:rStyle w:val="fontstyle01"/>
              </w:rPr>
              <w:t>B18-B21</w:t>
            </w:r>
          </w:p>
          <w:p w14:paraId="6B097380" w14:textId="77777777" w:rsidR="00F746C0" w:rsidRDefault="00F746C0" w:rsidP="00B2697F">
            <w:pPr>
              <w:pStyle w:val="TableText"/>
              <w:rPr>
                <w:w w:val="100"/>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382D3A" w14:textId="77777777" w:rsidR="00F746C0" w:rsidRDefault="00F746C0" w:rsidP="00F746C0">
            <w:pPr>
              <w:rPr>
                <w:sz w:val="24"/>
                <w:lang w:val="en-US" w:eastAsia="zh-CN"/>
              </w:rPr>
            </w:pPr>
            <w:r>
              <w:rPr>
                <w:rStyle w:val="fontstyle01"/>
              </w:rPr>
              <w:t>Number Of</w:t>
            </w:r>
            <w:r>
              <w:rPr>
                <w:rFonts w:ascii="TimesNewRomanPSMT" w:eastAsia="TimesNewRomanPSMT" w:hAnsi="TimesNewRomanPSMT" w:hint="eastAsia"/>
                <w:color w:val="000000"/>
                <w:szCs w:val="18"/>
              </w:rPr>
              <w:br/>
            </w:r>
            <w:r>
              <w:rPr>
                <w:rStyle w:val="fontstyle01"/>
              </w:rPr>
              <w:t>HE-SIG-B</w:t>
            </w:r>
            <w:r>
              <w:rPr>
                <w:rFonts w:ascii="TimesNewRomanPSMT" w:eastAsia="TimesNewRomanPSMT" w:hAnsi="TimesNewRomanPSMT" w:hint="eastAsia"/>
                <w:color w:val="000000"/>
                <w:szCs w:val="18"/>
              </w:rPr>
              <w:br/>
            </w:r>
            <w:r>
              <w:rPr>
                <w:rStyle w:val="fontstyle01"/>
              </w:rPr>
              <w:t>Symbols Or</w:t>
            </w:r>
            <w:r>
              <w:rPr>
                <w:rFonts w:ascii="TimesNewRomanPSMT" w:eastAsia="TimesNewRomanPSMT" w:hAnsi="TimesNewRomanPSMT" w:hint="eastAsia"/>
                <w:color w:val="000000"/>
                <w:szCs w:val="18"/>
              </w:rPr>
              <w:br/>
            </w:r>
            <w:r>
              <w:rPr>
                <w:rStyle w:val="fontstyle01"/>
              </w:rPr>
              <w:t>MU-MIMO</w:t>
            </w:r>
            <w:r>
              <w:rPr>
                <w:rFonts w:ascii="TimesNewRomanPSMT" w:eastAsia="TimesNewRomanPSMT" w:hAnsi="TimesNewRomanPSMT" w:hint="eastAsia"/>
                <w:color w:val="000000"/>
                <w:szCs w:val="18"/>
              </w:rPr>
              <w:br/>
            </w:r>
            <w:r>
              <w:rPr>
                <w:rStyle w:val="fontstyle01"/>
              </w:rPr>
              <w:t>Users</w:t>
            </w:r>
          </w:p>
          <w:p w14:paraId="64A0F7CC" w14:textId="77777777" w:rsidR="00F746C0" w:rsidRDefault="00F746C0" w:rsidP="00B2697F">
            <w:pPr>
              <w:pStyle w:val="TableText"/>
              <w:rPr>
                <w:w w:val="100"/>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4F4885" w14:textId="362C0999" w:rsidR="00F746C0" w:rsidRDefault="00F746C0" w:rsidP="00B2697F">
            <w:pPr>
              <w:pStyle w:val="TableText"/>
              <w:rPr>
                <w:w w:val="100"/>
              </w:rPr>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52B441" w14:textId="77777777" w:rsidR="00F746C0" w:rsidRPr="00F746C0" w:rsidRDefault="00F746C0" w:rsidP="00F746C0">
            <w:pPr>
              <w:pStyle w:val="CellBody"/>
              <w:rPr>
                <w:w w:val="100"/>
              </w:rPr>
            </w:pPr>
            <w:r w:rsidRPr="00F746C0">
              <w:rPr>
                <w:w w:val="100"/>
              </w:rPr>
              <w:t>If the HE-SIG-B Compression field is 0, indicates the</w:t>
            </w:r>
          </w:p>
          <w:p w14:paraId="4CD9EFEA" w14:textId="77777777" w:rsidR="00F746C0" w:rsidRPr="00F746C0" w:rsidRDefault="00F746C0" w:rsidP="00F746C0">
            <w:pPr>
              <w:pStyle w:val="CellBody"/>
              <w:rPr>
                <w:w w:val="100"/>
              </w:rPr>
            </w:pPr>
            <w:r w:rsidRPr="00F746C0">
              <w:rPr>
                <w:w w:val="100"/>
              </w:rPr>
              <w:t>number of OFDM symbols in the HE-SIG-B field:</w:t>
            </w:r>
          </w:p>
          <w:p w14:paraId="5FD5B6BA" w14:textId="77777777" w:rsidR="00F746C0" w:rsidRPr="00F746C0" w:rsidRDefault="00F746C0" w:rsidP="00F746C0">
            <w:pPr>
              <w:pStyle w:val="CellBody"/>
              <w:rPr>
                <w:w w:val="100"/>
              </w:rPr>
            </w:pPr>
            <w:r w:rsidRPr="00F746C0">
              <w:rPr>
                <w:w w:val="100"/>
              </w:rPr>
              <w:t>Set to the number of OFDM symbols in the HE-SIGB field minus 1 if the number of OFDM symbols in</w:t>
            </w:r>
          </w:p>
          <w:p w14:paraId="24CFEBCB" w14:textId="77777777" w:rsidR="00F746C0" w:rsidRPr="00F746C0" w:rsidRDefault="00F746C0" w:rsidP="00F746C0">
            <w:pPr>
              <w:pStyle w:val="CellBody"/>
              <w:rPr>
                <w:w w:val="100"/>
              </w:rPr>
            </w:pPr>
            <w:r w:rsidRPr="00F746C0">
              <w:rPr>
                <w:w w:val="100"/>
              </w:rPr>
              <w:t>the HE-SIG-B field is less than 16;</w:t>
            </w:r>
          </w:p>
          <w:p w14:paraId="579585A3" w14:textId="77777777" w:rsidR="00F746C0" w:rsidRPr="00F746C0" w:rsidRDefault="00F746C0" w:rsidP="00F746C0">
            <w:pPr>
              <w:pStyle w:val="CellBody"/>
              <w:rPr>
                <w:w w:val="100"/>
              </w:rPr>
            </w:pPr>
            <w:r w:rsidRPr="00F746C0">
              <w:rPr>
                <w:w w:val="100"/>
              </w:rPr>
              <w:t>Set to 15 to indicate that the number of OFDM symbols in the HE-SIG-B field is equal to 16 if Longer</w:t>
            </w:r>
          </w:p>
          <w:p w14:paraId="1E34B594" w14:textId="77777777" w:rsidR="00F746C0" w:rsidRPr="00F746C0" w:rsidRDefault="00F746C0" w:rsidP="00F746C0">
            <w:pPr>
              <w:pStyle w:val="CellBody"/>
              <w:rPr>
                <w:w w:val="100"/>
              </w:rPr>
            </w:pPr>
            <w:r w:rsidRPr="00F746C0">
              <w:rPr>
                <w:w w:val="100"/>
              </w:rPr>
              <w:t>Than 16 HE-SIG-B OFDM Symbols Support subfield of the HE Capabilities element transmitted by</w:t>
            </w:r>
          </w:p>
          <w:p w14:paraId="6726AFCD" w14:textId="77777777" w:rsidR="00F746C0" w:rsidRPr="00F746C0" w:rsidRDefault="00F746C0" w:rsidP="00F746C0">
            <w:pPr>
              <w:pStyle w:val="CellBody"/>
              <w:rPr>
                <w:w w:val="100"/>
              </w:rPr>
            </w:pPr>
            <w:r w:rsidRPr="00F746C0">
              <w:rPr>
                <w:w w:val="100"/>
              </w:rPr>
              <w:t>at least one recipient STA is 0;</w:t>
            </w:r>
          </w:p>
          <w:p w14:paraId="52333EC9" w14:textId="77777777" w:rsidR="00F746C0" w:rsidRPr="00F746C0" w:rsidRDefault="00F746C0" w:rsidP="00F746C0">
            <w:pPr>
              <w:pStyle w:val="CellBody"/>
              <w:rPr>
                <w:w w:val="100"/>
              </w:rPr>
            </w:pPr>
            <w:r w:rsidRPr="00F746C0">
              <w:rPr>
                <w:w w:val="100"/>
              </w:rPr>
              <w:t>Set to 15 to indicate that the number of OFDM symbols in the HE-SIG-B field is greater than or equal to</w:t>
            </w:r>
          </w:p>
          <w:p w14:paraId="12FC93C4" w14:textId="77777777" w:rsidR="00F746C0" w:rsidRPr="00F746C0" w:rsidRDefault="00F746C0" w:rsidP="00F746C0">
            <w:pPr>
              <w:pStyle w:val="CellBody"/>
              <w:rPr>
                <w:w w:val="100"/>
              </w:rPr>
            </w:pPr>
            <w:r w:rsidRPr="00F746C0">
              <w:rPr>
                <w:w w:val="100"/>
              </w:rPr>
              <w:t>16 if the Longer Than 16 HE-SIG-B OFDM Symbols Support subfield of the HE Capabilities element</w:t>
            </w:r>
          </w:p>
          <w:p w14:paraId="7EBD8B82" w14:textId="77777777" w:rsidR="00F746C0" w:rsidRPr="00F746C0" w:rsidRDefault="00F746C0" w:rsidP="00F746C0">
            <w:pPr>
              <w:pStyle w:val="CellBody"/>
              <w:rPr>
                <w:w w:val="100"/>
              </w:rPr>
            </w:pPr>
            <w:r w:rsidRPr="00F746C0">
              <w:rPr>
                <w:w w:val="100"/>
              </w:rPr>
              <w:t>transmitted by all the recipient STAs are 1 and if the</w:t>
            </w:r>
          </w:p>
          <w:p w14:paraId="489DFB1A" w14:textId="413F36B3" w:rsidR="00F746C0" w:rsidRPr="00F746C0" w:rsidRDefault="00F746C0" w:rsidP="00F746C0">
            <w:pPr>
              <w:pStyle w:val="CellBody"/>
              <w:rPr>
                <w:w w:val="100"/>
              </w:rPr>
            </w:pPr>
            <w:r w:rsidRPr="00F746C0">
              <w:rPr>
                <w:strike/>
                <w:color w:val="C00000"/>
                <w:w w:val="100"/>
              </w:rPr>
              <w:t>HE-SIG-B HE-MCS</w:t>
            </w:r>
            <w:r w:rsidRPr="00F746C0">
              <w:rPr>
                <w:color w:val="C00000"/>
                <w:w w:val="100"/>
              </w:rPr>
              <w:t xml:space="preserve"> </w:t>
            </w:r>
            <w:r w:rsidRPr="005F1855">
              <w:rPr>
                <w:color w:val="FF0000"/>
                <w:w w:val="100"/>
              </w:rPr>
              <w:t>HE-SIG-B-MCS </w:t>
            </w:r>
            <w:r w:rsidRPr="00F746C0">
              <w:rPr>
                <w:w w:val="100"/>
              </w:rPr>
              <w:t>field is set to 0, 1, 2, or 3</w:t>
            </w:r>
          </w:p>
          <w:p w14:paraId="6FB6FE77" w14:textId="77777777" w:rsidR="00F746C0" w:rsidRPr="00F746C0" w:rsidRDefault="00F746C0" w:rsidP="00F746C0">
            <w:pPr>
              <w:pStyle w:val="CellBody"/>
              <w:rPr>
                <w:w w:val="100"/>
              </w:rPr>
            </w:pPr>
            <w:r w:rsidRPr="00F746C0">
              <w:rPr>
                <w:w w:val="100"/>
              </w:rPr>
              <w:t>regardless of the value of the HE-SIG-B DCM field,</w:t>
            </w:r>
          </w:p>
          <w:p w14:paraId="5A4D1C41" w14:textId="58491913" w:rsidR="00F746C0" w:rsidRPr="00F746C0" w:rsidRDefault="00F746C0" w:rsidP="00F746C0">
            <w:pPr>
              <w:pStyle w:val="CellBody"/>
              <w:rPr>
                <w:w w:val="100"/>
              </w:rPr>
            </w:pPr>
            <w:r w:rsidRPr="00F746C0">
              <w:rPr>
                <w:w w:val="100"/>
              </w:rPr>
              <w:t xml:space="preserve">or the </w:t>
            </w:r>
            <w:r w:rsidRPr="005A4394">
              <w:rPr>
                <w:strike/>
                <w:color w:val="C00000"/>
                <w:w w:val="100"/>
              </w:rPr>
              <w:t>HE-SIG-B HE-MCS</w:t>
            </w:r>
            <w:r w:rsidRPr="005A4394">
              <w:rPr>
                <w:color w:val="C00000"/>
                <w:w w:val="100"/>
              </w:rPr>
              <w:t xml:space="preserve"> </w:t>
            </w:r>
            <w:r w:rsidR="005A4394" w:rsidRPr="005F1855">
              <w:rPr>
                <w:color w:val="FF0000"/>
                <w:w w:val="100"/>
              </w:rPr>
              <w:t>HE-SIG-B-MCS </w:t>
            </w:r>
            <w:r w:rsidRPr="00F746C0">
              <w:rPr>
                <w:w w:val="100"/>
              </w:rPr>
              <w:t>field is set to 4 and the</w:t>
            </w:r>
          </w:p>
          <w:p w14:paraId="5B41E1B9" w14:textId="77777777" w:rsidR="00F746C0" w:rsidRPr="00F746C0" w:rsidRDefault="00F746C0" w:rsidP="00F746C0">
            <w:pPr>
              <w:pStyle w:val="CellBody"/>
              <w:rPr>
                <w:w w:val="100"/>
              </w:rPr>
            </w:pPr>
            <w:r w:rsidRPr="00F746C0">
              <w:rPr>
                <w:w w:val="100"/>
              </w:rPr>
              <w:t>HE-SIG-B DCM field is set to 1. The exact number</w:t>
            </w:r>
          </w:p>
          <w:p w14:paraId="097D5692" w14:textId="77777777" w:rsidR="00F746C0" w:rsidRPr="00F746C0" w:rsidRDefault="00F746C0" w:rsidP="00F746C0">
            <w:pPr>
              <w:pStyle w:val="CellBody"/>
              <w:rPr>
                <w:w w:val="100"/>
              </w:rPr>
            </w:pPr>
            <w:proofErr w:type="gramStart"/>
            <w:r w:rsidRPr="00F746C0">
              <w:rPr>
                <w:w w:val="100"/>
              </w:rPr>
              <w:t>of</w:t>
            </w:r>
            <w:proofErr w:type="gramEnd"/>
            <w:r w:rsidRPr="00F746C0">
              <w:rPr>
                <w:w w:val="100"/>
              </w:rPr>
              <w:t xml:space="preserve"> OFDM symbols in the HE-SIG-B field is calculated based on the number of User fields in the HESIG-B content channel, which is indicated by HESIG-B Common field in this case.</w:t>
            </w:r>
          </w:p>
          <w:p w14:paraId="286EC2C8" w14:textId="77777777" w:rsidR="00F746C0" w:rsidRPr="00F746C0" w:rsidRDefault="00F746C0" w:rsidP="00F746C0">
            <w:pPr>
              <w:pStyle w:val="CellBody"/>
              <w:rPr>
                <w:w w:val="100"/>
              </w:rPr>
            </w:pPr>
            <w:r w:rsidRPr="00F746C0">
              <w:rPr>
                <w:w w:val="100"/>
              </w:rPr>
              <w:t>If the HE-SIG-B Compression field is 1, indicates the</w:t>
            </w:r>
          </w:p>
          <w:p w14:paraId="3C333EC9" w14:textId="77777777" w:rsidR="00F746C0" w:rsidRPr="00F746C0" w:rsidRDefault="00F746C0" w:rsidP="00F746C0">
            <w:pPr>
              <w:pStyle w:val="CellBody"/>
              <w:rPr>
                <w:w w:val="100"/>
              </w:rPr>
            </w:pPr>
            <w:r w:rsidRPr="00F746C0">
              <w:rPr>
                <w:w w:val="100"/>
              </w:rPr>
              <w:t>number of MU-MIMO users and is set to the number of</w:t>
            </w:r>
          </w:p>
          <w:p w14:paraId="129DD004" w14:textId="14FC6D7A" w:rsidR="00F746C0" w:rsidRDefault="00F746C0" w:rsidP="00F746C0">
            <w:pPr>
              <w:pStyle w:val="CellBody"/>
              <w:rPr>
                <w:w w:val="100"/>
              </w:rPr>
            </w:pPr>
            <w:r w:rsidRPr="00F746C0">
              <w:rPr>
                <w:w w:val="100"/>
              </w:rPr>
              <w:t>MU-MIMO users minus 1.</w:t>
            </w:r>
          </w:p>
        </w:tc>
      </w:tr>
    </w:tbl>
    <w:p w14:paraId="489ED496" w14:textId="77777777" w:rsidR="005F1855" w:rsidRDefault="005F1855" w:rsidP="005243A7">
      <w:pPr>
        <w:rPr>
          <w:color w:val="FF0000"/>
        </w:rPr>
      </w:pPr>
    </w:p>
    <w:p w14:paraId="37F79B1F" w14:textId="77777777" w:rsidR="004548BC" w:rsidRDefault="004548BC" w:rsidP="005F1855">
      <w:pPr>
        <w:rPr>
          <w:i/>
          <w:sz w:val="22"/>
          <w:szCs w:val="22"/>
          <w:highlight w:val="yellow"/>
        </w:rPr>
      </w:pPr>
    </w:p>
    <w:p w14:paraId="13B20D1F" w14:textId="3356FAA1" w:rsidR="005F1855" w:rsidRDefault="005F1855" w:rsidP="005F1855">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 add the follow</w:t>
      </w:r>
      <w:r>
        <w:rPr>
          <w:i/>
          <w:sz w:val="22"/>
          <w:szCs w:val="22"/>
          <w:highlight w:val="yellow"/>
        </w:rPr>
        <w:t xml:space="preserve">ing section after </w:t>
      </w:r>
      <w:r w:rsidRPr="005F1855">
        <w:rPr>
          <w:i/>
          <w:sz w:val="22"/>
          <w:szCs w:val="22"/>
          <w:highlight w:val="yellow"/>
        </w:rPr>
        <w:t>section 27.3.7</w:t>
      </w:r>
    </w:p>
    <w:p w14:paraId="38DD0FC0" w14:textId="77777777" w:rsidR="005F1855" w:rsidRPr="004548BC" w:rsidRDefault="005F1855" w:rsidP="005243A7">
      <w:pPr>
        <w:rPr>
          <w:rFonts w:ascii="Arial-BoldMT" w:hAnsi="Arial-BoldMT" w:hint="eastAsia"/>
          <w:b/>
          <w:bCs/>
          <w:color w:val="FF0000"/>
          <w:sz w:val="20"/>
        </w:rPr>
      </w:pPr>
    </w:p>
    <w:p w14:paraId="29C8B69E" w14:textId="44CE62F0" w:rsidR="005F1855" w:rsidRPr="004548BC" w:rsidRDefault="005F1855" w:rsidP="005243A7">
      <w:pPr>
        <w:rPr>
          <w:rFonts w:ascii="Arial-BoldMT" w:hAnsi="Arial-BoldMT" w:hint="eastAsia"/>
          <w:b/>
          <w:bCs/>
          <w:color w:val="FF0000"/>
          <w:sz w:val="20"/>
        </w:rPr>
      </w:pPr>
      <w:r w:rsidRPr="004548BC">
        <w:rPr>
          <w:rFonts w:ascii="Arial-BoldMT" w:hAnsi="Arial-BoldMT"/>
          <w:b/>
          <w:bCs/>
          <w:color w:val="FF0000"/>
          <w:sz w:val="20"/>
        </w:rPr>
        <w:t>27.3.7A HE-SIG-B modulation and coding schemes (HE-SIG-B-MCSs)</w:t>
      </w:r>
    </w:p>
    <w:p w14:paraId="3CB67238" w14:textId="46AAFEC0" w:rsidR="005F1855" w:rsidRDefault="005F1855" w:rsidP="005243A7">
      <w:pPr>
        <w:rPr>
          <w:rFonts w:ascii="TimesNewRomanPSMT" w:eastAsia="TimesNewRomanPSMT" w:hAnsi="TimesNewRomanPSMT"/>
          <w:color w:val="FF0000"/>
          <w:sz w:val="20"/>
        </w:rPr>
      </w:pPr>
      <w:proofErr w:type="gramStart"/>
      <w:r w:rsidRPr="004548BC">
        <w:rPr>
          <w:rFonts w:ascii="TimesNewRomanPSMT" w:eastAsia="TimesNewRomanPSMT" w:hAnsi="TimesNewRomanPSMT"/>
          <w:color w:val="FF0000"/>
          <w:sz w:val="20"/>
        </w:rPr>
        <w:lastRenderedPageBreak/>
        <w:t xml:space="preserve">The </w:t>
      </w:r>
      <w:r w:rsidR="004548BC" w:rsidRPr="004548BC">
        <w:rPr>
          <w:rFonts w:ascii="Arial-BoldMT" w:hAnsi="Arial-BoldMT"/>
          <w:bCs/>
          <w:color w:val="FF0000"/>
          <w:sz w:val="20"/>
        </w:rPr>
        <w:t>HE</w:t>
      </w:r>
      <w:proofErr w:type="gramEnd"/>
      <w:r w:rsidR="004548BC" w:rsidRPr="004548BC">
        <w:rPr>
          <w:rFonts w:ascii="Arial-BoldMT" w:hAnsi="Arial-BoldMT"/>
          <w:bCs/>
          <w:color w:val="FF0000"/>
          <w:sz w:val="20"/>
        </w:rPr>
        <w:t>-SIG-B</w:t>
      </w:r>
      <w:r w:rsidRPr="004548BC">
        <w:rPr>
          <w:rFonts w:ascii="TimesNewRomanPSMT" w:eastAsia="TimesNewRomanPSMT" w:hAnsi="TimesNewRomanPSMT"/>
          <w:color w:val="FF0000"/>
          <w:sz w:val="20"/>
        </w:rPr>
        <w:t xml:space="preserve">-MCS is a compact representation of the modulation </w:t>
      </w:r>
      <w:r w:rsidR="004548BC" w:rsidRPr="004548BC">
        <w:rPr>
          <w:rFonts w:ascii="TimesNewRomanPSMT" w:eastAsia="TimesNewRomanPSMT" w:hAnsi="TimesNewRomanPSMT"/>
          <w:color w:val="FF0000"/>
          <w:sz w:val="20"/>
        </w:rPr>
        <w:t>and coding used in the HE-SIG-B field</w:t>
      </w:r>
      <w:r w:rsidRPr="004548BC">
        <w:rPr>
          <w:rFonts w:ascii="TimesNewRomanPSMT" w:eastAsia="TimesNewRomanPSMT" w:hAnsi="TimesNewRomanPSMT"/>
          <w:color w:val="FF0000"/>
          <w:sz w:val="20"/>
        </w:rPr>
        <w:t xml:space="preserve"> of the </w:t>
      </w:r>
      <w:r w:rsidR="004548BC" w:rsidRPr="004548BC">
        <w:rPr>
          <w:rFonts w:ascii="TimesNewRomanPSMT" w:eastAsia="TimesNewRomanPSMT" w:hAnsi="TimesNewRomanPSMT"/>
          <w:color w:val="FF0000"/>
          <w:sz w:val="20"/>
        </w:rPr>
        <w:t xml:space="preserve">MU </w:t>
      </w:r>
      <w:r w:rsidRPr="004548BC">
        <w:rPr>
          <w:rFonts w:ascii="TimesNewRomanPSMT" w:eastAsia="TimesNewRomanPSMT" w:hAnsi="TimesNewRomanPSMT"/>
          <w:color w:val="FF0000"/>
          <w:sz w:val="20"/>
        </w:rPr>
        <w:t xml:space="preserve">PPDU. </w:t>
      </w:r>
      <w:proofErr w:type="gramStart"/>
      <w:r w:rsidR="004548BC" w:rsidRPr="004548BC">
        <w:rPr>
          <w:rFonts w:ascii="TimesNewRomanPSMT" w:eastAsia="TimesNewRomanPSMT" w:hAnsi="TimesNewRomanPSMT"/>
          <w:color w:val="FF0000"/>
          <w:sz w:val="20"/>
        </w:rPr>
        <w:t xml:space="preserve">The </w:t>
      </w:r>
      <w:r w:rsidR="0032292E" w:rsidRPr="0032292E">
        <w:rPr>
          <w:rFonts w:ascii="Arial-BoldMT" w:hAnsi="Arial-BoldMT"/>
          <w:bCs/>
          <w:color w:val="FF0000"/>
          <w:sz w:val="20"/>
        </w:rPr>
        <w:t>HE</w:t>
      </w:r>
      <w:proofErr w:type="gramEnd"/>
      <w:r w:rsidR="0032292E" w:rsidRPr="0032292E">
        <w:rPr>
          <w:rFonts w:ascii="Arial-BoldMT" w:hAnsi="Arial-BoldMT"/>
          <w:bCs/>
          <w:color w:val="FF0000"/>
          <w:sz w:val="20"/>
        </w:rPr>
        <w:t xml:space="preserve">-SIG-B modulation and coding schemes </w:t>
      </w:r>
      <w:r w:rsidRPr="004548BC">
        <w:rPr>
          <w:rFonts w:ascii="TimesNewRomanPSMT" w:eastAsia="TimesNewRomanPSMT" w:hAnsi="TimesNewRomanPSMT"/>
          <w:color w:val="FF0000"/>
          <w:sz w:val="20"/>
        </w:rPr>
        <w:t>is carried in the HE-SIG-B</w:t>
      </w:r>
      <w:r w:rsidR="004548BC" w:rsidRPr="004548BC">
        <w:rPr>
          <w:rFonts w:ascii="TimesNewRomanPSMT" w:eastAsia="TimesNewRomanPSMT" w:hAnsi="TimesNewRomanPSMT"/>
          <w:color w:val="FF0000"/>
          <w:sz w:val="20"/>
        </w:rPr>
        <w:t>-</w:t>
      </w:r>
      <w:r w:rsidRPr="004548BC">
        <w:rPr>
          <w:rFonts w:ascii="TimesNewRomanPSMT" w:eastAsia="TimesNewRomanPSMT" w:hAnsi="TimesNewRomanPSMT"/>
          <w:color w:val="FF0000"/>
          <w:sz w:val="20"/>
        </w:rPr>
        <w:t>MCS subfield of the HE-SIG-A field</w:t>
      </w:r>
      <w:r w:rsidR="0032292E">
        <w:rPr>
          <w:rFonts w:ascii="TimesNewRomanPSMT" w:eastAsia="TimesNewRomanPSMT" w:hAnsi="TimesNewRomanPSMT"/>
          <w:color w:val="FF0000"/>
          <w:sz w:val="20"/>
        </w:rPr>
        <w:t xml:space="preserve"> in MU PPDU</w:t>
      </w:r>
      <w:r w:rsidRPr="004548BC">
        <w:rPr>
          <w:rFonts w:ascii="TimesNewRomanPSMT" w:eastAsia="TimesNewRomanPSMT" w:hAnsi="TimesNewRomanPSMT"/>
          <w:color w:val="FF0000"/>
          <w:sz w:val="20"/>
        </w:rPr>
        <w:t xml:space="preserve">, and indicates an </w:t>
      </w:r>
      <w:r w:rsidR="0032292E" w:rsidRPr="004548BC">
        <w:rPr>
          <w:rFonts w:ascii="Arial-BoldMT" w:hAnsi="Arial-BoldMT"/>
          <w:bCs/>
          <w:color w:val="FF0000"/>
          <w:sz w:val="20"/>
        </w:rPr>
        <w:t>HE-SIG-B</w:t>
      </w:r>
      <w:r w:rsidR="0032292E" w:rsidRPr="004548BC">
        <w:rPr>
          <w:rFonts w:ascii="TimesNewRomanPSMT" w:eastAsia="TimesNewRomanPSMT" w:hAnsi="TimesNewRomanPSMT"/>
          <w:color w:val="FF0000"/>
          <w:sz w:val="20"/>
        </w:rPr>
        <w:t xml:space="preserve">-MCS </w:t>
      </w:r>
      <w:r w:rsidRPr="004548BC">
        <w:rPr>
          <w:rFonts w:ascii="TimesNewRomanPSMT" w:eastAsia="TimesNewRomanPSMT" w:hAnsi="TimesNewRomanPSMT"/>
          <w:color w:val="FF0000"/>
          <w:sz w:val="20"/>
        </w:rPr>
        <w:t>in the range 0 to 5</w:t>
      </w:r>
      <w:r w:rsidR="004548BC" w:rsidRPr="004548BC">
        <w:rPr>
          <w:rFonts w:ascii="TimesNewRomanPSMT" w:eastAsia="TimesNewRomanPSMT" w:hAnsi="TimesNewRomanPSMT"/>
          <w:color w:val="FF0000"/>
          <w:sz w:val="20"/>
        </w:rPr>
        <w:t>.</w:t>
      </w:r>
    </w:p>
    <w:p w14:paraId="3106B4C7" w14:textId="77777777" w:rsidR="004548BC" w:rsidRDefault="004548BC" w:rsidP="005243A7">
      <w:pPr>
        <w:rPr>
          <w:rFonts w:ascii="TimesNewRomanPSMT" w:eastAsia="TimesNewRomanPSMT" w:hAnsi="TimesNewRomanPSMT"/>
          <w:color w:val="FF0000"/>
          <w:sz w:val="20"/>
        </w:rPr>
      </w:pPr>
    </w:p>
    <w:p w14:paraId="47ED286A" w14:textId="4FF814B9" w:rsidR="004548BC" w:rsidRDefault="004548BC" w:rsidP="004548BC">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Pr>
          <w:i/>
          <w:sz w:val="22"/>
          <w:szCs w:val="22"/>
          <w:highlight w:val="yellow"/>
        </w:rPr>
        <w:t xml:space="preserve">page </w:t>
      </w:r>
      <w:r w:rsidRPr="0032292E">
        <w:rPr>
          <w:i/>
          <w:sz w:val="22"/>
          <w:szCs w:val="22"/>
          <w:highlight w:val="yellow"/>
        </w:rPr>
        <w:t>529.53</w:t>
      </w:r>
    </w:p>
    <w:p w14:paraId="63B2AD34" w14:textId="70343668" w:rsidR="004548BC" w:rsidRDefault="004548BC" w:rsidP="004548BC">
      <w:pPr>
        <w:rPr>
          <w:i/>
          <w:sz w:val="22"/>
          <w:szCs w:val="22"/>
        </w:rPr>
      </w:pPr>
      <w:r>
        <w:rPr>
          <w:i/>
          <w:sz w:val="22"/>
          <w:szCs w:val="22"/>
        </w:rPr>
        <w:t xml:space="preserve"> </w:t>
      </w:r>
    </w:p>
    <w:p w14:paraId="1E183410" w14:textId="77777777" w:rsidR="004548BC" w:rsidRDefault="004548BC" w:rsidP="005243A7">
      <w:pPr>
        <w:rPr>
          <w:rFonts w:ascii="Arial-BoldMT" w:hAnsi="Arial-BoldMT" w:hint="eastAsia"/>
          <w:b/>
          <w:bCs/>
          <w:color w:val="000000"/>
          <w:sz w:val="20"/>
        </w:rPr>
      </w:pPr>
      <w:r w:rsidRPr="004548BC">
        <w:rPr>
          <w:rFonts w:ascii="Arial-BoldMT" w:hAnsi="Arial-BoldMT"/>
          <w:b/>
          <w:bCs/>
          <w:color w:val="000000"/>
          <w:sz w:val="20"/>
        </w:rPr>
        <w:t>27.3.7 HE modulation and coding schemes (HE-MCSs)</w:t>
      </w:r>
    </w:p>
    <w:p w14:paraId="7880D39F" w14:textId="77777777" w:rsidR="004548BC" w:rsidRDefault="004548BC" w:rsidP="005243A7">
      <w:pPr>
        <w:rPr>
          <w:rFonts w:ascii="TimesNewRomanPSMT" w:eastAsia="TimesNewRomanPSMT" w:hAnsi="TimesNewRomanPSMT"/>
          <w:color w:val="000000"/>
          <w:sz w:val="20"/>
        </w:rPr>
      </w:pPr>
      <w:r w:rsidRPr="004548BC">
        <w:rPr>
          <w:rFonts w:ascii="Arial-BoldMT" w:hAnsi="Arial-BoldMT"/>
          <w:b/>
          <w:bCs/>
          <w:color w:val="000000"/>
          <w:sz w:val="20"/>
        </w:rPr>
        <w:br/>
      </w:r>
      <w:proofErr w:type="gramStart"/>
      <w:r w:rsidRPr="004548BC">
        <w:rPr>
          <w:rFonts w:ascii="TimesNewRomanPSMT" w:eastAsia="TimesNewRomanPSMT" w:hAnsi="TimesNewRomanPSMT"/>
          <w:color w:val="000000"/>
          <w:sz w:val="20"/>
        </w:rPr>
        <w:t>The HE</w:t>
      </w:r>
      <w:proofErr w:type="gramEnd"/>
      <w:r w:rsidRPr="004548BC">
        <w:rPr>
          <w:rFonts w:ascii="TimesNewRomanPSMT" w:eastAsia="TimesNewRomanPSMT" w:hAnsi="TimesNewRomanPSMT"/>
          <w:color w:val="000000"/>
          <w:sz w:val="20"/>
        </w:rPr>
        <w:t xml:space="preserve">-MCS is a compact representation of the modulation and coding used in the </w:t>
      </w:r>
      <w:r w:rsidRPr="004548BC">
        <w:rPr>
          <w:rFonts w:ascii="TimesNewRomanPSMT" w:eastAsia="TimesNewRomanPSMT" w:hAnsi="TimesNewRomanPSMT"/>
          <w:strike/>
          <w:color w:val="C00000"/>
          <w:sz w:val="20"/>
        </w:rPr>
        <w:t>HE-SIG-B and</w:t>
      </w:r>
      <w:r w:rsidRPr="004548BC">
        <w:rPr>
          <w:rFonts w:ascii="TimesNewRomanPSMT" w:eastAsia="TimesNewRomanPSMT" w:hAnsi="TimesNewRomanPSMT"/>
          <w:color w:val="C00000"/>
          <w:sz w:val="20"/>
        </w:rPr>
        <w:t xml:space="preserve"> </w:t>
      </w:r>
      <w:r w:rsidRPr="004548BC">
        <w:rPr>
          <w:rFonts w:ascii="TimesNewRomanPSMT" w:eastAsia="TimesNewRomanPSMT" w:hAnsi="TimesNewRomanPSMT"/>
          <w:color w:val="000000"/>
          <w:sz w:val="20"/>
        </w:rPr>
        <w:t>Data</w:t>
      </w:r>
      <w:r w:rsidRPr="004548BC">
        <w:rPr>
          <w:rFonts w:ascii="TimesNewRomanPSMT" w:eastAsia="TimesNewRomanPSMT" w:hAnsi="TimesNewRomanPSMT" w:hint="eastAsia"/>
          <w:color w:val="000000"/>
          <w:sz w:val="20"/>
        </w:rPr>
        <w:br/>
      </w:r>
      <w:r w:rsidRPr="004548BC">
        <w:rPr>
          <w:rFonts w:ascii="TimesNewRomanPSMT" w:eastAsia="TimesNewRomanPSMT" w:hAnsi="TimesNewRomanPSMT"/>
          <w:color w:val="000000"/>
          <w:sz w:val="20"/>
        </w:rPr>
        <w:t>fields of the PPDU. For an HE SU PPDU and an HE ER SU PPDU it is carried in the HE-SIG-A field. For</w:t>
      </w:r>
      <w:r w:rsidRPr="004548BC">
        <w:rPr>
          <w:rFonts w:ascii="TimesNewRomanPSMT" w:eastAsia="TimesNewRomanPSMT" w:hAnsi="TimesNewRomanPSMT" w:hint="eastAsia"/>
          <w:color w:val="000000"/>
          <w:sz w:val="20"/>
        </w:rPr>
        <w:br/>
      </w:r>
      <w:r w:rsidRPr="004548BC">
        <w:rPr>
          <w:rFonts w:ascii="TimesNewRomanPSMT" w:eastAsia="TimesNewRomanPSMT" w:hAnsi="TimesNewRomanPSMT"/>
          <w:color w:val="000000"/>
          <w:sz w:val="20"/>
        </w:rPr>
        <w:t>an HE MU PPDU it is carried per user in the User Specific field of the HE-SIG-B field. For an HE TB</w:t>
      </w:r>
      <w:r w:rsidRPr="004548BC">
        <w:rPr>
          <w:rFonts w:ascii="TimesNewRomanPSMT" w:eastAsia="TimesNewRomanPSMT" w:hAnsi="TimesNewRomanPSMT" w:hint="eastAsia"/>
          <w:color w:val="000000"/>
          <w:sz w:val="20"/>
        </w:rPr>
        <w:br/>
      </w:r>
      <w:r w:rsidRPr="004548BC">
        <w:rPr>
          <w:rFonts w:ascii="TimesNewRomanPSMT" w:eastAsia="TimesNewRomanPSMT" w:hAnsi="TimesNewRomanPSMT"/>
          <w:color w:val="000000"/>
          <w:sz w:val="20"/>
        </w:rPr>
        <w:t>PPDU, it is carried in the User Info field of the Trigger frame soliciting the HE TB PPDU.</w:t>
      </w:r>
    </w:p>
    <w:p w14:paraId="6951F8D4" w14:textId="01436FBB" w:rsidR="004548BC" w:rsidRDefault="004548BC" w:rsidP="005243A7">
      <w:pPr>
        <w:rPr>
          <w:rFonts w:ascii="TimesNewRomanPSMT" w:eastAsia="TimesNewRomanPSMT" w:hAnsi="TimesNewRomanPSMT"/>
          <w:strike/>
          <w:color w:val="C00000"/>
          <w:sz w:val="20"/>
        </w:rPr>
      </w:pPr>
      <w:r w:rsidRPr="004548BC">
        <w:rPr>
          <w:rFonts w:ascii="TimesNewRomanPSMT" w:eastAsia="TimesNewRomanPSMT" w:hAnsi="TimesNewRomanPSMT" w:hint="eastAsia"/>
          <w:color w:val="000000"/>
          <w:sz w:val="20"/>
        </w:rPr>
        <w:br/>
      </w:r>
      <w:r w:rsidRPr="004548BC">
        <w:rPr>
          <w:rFonts w:ascii="TimesNewRomanPSMT" w:eastAsia="TimesNewRomanPSMT" w:hAnsi="TimesNewRomanPSMT"/>
          <w:strike/>
          <w:color w:val="C00000"/>
          <w:sz w:val="20"/>
        </w:rPr>
        <w:t>The modulation and coding used in the HE-SIG-B field of an HE MU PPDU is carried in the HE-SIG-B</w:t>
      </w:r>
      <w:r w:rsidRPr="004548BC">
        <w:rPr>
          <w:rFonts w:ascii="TimesNewRomanPSMT" w:eastAsia="TimesNewRomanPSMT" w:hAnsi="TimesNewRomanPSMT" w:hint="eastAsia"/>
          <w:strike/>
          <w:color w:val="C00000"/>
          <w:sz w:val="20"/>
        </w:rPr>
        <w:br/>
      </w:r>
      <w:r w:rsidRPr="004548BC">
        <w:rPr>
          <w:rFonts w:ascii="TimesNewRomanPSMT" w:eastAsia="TimesNewRomanPSMT" w:hAnsi="TimesNewRomanPSMT"/>
          <w:strike/>
          <w:color w:val="C00000"/>
          <w:sz w:val="20"/>
        </w:rPr>
        <w:t>MCS subfield of the HE-SIG-A field, and indicates an HE-MCS in the range 0 to 5.</w:t>
      </w:r>
    </w:p>
    <w:p w14:paraId="79A41285" w14:textId="77777777" w:rsidR="004548BC" w:rsidRDefault="004548BC" w:rsidP="005243A7">
      <w:pPr>
        <w:rPr>
          <w:rFonts w:ascii="TimesNewRomanPSMT" w:eastAsia="TimesNewRomanPSMT" w:hAnsi="TimesNewRomanPSMT"/>
          <w:strike/>
          <w:color w:val="C00000"/>
          <w:sz w:val="20"/>
        </w:rPr>
      </w:pPr>
    </w:p>
    <w:p w14:paraId="68653C2C" w14:textId="1376C277" w:rsidR="004548BC" w:rsidRDefault="004548BC" w:rsidP="004548BC">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530.18</w:t>
      </w:r>
    </w:p>
    <w:p w14:paraId="26676A49" w14:textId="77777777" w:rsidR="004548BC" w:rsidRDefault="004548BC" w:rsidP="005243A7">
      <w:pPr>
        <w:rPr>
          <w:rFonts w:ascii="TimesNewRomanPSMT" w:eastAsia="TimesNewRomanPSMT" w:hAnsi="TimesNewRomanPSMT"/>
          <w:strike/>
          <w:color w:val="C00000"/>
          <w:sz w:val="20"/>
        </w:rPr>
      </w:pPr>
    </w:p>
    <w:p w14:paraId="668FB65C" w14:textId="0C7DB542" w:rsidR="004548BC" w:rsidRDefault="004548BC" w:rsidP="005243A7">
      <w:pPr>
        <w:rPr>
          <w:rFonts w:ascii="TimesNewRomanPSMT" w:eastAsia="TimesNewRomanPSMT" w:hAnsi="TimesNewRomanPSMT"/>
          <w:color w:val="000000"/>
          <w:sz w:val="20"/>
        </w:rPr>
      </w:pPr>
      <w:r w:rsidRPr="004548BC">
        <w:rPr>
          <w:rFonts w:ascii="TimesNewRomanPSMT" w:eastAsia="TimesNewRomanPSMT" w:hAnsi="TimesNewRomanPSMT"/>
          <w:color w:val="000000"/>
          <w:sz w:val="20"/>
        </w:rPr>
        <w:t xml:space="preserve">DCM is an optional modulation scheme used for the HE-SIG-B field and the Data field in an HE PPDU. </w:t>
      </w:r>
      <w:r w:rsidRPr="007272BA">
        <w:rPr>
          <w:rFonts w:ascii="TimesNewRomanPSMT" w:eastAsia="TimesNewRomanPSMT" w:hAnsi="TimesNewRomanPSMT"/>
          <w:sz w:val="20"/>
        </w:rPr>
        <w:t>The</w:t>
      </w:r>
      <w:r w:rsidRPr="007272BA">
        <w:rPr>
          <w:rFonts w:ascii="TimesNewRomanPSMT" w:eastAsia="TimesNewRomanPSMT" w:hAnsi="TimesNewRomanPSMT" w:hint="eastAsia"/>
          <w:sz w:val="20"/>
        </w:rPr>
        <w:br/>
      </w:r>
      <w:r w:rsidRPr="007272BA">
        <w:rPr>
          <w:rFonts w:ascii="TimesNewRomanPSMT" w:eastAsia="TimesNewRomanPSMT" w:hAnsi="TimesNewRomanPSMT"/>
          <w:sz w:val="20"/>
        </w:rPr>
        <w:t>use of DCM for the HE-SIG-B field in an HE MU PPDU is indicated in the HE-SIG-A field.</w:t>
      </w:r>
      <w:r w:rsidRPr="007272BA">
        <w:rPr>
          <w:rFonts w:ascii="TimesNewRomanPSMT" w:eastAsia="TimesNewRomanPSMT" w:hAnsi="TimesNewRomanPSMT"/>
          <w:color w:val="000000"/>
          <w:sz w:val="20"/>
        </w:rPr>
        <w:t xml:space="preserve"> </w:t>
      </w:r>
      <w:r w:rsidR="00773CCA">
        <w:rPr>
          <w:rFonts w:ascii="TimesNewRomanPSMT" w:eastAsia="TimesNewRomanPSMT" w:hAnsi="TimesNewRomanPSMT"/>
          <w:color w:val="FF0000"/>
          <w:sz w:val="20"/>
        </w:rPr>
        <w:t>F</w:t>
      </w:r>
      <w:r w:rsidR="00773CCA" w:rsidRPr="007272BA">
        <w:rPr>
          <w:rFonts w:ascii="TimesNewRomanPSMT" w:eastAsia="TimesNewRomanPSMT" w:hAnsi="TimesNewRomanPSMT"/>
          <w:color w:val="FF0000"/>
          <w:sz w:val="20"/>
        </w:rPr>
        <w:t xml:space="preserve">or the </w:t>
      </w:r>
      <w:r w:rsidR="00773CCA">
        <w:rPr>
          <w:rFonts w:ascii="TimesNewRomanPSMT" w:eastAsia="TimesNewRomanPSMT" w:hAnsi="TimesNewRomanPSMT"/>
          <w:color w:val="FF0000"/>
          <w:sz w:val="20"/>
        </w:rPr>
        <w:t>HE-SIG-B</w:t>
      </w:r>
      <w:r w:rsidR="00773CCA" w:rsidRPr="007272BA">
        <w:rPr>
          <w:rFonts w:ascii="TimesNewRomanPSMT" w:eastAsia="TimesNewRomanPSMT" w:hAnsi="TimesNewRomanPSMT"/>
          <w:color w:val="FF0000"/>
          <w:sz w:val="20"/>
        </w:rPr>
        <w:t xml:space="preserve"> field</w:t>
      </w:r>
      <w:r w:rsidR="00773CCA">
        <w:rPr>
          <w:rFonts w:ascii="TimesNewRomanPSMT" w:eastAsia="TimesNewRomanPSMT" w:hAnsi="TimesNewRomanPSMT"/>
          <w:color w:val="FF0000"/>
          <w:sz w:val="20"/>
        </w:rPr>
        <w:t xml:space="preserve">, </w:t>
      </w:r>
      <w:r w:rsidR="007272BA" w:rsidRPr="007272BA">
        <w:rPr>
          <w:rFonts w:ascii="TimesNewRomanPSMT" w:eastAsia="TimesNewRomanPSMT" w:hAnsi="TimesNewRomanPSMT"/>
          <w:color w:val="FF0000"/>
          <w:sz w:val="20"/>
        </w:rPr>
        <w:t>DCM is applicable to</w:t>
      </w:r>
      <w:r w:rsidR="00773CCA">
        <w:rPr>
          <w:rFonts w:ascii="TimesNewRomanPSMT" w:eastAsia="TimesNewRomanPSMT" w:hAnsi="TimesNewRomanPSMT"/>
          <w:color w:val="FF0000"/>
          <w:sz w:val="20"/>
        </w:rPr>
        <w:t xml:space="preserve"> </w:t>
      </w:r>
      <w:r w:rsidR="007272BA" w:rsidRPr="007272BA">
        <w:rPr>
          <w:rFonts w:ascii="TimesNewRomanPSMT" w:eastAsia="TimesNewRomanPSMT" w:hAnsi="TimesNewRomanPSMT"/>
          <w:color w:val="FF0000"/>
          <w:sz w:val="20"/>
        </w:rPr>
        <w:t>only the HE-</w:t>
      </w:r>
      <w:r w:rsidR="007272BA">
        <w:rPr>
          <w:rFonts w:ascii="TimesNewRomanPSMT" w:eastAsia="TimesNewRomanPSMT" w:hAnsi="TimesNewRomanPSMT"/>
          <w:color w:val="FF0000"/>
          <w:sz w:val="20"/>
        </w:rPr>
        <w:t>SIG-B-</w:t>
      </w:r>
      <w:r w:rsidR="007272BA" w:rsidRPr="007272BA">
        <w:rPr>
          <w:rFonts w:ascii="TimesNewRomanPSMT" w:eastAsia="TimesNewRomanPSMT" w:hAnsi="TimesNewRomanPSMT"/>
          <w:color w:val="FF0000"/>
          <w:sz w:val="20"/>
        </w:rPr>
        <w:t xml:space="preserve">MCSs 0, 1, 3 and 4. </w:t>
      </w:r>
      <w:r w:rsidRPr="004548BC">
        <w:rPr>
          <w:rFonts w:ascii="TimesNewRomanPSMT" w:eastAsia="TimesNewRomanPSMT" w:hAnsi="TimesNewRomanPSMT"/>
          <w:color w:val="000000"/>
          <w:sz w:val="20"/>
        </w:rPr>
        <w:t>The use of</w:t>
      </w:r>
      <w:r w:rsidR="007272BA">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DCM on the Data field of an HE SU PPDU and HE ER SU PPDU is indicated in the HE-SIG-A field. The</w:t>
      </w:r>
      <w:r w:rsidR="007272BA">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use of DCM in the Data field of an HE MU PPDU is indicated in the HE-SIG-B field</w:t>
      </w:r>
      <w:r w:rsidRPr="00095F61">
        <w:rPr>
          <w:rFonts w:ascii="TimesNewRomanPSMT" w:eastAsia="TimesNewRomanPSMT" w:hAnsi="TimesNewRomanPSMT"/>
          <w:sz w:val="20"/>
        </w:rPr>
        <w:t>.</w:t>
      </w:r>
      <w:r w:rsidRPr="00095F61">
        <w:rPr>
          <w:rFonts w:ascii="TimesNewRomanPSMT" w:eastAsia="TimesNewRomanPSMT" w:hAnsi="TimesNewRomanPSMT"/>
          <w:color w:val="FF0000"/>
          <w:sz w:val="20"/>
        </w:rPr>
        <w:t xml:space="preserve"> </w:t>
      </w:r>
      <w:r w:rsidR="00095F61" w:rsidRPr="00095F61">
        <w:rPr>
          <w:rFonts w:ascii="TimesNewRomanPSMT" w:eastAsia="TimesNewRomanPSMT" w:hAnsi="TimesNewRomanPSMT"/>
          <w:color w:val="FF0000"/>
          <w:sz w:val="20"/>
        </w:rPr>
        <w:t>F</w:t>
      </w:r>
      <w:r w:rsidR="00095F61" w:rsidRPr="004548BC">
        <w:rPr>
          <w:rFonts w:ascii="TimesNewRomanPSMT" w:eastAsia="TimesNewRomanPSMT" w:hAnsi="TimesNewRomanPSMT"/>
          <w:color w:val="FF0000"/>
          <w:sz w:val="20"/>
        </w:rPr>
        <w:t>or the Data field</w:t>
      </w:r>
      <w:r w:rsidR="00095F61">
        <w:rPr>
          <w:rFonts w:ascii="TimesNewRomanPSMT" w:eastAsia="TimesNewRomanPSMT" w:hAnsi="TimesNewRomanPSMT"/>
          <w:color w:val="FF0000"/>
          <w:sz w:val="20"/>
        </w:rPr>
        <w:t>,</w:t>
      </w:r>
      <w:r w:rsidR="00095F61" w:rsidRPr="004548BC">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DCM is applicable to</w:t>
      </w:r>
      <w:r w:rsidR="007272BA">
        <w:rPr>
          <w:rFonts w:ascii="TimesNewRomanPSMT" w:eastAsia="TimesNewRomanPSMT" w:hAnsi="TimesNewRomanPSMT"/>
          <w:color w:val="000000"/>
          <w:sz w:val="20"/>
        </w:rPr>
        <w:t xml:space="preserve"> </w:t>
      </w:r>
      <w:r w:rsidRPr="004548BC">
        <w:rPr>
          <w:rFonts w:ascii="TimesNewRomanPSMT" w:eastAsia="TimesNewRomanPSMT" w:hAnsi="TimesNewRomanPSMT"/>
          <w:color w:val="000000"/>
          <w:sz w:val="20"/>
        </w:rPr>
        <w:t>only the HE-MCSs 0, 1, 3 and 4.</w:t>
      </w:r>
      <w:r>
        <w:rPr>
          <w:rFonts w:ascii="TimesNewRomanPSMT" w:eastAsia="TimesNewRomanPSMT" w:hAnsi="TimesNewRomanPSMT"/>
          <w:color w:val="000000"/>
          <w:sz w:val="20"/>
        </w:rPr>
        <w:t xml:space="preserve"> </w:t>
      </w:r>
    </w:p>
    <w:p w14:paraId="7C0A2832" w14:textId="77777777" w:rsidR="00B10303" w:rsidRDefault="00B10303" w:rsidP="005243A7">
      <w:pPr>
        <w:rPr>
          <w:rFonts w:ascii="TimesNewRomanPSMT" w:eastAsia="TimesNewRomanPSMT" w:hAnsi="TimesNewRomanPSMT"/>
          <w:color w:val="000000"/>
          <w:sz w:val="20"/>
        </w:rPr>
      </w:pPr>
    </w:p>
    <w:p w14:paraId="2CB512BB" w14:textId="77777777" w:rsidR="00B10303" w:rsidRDefault="00B10303" w:rsidP="005243A7">
      <w:pPr>
        <w:rPr>
          <w:rFonts w:ascii="TimesNewRomanPSMT" w:eastAsia="TimesNewRomanPSMT" w:hAnsi="TimesNewRomanPSMT"/>
          <w:color w:val="000000"/>
          <w:sz w:val="20"/>
        </w:rPr>
      </w:pPr>
    </w:p>
    <w:p w14:paraId="3F2E32A3" w14:textId="06192354" w:rsidR="00B10303" w:rsidRDefault="00B10303" w:rsidP="00B10303">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w:t>
      </w:r>
      <w:r>
        <w:rPr>
          <w:i/>
          <w:sz w:val="22"/>
          <w:szCs w:val="22"/>
          <w:highlight w:val="yellow"/>
        </w:rPr>
        <w:t>78</w:t>
      </w:r>
      <w:r w:rsidRPr="004548BC">
        <w:rPr>
          <w:i/>
          <w:sz w:val="22"/>
          <w:szCs w:val="22"/>
          <w:highlight w:val="yellow"/>
        </w:rPr>
        <w:t>.</w:t>
      </w:r>
      <w:r w:rsidRPr="00B10303">
        <w:rPr>
          <w:i/>
          <w:sz w:val="22"/>
          <w:szCs w:val="22"/>
          <w:highlight w:val="yellow"/>
        </w:rPr>
        <w:t>53</w:t>
      </w:r>
    </w:p>
    <w:p w14:paraId="399C607B" w14:textId="7F6B1091" w:rsidR="00B10303" w:rsidRDefault="00B10303" w:rsidP="005243A7">
      <w:pPr>
        <w:rPr>
          <w:rFonts w:ascii="TimesNewRomanPSMT" w:eastAsia="TimesNewRomanPSMT" w:hAnsi="TimesNewRomanPSMT"/>
          <w:color w:val="000000"/>
          <w:sz w:val="20"/>
        </w:rPr>
      </w:pPr>
      <w:r w:rsidRPr="00B10303">
        <w:rPr>
          <w:rFonts w:ascii="TimesNewRomanPSMT" w:eastAsia="TimesNewRomanPSMT" w:hAnsi="TimesNewRomanPSMT"/>
          <w:color w:val="000000"/>
          <w:sz w:val="20"/>
        </w:rPr>
        <w:t>If the</w:t>
      </w:r>
      <w:r>
        <w:rPr>
          <w:rFonts w:ascii="TimesNewRomanPSMT" w:eastAsia="TimesNewRomanPSMT" w:hAnsi="TimesNewRomanPSMT"/>
          <w:color w:val="000000"/>
          <w:sz w:val="20"/>
        </w:rPr>
        <w:t xml:space="preserve"> </w:t>
      </w:r>
      <w:r w:rsidRPr="00B10303">
        <w:rPr>
          <w:rFonts w:ascii="TimesNewRomanPSMT" w:eastAsia="TimesNewRomanPSMT" w:hAnsi="TimesNewRomanPSMT"/>
          <w:color w:val="000000"/>
          <w:sz w:val="20"/>
        </w:rPr>
        <w:t xml:space="preserve">coding rate of the </w:t>
      </w:r>
      <w:r w:rsidRPr="00B10303">
        <w:rPr>
          <w:rFonts w:ascii="TimesNewRomanPSMT" w:eastAsia="TimesNewRomanPSMT" w:hAnsi="TimesNewRomanPSMT"/>
          <w:strike/>
          <w:color w:val="C00000"/>
          <w:sz w:val="20"/>
        </w:rPr>
        <w:t>HE-SIG-B HE-MCS</w:t>
      </w:r>
      <w:r>
        <w:rPr>
          <w:rFonts w:ascii="TimesNewRomanPSMT" w:eastAsia="TimesNewRomanPSMT" w:hAnsi="TimesNewRomanPSMT"/>
          <w:strike/>
          <w:color w:val="C00000"/>
          <w:sz w:val="20"/>
        </w:rPr>
        <w:t xml:space="preserve"> </w:t>
      </w:r>
      <w:r w:rsidRPr="00C13C75">
        <w:rPr>
          <w:rFonts w:ascii="TimesNewRomanPSMT" w:eastAsia="TimesNewRomanPSMT" w:hAnsi="TimesNewRomanPSMT"/>
          <w:color w:val="FF0000"/>
          <w:sz w:val="20"/>
        </w:rPr>
        <w:t>HE-SIG-B-MCS</w:t>
      </w:r>
      <w:r w:rsidRPr="00B10303">
        <w:rPr>
          <w:rFonts w:ascii="TimesNewRomanPSMT" w:eastAsia="TimesNewRomanPSMT" w:hAnsi="TimesNewRomanPSMT"/>
          <w:color w:val="C00000"/>
          <w:sz w:val="20"/>
        </w:rPr>
        <w:t xml:space="preserve"> </w:t>
      </w:r>
      <w:r w:rsidRPr="00B10303">
        <w:rPr>
          <w:rFonts w:ascii="TimesNewRomanPSMT" w:eastAsia="TimesNewRomanPSMT" w:hAnsi="TimesNewRomanPSMT"/>
          <w:color w:val="000000"/>
          <w:sz w:val="20"/>
        </w:rPr>
        <w:t>is not equal to 1/2, the convolutional encoder output bits for each</w:t>
      </w:r>
      <w:r>
        <w:rPr>
          <w:rFonts w:ascii="TimesNewRomanPSMT" w:eastAsia="TimesNewRomanPSMT" w:hAnsi="TimesNewRomanPSMT"/>
          <w:color w:val="000000"/>
          <w:sz w:val="20"/>
        </w:rPr>
        <w:t xml:space="preserve"> </w:t>
      </w:r>
      <w:r w:rsidRPr="00B10303">
        <w:rPr>
          <w:rFonts w:ascii="TimesNewRomanPSMT" w:eastAsia="TimesNewRomanPSMT" w:hAnsi="TimesNewRomanPSMT"/>
          <w:color w:val="000000"/>
          <w:sz w:val="20"/>
        </w:rPr>
        <w:t>field are concatenated, then the concatenated bit streams are punctured as described in 17.3.5.6 (Convolutional encoder).</w:t>
      </w:r>
    </w:p>
    <w:p w14:paraId="6B89E422" w14:textId="77777777" w:rsidR="00C13C75" w:rsidRDefault="00C13C75" w:rsidP="005243A7">
      <w:pPr>
        <w:rPr>
          <w:rFonts w:ascii="TimesNewRomanPSMT" w:eastAsia="TimesNewRomanPSMT" w:hAnsi="TimesNewRomanPSMT"/>
          <w:color w:val="000000"/>
          <w:sz w:val="20"/>
        </w:rPr>
      </w:pPr>
    </w:p>
    <w:p w14:paraId="33DB24A9" w14:textId="35019968" w:rsidR="00C13C75" w:rsidRDefault="00C13C75" w:rsidP="00C13C75">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w:t>
      </w:r>
      <w:r>
        <w:rPr>
          <w:i/>
          <w:sz w:val="22"/>
          <w:szCs w:val="22"/>
          <w:highlight w:val="yellow"/>
        </w:rPr>
        <w:t>78</w:t>
      </w:r>
      <w:r w:rsidRPr="004548BC">
        <w:rPr>
          <w:i/>
          <w:sz w:val="22"/>
          <w:szCs w:val="22"/>
          <w:highlight w:val="yellow"/>
        </w:rPr>
        <w:t>.</w:t>
      </w:r>
      <w:r>
        <w:rPr>
          <w:i/>
          <w:sz w:val="22"/>
          <w:szCs w:val="22"/>
          <w:highlight w:val="yellow"/>
        </w:rPr>
        <w:t>5</w:t>
      </w:r>
      <w:r w:rsidRPr="004548BC">
        <w:rPr>
          <w:i/>
          <w:sz w:val="22"/>
          <w:szCs w:val="22"/>
          <w:highlight w:val="yellow"/>
        </w:rPr>
        <w:t>8</w:t>
      </w:r>
    </w:p>
    <w:p w14:paraId="2401E19E" w14:textId="5857FEBA" w:rsidR="00C13C75" w:rsidRDefault="00C13C75" w:rsidP="005243A7">
      <w:pPr>
        <w:rPr>
          <w:rFonts w:ascii="TimesNewRomanPSMT" w:eastAsia="TimesNewRomanPSMT" w:hAnsi="TimesNewRomanPSMT"/>
          <w:color w:val="000000"/>
          <w:sz w:val="20"/>
        </w:rPr>
      </w:pPr>
      <w:r w:rsidRPr="00C13C75">
        <w:rPr>
          <w:rFonts w:ascii="TimesNewRomanPSMT" w:eastAsia="TimesNewRomanPSMT" w:hAnsi="TimesNewRomanPSMT"/>
          <w:color w:val="000000"/>
          <w:sz w:val="20"/>
        </w:rPr>
        <w:t xml:space="preserve">The coded bits are interleaved as in 27.3.11.8 (BCC </w:t>
      </w:r>
      <w:proofErr w:type="spellStart"/>
      <w:r w:rsidRPr="00C13C75">
        <w:rPr>
          <w:rFonts w:ascii="TimesNewRomanPSMT" w:eastAsia="TimesNewRomanPSMT" w:hAnsi="TimesNewRomanPSMT"/>
          <w:color w:val="000000"/>
          <w:sz w:val="20"/>
        </w:rPr>
        <w:t>interleavers</w:t>
      </w:r>
      <w:proofErr w:type="spellEnd"/>
      <w:r w:rsidRPr="00C13C75">
        <w:rPr>
          <w:rFonts w:ascii="TimesNewRomanPSMT" w:eastAsia="TimesNewRomanPSMT" w:hAnsi="TimesNewRomanPSMT"/>
          <w:color w:val="000000"/>
          <w:sz w:val="20"/>
        </w:rPr>
        <w:t xml:space="preserve">). The interleaved bits are mapped to constellation points from the </w:t>
      </w:r>
      <w:r w:rsidRPr="00C13C75">
        <w:rPr>
          <w:rFonts w:ascii="TimesNewRomanPSMT" w:eastAsia="TimesNewRomanPSMT" w:hAnsi="TimesNewRomanPSMT"/>
          <w:strike/>
          <w:color w:val="C0504D" w:themeColor="accent2"/>
          <w:sz w:val="20"/>
        </w:rPr>
        <w:t>HE-MCS</w:t>
      </w:r>
      <w:r w:rsidRPr="00C13C75">
        <w:rPr>
          <w:rFonts w:ascii="TimesNewRomanPSMT" w:eastAsia="TimesNewRomanPSMT" w:hAnsi="TimesNewRomanPSMT"/>
          <w:color w:val="C0504D" w:themeColor="accent2"/>
          <w:sz w:val="20"/>
        </w:rPr>
        <w:t xml:space="preserve"> </w:t>
      </w:r>
      <w:r w:rsidRPr="00C13C75">
        <w:rPr>
          <w:rFonts w:ascii="TimesNewRomanPSMT" w:eastAsia="TimesNewRomanPSMT" w:hAnsi="TimesNewRomanPSMT"/>
          <w:color w:val="FF0000"/>
          <w:sz w:val="20"/>
        </w:rPr>
        <w:t xml:space="preserve">HE-SIG-B-MCS </w:t>
      </w:r>
      <w:r w:rsidRPr="00C13C75">
        <w:rPr>
          <w:rFonts w:ascii="TimesNewRomanPSMT" w:eastAsia="TimesNewRomanPSMT" w:hAnsi="TimesNewRomanPSMT"/>
          <w:color w:val="000000"/>
          <w:sz w:val="20"/>
        </w:rPr>
        <w:t>specified in HE-SIG-A and have pilots inserted following the steps</w:t>
      </w:r>
      <w:r>
        <w:rPr>
          <w:rFonts w:ascii="TimesNewRomanPSMT" w:eastAsia="TimesNewRomanPSMT" w:hAnsi="TimesNewRomanPSMT"/>
          <w:color w:val="000000"/>
          <w:sz w:val="20"/>
        </w:rPr>
        <w:t xml:space="preserve"> </w:t>
      </w:r>
      <w:r w:rsidRPr="00C13C75">
        <w:rPr>
          <w:rFonts w:ascii="TimesNewRomanPSMT" w:eastAsia="TimesNewRomanPSMT" w:hAnsi="TimesNewRomanPSMT"/>
          <w:color w:val="000000"/>
          <w:sz w:val="20"/>
        </w:rPr>
        <w:t>described in 17.3.5.8 (Subcarrier modulation mapping) and 17.3.5.9 (Pilot subcarriers), respectively. Each</w:t>
      </w:r>
      <w:r>
        <w:rPr>
          <w:rFonts w:ascii="TimesNewRomanPSMT" w:eastAsia="TimesNewRomanPSMT" w:hAnsi="TimesNewRomanPSMT"/>
          <w:color w:val="000000"/>
          <w:sz w:val="20"/>
        </w:rPr>
        <w:t xml:space="preserve"> </w:t>
      </w:r>
      <w:r w:rsidRPr="00C13C75">
        <w:rPr>
          <w:rFonts w:ascii="TimesNewRomanPSMT" w:eastAsia="TimesNewRomanPSMT" w:hAnsi="TimesNewRomanPSMT"/>
          <w:color w:val="000000"/>
          <w:sz w:val="20"/>
        </w:rPr>
        <w:t>HE-SIG-B OFDM symbol shall have 52 data tones.</w:t>
      </w:r>
    </w:p>
    <w:p w14:paraId="3141F26C" w14:textId="77777777" w:rsidR="00A62582" w:rsidRDefault="00A62582" w:rsidP="005243A7">
      <w:pPr>
        <w:rPr>
          <w:rFonts w:ascii="TimesNewRomanPSMT" w:eastAsia="TimesNewRomanPSMT" w:hAnsi="TimesNewRomanPSMT"/>
          <w:color w:val="000000"/>
          <w:sz w:val="20"/>
        </w:rPr>
      </w:pPr>
    </w:p>
    <w:p w14:paraId="7657334A" w14:textId="0219A14E" w:rsidR="00A62582" w:rsidRDefault="00A62582" w:rsidP="00A62582">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page 5</w:t>
      </w:r>
      <w:r>
        <w:rPr>
          <w:i/>
          <w:sz w:val="22"/>
          <w:szCs w:val="22"/>
          <w:highlight w:val="yellow"/>
        </w:rPr>
        <w:t>79</w:t>
      </w:r>
      <w:r w:rsidRPr="004548BC">
        <w:rPr>
          <w:i/>
          <w:sz w:val="22"/>
          <w:szCs w:val="22"/>
          <w:highlight w:val="yellow"/>
        </w:rPr>
        <w:t>.</w:t>
      </w:r>
      <w:r>
        <w:rPr>
          <w:i/>
          <w:sz w:val="22"/>
          <w:szCs w:val="22"/>
          <w:highlight w:val="yellow"/>
        </w:rPr>
        <w:t>2</w:t>
      </w:r>
      <w:r w:rsidRPr="004548BC">
        <w:rPr>
          <w:i/>
          <w:sz w:val="22"/>
          <w:szCs w:val="22"/>
          <w:highlight w:val="yellow"/>
        </w:rPr>
        <w:t>8</w:t>
      </w:r>
    </w:p>
    <w:p w14:paraId="49FDEECD" w14:textId="2C4FA19E" w:rsidR="00A62582" w:rsidRDefault="00A62582" w:rsidP="005243A7">
      <w:r>
        <w:rPr>
          <w:i/>
          <w:iCs/>
          <w:noProof/>
          <w:lang w:val="en-US" w:eastAsia="zh-CN"/>
        </w:rPr>
        <w:drawing>
          <wp:inline distT="0" distB="0" distL="0" distR="0" wp14:anchorId="2DBF18F2" wp14:editId="405F6C5F">
            <wp:extent cx="357505" cy="2311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05" cy="231140"/>
                    </a:xfrm>
                    <a:prstGeom prst="rect">
                      <a:avLst/>
                    </a:prstGeom>
                    <a:noFill/>
                    <a:ln>
                      <a:noFill/>
                    </a:ln>
                  </pic:spPr>
                </pic:pic>
              </a:graphicData>
            </a:graphic>
          </wp:inline>
        </w:drawing>
      </w:r>
      <w:r w:rsidRPr="00A62582">
        <w:t xml:space="preserve"> </w:t>
      </w:r>
      <w:proofErr w:type="gramStart"/>
      <w:r>
        <w:t>is</w:t>
      </w:r>
      <w:proofErr w:type="gramEnd"/>
      <w:r>
        <w:t xml:space="preserve"> the phase rotation value for HE-SIG-B field PAPR reduction. When the HE-SIG-B field is modulated with </w:t>
      </w:r>
      <w:r w:rsidRPr="00A62582">
        <w:rPr>
          <w:color w:val="FF0000"/>
        </w:rPr>
        <w:t xml:space="preserve">HE-SIG-B-MCS </w:t>
      </w:r>
      <w:r w:rsidRPr="00A62582">
        <w:rPr>
          <w:strike/>
          <w:color w:val="C00000"/>
        </w:rPr>
        <w:t>MCS</w:t>
      </w:r>
      <w:r>
        <w:t>=0 and DCM=1,</w:t>
      </w:r>
    </w:p>
    <w:p w14:paraId="2C4DF126" w14:textId="77777777" w:rsidR="00A62582" w:rsidRDefault="00A62582" w:rsidP="005243A7"/>
    <w:p w14:paraId="4EC19EC3" w14:textId="77777777" w:rsidR="00ED10C5" w:rsidRDefault="00ED10C5" w:rsidP="00A62582">
      <w:pPr>
        <w:rPr>
          <w:i/>
          <w:sz w:val="22"/>
          <w:szCs w:val="22"/>
          <w:highlight w:val="yellow"/>
        </w:rPr>
      </w:pPr>
    </w:p>
    <w:p w14:paraId="74F47D52" w14:textId="77777777" w:rsidR="00ED10C5" w:rsidRDefault="00ED10C5" w:rsidP="00A62582">
      <w:pPr>
        <w:rPr>
          <w:i/>
          <w:sz w:val="22"/>
          <w:szCs w:val="22"/>
          <w:highlight w:val="yellow"/>
        </w:rPr>
      </w:pPr>
    </w:p>
    <w:p w14:paraId="1642B688" w14:textId="0FDD3DE8" w:rsidR="00A62582" w:rsidRDefault="00A62582" w:rsidP="00A62582">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4548BC">
        <w:rPr>
          <w:i/>
          <w:sz w:val="22"/>
          <w:szCs w:val="22"/>
          <w:highlight w:val="yellow"/>
        </w:rPr>
        <w:t xml:space="preserve">page </w:t>
      </w:r>
      <w:r>
        <w:rPr>
          <w:i/>
          <w:sz w:val="22"/>
          <w:szCs w:val="22"/>
          <w:highlight w:val="yellow"/>
        </w:rPr>
        <w:t>624</w:t>
      </w:r>
      <w:r w:rsidRPr="004548BC">
        <w:rPr>
          <w:i/>
          <w:sz w:val="22"/>
          <w:szCs w:val="22"/>
          <w:highlight w:val="yellow"/>
        </w:rPr>
        <w:t>.</w:t>
      </w:r>
      <w:r w:rsidRPr="00A62582">
        <w:rPr>
          <w:i/>
          <w:sz w:val="22"/>
          <w:szCs w:val="22"/>
          <w:highlight w:val="yellow"/>
        </w:rPr>
        <w:t>27</w:t>
      </w:r>
    </w:p>
    <w:p w14:paraId="4529010B" w14:textId="77777777" w:rsidR="00A62582" w:rsidRDefault="00A62582" w:rsidP="005243A7"/>
    <w:p w14:paraId="5119E35A" w14:textId="307F6DB4" w:rsidR="00A62582" w:rsidRDefault="00A62582" w:rsidP="005243A7">
      <w:pPr>
        <w:rPr>
          <w:rFonts w:ascii="TimesNewRomanPSMT" w:eastAsia="TimesNewRomanPSMT" w:hAnsi="TimesNewRomanPSMT"/>
          <w:color w:val="000000"/>
          <w:sz w:val="20"/>
        </w:rPr>
      </w:pPr>
      <w:r w:rsidRPr="00A62582">
        <w:rPr>
          <w:rFonts w:ascii="TimesNewRomanPSMT" w:eastAsia="TimesNewRomanPSMT" w:hAnsi="TimesNewRomanPSMT"/>
          <w:color w:val="000000"/>
          <w:sz w:val="20"/>
        </w:rPr>
        <w:t>DCM modulates the same information on a pair of sub-carriers. DCM is an optional modulation scheme for</w:t>
      </w:r>
      <w:r w:rsidRPr="00A62582">
        <w:rPr>
          <w:rFonts w:ascii="TimesNewRomanPSMT" w:eastAsia="TimesNewRomanPSMT" w:hAnsi="TimesNewRomanPSMT" w:hint="eastAsia"/>
          <w:color w:val="000000"/>
          <w:sz w:val="20"/>
        </w:rPr>
        <w:br/>
      </w:r>
      <w:r w:rsidRPr="00A62582">
        <w:rPr>
          <w:rFonts w:ascii="TimesNewRomanPSMT" w:eastAsia="TimesNewRomanPSMT" w:hAnsi="TimesNewRomanPSMT"/>
          <w:color w:val="000000"/>
          <w:sz w:val="20"/>
        </w:rPr>
        <w:t>the HE-SIG-B and Data fields. DCM is applicable to only</w:t>
      </w:r>
      <w:r>
        <w:rPr>
          <w:rFonts w:ascii="TimesNewRomanPSMT" w:eastAsia="TimesNewRomanPSMT" w:hAnsi="TimesNewRomanPSMT"/>
          <w:color w:val="000000"/>
          <w:sz w:val="20"/>
        </w:rPr>
        <w:t xml:space="preserve"> </w:t>
      </w:r>
      <w:r w:rsidRPr="00A62582">
        <w:rPr>
          <w:rFonts w:ascii="TimesNewRomanPSMT" w:eastAsia="TimesNewRomanPSMT" w:hAnsi="TimesNewRomanPSMT"/>
          <w:color w:val="000000"/>
          <w:sz w:val="20"/>
        </w:rPr>
        <w:t xml:space="preserve">HE-MCSs and </w:t>
      </w:r>
      <w:r w:rsidRPr="00A62582">
        <w:rPr>
          <w:rFonts w:ascii="TimesNewRomanPSMT" w:eastAsia="TimesNewRomanPSMT" w:hAnsi="TimesNewRomanPSMT"/>
          <w:strike/>
          <w:color w:val="C00000"/>
          <w:sz w:val="20"/>
        </w:rPr>
        <w:t>HE-SIG-B HE-MCSs</w:t>
      </w:r>
      <w:r w:rsidRPr="00A62582">
        <w:rPr>
          <w:rFonts w:ascii="TimesNewRomanPSMT" w:eastAsia="TimesNewRomanPSMT" w:hAnsi="TimesNewRomanPSMT"/>
          <w:color w:val="C00000"/>
          <w:sz w:val="20"/>
        </w:rPr>
        <w:t xml:space="preserve"> </w:t>
      </w:r>
      <w:r w:rsidRPr="00B6558C">
        <w:rPr>
          <w:color w:val="FF0000"/>
          <w:sz w:val="20"/>
        </w:rPr>
        <w:t xml:space="preserve">HE-SIG-B-MCSs </w:t>
      </w:r>
      <w:r w:rsidRPr="00A62582">
        <w:rPr>
          <w:rFonts w:ascii="TimesNewRomanPSMT" w:eastAsia="TimesNewRomanPSMT" w:hAnsi="TimesNewRomanPSMT"/>
          <w:color w:val="000000"/>
          <w:sz w:val="20"/>
        </w:rPr>
        <w:t>with indices</w:t>
      </w:r>
      <w:r>
        <w:rPr>
          <w:rFonts w:ascii="TimesNewRomanPSMT" w:eastAsia="TimesNewRomanPSMT" w:hAnsi="TimesNewRomanPSMT"/>
          <w:color w:val="000000"/>
          <w:sz w:val="20"/>
        </w:rPr>
        <w:t xml:space="preserve"> </w:t>
      </w:r>
      <w:r w:rsidRPr="00A62582">
        <w:rPr>
          <w:rFonts w:ascii="TimesNewRomanPSMT" w:eastAsia="TimesNewRomanPSMT" w:hAnsi="TimesNewRomanPSMT"/>
          <w:color w:val="000000"/>
          <w:sz w:val="20"/>
        </w:rPr>
        <w:t>0, 1, 3 and 4</w:t>
      </w:r>
      <w:r>
        <w:rPr>
          <w:rFonts w:ascii="TimesNewRomanPSMT" w:eastAsia="TimesNewRomanPSMT" w:hAnsi="TimesNewRomanPSMT"/>
          <w:color w:val="000000"/>
          <w:sz w:val="20"/>
        </w:rPr>
        <w:t>.</w:t>
      </w:r>
    </w:p>
    <w:p w14:paraId="2F86D03A" w14:textId="77777777" w:rsidR="00682FA4" w:rsidRDefault="00682FA4" w:rsidP="005243A7">
      <w:pPr>
        <w:rPr>
          <w:rFonts w:ascii="TimesNewRomanPSMT" w:eastAsia="TimesNewRomanPSMT" w:hAnsi="TimesNewRomanPSMT"/>
          <w:color w:val="000000"/>
          <w:sz w:val="20"/>
        </w:rPr>
      </w:pPr>
    </w:p>
    <w:p w14:paraId="61EEFAEA" w14:textId="2F832BB5" w:rsidR="00682FA4" w:rsidRPr="00682FA4" w:rsidRDefault="00682FA4" w:rsidP="005243A7">
      <w:pPr>
        <w:rPr>
          <w:rFonts w:ascii="TimesNewRomanPSMT" w:eastAsia="TimesNewRomanPSMT" w:hAnsi="TimesNewRomanPSMT"/>
          <w:color w:val="000000"/>
          <w:sz w:val="20"/>
          <w:lang w:val="en-US"/>
        </w:rPr>
      </w:pPr>
      <w:r w:rsidRPr="00DF6F4F">
        <w:rPr>
          <w:i/>
          <w:sz w:val="22"/>
          <w:szCs w:val="22"/>
          <w:highlight w:val="yellow"/>
        </w:rPr>
        <w:t xml:space="preserve">To the </w:t>
      </w:r>
      <w:proofErr w:type="spellStart"/>
      <w:r w:rsidRPr="00DF6F4F">
        <w:rPr>
          <w:i/>
          <w:sz w:val="22"/>
          <w:szCs w:val="22"/>
          <w:highlight w:val="yellow"/>
        </w:rPr>
        <w:t>TGax</w:t>
      </w:r>
      <w:proofErr w:type="spellEnd"/>
      <w:r w:rsidRPr="00DF6F4F">
        <w:rPr>
          <w:i/>
          <w:sz w:val="22"/>
          <w:szCs w:val="22"/>
          <w:highlight w:val="yellow"/>
        </w:rPr>
        <w:t xml:space="preserve"> Editor: replace the </w:t>
      </w:r>
      <w:proofErr w:type="spellStart"/>
      <w:r w:rsidRPr="00DF6F4F">
        <w:rPr>
          <w:i/>
          <w:sz w:val="22"/>
          <w:szCs w:val="22"/>
          <w:highlight w:val="yellow"/>
        </w:rPr>
        <w:t>high</w:t>
      </w:r>
      <w:r w:rsidR="00DF6F4F">
        <w:rPr>
          <w:i/>
          <w:sz w:val="22"/>
          <w:szCs w:val="22"/>
          <w:highlight w:val="yellow"/>
        </w:rPr>
        <w:t>lighte</w:t>
      </w:r>
      <w:proofErr w:type="spellEnd"/>
      <w:r w:rsidRPr="00DF6F4F">
        <w:rPr>
          <w:position w:val="-32"/>
          <w:highlight w:val="yellow"/>
        </w:rPr>
        <w:object w:dxaOrig="700" w:dyaOrig="740" w14:anchorId="4886F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37.05pt" o:ole="">
            <v:imagedata r:id="rId9" o:title=""/>
          </v:shape>
          <o:OLEObject Type="Embed" ProgID="Equation.DSMT4" ShapeID="_x0000_i1025" DrawAspect="Content" ObjectID="_1635224418" r:id="rId10"/>
        </w:object>
      </w:r>
      <w:r w:rsidRPr="00DF6F4F">
        <w:rPr>
          <w:i/>
          <w:sz w:val="22"/>
          <w:szCs w:val="22"/>
          <w:highlight w:val="yellow"/>
        </w:rPr>
        <w:t xml:space="preserve">in the equation below </w:t>
      </w:r>
      <w:proofErr w:type="gramStart"/>
      <w:r w:rsidRPr="00DF6F4F">
        <w:rPr>
          <w:i/>
          <w:sz w:val="22"/>
          <w:szCs w:val="22"/>
          <w:highlight w:val="yellow"/>
        </w:rPr>
        <w:t xml:space="preserve">with </w:t>
      </w:r>
      <w:proofErr w:type="gramEnd"/>
      <w:r w:rsidRPr="00DF6F4F">
        <w:rPr>
          <w:position w:val="-28"/>
          <w:highlight w:val="yellow"/>
        </w:rPr>
        <w:object w:dxaOrig="600" w:dyaOrig="680" w14:anchorId="60FB880D">
          <v:shape id="_x0000_i1026" type="#_x0000_t75" style="width:29.85pt;height:33.95pt" o:ole="">
            <v:imagedata r:id="rId11" o:title=""/>
          </v:shape>
          <o:OLEObject Type="Embed" ProgID="Equation.DSMT4" ShapeID="_x0000_i1026" DrawAspect="Content" ObjectID="_1635224419" r:id="rId12"/>
        </w:object>
      </w:r>
      <w:r w:rsidRPr="00DF6F4F">
        <w:rPr>
          <w:highlight w:val="yellow"/>
        </w:rPr>
        <w:t xml:space="preserve">. </w:t>
      </w:r>
      <w:r w:rsidRPr="00DF6F4F">
        <w:rPr>
          <w:i/>
          <w:sz w:val="22"/>
          <w:szCs w:val="22"/>
          <w:highlight w:val="yellow"/>
        </w:rPr>
        <w:t xml:space="preserve"> </w:t>
      </w:r>
    </w:p>
    <w:p w14:paraId="281CC58A" w14:textId="77777777" w:rsidR="00682FA4" w:rsidRDefault="00682FA4" w:rsidP="005243A7">
      <w:pPr>
        <w:rPr>
          <w:rFonts w:ascii="TimesNewRomanPSMT" w:eastAsia="TimesNewRomanPSMT" w:hAnsi="TimesNewRomanPSMT"/>
          <w:color w:val="000000"/>
          <w:sz w:val="20"/>
        </w:rPr>
      </w:pPr>
    </w:p>
    <w:p w14:paraId="72D31380" w14:textId="0CE33C52" w:rsidR="00682FA4" w:rsidRDefault="00682FA4" w:rsidP="005243A7">
      <w:pPr>
        <w:rPr>
          <w:strike/>
          <w:color w:val="FF0000"/>
        </w:rPr>
      </w:pPr>
      <w:r>
        <w:rPr>
          <w:noProof/>
          <w:lang w:val="en-US" w:eastAsia="zh-CN"/>
        </w:rPr>
        <w:lastRenderedPageBreak/>
        <w:drawing>
          <wp:inline distT="0" distB="0" distL="0" distR="0" wp14:anchorId="048DCC44" wp14:editId="17B1A1FA">
            <wp:extent cx="6263640" cy="16954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1695450"/>
                    </a:xfrm>
                    <a:prstGeom prst="rect">
                      <a:avLst/>
                    </a:prstGeom>
                  </pic:spPr>
                </pic:pic>
              </a:graphicData>
            </a:graphic>
          </wp:inline>
        </w:drawing>
      </w:r>
    </w:p>
    <w:p w14:paraId="73665A84" w14:textId="77777777" w:rsidR="00CD7395" w:rsidRDefault="00CD7395" w:rsidP="005243A7">
      <w:pPr>
        <w:rPr>
          <w:strike/>
          <w:color w:val="FF0000"/>
        </w:rPr>
      </w:pPr>
    </w:p>
    <w:p w14:paraId="38AB7450" w14:textId="77777777" w:rsidR="00CD7395" w:rsidRDefault="00CD7395" w:rsidP="005243A7">
      <w:pPr>
        <w:rPr>
          <w:strike/>
          <w:color w:val="FF0000"/>
        </w:rPr>
      </w:pPr>
    </w:p>
    <w:p w14:paraId="2499EC5E" w14:textId="77777777" w:rsidR="00CD7395" w:rsidRDefault="00CD7395" w:rsidP="005243A7">
      <w:pPr>
        <w:rPr>
          <w:strike/>
          <w:color w:val="FF0000"/>
        </w:rPr>
      </w:pPr>
    </w:p>
    <w:p w14:paraId="20A992AE" w14:textId="6A935C1B" w:rsidR="00DF6F4F" w:rsidRDefault="00DF6F4F" w:rsidP="005243A7">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w:t>
      </w:r>
      <w:r w:rsidRPr="00682FA4">
        <w:rPr>
          <w:i/>
          <w:sz w:val="22"/>
          <w:szCs w:val="22"/>
          <w:highlight w:val="yellow"/>
        </w:rPr>
        <w:t xml:space="preserve">Editor: </w:t>
      </w:r>
      <w:r>
        <w:rPr>
          <w:i/>
          <w:sz w:val="22"/>
          <w:szCs w:val="22"/>
        </w:rPr>
        <w:t xml:space="preserve"> remove the sentence below in P578.41</w:t>
      </w:r>
    </w:p>
    <w:p w14:paraId="32416D13" w14:textId="77777777" w:rsidR="00DF6F4F" w:rsidRDefault="00DF6F4F" w:rsidP="005243A7">
      <w:pPr>
        <w:rPr>
          <w:i/>
          <w:sz w:val="22"/>
          <w:szCs w:val="22"/>
        </w:rPr>
      </w:pPr>
    </w:p>
    <w:p w14:paraId="702FA01A" w14:textId="246CF33B" w:rsidR="00682FA4" w:rsidRDefault="00DF6F4F" w:rsidP="005243A7">
      <w:pPr>
        <w:rPr>
          <w:rFonts w:ascii="TimesNewRomanPSMT" w:eastAsia="TimesNewRomanPSMT" w:hAnsi="TimesNewRomanPSMT"/>
          <w:strike/>
          <w:color w:val="C00000"/>
          <w:sz w:val="20"/>
        </w:rPr>
      </w:pPr>
      <w:r w:rsidRPr="00DF6F4F">
        <w:rPr>
          <w:rFonts w:ascii="TimesNewRomanPS-ItalicMT" w:hAnsi="TimesNewRomanPS-ItalicMT"/>
          <w:i/>
          <w:iCs/>
          <w:strike/>
          <w:color w:val="C00000"/>
          <w:sz w:val="20"/>
        </w:rPr>
        <w:t>N</w:t>
      </w:r>
      <w:r w:rsidRPr="00DF6F4F">
        <w:rPr>
          <w:rFonts w:ascii="TimesNewRomanPS-ItalicMT" w:hAnsi="TimesNewRomanPS-ItalicMT"/>
          <w:i/>
          <w:iCs/>
          <w:strike/>
          <w:color w:val="C00000"/>
          <w:sz w:val="16"/>
          <w:szCs w:val="16"/>
          <w:vertAlign w:val="subscript"/>
        </w:rPr>
        <w:t>SR</w:t>
      </w:r>
      <w:r w:rsidRPr="00DF6F4F">
        <w:rPr>
          <w:rFonts w:ascii="TimesNewRomanPS-ItalicMT" w:hAnsi="TimesNewRomanPS-ItalicMT"/>
          <w:i/>
          <w:iCs/>
          <w:strike/>
          <w:color w:val="C00000"/>
          <w:sz w:val="16"/>
          <w:szCs w:val="16"/>
        </w:rPr>
        <w:t xml:space="preserve"> </w:t>
      </w:r>
      <w:r w:rsidRPr="00DF6F4F">
        <w:rPr>
          <w:rFonts w:ascii="TimesNewRomanPSMT" w:eastAsia="TimesNewRomanPSMT" w:hAnsi="TimesNewRomanPSMT"/>
          <w:strike/>
          <w:color w:val="C00000"/>
          <w:sz w:val="20"/>
        </w:rPr>
        <w:t>is given in Table 21-5 (Timing-related constants)</w:t>
      </w:r>
    </w:p>
    <w:p w14:paraId="6278B4DD" w14:textId="77777777" w:rsidR="00ED10C5" w:rsidRDefault="00ED10C5" w:rsidP="005243A7">
      <w:pPr>
        <w:rPr>
          <w:rFonts w:ascii="TimesNewRomanPSMT" w:eastAsia="TimesNewRomanPSMT" w:hAnsi="TimesNewRomanPSMT"/>
          <w:strike/>
          <w:color w:val="C00000"/>
          <w:sz w:val="20"/>
        </w:rPr>
      </w:pPr>
    </w:p>
    <w:p w14:paraId="4BBF68B6" w14:textId="77777777" w:rsidR="00ED10C5" w:rsidRDefault="00ED10C5" w:rsidP="005243A7">
      <w:pPr>
        <w:rPr>
          <w:rFonts w:ascii="TimesNewRomanPSMT" w:eastAsia="TimesNewRomanPSMT" w:hAnsi="TimesNewRomanPSMT"/>
          <w:strike/>
          <w:color w:val="C00000"/>
          <w:sz w:val="20"/>
        </w:rPr>
      </w:pPr>
    </w:p>
    <w:p w14:paraId="0920F393" w14:textId="6B358295" w:rsidR="00ED10C5" w:rsidRDefault="00ED10C5" w:rsidP="005243A7">
      <w:pPr>
        <w:rPr>
          <w:i/>
          <w:sz w:val="22"/>
          <w:szCs w:val="22"/>
        </w:rPr>
      </w:pPr>
      <w:r w:rsidRPr="005F1855">
        <w:rPr>
          <w:i/>
          <w:sz w:val="22"/>
          <w:szCs w:val="22"/>
          <w:highlight w:val="yellow"/>
        </w:rPr>
        <w:t xml:space="preserve">To the </w:t>
      </w:r>
      <w:proofErr w:type="spellStart"/>
      <w:r w:rsidRPr="005F1855">
        <w:rPr>
          <w:i/>
          <w:sz w:val="22"/>
          <w:szCs w:val="22"/>
          <w:highlight w:val="yellow"/>
        </w:rPr>
        <w:t>TGax</w:t>
      </w:r>
      <w:proofErr w:type="spellEnd"/>
      <w:r w:rsidRPr="005F1855">
        <w:rPr>
          <w:i/>
          <w:sz w:val="22"/>
          <w:szCs w:val="22"/>
          <w:highlight w:val="yellow"/>
        </w:rPr>
        <w:t xml:space="preserve"> Editor: modify the following </w:t>
      </w:r>
      <w:r>
        <w:rPr>
          <w:i/>
          <w:sz w:val="22"/>
          <w:szCs w:val="22"/>
          <w:highlight w:val="yellow"/>
        </w:rPr>
        <w:t>paragraphs</w:t>
      </w:r>
      <w:r w:rsidRPr="005F1855">
        <w:rPr>
          <w:i/>
          <w:sz w:val="22"/>
          <w:szCs w:val="22"/>
          <w:highlight w:val="yellow"/>
        </w:rPr>
        <w:t xml:space="preserve"> in </w:t>
      </w:r>
      <w:r w:rsidRPr="00ED10C5">
        <w:rPr>
          <w:i/>
          <w:sz w:val="22"/>
          <w:szCs w:val="22"/>
          <w:highlight w:val="yellow"/>
        </w:rPr>
        <w:t>page 566.29</w:t>
      </w:r>
    </w:p>
    <w:p w14:paraId="6A8670CD" w14:textId="77777777" w:rsidR="00ED10C5" w:rsidRDefault="00ED10C5" w:rsidP="005243A7">
      <w:pPr>
        <w:rPr>
          <w:i/>
          <w:sz w:val="22"/>
          <w:szCs w:val="22"/>
        </w:rPr>
      </w:pPr>
    </w:p>
    <w:p w14:paraId="5210D328" w14:textId="77777777" w:rsidR="00ED10C5" w:rsidRPr="00ED10C5" w:rsidRDefault="00ED10C5" w:rsidP="00ED10C5">
      <w:pPr>
        <w:rPr>
          <w:sz w:val="24"/>
          <w:lang w:val="en-US" w:eastAsia="zh-CN"/>
        </w:rPr>
      </w:pPr>
      <w:r w:rsidRPr="00ED10C5">
        <w:rPr>
          <w:sz w:val="20"/>
        </w:rPr>
        <w:t xml:space="preserve">A 996-tone RU is referred to by two consecutive RU Allocation subfields per HE-SIG-B content channel, for both HE-SIG-B content channels. The two consecutive RU Allocation subfields per HE-SIG-B content channel are </w:t>
      </w:r>
      <w:proofErr w:type="spellStart"/>
      <w:r w:rsidRPr="00ED10C5">
        <w:rPr>
          <w:sz w:val="20"/>
        </w:rPr>
        <w:t>labeled</w:t>
      </w:r>
      <w:proofErr w:type="spellEnd"/>
      <w:r w:rsidRPr="00ED10C5">
        <w:rPr>
          <w:sz w:val="20"/>
        </w:rPr>
        <w:t xml:space="preserve"> the first RU Allocation subfield and the second RU Allocation subfield. A 484-tone RU is referred to by a single RU Allocation subfield per HE-SIG-B content channel, for both HE-SIG-B content channels. Smaller RUs are referred to by a single RU Allocation subfield in a single HE-SIG-B content channel. If a Common field is present in a 160 MHz or 80+80 MHz PPDU, a 2×996 tone RU is not permitted (none are defined in Table 27-26 (RU Allocation subfield)).</w:t>
      </w:r>
    </w:p>
    <w:p w14:paraId="6A818FED" w14:textId="77777777" w:rsidR="00ED10C5" w:rsidRDefault="00ED10C5" w:rsidP="00ED10C5">
      <w:pPr>
        <w:rPr>
          <w:sz w:val="20"/>
        </w:rPr>
      </w:pPr>
    </w:p>
    <w:p w14:paraId="726F1A99" w14:textId="26A865EF" w:rsidR="00ED10C5" w:rsidRDefault="00ED10C5" w:rsidP="00ED10C5">
      <w:pPr>
        <w:rPr>
          <w:rFonts w:ascii="TimesNewRomanPSMT" w:eastAsia="TimesNewRomanPSMT" w:hAnsi="TimesNewRomanPSMT"/>
          <w:color w:val="000000"/>
          <w:sz w:val="20"/>
        </w:rPr>
      </w:pPr>
      <w:r w:rsidRPr="00ED10C5">
        <w:rPr>
          <w:rFonts w:ascii="TimesNewRomanPSMT" w:eastAsia="TimesNewRomanPSMT" w:hAnsi="TimesNewRomanPSMT"/>
          <w:color w:val="000000"/>
          <w:sz w:val="20"/>
        </w:rPr>
        <w:t xml:space="preserve">For </w:t>
      </w:r>
      <w:r w:rsidRPr="00ED10C5">
        <w:rPr>
          <w:color w:val="FF0000"/>
          <w:sz w:val="20"/>
        </w:rPr>
        <w:t>an RU that is referred to by a</w:t>
      </w:r>
      <w:r w:rsidRPr="00ED10C5">
        <w:rPr>
          <w:rFonts w:ascii="TimesNewRomanPSMT" w:eastAsia="TimesNewRomanPSMT" w:hAnsi="TimesNewRomanPSMT"/>
          <w:color w:val="FF0000"/>
          <w:sz w:val="20"/>
        </w:rPr>
        <w:t xml:space="preserve"> </w:t>
      </w:r>
      <w:r w:rsidRPr="00BE2399">
        <w:rPr>
          <w:rFonts w:ascii="TimesNewRomanPSMT" w:eastAsia="TimesNewRomanPSMT" w:hAnsi="TimesNewRomanPSMT"/>
          <w:strike/>
          <w:color w:val="C00000"/>
          <w:sz w:val="20"/>
        </w:rPr>
        <w:t>the</w:t>
      </w:r>
      <w:r w:rsidRPr="00ED10C5">
        <w:rPr>
          <w:rFonts w:ascii="TimesNewRomanPSMT" w:eastAsia="TimesNewRomanPSMT" w:hAnsi="TimesNewRomanPSMT"/>
          <w:color w:val="000000"/>
          <w:sz w:val="20"/>
        </w:rPr>
        <w:t xml:space="preserve"> first or only RU Allocation subfield in an HE-SIG-B content channel </w:t>
      </w:r>
      <w:r w:rsidRPr="00DC104C">
        <w:rPr>
          <w:rFonts w:ascii="TimesNewRomanPSMT" w:eastAsia="TimesNewRomanPSMT" w:hAnsi="TimesNewRomanPSMT"/>
          <w:strike/>
          <w:color w:val="C00000"/>
          <w:sz w:val="20"/>
        </w:rPr>
        <w:t>that refers to an RU</w:t>
      </w:r>
      <w:r w:rsidRPr="00ED10C5">
        <w:rPr>
          <w:rFonts w:ascii="TimesNewRomanPSMT" w:eastAsia="TimesNewRomanPSMT" w:hAnsi="TimesNewRomanPSMT"/>
          <w:color w:val="000000"/>
          <w:sz w:val="20"/>
        </w:rPr>
        <w:t xml:space="preserve">, the </w:t>
      </w:r>
      <w:proofErr w:type="spellStart"/>
      <w:r w:rsidRPr="00ED10C5">
        <w:rPr>
          <w:rFonts w:ascii="TimesNewRomanPSMT" w:eastAsia="TimesNewRomanPSMT" w:hAnsi="TimesNewRomanPSMT"/>
          <w:color w:val="000000"/>
          <w:sz w:val="20"/>
        </w:rPr>
        <w:t>RUAllocation</w:t>
      </w:r>
      <w:proofErr w:type="spellEnd"/>
      <w:r w:rsidRPr="00ED10C5">
        <w:rPr>
          <w:rFonts w:ascii="TimesNewRomanPSMT" w:eastAsia="TimesNewRomanPSMT" w:hAnsi="TimesNewRomanPSMT"/>
          <w:color w:val="000000"/>
          <w:sz w:val="20"/>
        </w:rPr>
        <w:t xml:space="preserve"> subfield encodes the number of User fields per RU contributed to the User Specific field in the</w:t>
      </w:r>
      <w:r w:rsidRPr="00ED10C5">
        <w:rPr>
          <w:rFonts w:ascii="TimesNewRomanPSMT" w:eastAsia="TimesNewRomanPSMT" w:hAnsi="TimesNewRomanPSMT" w:hint="eastAsia"/>
          <w:color w:val="000000"/>
          <w:sz w:val="20"/>
        </w:rPr>
        <w:br/>
      </w:r>
      <w:r w:rsidRPr="00ED10C5">
        <w:rPr>
          <w:rFonts w:ascii="TimesNewRomanPSMT" w:eastAsia="TimesNewRomanPSMT" w:hAnsi="TimesNewRomanPSMT"/>
          <w:color w:val="000000"/>
          <w:sz w:val="20"/>
        </w:rPr>
        <w:t xml:space="preserve">same HE-SIG-B content channel as the RU Allocation subfield. This number is </w:t>
      </w:r>
      <w:proofErr w:type="spellStart"/>
      <w:r w:rsidRPr="00ED10C5">
        <w:rPr>
          <w:rFonts w:ascii="TimesNewRomanPSMT" w:eastAsia="TimesNewRomanPSMT" w:hAnsi="TimesNewRomanPSMT"/>
          <w:color w:val="000000"/>
          <w:sz w:val="20"/>
        </w:rPr>
        <w:t>labeled</w:t>
      </w:r>
      <w:proofErr w:type="spellEnd"/>
      <w:r w:rsidRPr="00ED10C5">
        <w:rPr>
          <w:rFonts w:ascii="TimesNewRomanPSMT" w:eastAsia="TimesNewRomanPSMT" w:hAnsi="TimesNewRomanPSMT"/>
          <w:color w:val="000000"/>
          <w:sz w:val="20"/>
        </w:rPr>
        <w:t xml:space="preserve"> </w:t>
      </w:r>
      <w:proofErr w:type="spellStart"/>
      <w:r w:rsidRPr="00ED10C5">
        <w:rPr>
          <w:rFonts w:ascii="TimesNewRomanPS-ItalicMT" w:hAnsi="TimesNewRomanPS-ItalicMT"/>
          <w:i/>
          <w:iCs/>
          <w:color w:val="000000"/>
          <w:sz w:val="20"/>
        </w:rPr>
        <w:t>N</w:t>
      </w:r>
      <w:r w:rsidRPr="00ED10C5">
        <w:rPr>
          <w:rFonts w:ascii="TimesNewRomanPS-ItalicMT" w:hAnsi="TimesNewRomanPS-ItalicMT"/>
          <w:i/>
          <w:iCs/>
          <w:color w:val="000000"/>
          <w:sz w:val="16"/>
          <w:szCs w:val="16"/>
        </w:rPr>
        <w:t>user</w:t>
      </w:r>
      <w:proofErr w:type="spellEnd"/>
      <w:r w:rsidRPr="00ED10C5">
        <w:rPr>
          <w:rFonts w:ascii="TimesNewRomanPSMT" w:eastAsia="TimesNewRomanPSMT" w:hAnsi="TimesNewRomanPSMT"/>
          <w:color w:val="000000"/>
          <w:sz w:val="20"/>
        </w:rPr>
        <w:t>(</w:t>
      </w:r>
      <w:r w:rsidRPr="00ED10C5">
        <w:rPr>
          <w:rFonts w:ascii="TimesNewRomanPS-ItalicMT" w:hAnsi="TimesNewRomanPS-ItalicMT"/>
          <w:i/>
          <w:iCs/>
          <w:color w:val="000000"/>
          <w:sz w:val="20"/>
        </w:rPr>
        <w:t>r</w:t>
      </w:r>
      <w:r w:rsidRPr="00ED10C5">
        <w:rPr>
          <w:rFonts w:ascii="TimesNewRomanPSMT" w:eastAsia="TimesNewRomanPSMT" w:hAnsi="TimesNewRomanPSMT"/>
          <w:color w:val="000000"/>
          <w:sz w:val="20"/>
        </w:rPr>
        <w:t xml:space="preserve">, </w:t>
      </w:r>
      <w:r w:rsidRPr="00ED10C5">
        <w:rPr>
          <w:rFonts w:ascii="TimesNewRomanPS-ItalicMT" w:hAnsi="TimesNewRomanPS-ItalicMT"/>
          <w:i/>
          <w:iCs/>
          <w:color w:val="000000"/>
          <w:sz w:val="20"/>
        </w:rPr>
        <w:t>c</w:t>
      </w:r>
      <w:r w:rsidRPr="00ED10C5">
        <w:rPr>
          <w:rFonts w:ascii="TimesNewRomanPSMT" w:eastAsia="TimesNewRomanPSMT" w:hAnsi="TimesNewRomanPSMT"/>
          <w:color w:val="000000"/>
          <w:sz w:val="20"/>
        </w:rPr>
        <w:t xml:space="preserve">) for RU </w:t>
      </w:r>
      <w:r w:rsidRPr="00ED10C5">
        <w:rPr>
          <w:rFonts w:ascii="TimesNewRomanPS-ItalicMT" w:hAnsi="TimesNewRomanPS-ItalicMT"/>
          <w:i/>
          <w:iCs/>
          <w:color w:val="000000"/>
          <w:sz w:val="20"/>
        </w:rPr>
        <w:t>r</w:t>
      </w:r>
      <w:r w:rsidRPr="00ED10C5">
        <w:rPr>
          <w:rFonts w:ascii="TimesNewRomanPS-ItalicMT" w:hAnsi="TimesNewRomanPS-ItalicMT"/>
          <w:i/>
          <w:iCs/>
          <w:color w:val="000000"/>
          <w:sz w:val="20"/>
        </w:rPr>
        <w:br/>
      </w:r>
      <w:r w:rsidRPr="00ED10C5">
        <w:rPr>
          <w:rFonts w:ascii="TimesNewRomanPSMT" w:eastAsia="TimesNewRomanPSMT" w:hAnsi="TimesNewRomanPSMT"/>
          <w:color w:val="000000"/>
          <w:sz w:val="20"/>
        </w:rPr>
        <w:t xml:space="preserve">and HE-SIG-B content channel </w:t>
      </w:r>
      <w:r w:rsidRPr="00ED10C5">
        <w:rPr>
          <w:rFonts w:ascii="TimesNewRomanPS-ItalicMT" w:hAnsi="TimesNewRomanPS-ItalicMT"/>
          <w:i/>
          <w:iCs/>
          <w:color w:val="000000"/>
          <w:sz w:val="20"/>
        </w:rPr>
        <w:t xml:space="preserve">c </w:t>
      </w:r>
      <w:r w:rsidRPr="00ED10C5">
        <w:rPr>
          <w:rFonts w:ascii="TimesNewRomanPSMT" w:eastAsia="TimesNewRomanPSMT" w:hAnsi="TimesNewRomanPSMT"/>
          <w:color w:val="000000"/>
          <w:sz w:val="20"/>
        </w:rPr>
        <w:t>as described in Table 27-26 (RU Allocation subfield).</w:t>
      </w:r>
    </w:p>
    <w:p w14:paraId="5E652D44" w14:textId="79CBF6F1" w:rsidR="00ED10C5" w:rsidRPr="00ED10C5" w:rsidRDefault="00ED10C5" w:rsidP="00ED10C5">
      <w:pPr>
        <w:rPr>
          <w:sz w:val="20"/>
        </w:rPr>
      </w:pPr>
      <w:r w:rsidRPr="00ED10C5">
        <w:rPr>
          <w:rFonts w:ascii="TimesNewRomanPSMT" w:eastAsia="TimesNewRomanPSMT" w:hAnsi="TimesNewRomanPSMT" w:hint="eastAsia"/>
          <w:color w:val="000000"/>
          <w:sz w:val="20"/>
        </w:rPr>
        <w:br/>
      </w:r>
      <w:r w:rsidRPr="00BE2399">
        <w:rPr>
          <w:color w:val="FF0000"/>
          <w:sz w:val="20"/>
        </w:rPr>
        <w:t xml:space="preserve">For an RU that is referred to by two RU Allocation subfields (i.e. an RU of size equal to 996 </w:t>
      </w:r>
      <w:proofErr w:type="spellStart"/>
      <w:r w:rsidRPr="00BE2399">
        <w:rPr>
          <w:color w:val="FF0000"/>
          <w:sz w:val="20"/>
        </w:rPr>
        <w:t>tones</w:t>
      </w:r>
      <w:proofErr w:type="spellEnd"/>
      <w:r w:rsidRPr="00BE2399">
        <w:rPr>
          <w:color w:val="FF0000"/>
          <w:sz w:val="20"/>
        </w:rPr>
        <w:t xml:space="preserve"> in a 160/80+80 MHz PPDU),</w:t>
      </w:r>
      <w:r w:rsidRPr="00BE2399">
        <w:rPr>
          <w:color w:val="FF0000"/>
          <w:sz w:val="20"/>
          <w:u w:val="single"/>
        </w:rPr>
        <w:t xml:space="preserve"> </w:t>
      </w:r>
      <w:r w:rsidRPr="00ED10C5">
        <w:rPr>
          <w:sz w:val="20"/>
        </w:rPr>
        <w:t xml:space="preserve">the second RU Allocation subfield, </w:t>
      </w:r>
      <w:r w:rsidRPr="00BE2399">
        <w:rPr>
          <w:strike/>
          <w:color w:val="C00000"/>
          <w:sz w:val="20"/>
        </w:rPr>
        <w:t>if present,</w:t>
      </w:r>
      <w:r w:rsidRPr="00BE2399">
        <w:rPr>
          <w:color w:val="C00000"/>
          <w:sz w:val="20"/>
        </w:rPr>
        <w:t xml:space="preserve"> </w:t>
      </w:r>
      <w:r w:rsidRPr="00ED10C5">
        <w:rPr>
          <w:sz w:val="20"/>
        </w:rPr>
        <w:t xml:space="preserve">in an HE-SIG-B content </w:t>
      </w:r>
      <w:r w:rsidRPr="00BE2399">
        <w:rPr>
          <w:sz w:val="20"/>
        </w:rPr>
        <w:t>channel</w:t>
      </w:r>
      <w:r w:rsidRPr="00BE2399">
        <w:rPr>
          <w:color w:val="C00000"/>
          <w:sz w:val="20"/>
        </w:rPr>
        <w:t xml:space="preserve"> </w:t>
      </w:r>
      <w:r w:rsidRPr="00BE2399">
        <w:rPr>
          <w:strike/>
          <w:color w:val="C00000"/>
          <w:sz w:val="20"/>
        </w:rPr>
        <w:t>that refers to an RU of size equal to 996-tone, the RU Allocation subfield</w:t>
      </w:r>
      <w:r w:rsidRPr="00ED10C5">
        <w:rPr>
          <w:sz w:val="20"/>
        </w:rPr>
        <w:t xml:space="preserve"> encodes zero additional User fields per RU contributed to the User Specific field in the same HE-SIG-B content channel as the RU Allocation subfield.</w:t>
      </w:r>
    </w:p>
    <w:p w14:paraId="7EDF802B" w14:textId="77777777" w:rsidR="00ED10C5" w:rsidRPr="00DF6F4F" w:rsidRDefault="00ED10C5" w:rsidP="005243A7">
      <w:pPr>
        <w:rPr>
          <w:strike/>
          <w:color w:val="C00000"/>
        </w:rPr>
      </w:pPr>
    </w:p>
    <w:sectPr w:rsidR="00ED10C5" w:rsidRPr="00DF6F4F"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85DB7" w14:textId="77777777" w:rsidR="007B0D20" w:rsidRDefault="007B0D20">
      <w:r>
        <w:separator/>
      </w:r>
    </w:p>
  </w:endnote>
  <w:endnote w:type="continuationSeparator" w:id="0">
    <w:p w14:paraId="7FF66707" w14:textId="77777777" w:rsidR="007B0D20" w:rsidRDefault="007B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7B0D20">
    <w:pPr>
      <w:pStyle w:val="Footer"/>
      <w:tabs>
        <w:tab w:val="clear" w:pos="6480"/>
        <w:tab w:val="center" w:pos="4680"/>
        <w:tab w:val="right" w:pos="9360"/>
      </w:tabs>
    </w:pPr>
    <w:r>
      <w:fldChar w:fldCharType="begin"/>
    </w:r>
    <w:r>
      <w:instrText xml:space="preserve"> SUBJECT  \* MERGEFORMAT </w:instrText>
    </w:r>
    <w:r>
      <w:fldChar w:fldCharType="separate"/>
    </w:r>
    <w:r w:rsidR="00930BFA">
      <w:t>Submission</w:t>
    </w:r>
    <w:r>
      <w:fldChar w:fldCharType="end"/>
    </w:r>
    <w:r w:rsidR="00930BFA">
      <w:tab/>
      <w:t xml:space="preserve">page </w:t>
    </w:r>
    <w:r w:rsidR="00930BFA">
      <w:fldChar w:fldCharType="begin"/>
    </w:r>
    <w:r w:rsidR="00930BFA">
      <w:instrText xml:space="preserve">page </w:instrText>
    </w:r>
    <w:r w:rsidR="00930BFA">
      <w:fldChar w:fldCharType="separate"/>
    </w:r>
    <w:r w:rsidR="00DC104C">
      <w:rPr>
        <w:noProof/>
      </w:rPr>
      <w:t>6</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09B79" w14:textId="77777777" w:rsidR="007B0D20" w:rsidRDefault="007B0D20">
      <w:r>
        <w:separator/>
      </w:r>
    </w:p>
  </w:footnote>
  <w:footnote w:type="continuationSeparator" w:id="0">
    <w:p w14:paraId="14FD9275" w14:textId="77777777" w:rsidR="007B0D20" w:rsidRDefault="007B0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7F22" w14:textId="08369053" w:rsidR="008B72A0" w:rsidRDefault="00283B7A">
    <w:pPr>
      <w:pStyle w:val="Header"/>
      <w:tabs>
        <w:tab w:val="clear" w:pos="6480"/>
        <w:tab w:val="center" w:pos="4680"/>
        <w:tab w:val="right" w:pos="9360"/>
      </w:tabs>
      <w:rPr>
        <w:lang w:eastAsia="ko-KR"/>
      </w:rPr>
    </w:pPr>
    <w:r>
      <w:rPr>
        <w:lang w:eastAsia="ko-KR"/>
      </w:rPr>
      <w:t>Nov</w:t>
    </w:r>
    <w:r w:rsidR="00930BFA">
      <w:rPr>
        <w:lang w:eastAsia="ko-KR"/>
      </w:rPr>
      <w:t>. 2019</w:t>
    </w:r>
    <w:r w:rsidR="00930BFA">
      <w:tab/>
    </w:r>
    <w:r w:rsidR="00930BFA">
      <w:tab/>
    </w:r>
    <w:r w:rsidR="00930BFA">
      <w:fldChar w:fldCharType="begin"/>
    </w:r>
    <w:r w:rsidR="00930BFA">
      <w:instrText xml:space="preserve"> TITLE  \* MERGEFORMAT </w:instrText>
    </w:r>
    <w:r w:rsidR="00930BFA">
      <w:fldChar w:fldCharType="end"/>
    </w:r>
    <w:r w:rsidR="007B0D20">
      <w:fldChar w:fldCharType="begin"/>
    </w:r>
    <w:r w:rsidR="007B0D20">
      <w:instrText xml:space="preserve"> TITLE  \* M</w:instrText>
    </w:r>
    <w:r w:rsidR="007B0D20">
      <w:instrText xml:space="preserve">ERGEFORMAT </w:instrText>
    </w:r>
    <w:r w:rsidR="007B0D20">
      <w:fldChar w:fldCharType="separate"/>
    </w:r>
    <w:r w:rsidR="00930BFA">
      <w:t>doc.: IEEE 802.11-19/</w:t>
    </w:r>
    <w:r w:rsidR="007C42C1">
      <w:t>1949</w:t>
    </w:r>
    <w:r w:rsidR="00930BFA">
      <w:rPr>
        <w:lang w:eastAsia="ko-KR"/>
      </w:rPr>
      <w:t>r</w:t>
    </w:r>
    <w:r w:rsidR="007B0D20">
      <w:rPr>
        <w:lang w:eastAsia="ko-KR"/>
      </w:rPr>
      <w:fldChar w:fldCharType="end"/>
    </w:r>
    <w:r w:rsidR="00DC104C">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808"/>
    <w:rsid w:val="0006194B"/>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1B7D"/>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1DA"/>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74C8"/>
    <w:rsid w:val="00317691"/>
    <w:rsid w:val="00317848"/>
    <w:rsid w:val="00317A7D"/>
    <w:rsid w:val="00320ED2"/>
    <w:rsid w:val="003214E2"/>
    <w:rsid w:val="0032171D"/>
    <w:rsid w:val="003222DD"/>
    <w:rsid w:val="0032292E"/>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3F7D1D"/>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959"/>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37A9"/>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67DED"/>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F29"/>
    <w:rsid w:val="0067305F"/>
    <w:rsid w:val="00673E73"/>
    <w:rsid w:val="0067424E"/>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0F9"/>
    <w:rsid w:val="007546E8"/>
    <w:rsid w:val="00754C0A"/>
    <w:rsid w:val="00754DD0"/>
    <w:rsid w:val="00755880"/>
    <w:rsid w:val="00755D22"/>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0A5"/>
    <w:rsid w:val="007A149D"/>
    <w:rsid w:val="007A2251"/>
    <w:rsid w:val="007A439D"/>
    <w:rsid w:val="007A4935"/>
    <w:rsid w:val="007A4DC0"/>
    <w:rsid w:val="007A5765"/>
    <w:rsid w:val="007A5B89"/>
    <w:rsid w:val="007A71C2"/>
    <w:rsid w:val="007A768E"/>
    <w:rsid w:val="007A76D3"/>
    <w:rsid w:val="007A77FC"/>
    <w:rsid w:val="007B058E"/>
    <w:rsid w:val="007B0864"/>
    <w:rsid w:val="007B0D20"/>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2370"/>
    <w:rsid w:val="009F317B"/>
    <w:rsid w:val="009F39CB"/>
    <w:rsid w:val="009F3F07"/>
    <w:rsid w:val="009F59A1"/>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84D"/>
    <w:rsid w:val="00AD6723"/>
    <w:rsid w:val="00AD6AE6"/>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D94"/>
    <w:rsid w:val="00C91B62"/>
    <w:rsid w:val="00C92215"/>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093F"/>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81A"/>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10C5"/>
    <w:rsid w:val="00ED169A"/>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304F"/>
    <w:rsid w:val="00F047A1"/>
    <w:rsid w:val="00F04926"/>
    <w:rsid w:val="00F04FF6"/>
    <w:rsid w:val="00F0504C"/>
    <w:rsid w:val="00F055BE"/>
    <w:rsid w:val="00F065CD"/>
    <w:rsid w:val="00F0745B"/>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46C0"/>
    <w:rsid w:val="00F76418"/>
    <w:rsid w:val="00F7677E"/>
    <w:rsid w:val="00F76A3D"/>
    <w:rsid w:val="00F76F3C"/>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43E4B-D93A-447A-A873-514736C4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11287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15</cp:revision>
  <cp:lastPrinted>2010-05-04T03:47:00Z</cp:lastPrinted>
  <dcterms:created xsi:type="dcterms:W3CDTF">2019-11-12T21:30:00Z</dcterms:created>
  <dcterms:modified xsi:type="dcterms:W3CDTF">2019-11-14T01:14:00Z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